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512C5">
      <w:pPr>
        <w:spacing w:line="600" w:lineRule="exact"/>
        <w:jc w:val="left"/>
        <w:outlineLvl w:val="0"/>
        <w:rPr>
          <w:rFonts w:ascii="方正小标宋简体" w:hAnsi="宋体" w:eastAsia="方正小标宋简体"/>
          <w:szCs w:val="21"/>
        </w:rPr>
      </w:pPr>
      <w:bookmarkStart w:id="0" w:name="_Toc15306267"/>
    </w:p>
    <w:p w14:paraId="128C902C">
      <w:pPr>
        <w:pStyle w:val="5"/>
        <w:spacing w:before="93"/>
      </w:pPr>
    </w:p>
    <w:p w14:paraId="61A1A301">
      <w:pPr>
        <w:spacing w:line="600" w:lineRule="exact"/>
        <w:jc w:val="center"/>
        <w:outlineLvl w:val="0"/>
        <w:rPr>
          <w:rFonts w:ascii="方正小标宋简体" w:hAnsi="宋体" w:eastAsia="方正小标宋简体"/>
          <w:sz w:val="72"/>
          <w:szCs w:val="72"/>
        </w:rPr>
      </w:pPr>
    </w:p>
    <w:p w14:paraId="6A862B2B">
      <w:pPr>
        <w:spacing w:line="600" w:lineRule="exact"/>
        <w:jc w:val="center"/>
        <w:outlineLvl w:val="0"/>
        <w:rPr>
          <w:rFonts w:ascii="方正小标宋简体" w:hAnsi="宋体" w:eastAsia="方正小标宋简体"/>
          <w:sz w:val="72"/>
          <w:szCs w:val="72"/>
        </w:rPr>
      </w:pPr>
    </w:p>
    <w:p w14:paraId="1390904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96475"/>
      <w:bookmarkStart w:id="4" w:name="_Toc15396597"/>
      <w:bookmarkStart w:id="5" w:name="_Toc15377425"/>
      <w:bookmarkStart w:id="6" w:name="_Toc12568"/>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557F73B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5933"/>
      <w:bookmarkStart w:id="8" w:name="_Toc15008"/>
      <w:r>
        <w:rPr>
          <w:rFonts w:hint="eastAsia" w:ascii="方正小标宋简体" w:hAnsi="方正小标宋简体" w:eastAsia="方正小标宋简体" w:cs="方正小标宋简体"/>
          <w:color w:val="auto"/>
          <w:sz w:val="72"/>
          <w:szCs w:val="72"/>
          <w:highlight w:val="none"/>
          <w:lang w:eastAsia="zh-CN"/>
        </w:rPr>
        <w:t>大竹县市场监督管理局</w:t>
      </w:r>
      <w:bookmarkEnd w:id="7"/>
      <w:bookmarkEnd w:id="8"/>
    </w:p>
    <w:p w14:paraId="2E325591">
      <w:pPr>
        <w:widowControl/>
        <w:jc w:val="center"/>
      </w:pPr>
      <w:bookmarkStart w:id="9" w:name="_Toc15353"/>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9"/>
      <w:r>
        <w:rPr>
          <w:rFonts w:ascii="方正小标宋简体" w:hAnsi="宋体" w:eastAsia="方正小标宋简体"/>
          <w:sz w:val="36"/>
          <w:szCs w:val="36"/>
        </w:rPr>
        <w:br w:type="page"/>
      </w:r>
    </w:p>
    <w:sdt>
      <w:sdtPr>
        <w:rPr>
          <w:rFonts w:ascii="宋体" w:hAnsi="宋体" w:eastAsia="宋体" w:cs="Times New Roman"/>
          <w:kern w:val="2"/>
          <w:sz w:val="21"/>
          <w:szCs w:val="24"/>
          <w:lang w:val="en-US" w:eastAsia="zh-CN" w:bidi="ar-SA"/>
        </w:rPr>
        <w:id w:val="147451477"/>
        <w15:color w:val="DBDBDB"/>
        <w:docPartObj>
          <w:docPartGallery w:val="Table of Contents"/>
          <w:docPartUnique/>
        </w:docPartObj>
      </w:sdtPr>
      <w:sdtEndPr>
        <w:rPr>
          <w:rFonts w:hint="eastAsia" w:ascii="黑体" w:hAnsi="黑体" w:eastAsia="黑体" w:cs="黑体"/>
          <w:kern w:val="2"/>
          <w:sz w:val="20"/>
          <w:szCs w:val="20"/>
          <w:lang w:val="en-US" w:eastAsia="zh-CN" w:bidi="ar-SA"/>
        </w:rPr>
      </w:sdtEndPr>
      <w:sdtContent>
        <w:p w14:paraId="0FC2177E">
          <w:pPr>
            <w:spacing w:before="0" w:beforeLines="0" w:after="0" w:afterLines="0" w:line="240" w:lineRule="auto"/>
            <w:ind w:left="0" w:leftChars="0" w:right="0" w:rightChars="0" w:firstLine="0" w:firstLineChars="0"/>
            <w:jc w:val="center"/>
          </w:pPr>
          <w:r>
            <w:rPr>
              <w:rFonts w:hint="eastAsia" w:ascii="黑体" w:hAnsi="黑体" w:eastAsia="黑体" w:cs="黑体"/>
              <w:sz w:val="48"/>
              <w:szCs w:val="48"/>
            </w:rPr>
            <w:t>目录</w:t>
          </w:r>
        </w:p>
        <w:p w14:paraId="7CA10D88">
          <w:pPr>
            <w:pStyle w:val="11"/>
            <w:tabs>
              <w:tab w:val="right" w:leader="dot" w:pos="8306"/>
              <w:tab w:val="clear" w:pos="8296"/>
            </w:tabs>
            <w:rPr>
              <w:rFonts w:hint="eastAsia"/>
            </w:rPr>
          </w:pPr>
        </w:p>
        <w:p w14:paraId="1F356F11">
          <w:pPr>
            <w:pStyle w:val="11"/>
            <w:tabs>
              <w:tab w:val="right" w:leader="dot" w:pos="8306"/>
              <w:tab w:val="clear" w:pos="8296"/>
            </w:tabs>
            <w:rPr>
              <w:rFonts w:hint="eastAsia" w:ascii="黑体" w:hAnsi="黑体" w:eastAsia="黑体" w:cs="黑体"/>
              <w:sz w:val="20"/>
              <w:szCs w:val="20"/>
            </w:rPr>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TOC \o "1-3" \h \u </w:instrText>
          </w:r>
          <w:r>
            <w:rPr>
              <w:rFonts w:hint="eastAsia" w:ascii="黑体" w:hAnsi="黑体" w:eastAsia="黑体" w:cs="黑体"/>
              <w:sz w:val="20"/>
              <w:szCs w:val="20"/>
            </w:rPr>
            <w:fldChar w:fldCharType="separate"/>
          </w:r>
        </w:p>
        <w:p w14:paraId="2C2E7927">
          <w:pPr>
            <w:pStyle w:val="11"/>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_Toc26754 </w:instrText>
          </w:r>
          <w:r>
            <w:rPr>
              <w:rFonts w:hint="eastAsia" w:ascii="黑体" w:hAnsi="黑体" w:eastAsia="黑体" w:cs="黑体"/>
              <w:sz w:val="20"/>
              <w:szCs w:val="20"/>
            </w:rPr>
            <w:fldChar w:fldCharType="separate"/>
          </w:r>
          <w:r>
            <w:rPr>
              <w:rFonts w:hint="eastAsia" w:ascii="黑体" w:hAnsi="黑体" w:eastAsia="黑体" w:cs="黑体"/>
              <w:sz w:val="20"/>
              <w:szCs w:val="20"/>
            </w:rPr>
            <w:t>第一部分 单位</w:t>
          </w:r>
          <w:r>
            <w:rPr>
              <w:rFonts w:hint="eastAsia" w:ascii="黑体" w:hAnsi="黑体" w:eastAsia="黑体" w:cs="黑体"/>
              <w:bCs w:val="0"/>
              <w:sz w:val="20"/>
              <w:szCs w:val="20"/>
            </w:rPr>
            <w:t>概况</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_Toc26754 \h </w:instrText>
          </w:r>
          <w:r>
            <w:rPr>
              <w:rFonts w:hint="eastAsia" w:ascii="黑体" w:hAnsi="黑体" w:eastAsia="黑体" w:cs="黑体"/>
              <w:sz w:val="20"/>
              <w:szCs w:val="20"/>
            </w:rPr>
            <w:fldChar w:fldCharType="separate"/>
          </w:r>
          <w:r>
            <w:rPr>
              <w:rFonts w:hint="eastAsia" w:ascii="黑体" w:hAnsi="黑体" w:eastAsia="黑体" w:cs="黑体"/>
              <w:sz w:val="20"/>
              <w:szCs w:val="20"/>
            </w:rPr>
            <w:t>3</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6B095859">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_Toc6774 </w:instrText>
          </w:r>
          <w:r>
            <w:rPr>
              <w:rFonts w:hint="eastAsia" w:ascii="黑体" w:hAnsi="黑体" w:eastAsia="黑体" w:cs="黑体"/>
              <w:sz w:val="20"/>
              <w:szCs w:val="20"/>
            </w:rPr>
            <w:fldChar w:fldCharType="separate"/>
          </w:r>
          <w:r>
            <w:rPr>
              <w:rFonts w:hint="eastAsia" w:ascii="黑体" w:hAnsi="黑体" w:eastAsia="黑体" w:cs="黑体"/>
              <w:bCs w:val="0"/>
              <w:sz w:val="20"/>
              <w:szCs w:val="20"/>
              <w:lang w:eastAsia="zh-CN"/>
            </w:rPr>
            <w:t>一、</w:t>
          </w:r>
          <w:r>
            <w:rPr>
              <w:rFonts w:hint="eastAsia" w:ascii="黑体" w:hAnsi="黑体" w:eastAsia="黑体" w:cs="黑体"/>
              <w:bCs w:val="0"/>
              <w:sz w:val="20"/>
              <w:szCs w:val="20"/>
            </w:rPr>
            <w:t>主要职责</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_Toc6774 \h </w:instrText>
          </w:r>
          <w:r>
            <w:rPr>
              <w:rFonts w:hint="eastAsia" w:ascii="黑体" w:hAnsi="黑体" w:eastAsia="黑体" w:cs="黑体"/>
              <w:sz w:val="20"/>
              <w:szCs w:val="20"/>
            </w:rPr>
            <w:fldChar w:fldCharType="separate"/>
          </w:r>
          <w:r>
            <w:rPr>
              <w:rFonts w:hint="eastAsia" w:ascii="黑体" w:hAnsi="黑体" w:eastAsia="黑体" w:cs="黑体"/>
              <w:sz w:val="20"/>
              <w:szCs w:val="20"/>
            </w:rPr>
            <w:t>3</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76734CB8">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_Toc20453 </w:instrText>
          </w:r>
          <w:r>
            <w:rPr>
              <w:rFonts w:hint="eastAsia" w:ascii="黑体" w:hAnsi="黑体" w:eastAsia="黑体" w:cs="黑体"/>
              <w:sz w:val="20"/>
              <w:szCs w:val="20"/>
            </w:rPr>
            <w:fldChar w:fldCharType="separate"/>
          </w:r>
          <w:r>
            <w:rPr>
              <w:rFonts w:hint="eastAsia" w:ascii="黑体" w:hAnsi="黑体" w:eastAsia="黑体" w:cs="黑体"/>
              <w:sz w:val="20"/>
              <w:szCs w:val="20"/>
            </w:rPr>
            <w:t>二、机构设置</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_Toc20453 \h </w:instrText>
          </w:r>
          <w:r>
            <w:rPr>
              <w:rFonts w:hint="eastAsia" w:ascii="黑体" w:hAnsi="黑体" w:eastAsia="黑体" w:cs="黑体"/>
              <w:sz w:val="20"/>
              <w:szCs w:val="20"/>
            </w:rPr>
            <w:fldChar w:fldCharType="separate"/>
          </w:r>
          <w:r>
            <w:rPr>
              <w:rFonts w:hint="eastAsia" w:ascii="黑体" w:hAnsi="黑体" w:eastAsia="黑体" w:cs="黑体"/>
              <w:sz w:val="20"/>
              <w:szCs w:val="20"/>
            </w:rPr>
            <w:t>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250B3583">
          <w:pPr>
            <w:pStyle w:val="11"/>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_Toc14852 </w:instrText>
          </w:r>
          <w:r>
            <w:rPr>
              <w:rFonts w:hint="eastAsia" w:ascii="黑体" w:hAnsi="黑体" w:eastAsia="黑体" w:cs="黑体"/>
              <w:sz w:val="20"/>
              <w:szCs w:val="20"/>
            </w:rPr>
            <w:fldChar w:fldCharType="separate"/>
          </w:r>
          <w:r>
            <w:rPr>
              <w:rFonts w:hint="eastAsia" w:ascii="黑体" w:hAnsi="黑体" w:eastAsia="黑体" w:cs="黑体"/>
              <w:sz w:val="20"/>
              <w:szCs w:val="20"/>
            </w:rPr>
            <w:t>第二部分 2023年度</w:t>
          </w:r>
          <w:r>
            <w:rPr>
              <w:rFonts w:hint="eastAsia" w:ascii="黑体" w:hAnsi="黑体" w:eastAsia="黑体" w:cs="黑体"/>
              <w:bCs/>
              <w:sz w:val="20"/>
              <w:szCs w:val="20"/>
            </w:rPr>
            <w:t>单位决算情况说明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_Toc14852 \h </w:instrText>
          </w:r>
          <w:r>
            <w:rPr>
              <w:rFonts w:hint="eastAsia" w:ascii="黑体" w:hAnsi="黑体" w:eastAsia="黑体" w:cs="黑体"/>
              <w:sz w:val="20"/>
              <w:szCs w:val="20"/>
            </w:rPr>
            <w:fldChar w:fldCharType="separate"/>
          </w:r>
          <w:r>
            <w:rPr>
              <w:rFonts w:hint="eastAsia" w:ascii="黑体" w:hAnsi="黑体" w:eastAsia="黑体" w:cs="黑体"/>
              <w:sz w:val="20"/>
              <w:szCs w:val="20"/>
            </w:rPr>
            <w:t>5</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7288A2E7">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_Toc7219 </w:instrText>
          </w:r>
          <w:r>
            <w:rPr>
              <w:rFonts w:hint="eastAsia" w:ascii="黑体" w:hAnsi="黑体" w:eastAsia="黑体" w:cs="黑体"/>
              <w:sz w:val="20"/>
              <w:szCs w:val="20"/>
            </w:rPr>
            <w:fldChar w:fldCharType="separate"/>
          </w:r>
          <w:r>
            <w:rPr>
              <w:rFonts w:hint="eastAsia" w:ascii="黑体" w:hAnsi="黑体" w:eastAsia="黑体" w:cs="黑体"/>
              <w:sz w:val="20"/>
              <w:szCs w:val="20"/>
            </w:rPr>
            <w:t>一、 收入支出决算总体情况说明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_Toc7219 \h </w:instrText>
          </w:r>
          <w:r>
            <w:rPr>
              <w:rFonts w:hint="eastAsia" w:ascii="黑体" w:hAnsi="黑体" w:eastAsia="黑体" w:cs="黑体"/>
              <w:sz w:val="20"/>
              <w:szCs w:val="20"/>
            </w:rPr>
            <w:fldChar w:fldCharType="separate"/>
          </w:r>
          <w:r>
            <w:rPr>
              <w:rFonts w:hint="eastAsia" w:ascii="黑体" w:hAnsi="黑体" w:eastAsia="黑体" w:cs="黑体"/>
              <w:sz w:val="20"/>
              <w:szCs w:val="20"/>
            </w:rPr>
            <w:t>5</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352FDFC3">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_Toc7405 </w:instrText>
          </w:r>
          <w:r>
            <w:rPr>
              <w:rFonts w:hint="eastAsia" w:ascii="黑体" w:hAnsi="黑体" w:eastAsia="黑体" w:cs="黑体"/>
              <w:sz w:val="20"/>
              <w:szCs w:val="20"/>
            </w:rPr>
            <w:fldChar w:fldCharType="separate"/>
          </w:r>
          <w:r>
            <w:rPr>
              <w:rFonts w:hint="eastAsia" w:ascii="黑体" w:hAnsi="黑体" w:eastAsia="黑体" w:cs="黑体"/>
              <w:sz w:val="20"/>
              <w:szCs w:val="20"/>
            </w:rPr>
            <w:t>二、 收入决算情况说明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_Toc7405 \h </w:instrText>
          </w:r>
          <w:r>
            <w:rPr>
              <w:rFonts w:hint="eastAsia" w:ascii="黑体" w:hAnsi="黑体" w:eastAsia="黑体" w:cs="黑体"/>
              <w:sz w:val="20"/>
              <w:szCs w:val="20"/>
            </w:rPr>
            <w:fldChar w:fldCharType="separate"/>
          </w:r>
          <w:r>
            <w:rPr>
              <w:rFonts w:hint="eastAsia" w:ascii="黑体" w:hAnsi="黑体" w:eastAsia="黑体" w:cs="黑体"/>
              <w:sz w:val="20"/>
              <w:szCs w:val="20"/>
            </w:rPr>
            <w:t>5</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29D8B4D8">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_Toc18969 </w:instrText>
          </w:r>
          <w:r>
            <w:rPr>
              <w:rFonts w:hint="eastAsia" w:ascii="黑体" w:hAnsi="黑体" w:eastAsia="黑体" w:cs="黑体"/>
              <w:sz w:val="20"/>
              <w:szCs w:val="20"/>
            </w:rPr>
            <w:fldChar w:fldCharType="separate"/>
          </w:r>
          <w:r>
            <w:rPr>
              <w:rFonts w:hint="eastAsia" w:ascii="黑体" w:hAnsi="黑体" w:eastAsia="黑体" w:cs="黑体"/>
              <w:sz w:val="20"/>
              <w:szCs w:val="20"/>
            </w:rPr>
            <w:t>三、 支出决算情况说明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_Toc18969 \h </w:instrText>
          </w:r>
          <w:r>
            <w:rPr>
              <w:rFonts w:hint="eastAsia" w:ascii="黑体" w:hAnsi="黑体" w:eastAsia="黑体" w:cs="黑体"/>
              <w:sz w:val="20"/>
              <w:szCs w:val="20"/>
            </w:rPr>
            <w:fldChar w:fldCharType="separate"/>
          </w:r>
          <w:r>
            <w:rPr>
              <w:rFonts w:hint="eastAsia" w:ascii="黑体" w:hAnsi="黑体" w:eastAsia="黑体" w:cs="黑体"/>
              <w:sz w:val="20"/>
              <w:szCs w:val="20"/>
            </w:rPr>
            <w:t>6</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0E06F345">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_Toc23515 </w:instrText>
          </w:r>
          <w:r>
            <w:rPr>
              <w:rFonts w:hint="eastAsia" w:ascii="黑体" w:hAnsi="黑体" w:eastAsia="黑体" w:cs="黑体"/>
              <w:sz w:val="20"/>
              <w:szCs w:val="20"/>
            </w:rPr>
            <w:fldChar w:fldCharType="separate"/>
          </w:r>
          <w:r>
            <w:rPr>
              <w:rFonts w:hint="eastAsia" w:ascii="黑体" w:hAnsi="黑体" w:eastAsia="黑体" w:cs="黑体"/>
              <w:sz w:val="20"/>
              <w:szCs w:val="20"/>
            </w:rPr>
            <w:t>四、财政拨款收入支出决算总体情况说明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_Toc23515 \h </w:instrText>
          </w:r>
          <w:r>
            <w:rPr>
              <w:rFonts w:hint="eastAsia" w:ascii="黑体" w:hAnsi="黑体" w:eastAsia="黑体" w:cs="黑体"/>
              <w:sz w:val="20"/>
              <w:szCs w:val="20"/>
            </w:rPr>
            <w:fldChar w:fldCharType="separate"/>
          </w:r>
          <w:r>
            <w:rPr>
              <w:rFonts w:hint="eastAsia" w:ascii="黑体" w:hAnsi="黑体" w:eastAsia="黑体" w:cs="黑体"/>
              <w:sz w:val="20"/>
              <w:szCs w:val="20"/>
            </w:rPr>
            <w:t>7</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279F90C4">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_Toc5276 </w:instrText>
          </w:r>
          <w:r>
            <w:rPr>
              <w:rFonts w:hint="eastAsia" w:ascii="黑体" w:hAnsi="黑体" w:eastAsia="黑体" w:cs="黑体"/>
              <w:sz w:val="20"/>
              <w:szCs w:val="20"/>
            </w:rPr>
            <w:fldChar w:fldCharType="separate"/>
          </w:r>
          <w:r>
            <w:rPr>
              <w:rFonts w:hint="eastAsia" w:ascii="黑体" w:hAnsi="黑体" w:eastAsia="黑体" w:cs="黑体"/>
              <w:sz w:val="20"/>
              <w:szCs w:val="20"/>
            </w:rPr>
            <w:t>五、一般公共预算财政拨款支出决算情况说明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_Toc5276 \h </w:instrText>
          </w:r>
          <w:r>
            <w:rPr>
              <w:rFonts w:hint="eastAsia" w:ascii="黑体" w:hAnsi="黑体" w:eastAsia="黑体" w:cs="黑体"/>
              <w:sz w:val="20"/>
              <w:szCs w:val="20"/>
            </w:rPr>
            <w:fldChar w:fldCharType="separate"/>
          </w:r>
          <w:r>
            <w:rPr>
              <w:rFonts w:hint="eastAsia" w:ascii="黑体" w:hAnsi="黑体" w:eastAsia="黑体" w:cs="黑体"/>
              <w:sz w:val="20"/>
              <w:szCs w:val="20"/>
            </w:rPr>
            <w:t>7</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3EA12DA3">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_Toc15298 </w:instrText>
          </w:r>
          <w:r>
            <w:rPr>
              <w:rFonts w:hint="eastAsia" w:ascii="黑体" w:hAnsi="黑体" w:eastAsia="黑体" w:cs="黑体"/>
              <w:sz w:val="20"/>
              <w:szCs w:val="20"/>
            </w:rPr>
            <w:fldChar w:fldCharType="separate"/>
          </w:r>
          <w:r>
            <w:rPr>
              <w:rFonts w:hint="eastAsia" w:ascii="黑体" w:hAnsi="黑体" w:eastAsia="黑体" w:cs="黑体"/>
              <w:sz w:val="20"/>
              <w:szCs w:val="20"/>
            </w:rPr>
            <w:t>六、一般公共预算财政拨款基本支出决算情况说明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_Toc15298 \h </w:instrText>
          </w:r>
          <w:r>
            <w:rPr>
              <w:rFonts w:hint="eastAsia" w:ascii="黑体" w:hAnsi="黑体" w:eastAsia="黑体" w:cs="黑体"/>
              <w:sz w:val="20"/>
              <w:szCs w:val="20"/>
            </w:rPr>
            <w:fldChar w:fldCharType="separate"/>
          </w:r>
          <w:r>
            <w:rPr>
              <w:rFonts w:hint="eastAsia" w:ascii="黑体" w:hAnsi="黑体" w:eastAsia="黑体" w:cs="黑体"/>
              <w:sz w:val="20"/>
              <w:szCs w:val="20"/>
            </w:rPr>
            <w:t>12</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612632D5">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_Toc16669 </w:instrText>
          </w:r>
          <w:r>
            <w:rPr>
              <w:rFonts w:hint="eastAsia" w:ascii="黑体" w:hAnsi="黑体" w:eastAsia="黑体" w:cs="黑体"/>
              <w:sz w:val="20"/>
              <w:szCs w:val="20"/>
            </w:rPr>
            <w:fldChar w:fldCharType="separate"/>
          </w:r>
          <w:r>
            <w:rPr>
              <w:rFonts w:hint="eastAsia" w:ascii="黑体" w:hAnsi="黑体" w:eastAsia="黑体" w:cs="黑体"/>
              <w:sz w:val="20"/>
              <w:szCs w:val="20"/>
            </w:rPr>
            <w:t>七、财政拨款“三公”经费支出决算情况说明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_Toc16669 \h </w:instrText>
          </w:r>
          <w:r>
            <w:rPr>
              <w:rFonts w:hint="eastAsia" w:ascii="黑体" w:hAnsi="黑体" w:eastAsia="黑体" w:cs="黑体"/>
              <w:sz w:val="20"/>
              <w:szCs w:val="20"/>
            </w:rPr>
            <w:fldChar w:fldCharType="separate"/>
          </w:r>
          <w:r>
            <w:rPr>
              <w:rFonts w:hint="eastAsia" w:ascii="黑体" w:hAnsi="黑体" w:eastAsia="黑体" w:cs="黑体"/>
              <w:sz w:val="20"/>
              <w:szCs w:val="20"/>
            </w:rPr>
            <w:t>12</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57EA9AEF">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_Toc4776 </w:instrText>
          </w:r>
          <w:r>
            <w:rPr>
              <w:rFonts w:hint="eastAsia" w:ascii="黑体" w:hAnsi="黑体" w:eastAsia="黑体" w:cs="黑体"/>
              <w:sz w:val="20"/>
              <w:szCs w:val="20"/>
            </w:rPr>
            <w:fldChar w:fldCharType="separate"/>
          </w:r>
          <w:r>
            <w:rPr>
              <w:rFonts w:hint="eastAsia" w:ascii="黑体" w:hAnsi="黑体" w:eastAsia="黑体" w:cs="黑体"/>
              <w:sz w:val="20"/>
              <w:szCs w:val="20"/>
            </w:rPr>
            <w:t>八、政府性基金预算支出决算情况说明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_Toc4776 \h </w:instrText>
          </w:r>
          <w:r>
            <w:rPr>
              <w:rFonts w:hint="eastAsia" w:ascii="黑体" w:hAnsi="黑体" w:eastAsia="黑体" w:cs="黑体"/>
              <w:sz w:val="20"/>
              <w:szCs w:val="20"/>
            </w:rPr>
            <w:fldChar w:fldCharType="separate"/>
          </w:r>
          <w:r>
            <w:rPr>
              <w:rFonts w:hint="eastAsia" w:ascii="黑体" w:hAnsi="黑体" w:eastAsia="黑体" w:cs="黑体"/>
              <w:sz w:val="20"/>
              <w:szCs w:val="20"/>
            </w:rPr>
            <w:t>14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1DA8EFAE">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_Toc30872 </w:instrText>
          </w:r>
          <w:r>
            <w:rPr>
              <w:rFonts w:hint="eastAsia" w:ascii="黑体" w:hAnsi="黑体" w:eastAsia="黑体" w:cs="黑体"/>
              <w:sz w:val="20"/>
              <w:szCs w:val="20"/>
            </w:rPr>
            <w:fldChar w:fldCharType="separate"/>
          </w:r>
          <w:r>
            <w:rPr>
              <w:rFonts w:hint="eastAsia" w:ascii="黑体" w:hAnsi="黑体" w:eastAsia="黑体" w:cs="黑体"/>
              <w:sz w:val="20"/>
              <w:szCs w:val="20"/>
            </w:rPr>
            <w:t>九、 国有资本经营预算支出决算情况说明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_Toc30872 \h </w:instrText>
          </w:r>
          <w:r>
            <w:rPr>
              <w:rFonts w:hint="eastAsia" w:ascii="黑体" w:hAnsi="黑体" w:eastAsia="黑体" w:cs="黑体"/>
              <w:sz w:val="20"/>
              <w:szCs w:val="20"/>
            </w:rPr>
            <w:fldChar w:fldCharType="separate"/>
          </w:r>
          <w:r>
            <w:rPr>
              <w:rFonts w:hint="eastAsia" w:ascii="黑体" w:hAnsi="黑体" w:eastAsia="黑体" w:cs="黑体"/>
              <w:sz w:val="20"/>
              <w:szCs w:val="20"/>
            </w:rPr>
            <w:t>14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5DD8DFD9">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_Toc22745 </w:instrText>
          </w:r>
          <w:r>
            <w:rPr>
              <w:rFonts w:hint="eastAsia" w:ascii="黑体" w:hAnsi="黑体" w:eastAsia="黑体" w:cs="黑体"/>
              <w:sz w:val="20"/>
              <w:szCs w:val="20"/>
            </w:rPr>
            <w:fldChar w:fldCharType="separate"/>
          </w:r>
          <w:r>
            <w:rPr>
              <w:rFonts w:hint="eastAsia" w:ascii="黑体" w:hAnsi="黑体" w:eastAsia="黑体" w:cs="黑体"/>
              <w:sz w:val="20"/>
              <w:szCs w:val="20"/>
            </w:rPr>
            <w:t>十、 其他重要事项的情况说明</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_Toc22745 \h </w:instrText>
          </w:r>
          <w:r>
            <w:rPr>
              <w:rFonts w:hint="eastAsia" w:ascii="黑体" w:hAnsi="黑体" w:eastAsia="黑体" w:cs="黑体"/>
              <w:sz w:val="20"/>
              <w:szCs w:val="20"/>
            </w:rPr>
            <w:fldChar w:fldCharType="separate"/>
          </w:r>
          <w:r>
            <w:rPr>
              <w:rFonts w:hint="eastAsia" w:ascii="黑体" w:hAnsi="黑体" w:eastAsia="黑体" w:cs="黑体"/>
              <w:sz w:val="20"/>
              <w:szCs w:val="20"/>
            </w:rPr>
            <w:t>14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4710A0EF">
          <w:pPr>
            <w:pStyle w:val="11"/>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_Toc4115 </w:instrText>
          </w:r>
          <w:r>
            <w:rPr>
              <w:rFonts w:hint="eastAsia" w:ascii="黑体" w:hAnsi="黑体" w:eastAsia="黑体" w:cs="黑体"/>
              <w:sz w:val="20"/>
              <w:szCs w:val="20"/>
            </w:rPr>
            <w:fldChar w:fldCharType="separate"/>
          </w:r>
          <w:r>
            <w:rPr>
              <w:rFonts w:hint="eastAsia" w:ascii="黑体" w:hAnsi="黑体" w:eastAsia="黑体" w:cs="黑体"/>
              <w:sz w:val="20"/>
              <w:szCs w:val="20"/>
            </w:rPr>
            <w:t>第三部分 名词解释</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_Toc4115 \h </w:instrText>
          </w:r>
          <w:r>
            <w:rPr>
              <w:rFonts w:hint="eastAsia" w:ascii="黑体" w:hAnsi="黑体" w:eastAsia="黑体" w:cs="黑体"/>
              <w:sz w:val="20"/>
              <w:szCs w:val="20"/>
            </w:rPr>
            <w:fldChar w:fldCharType="separate"/>
          </w:r>
          <w:r>
            <w:rPr>
              <w:rFonts w:hint="eastAsia" w:ascii="黑体" w:hAnsi="黑体" w:eastAsia="黑体" w:cs="黑体"/>
              <w:sz w:val="20"/>
              <w:szCs w:val="20"/>
            </w:rPr>
            <w:t>17</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1430B522">
          <w:pPr>
            <w:pStyle w:val="11"/>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_Toc29123 </w:instrText>
          </w:r>
          <w:r>
            <w:rPr>
              <w:rFonts w:hint="eastAsia" w:ascii="黑体" w:hAnsi="黑体" w:eastAsia="黑体" w:cs="黑体"/>
              <w:sz w:val="20"/>
              <w:szCs w:val="20"/>
            </w:rPr>
            <w:fldChar w:fldCharType="separate"/>
          </w:r>
          <w:r>
            <w:rPr>
              <w:rFonts w:hint="eastAsia" w:ascii="黑体" w:hAnsi="黑体" w:eastAsia="黑体" w:cs="黑体"/>
              <w:sz w:val="20"/>
              <w:szCs w:val="20"/>
            </w:rPr>
            <w:t>第四部分 附件</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_Toc29123 \h </w:instrText>
          </w:r>
          <w:r>
            <w:rPr>
              <w:rFonts w:hint="eastAsia" w:ascii="黑体" w:hAnsi="黑体" w:eastAsia="黑体" w:cs="黑体"/>
              <w:sz w:val="20"/>
              <w:szCs w:val="20"/>
            </w:rPr>
            <w:fldChar w:fldCharType="separate"/>
          </w:r>
          <w:r>
            <w:rPr>
              <w:rFonts w:hint="eastAsia" w:ascii="黑体" w:hAnsi="黑体" w:eastAsia="黑体" w:cs="黑体"/>
              <w:sz w:val="20"/>
              <w:szCs w:val="20"/>
            </w:rPr>
            <w:t>21</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5E49F808">
          <w:pPr>
            <w:pStyle w:val="11"/>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_Toc21999 </w:instrText>
          </w:r>
          <w:r>
            <w:rPr>
              <w:rFonts w:hint="eastAsia" w:ascii="黑体" w:hAnsi="黑体" w:eastAsia="黑体" w:cs="黑体"/>
              <w:sz w:val="20"/>
              <w:szCs w:val="20"/>
            </w:rPr>
            <w:fldChar w:fldCharType="separate"/>
          </w:r>
          <w:r>
            <w:rPr>
              <w:rFonts w:hint="eastAsia" w:ascii="黑体" w:hAnsi="黑体" w:eastAsia="黑体" w:cs="黑体"/>
              <w:sz w:val="20"/>
              <w:szCs w:val="20"/>
            </w:rPr>
            <w:t>第五部分 附表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_Toc21999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1F58ADF5">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_Toc12131 </w:instrText>
          </w:r>
          <w:r>
            <w:rPr>
              <w:rFonts w:hint="eastAsia" w:ascii="黑体" w:hAnsi="黑体" w:eastAsia="黑体" w:cs="黑体"/>
              <w:sz w:val="20"/>
              <w:szCs w:val="20"/>
            </w:rPr>
            <w:fldChar w:fldCharType="separate"/>
          </w:r>
          <w:r>
            <w:rPr>
              <w:rFonts w:hint="eastAsia" w:ascii="黑体" w:hAnsi="黑体" w:eastAsia="黑体" w:cs="黑体"/>
              <w:sz w:val="20"/>
              <w:szCs w:val="20"/>
            </w:rPr>
            <w:t>一、收</w:t>
          </w:r>
          <w:r>
            <w:rPr>
              <w:rFonts w:hint="eastAsia" w:ascii="黑体" w:hAnsi="黑体" w:eastAsia="黑体" w:cs="黑体"/>
              <w:bCs w:val="0"/>
              <w:sz w:val="20"/>
              <w:szCs w:val="20"/>
            </w:rPr>
            <w:t>入支出决算总表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_Toc12131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047DC62C">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_Toc27659 </w:instrText>
          </w:r>
          <w:r>
            <w:rPr>
              <w:rFonts w:hint="eastAsia" w:ascii="黑体" w:hAnsi="黑体" w:eastAsia="黑体" w:cs="黑体"/>
              <w:sz w:val="20"/>
              <w:szCs w:val="20"/>
            </w:rPr>
            <w:fldChar w:fldCharType="separate"/>
          </w:r>
          <w:r>
            <w:rPr>
              <w:rFonts w:hint="eastAsia" w:ascii="黑体" w:hAnsi="黑体" w:eastAsia="黑体" w:cs="黑体"/>
              <w:sz w:val="20"/>
              <w:szCs w:val="20"/>
            </w:rPr>
            <w:t>二、收</w:t>
          </w:r>
          <w:r>
            <w:rPr>
              <w:rFonts w:hint="eastAsia" w:ascii="黑体" w:hAnsi="黑体" w:eastAsia="黑体" w:cs="黑体"/>
              <w:bCs w:val="0"/>
              <w:sz w:val="20"/>
              <w:szCs w:val="20"/>
            </w:rPr>
            <w:t>入决算表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_Toc27659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06A75DB8">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_Toc2621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三、</w:t>
          </w:r>
          <w:r>
            <w:rPr>
              <w:rFonts w:hint="eastAsia" w:ascii="黑体" w:hAnsi="黑体" w:eastAsia="黑体" w:cs="黑体"/>
              <w:sz w:val="20"/>
              <w:szCs w:val="20"/>
            </w:rPr>
            <w:t>支</w:t>
          </w:r>
          <w:r>
            <w:rPr>
              <w:rFonts w:hint="eastAsia" w:ascii="黑体" w:hAnsi="黑体" w:eastAsia="黑体" w:cs="黑体"/>
              <w:bCs w:val="0"/>
              <w:sz w:val="20"/>
              <w:szCs w:val="20"/>
            </w:rPr>
            <w:t>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_Toc2621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62B8C3F3">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_Toc26009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四、</w:t>
          </w:r>
          <w:r>
            <w:rPr>
              <w:rFonts w:hint="eastAsia" w:ascii="黑体" w:hAnsi="黑体" w:eastAsia="黑体" w:cs="黑体"/>
              <w:sz w:val="20"/>
              <w:szCs w:val="20"/>
            </w:rPr>
            <w:t>财</w:t>
          </w:r>
          <w:r>
            <w:rPr>
              <w:rFonts w:hint="eastAsia" w:ascii="黑体" w:hAnsi="黑体" w:eastAsia="黑体" w:cs="黑体"/>
              <w:bCs w:val="0"/>
              <w:sz w:val="20"/>
              <w:szCs w:val="20"/>
            </w:rPr>
            <w:t>政拨款收入支出决算总表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_Toc26009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2E7C49B4">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_Toc23134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五、</w:t>
          </w:r>
          <w:r>
            <w:rPr>
              <w:rFonts w:hint="eastAsia" w:ascii="黑体" w:hAnsi="黑体" w:eastAsia="黑体" w:cs="黑体"/>
              <w:sz w:val="20"/>
              <w:szCs w:val="20"/>
            </w:rPr>
            <w:t>财</w:t>
          </w:r>
          <w:r>
            <w:rPr>
              <w:rFonts w:hint="eastAsia" w:ascii="黑体" w:hAnsi="黑体" w:eastAsia="黑体" w:cs="黑体"/>
              <w:bCs w:val="0"/>
              <w:sz w:val="20"/>
              <w:szCs w:val="20"/>
            </w:rPr>
            <w:t>政拨款支出决算明细表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_Toc23134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31F818D8">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_Toc11637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六、</w:t>
          </w:r>
          <w:r>
            <w:rPr>
              <w:rFonts w:hint="eastAsia" w:ascii="黑体" w:hAnsi="黑体" w:eastAsia="黑体" w:cs="黑体"/>
              <w:sz w:val="20"/>
              <w:szCs w:val="20"/>
            </w:rPr>
            <w:t>一</w:t>
          </w:r>
          <w:r>
            <w:rPr>
              <w:rFonts w:hint="eastAsia" w:ascii="黑体" w:hAnsi="黑体" w:eastAsia="黑体" w:cs="黑体"/>
              <w:bCs w:val="0"/>
              <w:sz w:val="20"/>
              <w:szCs w:val="20"/>
            </w:rPr>
            <w:t>般公共预算财政拨款支出决算表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_Toc11637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1850D951">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_Toc3629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七、</w:t>
          </w:r>
          <w:r>
            <w:rPr>
              <w:rFonts w:hint="eastAsia" w:ascii="黑体" w:hAnsi="黑体" w:eastAsia="黑体" w:cs="黑体"/>
              <w:sz w:val="20"/>
              <w:szCs w:val="20"/>
            </w:rPr>
            <w:t>一</w:t>
          </w:r>
          <w:r>
            <w:rPr>
              <w:rFonts w:hint="eastAsia" w:ascii="黑体" w:hAnsi="黑体" w:eastAsia="黑体" w:cs="黑体"/>
              <w:bCs w:val="0"/>
              <w:sz w:val="20"/>
              <w:szCs w:val="20"/>
            </w:rPr>
            <w:t>般公共预算财政拨款支出决算明细表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_Toc3629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68F7915C">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_Toc21371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八、</w:t>
          </w:r>
          <w:r>
            <w:rPr>
              <w:rFonts w:hint="eastAsia" w:ascii="黑体" w:hAnsi="黑体" w:eastAsia="黑体" w:cs="黑体"/>
              <w:sz w:val="20"/>
              <w:szCs w:val="20"/>
            </w:rPr>
            <w:t>一</w:t>
          </w:r>
          <w:r>
            <w:rPr>
              <w:rFonts w:hint="eastAsia" w:ascii="黑体" w:hAnsi="黑体" w:eastAsia="黑体" w:cs="黑体"/>
              <w:bCs w:val="0"/>
              <w:sz w:val="20"/>
              <w:szCs w:val="20"/>
            </w:rPr>
            <w:t>般公共预算财政拨款基本支出决算表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_Toc21371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70C607EE">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_Toc11490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九、</w:t>
          </w:r>
          <w:r>
            <w:rPr>
              <w:rFonts w:hint="eastAsia" w:ascii="黑体" w:hAnsi="黑体" w:eastAsia="黑体" w:cs="黑体"/>
              <w:sz w:val="20"/>
              <w:szCs w:val="20"/>
            </w:rPr>
            <w:t>一</w:t>
          </w:r>
          <w:r>
            <w:rPr>
              <w:rFonts w:hint="eastAsia" w:ascii="黑体" w:hAnsi="黑体" w:eastAsia="黑体" w:cs="黑体"/>
              <w:bCs w:val="0"/>
              <w:sz w:val="20"/>
              <w:szCs w:val="20"/>
            </w:rPr>
            <w:t>般公共预算财政拨款项目支出决算表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_Toc11490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2BC699DE">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_Toc17827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十、</w:t>
          </w:r>
          <w:r>
            <w:rPr>
              <w:rFonts w:hint="eastAsia" w:ascii="黑体" w:hAnsi="黑体" w:eastAsia="黑体" w:cs="黑体"/>
              <w:sz w:val="20"/>
              <w:szCs w:val="20"/>
            </w:rPr>
            <w:t>政</w:t>
          </w:r>
          <w:r>
            <w:rPr>
              <w:rFonts w:hint="eastAsia" w:ascii="黑体" w:hAnsi="黑体" w:eastAsia="黑体" w:cs="黑体"/>
              <w:bCs w:val="0"/>
              <w:sz w:val="20"/>
              <w:szCs w:val="20"/>
            </w:rPr>
            <w:t>府性基金预算财政拨款收入支出决算表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_Toc17827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034FFC77">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_Toc27055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十一、</w:t>
          </w:r>
          <w:r>
            <w:rPr>
              <w:rFonts w:hint="eastAsia" w:ascii="黑体" w:hAnsi="黑体" w:eastAsia="黑体" w:cs="黑体"/>
              <w:sz w:val="20"/>
              <w:szCs w:val="20"/>
            </w:rPr>
            <w:t>国</w:t>
          </w:r>
          <w:r>
            <w:rPr>
              <w:rFonts w:hint="eastAsia" w:ascii="黑体" w:hAnsi="黑体" w:eastAsia="黑体" w:cs="黑体"/>
              <w:bCs w:val="0"/>
              <w:sz w:val="20"/>
              <w:szCs w:val="20"/>
            </w:rPr>
            <w:t>有资本经营预算财政拨款收入支出决算表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_Toc27055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62BF6D47">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_Toc23310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十二、国有资本经营预算财政拨款支出决算表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_Toc23310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673808E8">
          <w:pPr>
            <w:pStyle w:val="12"/>
            <w:tabs>
              <w:tab w:val="right" w:leader="dot" w:pos="8306"/>
              <w:tab w:val="clear" w:pos="8296"/>
            </w:tabs>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_Toc13596 </w:instrText>
          </w:r>
          <w:r>
            <w:rPr>
              <w:rFonts w:hint="eastAsia" w:ascii="黑体" w:hAnsi="黑体" w:eastAsia="黑体" w:cs="黑体"/>
              <w:sz w:val="20"/>
              <w:szCs w:val="20"/>
            </w:rPr>
            <w:fldChar w:fldCharType="separate"/>
          </w:r>
          <w:r>
            <w:rPr>
              <w:rFonts w:hint="eastAsia" w:ascii="黑体" w:hAnsi="黑体" w:eastAsia="黑体" w:cs="黑体"/>
              <w:bCs w:val="0"/>
              <w:sz w:val="20"/>
              <w:szCs w:val="20"/>
            </w:rPr>
            <w:t>十三、财政拨款“三公”经费支出决算表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_Toc13596 \h </w:instrText>
          </w:r>
          <w:r>
            <w:rPr>
              <w:rFonts w:hint="eastAsia" w:ascii="黑体" w:hAnsi="黑体" w:eastAsia="黑体" w:cs="黑体"/>
              <w:sz w:val="20"/>
              <w:szCs w:val="20"/>
            </w:rPr>
            <w:fldChar w:fldCharType="separate"/>
          </w:r>
          <w:r>
            <w:rPr>
              <w:rFonts w:hint="eastAsia" w:ascii="黑体" w:hAnsi="黑体" w:eastAsia="黑体" w:cs="黑体"/>
              <w:sz w:val="20"/>
              <w:szCs w:val="20"/>
            </w:rPr>
            <w:t>58</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14:paraId="0D81F947">
          <w:pPr>
            <w:rPr>
              <w:rFonts w:hint="eastAsia" w:ascii="黑体" w:hAnsi="黑体" w:eastAsia="黑体" w:cs="黑体"/>
              <w:kern w:val="2"/>
              <w:sz w:val="20"/>
              <w:szCs w:val="20"/>
              <w:lang w:val="en-US" w:eastAsia="zh-CN" w:bidi="ar-SA"/>
            </w:rPr>
          </w:pPr>
          <w:r>
            <w:rPr>
              <w:rFonts w:hint="eastAsia" w:ascii="黑体" w:hAnsi="黑体" w:eastAsia="黑体" w:cs="黑体"/>
              <w:sz w:val="20"/>
              <w:szCs w:val="20"/>
            </w:rPr>
            <w:fldChar w:fldCharType="end"/>
          </w:r>
        </w:p>
      </w:sdtContent>
    </w:sdt>
    <w:p w14:paraId="7ED9B63D">
      <w:pPr>
        <w:rPr>
          <w:rFonts w:ascii="Times New Roman" w:hAnsi="Times New Roman" w:eastAsia="宋体" w:cs="Times New Roman"/>
          <w:kern w:val="2"/>
          <w:sz w:val="21"/>
          <w:szCs w:val="24"/>
          <w:lang w:val="en-US" w:eastAsia="zh-CN" w:bidi="ar-SA"/>
        </w:rPr>
      </w:pPr>
    </w:p>
    <w:p w14:paraId="49F7FD5C">
      <w:pPr>
        <w:pStyle w:val="2"/>
        <w:jc w:val="center"/>
        <w:rPr>
          <w:rStyle w:val="18"/>
          <w:rFonts w:ascii="黑体" w:hAnsi="黑体" w:eastAsia="黑体"/>
          <w:b/>
          <w:bCs w:val="0"/>
        </w:rPr>
      </w:pPr>
      <w:bookmarkStart w:id="10" w:name="_Toc26754"/>
      <w:bookmarkStart w:id="11" w:name="_Toc15377196"/>
      <w:bookmarkStart w:id="12" w:name="_Toc15396599"/>
      <w:r>
        <w:rPr>
          <w:rFonts w:hint="eastAsia" w:ascii="黑体" w:hAnsi="黑体" w:eastAsia="黑体"/>
          <w:b w:val="0"/>
        </w:rPr>
        <w:t>第一部分 单位</w:t>
      </w:r>
      <w:r>
        <w:rPr>
          <w:rStyle w:val="18"/>
          <w:rFonts w:hint="eastAsia" w:ascii="黑体" w:hAnsi="黑体" w:eastAsia="黑体"/>
          <w:b w:val="0"/>
          <w:bCs w:val="0"/>
        </w:rPr>
        <w:t>概况</w:t>
      </w:r>
      <w:bookmarkEnd w:id="10"/>
      <w:bookmarkEnd w:id="11"/>
      <w:bookmarkEnd w:id="12"/>
    </w:p>
    <w:p w14:paraId="44F2E130">
      <w:pPr>
        <w:pStyle w:val="3"/>
        <w:numPr>
          <w:ilvl w:val="0"/>
          <w:numId w:val="0"/>
        </w:numPr>
        <w:rPr>
          <w:rStyle w:val="19"/>
          <w:rFonts w:ascii="黑体" w:hAnsi="黑体" w:eastAsia="黑体"/>
          <w:b w:val="0"/>
          <w:bCs w:val="0"/>
        </w:rPr>
      </w:pPr>
      <w:bookmarkStart w:id="13" w:name="_Toc6774"/>
      <w:bookmarkStart w:id="14" w:name="_Toc15377197"/>
      <w:bookmarkStart w:id="15" w:name="_Toc15396600"/>
      <w:r>
        <w:rPr>
          <w:rStyle w:val="19"/>
          <w:rFonts w:hint="eastAsia" w:ascii="黑体" w:hAnsi="黑体" w:eastAsia="黑体"/>
          <w:b w:val="0"/>
          <w:bCs w:val="0"/>
          <w:lang w:eastAsia="zh-CN"/>
        </w:rPr>
        <w:t>一、</w:t>
      </w:r>
      <w:r>
        <w:rPr>
          <w:rStyle w:val="19"/>
          <w:rFonts w:hint="eastAsia" w:ascii="黑体" w:hAnsi="黑体" w:eastAsia="黑体"/>
          <w:b w:val="0"/>
          <w:bCs w:val="0"/>
        </w:rPr>
        <w:t>主要职责</w:t>
      </w:r>
      <w:bookmarkEnd w:id="13"/>
    </w:p>
    <w:p w14:paraId="58C393E4">
      <w:pPr>
        <w:pStyle w:val="3"/>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rPr>
      </w:pPr>
      <w:bookmarkStart w:id="16" w:name="_Toc16563"/>
      <w:r>
        <w:rPr>
          <w:rFonts w:hint="eastAsia" w:ascii="仿宋" w:hAnsi="仿宋" w:eastAsia="仿宋" w:cs="仿宋"/>
          <w:b w:val="0"/>
          <w:bCs w:val="0"/>
          <w:sz w:val="32"/>
          <w:szCs w:val="32"/>
          <w:lang w:val="en-US" w:eastAsia="zh-CN"/>
        </w:rPr>
        <w:t>大竹县市场监督管理局贯彻落实党中央的方针政策和省委、市委及县委决策部署，在履行职责过程中坚持和加强党对市场监督管理工作的集中统一领导；负责全县市场综合监督管理工作；负责全县市场主体统一登记注册；负责组织和指导全县市场监督管理综合执法工作；负责监督管理全县市场秩序；负责消费者权益保护工作；负责全县宏观质量管理；负责产品质量安全监督管理；负责全县特种设备安全监督管理；负责全县食品、药品、特种设备安全事故应急体系建设，组织和指导食品、药品、特种设备等安全事故应急处置和调查处理工作，监督事故查处落实情况；负责全县食品安全监督管理；负责全县药品、医疗器械和化妆品安全监督管理；负责全县药品、医疗器械和化妆品标准管理；负责统一管理全县计量工作；负责统一管理全县标准化工作；负责统一管理全县认证认可工作；负责统一管理全县检验检测工作；负责市场监督管理科技和信息化建设、新闻宣传；负责知识产权保护，负责组织指导商标、专利执法工作；负责促进全县民营经济发展工作；负责职责范围内的安全生产和职业健康、生态环境保护、审批服务便民化等工作；完成县委、县政府交办的其他任务。</w:t>
      </w:r>
      <w:bookmarkEnd w:id="16"/>
    </w:p>
    <w:p w14:paraId="3E2AA9C0">
      <w:pPr>
        <w:pStyle w:val="3"/>
        <w:rPr>
          <w:rFonts w:ascii="黑体" w:hAnsi="黑体" w:eastAsia="黑体"/>
          <w:b w:val="0"/>
        </w:rPr>
      </w:pPr>
      <w:bookmarkStart w:id="17" w:name="_Toc20453"/>
      <w:r>
        <w:rPr>
          <w:rFonts w:hint="eastAsia" w:ascii="黑体" w:hAnsi="黑体" w:eastAsia="黑体"/>
          <w:b w:val="0"/>
        </w:rPr>
        <w:t>二、机构设置</w:t>
      </w:r>
      <w:bookmarkEnd w:id="17"/>
    </w:p>
    <w:bookmarkEnd w:id="14"/>
    <w:bookmarkEnd w:id="15"/>
    <w:p w14:paraId="02772F1F">
      <w:pPr>
        <w:keepNext w:val="0"/>
        <w:keepLines w:val="0"/>
        <w:pageBreakBefore w:val="0"/>
        <w:widowControl w:val="0"/>
        <w:numPr>
          <w:ilvl w:val="0"/>
          <w:numId w:val="0"/>
        </w:numPr>
        <w:kinsoku/>
        <w:wordWrap/>
        <w:overflowPunct/>
        <w:topLinePunct w:val="0"/>
        <w:autoSpaceDE/>
        <w:autoSpaceDN/>
        <w:bidi w:val="0"/>
        <w:adjustRightInd/>
        <w:snapToGrid/>
        <w:spacing w:before="93"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大竹县市场监督管理局下属二级预算单位0个，其中行政单位0个，参照公务员法管理的事业单位0个，其他事业单位0个。</w:t>
      </w:r>
    </w:p>
    <w:p w14:paraId="608216F2">
      <w:pPr>
        <w:widowControl/>
        <w:jc w:val="left"/>
        <w:rPr>
          <w:rFonts w:ascii="仿宋" w:hAnsi="仿宋" w:eastAsia="仿宋"/>
          <w:kern w:val="0"/>
          <w:sz w:val="32"/>
          <w:szCs w:val="32"/>
        </w:rPr>
      </w:pPr>
    </w:p>
    <w:p w14:paraId="10BD7AE4">
      <w:pPr>
        <w:widowControl/>
        <w:jc w:val="left"/>
        <w:rPr>
          <w:rFonts w:ascii="仿宋" w:hAnsi="仿宋" w:eastAsia="仿宋"/>
          <w:kern w:val="0"/>
          <w:sz w:val="32"/>
          <w:szCs w:val="32"/>
        </w:rPr>
      </w:pPr>
    </w:p>
    <w:p w14:paraId="43AED971">
      <w:pPr>
        <w:widowControl/>
        <w:jc w:val="left"/>
        <w:rPr>
          <w:rFonts w:ascii="仿宋" w:hAnsi="仿宋" w:eastAsia="仿宋"/>
          <w:kern w:val="0"/>
          <w:sz w:val="32"/>
          <w:szCs w:val="32"/>
        </w:rPr>
      </w:pPr>
    </w:p>
    <w:p w14:paraId="619803A1">
      <w:pPr>
        <w:widowControl/>
        <w:jc w:val="left"/>
        <w:rPr>
          <w:rFonts w:ascii="仿宋" w:hAnsi="仿宋" w:eastAsia="仿宋"/>
          <w:kern w:val="0"/>
          <w:sz w:val="32"/>
          <w:szCs w:val="32"/>
        </w:rPr>
      </w:pPr>
    </w:p>
    <w:p w14:paraId="55483245">
      <w:pPr>
        <w:widowControl/>
        <w:jc w:val="left"/>
        <w:rPr>
          <w:rFonts w:ascii="仿宋" w:hAnsi="仿宋" w:eastAsia="仿宋"/>
          <w:kern w:val="0"/>
          <w:sz w:val="32"/>
          <w:szCs w:val="32"/>
        </w:rPr>
      </w:pPr>
    </w:p>
    <w:p w14:paraId="37B5A72B">
      <w:pPr>
        <w:widowControl/>
        <w:jc w:val="left"/>
        <w:rPr>
          <w:rFonts w:ascii="仿宋" w:hAnsi="仿宋" w:eastAsia="仿宋"/>
          <w:kern w:val="0"/>
          <w:sz w:val="32"/>
          <w:szCs w:val="32"/>
        </w:rPr>
      </w:pPr>
    </w:p>
    <w:p w14:paraId="005B900C">
      <w:pPr>
        <w:widowControl/>
        <w:jc w:val="left"/>
        <w:rPr>
          <w:rFonts w:ascii="仿宋" w:hAnsi="仿宋" w:eastAsia="仿宋"/>
          <w:kern w:val="0"/>
          <w:sz w:val="32"/>
          <w:szCs w:val="32"/>
        </w:rPr>
      </w:pPr>
    </w:p>
    <w:p w14:paraId="2CECE348">
      <w:pPr>
        <w:widowControl/>
        <w:jc w:val="left"/>
        <w:rPr>
          <w:rFonts w:ascii="仿宋" w:hAnsi="仿宋" w:eastAsia="仿宋"/>
          <w:kern w:val="0"/>
          <w:sz w:val="32"/>
          <w:szCs w:val="32"/>
        </w:rPr>
      </w:pPr>
    </w:p>
    <w:p w14:paraId="5282C2EA">
      <w:pPr>
        <w:widowControl/>
        <w:jc w:val="left"/>
        <w:rPr>
          <w:rFonts w:ascii="仿宋" w:hAnsi="仿宋" w:eastAsia="仿宋"/>
          <w:kern w:val="0"/>
          <w:sz w:val="32"/>
          <w:szCs w:val="32"/>
        </w:rPr>
      </w:pPr>
    </w:p>
    <w:p w14:paraId="387F4EB1">
      <w:pPr>
        <w:widowControl/>
        <w:jc w:val="left"/>
        <w:rPr>
          <w:rFonts w:ascii="仿宋" w:hAnsi="仿宋" w:eastAsia="仿宋"/>
          <w:kern w:val="0"/>
          <w:sz w:val="32"/>
          <w:szCs w:val="32"/>
        </w:rPr>
      </w:pPr>
    </w:p>
    <w:p w14:paraId="788F134F">
      <w:pPr>
        <w:widowControl/>
        <w:jc w:val="left"/>
        <w:rPr>
          <w:rFonts w:ascii="仿宋" w:hAnsi="仿宋" w:eastAsia="仿宋"/>
          <w:kern w:val="0"/>
          <w:sz w:val="32"/>
          <w:szCs w:val="32"/>
        </w:rPr>
      </w:pPr>
    </w:p>
    <w:p w14:paraId="67203F25">
      <w:pPr>
        <w:widowControl/>
        <w:jc w:val="left"/>
        <w:rPr>
          <w:rFonts w:ascii="仿宋" w:hAnsi="仿宋" w:eastAsia="仿宋"/>
          <w:kern w:val="0"/>
          <w:sz w:val="32"/>
          <w:szCs w:val="32"/>
        </w:rPr>
      </w:pPr>
    </w:p>
    <w:p w14:paraId="6BB281D2">
      <w:pPr>
        <w:widowControl/>
        <w:jc w:val="left"/>
        <w:rPr>
          <w:rFonts w:ascii="仿宋" w:hAnsi="仿宋" w:eastAsia="仿宋"/>
          <w:kern w:val="0"/>
          <w:sz w:val="32"/>
          <w:szCs w:val="32"/>
        </w:rPr>
      </w:pPr>
    </w:p>
    <w:p w14:paraId="18426F50">
      <w:pPr>
        <w:widowControl/>
        <w:jc w:val="left"/>
        <w:rPr>
          <w:rFonts w:ascii="仿宋" w:hAnsi="仿宋" w:eastAsia="仿宋"/>
          <w:kern w:val="0"/>
          <w:sz w:val="32"/>
          <w:szCs w:val="32"/>
        </w:rPr>
      </w:pPr>
    </w:p>
    <w:p w14:paraId="205A774E">
      <w:pPr>
        <w:widowControl/>
        <w:jc w:val="left"/>
        <w:rPr>
          <w:rFonts w:ascii="仿宋" w:hAnsi="仿宋" w:eastAsia="仿宋"/>
          <w:kern w:val="0"/>
          <w:sz w:val="32"/>
          <w:szCs w:val="32"/>
        </w:rPr>
      </w:pPr>
    </w:p>
    <w:p w14:paraId="6E84AC8E">
      <w:pPr>
        <w:widowControl/>
        <w:jc w:val="left"/>
        <w:rPr>
          <w:rFonts w:ascii="仿宋" w:hAnsi="仿宋" w:eastAsia="仿宋"/>
          <w:kern w:val="0"/>
          <w:sz w:val="32"/>
          <w:szCs w:val="32"/>
        </w:rPr>
      </w:pPr>
    </w:p>
    <w:p w14:paraId="566F998E">
      <w:pPr>
        <w:pStyle w:val="2"/>
        <w:ind w:right="440"/>
        <w:jc w:val="center"/>
        <w:rPr>
          <w:rStyle w:val="18"/>
          <w:rFonts w:ascii="黑体" w:hAnsi="黑体" w:eastAsia="黑体"/>
          <w:b w:val="0"/>
          <w:bCs/>
        </w:rPr>
      </w:pPr>
      <w:bookmarkStart w:id="18" w:name="_Toc15396602"/>
      <w:bookmarkStart w:id="19" w:name="_Toc15377204"/>
      <w:bookmarkStart w:id="20" w:name="_Toc14852"/>
      <w:r>
        <w:rPr>
          <w:rFonts w:hint="eastAsia" w:ascii="黑体" w:hAnsi="黑体" w:eastAsia="黑体"/>
          <w:b w:val="0"/>
        </w:rPr>
        <w:t>第二部分 2023年度</w:t>
      </w:r>
      <w:r>
        <w:rPr>
          <w:rStyle w:val="18"/>
          <w:rFonts w:hint="eastAsia" w:ascii="黑体" w:hAnsi="黑体" w:eastAsia="黑体"/>
          <w:b w:val="0"/>
          <w:bCs/>
        </w:rPr>
        <w:t>单位决算情况说明</w:t>
      </w:r>
      <w:bookmarkEnd w:id="18"/>
      <w:bookmarkEnd w:id="19"/>
      <w:bookmarkEnd w:id="20"/>
    </w:p>
    <w:p w14:paraId="4142F017"/>
    <w:p w14:paraId="756BBD23">
      <w:pPr>
        <w:pStyle w:val="30"/>
        <w:numPr>
          <w:ilvl w:val="0"/>
          <w:numId w:val="1"/>
        </w:numPr>
        <w:spacing w:line="600" w:lineRule="exact"/>
        <w:ind w:firstLineChars="0"/>
        <w:outlineLvl w:val="1"/>
        <w:rPr>
          <w:rStyle w:val="19"/>
          <w:rFonts w:ascii="黑体" w:hAnsi="黑体" w:eastAsia="黑体"/>
          <w:b w:val="0"/>
        </w:rPr>
      </w:pPr>
      <w:bookmarkStart w:id="21" w:name="_Toc7219"/>
      <w:bookmarkStart w:id="22" w:name="_Toc15377205"/>
      <w:bookmarkStart w:id="23" w:name="_Toc15396603"/>
      <w:r>
        <w:rPr>
          <w:rFonts w:hint="eastAsia" w:ascii="黑体" w:hAnsi="黑体" w:eastAsia="黑体"/>
          <w:sz w:val="32"/>
          <w:szCs w:val="32"/>
        </w:rPr>
        <w:t>收</w:t>
      </w:r>
      <w:r>
        <w:rPr>
          <w:rStyle w:val="19"/>
          <w:rFonts w:hint="eastAsia" w:ascii="黑体" w:hAnsi="黑体" w:eastAsia="黑体"/>
          <w:b w:val="0"/>
        </w:rPr>
        <w:t>入支出决算总体情况说明</w:t>
      </w:r>
      <w:bookmarkEnd w:id="21"/>
      <w:bookmarkEnd w:id="22"/>
      <w:bookmarkEnd w:id="23"/>
    </w:p>
    <w:p w14:paraId="4F02F2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rPr>
      </w:pPr>
      <w:r>
        <w:rPr>
          <w:rFonts w:hint="eastAsia" w:ascii="仿宋" w:hAnsi="仿宋" w:eastAsia="仿宋" w:cs="仿宋"/>
          <w:b w:val="0"/>
          <w:bCs w:val="0"/>
          <w:color w:val="auto"/>
          <w:sz w:val="32"/>
          <w:szCs w:val="32"/>
          <w:highlight w:val="none"/>
        </w:rPr>
        <w:t>20</w:t>
      </w:r>
      <w:r>
        <w:rPr>
          <w:rFonts w:hint="eastAsia" w:ascii="仿宋" w:hAnsi="仿宋" w:eastAsia="仿宋" w:cs="仿宋"/>
          <w:b w:val="0"/>
          <w:bCs w:val="0"/>
          <w:color w:val="auto"/>
          <w:sz w:val="32"/>
          <w:szCs w:val="32"/>
          <w:highlight w:val="none"/>
          <w:lang w:val="en-US" w:eastAsia="zh-CN"/>
        </w:rPr>
        <w:t>23</w:t>
      </w:r>
      <w:r>
        <w:rPr>
          <w:rFonts w:hint="eastAsia" w:ascii="仿宋" w:hAnsi="仿宋" w:eastAsia="仿宋" w:cs="仿宋"/>
          <w:b w:val="0"/>
          <w:bCs w:val="0"/>
          <w:color w:val="auto"/>
          <w:sz w:val="32"/>
          <w:szCs w:val="32"/>
          <w:highlight w:val="none"/>
        </w:rPr>
        <w:t>年度收</w:t>
      </w:r>
      <w:r>
        <w:rPr>
          <w:rFonts w:hint="eastAsia" w:ascii="仿宋" w:hAnsi="仿宋" w:eastAsia="仿宋" w:cs="仿宋"/>
          <w:b w:val="0"/>
          <w:bCs w:val="0"/>
          <w:color w:val="auto"/>
          <w:sz w:val="32"/>
          <w:szCs w:val="32"/>
          <w:highlight w:val="none"/>
          <w:lang w:eastAsia="zh-CN"/>
        </w:rPr>
        <w:t>入</w:t>
      </w:r>
      <w:r>
        <w:rPr>
          <w:rFonts w:hint="eastAsia" w:ascii="仿宋" w:hAnsi="仿宋" w:eastAsia="仿宋" w:cs="仿宋"/>
          <w:b w:val="0"/>
          <w:bCs w:val="0"/>
          <w:color w:val="auto"/>
          <w:sz w:val="32"/>
          <w:szCs w:val="32"/>
          <w:highlight w:val="none"/>
        </w:rPr>
        <w:t>总计5,364.05</w:t>
      </w:r>
      <w:r>
        <w:rPr>
          <w:rFonts w:hint="eastAsia" w:ascii="仿宋" w:hAnsi="仿宋" w:eastAsia="仿宋" w:cs="仿宋"/>
          <w:b w:val="0"/>
          <w:bCs w:val="0"/>
          <w:color w:val="auto"/>
          <w:sz w:val="32"/>
          <w:szCs w:val="32"/>
          <w:highlight w:val="none"/>
          <w:lang w:val="en-US" w:eastAsia="zh-CN"/>
        </w:rPr>
        <w:t>万</w:t>
      </w:r>
      <w:r>
        <w:rPr>
          <w:rFonts w:hint="eastAsia" w:ascii="仿宋" w:hAnsi="仿宋" w:eastAsia="仿宋" w:cs="仿宋"/>
          <w:b w:val="0"/>
          <w:bCs w:val="0"/>
          <w:color w:val="auto"/>
          <w:sz w:val="32"/>
          <w:szCs w:val="32"/>
          <w:highlight w:val="none"/>
        </w:rPr>
        <w:t>元</w:t>
      </w:r>
      <w:r>
        <w:rPr>
          <w:rFonts w:hint="eastAsia" w:ascii="仿宋" w:hAnsi="仿宋" w:eastAsia="仿宋" w:cs="仿宋"/>
          <w:b w:val="0"/>
          <w:bCs w:val="0"/>
          <w:color w:val="auto"/>
          <w:sz w:val="32"/>
          <w:szCs w:val="32"/>
          <w:highlight w:val="none"/>
          <w:lang w:eastAsia="zh-CN"/>
        </w:rPr>
        <w:t>、支出总计5,567.28</w:t>
      </w:r>
      <w:r>
        <w:rPr>
          <w:rFonts w:hint="eastAsia" w:ascii="仿宋" w:hAnsi="仿宋" w:eastAsia="仿宋" w:cs="仿宋"/>
          <w:b w:val="0"/>
          <w:bCs w:val="0"/>
          <w:color w:val="auto"/>
          <w:sz w:val="32"/>
          <w:szCs w:val="32"/>
          <w:highlight w:val="none"/>
          <w:lang w:val="en-US" w:eastAsia="zh-CN"/>
        </w:rPr>
        <w:t xml:space="preserve"> 万元</w:t>
      </w:r>
      <w:r>
        <w:rPr>
          <w:rFonts w:hint="eastAsia" w:ascii="仿宋" w:hAnsi="仿宋" w:eastAsia="仿宋" w:cs="仿宋"/>
          <w:b w:val="0"/>
          <w:bCs w:val="0"/>
          <w:color w:val="auto"/>
          <w:sz w:val="32"/>
          <w:szCs w:val="32"/>
          <w:highlight w:val="none"/>
        </w:rPr>
        <w:t>。与20</w:t>
      </w:r>
      <w:r>
        <w:rPr>
          <w:rFonts w:hint="eastAsia" w:ascii="仿宋" w:hAnsi="仿宋" w:eastAsia="仿宋" w:cs="仿宋"/>
          <w:b w:val="0"/>
          <w:bCs w:val="0"/>
          <w:color w:val="auto"/>
          <w:sz w:val="32"/>
          <w:szCs w:val="32"/>
          <w:highlight w:val="none"/>
          <w:lang w:val="en-US" w:eastAsia="zh-CN"/>
        </w:rPr>
        <w:t>22</w:t>
      </w:r>
      <w:r>
        <w:rPr>
          <w:rFonts w:hint="eastAsia" w:ascii="仿宋" w:hAnsi="仿宋" w:eastAsia="仿宋" w:cs="仿宋"/>
          <w:b w:val="0"/>
          <w:bCs w:val="0"/>
          <w:color w:val="auto"/>
          <w:sz w:val="32"/>
          <w:szCs w:val="32"/>
          <w:highlight w:val="none"/>
        </w:rPr>
        <w:t>年相比，收</w:t>
      </w:r>
      <w:r>
        <w:rPr>
          <w:rFonts w:hint="eastAsia" w:ascii="仿宋" w:hAnsi="仿宋" w:eastAsia="仿宋" w:cs="仿宋"/>
          <w:b w:val="0"/>
          <w:bCs w:val="0"/>
          <w:color w:val="auto"/>
          <w:sz w:val="32"/>
          <w:szCs w:val="32"/>
          <w:highlight w:val="none"/>
          <w:lang w:eastAsia="zh-CN"/>
        </w:rPr>
        <w:t>入</w:t>
      </w:r>
      <w:r>
        <w:rPr>
          <w:rFonts w:hint="eastAsia" w:ascii="仿宋" w:hAnsi="仿宋" w:eastAsia="仿宋" w:cs="仿宋"/>
          <w:b w:val="0"/>
          <w:bCs w:val="0"/>
          <w:color w:val="auto"/>
          <w:sz w:val="32"/>
          <w:szCs w:val="32"/>
          <w:highlight w:val="none"/>
        </w:rPr>
        <w:t>总计</w:t>
      </w:r>
      <w:r>
        <w:rPr>
          <w:rFonts w:hint="eastAsia" w:ascii="仿宋" w:hAnsi="仿宋" w:eastAsia="仿宋" w:cs="仿宋"/>
          <w:b w:val="0"/>
          <w:bCs w:val="0"/>
          <w:color w:val="auto"/>
          <w:sz w:val="32"/>
          <w:szCs w:val="32"/>
          <w:highlight w:val="none"/>
          <w:lang w:eastAsia="zh-CN"/>
        </w:rPr>
        <w:t>增加</w:t>
      </w:r>
      <w:r>
        <w:rPr>
          <w:rFonts w:hint="eastAsia" w:ascii="仿宋" w:hAnsi="仿宋" w:eastAsia="仿宋" w:cs="仿宋"/>
          <w:b w:val="0"/>
          <w:bCs w:val="0"/>
          <w:color w:val="auto"/>
          <w:sz w:val="32"/>
          <w:szCs w:val="32"/>
          <w:highlight w:val="none"/>
          <w:lang w:val="en-US" w:eastAsia="zh-CN"/>
        </w:rPr>
        <w:t>1704.54</w:t>
      </w:r>
      <w:r>
        <w:rPr>
          <w:rFonts w:hint="eastAsia" w:ascii="仿宋" w:hAnsi="仿宋" w:eastAsia="仿宋" w:cs="仿宋"/>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增加</w:t>
      </w:r>
      <w:r>
        <w:rPr>
          <w:rFonts w:hint="eastAsia" w:ascii="仿宋" w:hAnsi="仿宋" w:eastAsia="仿宋" w:cs="仿宋"/>
          <w:b w:val="0"/>
          <w:bCs w:val="0"/>
          <w:sz w:val="32"/>
          <w:szCs w:val="32"/>
          <w:lang w:val="en-US" w:eastAsia="zh-CN"/>
        </w:rPr>
        <w:t>46.58%</w:t>
      </w:r>
      <w:r>
        <w:rPr>
          <w:rFonts w:hint="eastAsia" w:ascii="仿宋" w:hAnsi="仿宋" w:eastAsia="仿宋" w:cs="仿宋"/>
          <w:b w:val="0"/>
          <w:bCs w:val="0"/>
          <w:sz w:val="32"/>
          <w:szCs w:val="32"/>
          <w:lang w:eastAsia="zh-CN"/>
        </w:rPr>
        <w:t>；支出总计</w:t>
      </w:r>
      <w:r>
        <w:rPr>
          <w:rFonts w:hint="eastAsia" w:ascii="仿宋" w:hAnsi="仿宋" w:eastAsia="仿宋" w:cs="仿宋"/>
          <w:b w:val="0"/>
          <w:bCs w:val="0"/>
          <w:sz w:val="32"/>
          <w:szCs w:val="32"/>
          <w:lang w:val="en-US" w:eastAsia="zh-CN"/>
        </w:rPr>
        <w:t>增加1841.79万元，增加49.44%</w:t>
      </w:r>
      <w:r>
        <w:rPr>
          <w:rFonts w:hint="eastAsia" w:ascii="仿宋" w:hAnsi="仿宋" w:eastAsia="仿宋" w:cs="仿宋"/>
          <w:b w:val="0"/>
          <w:bCs w:val="0"/>
          <w:color w:val="auto"/>
          <w:sz w:val="32"/>
          <w:szCs w:val="32"/>
          <w:highlight w:val="none"/>
        </w:rPr>
        <w:t>。主要变动原因是</w:t>
      </w:r>
      <w:r>
        <w:rPr>
          <w:rFonts w:hint="eastAsia" w:ascii="仿宋" w:hAnsi="仿宋" w:eastAsia="仿宋" w:cs="仿宋"/>
          <w:b w:val="0"/>
          <w:bCs w:val="0"/>
          <w:sz w:val="32"/>
          <w:szCs w:val="32"/>
          <w:lang w:val="en-US" w:eastAsia="zh-CN"/>
        </w:rPr>
        <w:t>本年度项目预算增加</w:t>
      </w:r>
      <w:r>
        <w:rPr>
          <w:rFonts w:hint="eastAsia" w:ascii="仿宋" w:hAnsi="仿宋" w:eastAsia="仿宋" w:cs="仿宋"/>
          <w:b w:val="0"/>
          <w:bCs w:val="0"/>
          <w:sz w:val="32"/>
          <w:szCs w:val="32"/>
        </w:rPr>
        <w:t>。</w:t>
      </w:r>
    </w:p>
    <w:p w14:paraId="12E1B23A">
      <w:pPr>
        <w:spacing w:line="600" w:lineRule="exact"/>
        <w:jc w:val="center"/>
        <w:rPr>
          <w:rFonts w:hint="eastAsia" w:ascii="仿宋" w:hAnsi="仿宋" w:eastAsia="仿宋"/>
          <w:b w:val="0"/>
          <w:bCs w:val="0"/>
          <w:sz w:val="32"/>
          <w:szCs w:val="32"/>
          <w:lang w:eastAsia="zh-CN"/>
        </w:rPr>
      </w:pPr>
      <w:r>
        <w:rPr>
          <w:rFonts w:hint="eastAsia" w:ascii="仿宋" w:hAnsi="仿宋" w:eastAsia="仿宋"/>
          <w:b w:val="0"/>
          <w:bCs w:val="0"/>
          <w:sz w:val="32"/>
          <w:szCs w:val="32"/>
        </w:rPr>
        <w:t>（图</w:t>
      </w:r>
      <w:r>
        <w:rPr>
          <w:rFonts w:ascii="仿宋" w:hAnsi="仿宋" w:eastAsia="仿宋"/>
          <w:b w:val="0"/>
          <w:bCs w:val="0"/>
          <w:sz w:val="32"/>
          <w:szCs w:val="32"/>
        </w:rPr>
        <w:t>1</w:t>
      </w:r>
      <w:r>
        <w:rPr>
          <w:rFonts w:hint="eastAsia" w:ascii="仿宋" w:hAnsi="仿宋" w:eastAsia="仿宋"/>
          <w:b w:val="0"/>
          <w:bCs w:val="0"/>
          <w:sz w:val="32"/>
          <w:szCs w:val="32"/>
        </w:rPr>
        <w:t>：收、支决算总计变动情况图）（柱状图）</w:t>
      </w:r>
    </w:p>
    <w:p w14:paraId="1DE3A8B0">
      <w:pPr>
        <w:pStyle w:val="30"/>
        <w:numPr>
          <w:ilvl w:val="0"/>
          <w:numId w:val="1"/>
        </w:numPr>
        <w:spacing w:line="600" w:lineRule="exact"/>
        <w:ind w:firstLineChars="0"/>
        <w:outlineLvl w:val="1"/>
        <w:rPr>
          <w:rStyle w:val="19"/>
          <w:rFonts w:ascii="黑体" w:hAnsi="黑体" w:eastAsia="黑体"/>
          <w:b w:val="0"/>
        </w:rPr>
      </w:pPr>
      <w:bookmarkStart w:id="24" w:name="_Toc15377206"/>
      <w:bookmarkStart w:id="25" w:name="_Toc15396604"/>
      <w:bookmarkStart w:id="26" w:name="_Toc7405"/>
      <w:r>
        <w:rPr>
          <w:rFonts w:hint="eastAsia" w:ascii="仿宋" w:hAnsi="仿宋" w:eastAsia="仿宋"/>
          <w:b w:val="0"/>
          <w:bCs w:val="0"/>
          <w:sz w:val="32"/>
          <w:szCs w:val="32"/>
          <w:lang w:eastAsia="zh-CN"/>
        </w:rPr>
        <w:drawing>
          <wp:anchor distT="0" distB="0" distL="114300" distR="114300" simplePos="0" relativeHeight="251660288" behindDoc="0" locked="0" layoutInCell="1" allowOverlap="1">
            <wp:simplePos x="0" y="0"/>
            <wp:positionH relativeFrom="column">
              <wp:posOffset>23495</wp:posOffset>
            </wp:positionH>
            <wp:positionV relativeFrom="paragraph">
              <wp:posOffset>97790</wp:posOffset>
            </wp:positionV>
            <wp:extent cx="5109210" cy="3459480"/>
            <wp:effectExtent l="4445" t="4445" r="10795" b="222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黑体" w:hAnsi="黑体" w:eastAsia="黑体"/>
          <w:sz w:val="32"/>
          <w:szCs w:val="32"/>
        </w:rPr>
        <w:t>收</w:t>
      </w:r>
      <w:r>
        <w:rPr>
          <w:rStyle w:val="19"/>
          <w:rFonts w:hint="eastAsia" w:ascii="黑体" w:hAnsi="黑体" w:eastAsia="黑体"/>
          <w:b w:val="0"/>
        </w:rPr>
        <w:t>入决算情况说明</w:t>
      </w:r>
      <w:bookmarkEnd w:id="24"/>
      <w:bookmarkEnd w:id="25"/>
      <w:bookmarkEnd w:id="26"/>
    </w:p>
    <w:p w14:paraId="46C83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2023年度本年收入合计5364.05万元，其中：一般公共预算财政拨款收入5063.14万元，占94.39%；政府性基金预算财政拨款收入250万元，占4.66%；其他收入50.91万元，占0.9</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p>
    <w:p w14:paraId="48F0B377">
      <w:pPr>
        <w:spacing w:line="600" w:lineRule="exact"/>
        <w:jc w:val="center"/>
        <w:rPr>
          <w:rFonts w:hint="eastAsia" w:ascii="仿宋" w:hAnsi="仿宋" w:eastAsia="仿宋"/>
          <w:sz w:val="32"/>
          <w:szCs w:val="32"/>
          <w:lang w:eastAsia="zh-CN"/>
        </w:rPr>
      </w:pPr>
      <w:r>
        <w:rPr>
          <w:rFonts w:hint="eastAsia" w:ascii="仿宋" w:hAnsi="仿宋" w:eastAsia="仿宋"/>
          <w:sz w:val="32"/>
          <w:szCs w:val="32"/>
        </w:rPr>
        <w:t>（图2：收入决算结构图）（饼状图）</w:t>
      </w: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88900</wp:posOffset>
            </wp:positionH>
            <wp:positionV relativeFrom="paragraph">
              <wp:posOffset>189230</wp:posOffset>
            </wp:positionV>
            <wp:extent cx="5080000" cy="3140075"/>
            <wp:effectExtent l="4445" t="4445" r="20955" b="177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7A0A3C9">
      <w:pPr>
        <w:pStyle w:val="30"/>
        <w:numPr>
          <w:ilvl w:val="0"/>
          <w:numId w:val="1"/>
        </w:numPr>
        <w:spacing w:line="600" w:lineRule="exact"/>
        <w:ind w:firstLineChars="0"/>
        <w:outlineLvl w:val="1"/>
        <w:rPr>
          <w:rStyle w:val="19"/>
          <w:rFonts w:ascii="黑体" w:hAnsi="黑体" w:eastAsia="黑体"/>
          <w:b w:val="0"/>
        </w:rPr>
      </w:pPr>
      <w:bookmarkStart w:id="27" w:name="_Toc15377207"/>
      <w:bookmarkStart w:id="28" w:name="_Toc18969"/>
      <w:bookmarkStart w:id="29" w:name="_Toc15396605"/>
      <w:r>
        <w:rPr>
          <w:rFonts w:hint="eastAsia" w:ascii="黑体" w:hAnsi="黑体" w:eastAsia="黑体"/>
          <w:sz w:val="32"/>
          <w:szCs w:val="32"/>
        </w:rPr>
        <w:t>支</w:t>
      </w:r>
      <w:r>
        <w:rPr>
          <w:rStyle w:val="19"/>
          <w:rFonts w:hint="eastAsia" w:ascii="黑体" w:hAnsi="黑体" w:eastAsia="黑体"/>
          <w:b w:val="0"/>
        </w:rPr>
        <w:t>出决算情况说明</w:t>
      </w:r>
      <w:bookmarkEnd w:id="27"/>
      <w:bookmarkEnd w:id="28"/>
      <w:bookmarkEnd w:id="29"/>
    </w:p>
    <w:p w14:paraId="75A78BA3">
      <w:pPr>
        <w:spacing w:line="600" w:lineRule="exact"/>
        <w:ind w:firstLine="640" w:firstLineChars="200"/>
        <w:outlineLvl w:val="1"/>
        <w:rPr>
          <w:rFonts w:ascii="仿宋" w:hAnsi="仿宋" w:eastAsia="仿宋"/>
          <w:b w:val="0"/>
          <w:bCs w:val="0"/>
          <w:sz w:val="32"/>
          <w:szCs w:val="32"/>
        </w:rPr>
      </w:pPr>
      <w:bookmarkStart w:id="30" w:name="_Toc1274"/>
      <w:r>
        <w:rPr>
          <w:rFonts w:hint="eastAsia" w:ascii="仿宋" w:hAnsi="仿宋" w:eastAsia="仿宋"/>
          <w:b w:val="0"/>
          <w:bCs w:val="0"/>
          <w:sz w:val="32"/>
          <w:szCs w:val="32"/>
        </w:rPr>
        <w:t>2023年度本年支出合计</w:t>
      </w:r>
      <w:r>
        <w:rPr>
          <w:rFonts w:ascii="仿宋" w:hAnsi="仿宋" w:eastAsia="仿宋"/>
          <w:b w:val="0"/>
          <w:bCs w:val="0"/>
          <w:sz w:val="32"/>
          <w:szCs w:val="32"/>
        </w:rPr>
        <w:t>5567.28</w:t>
      </w:r>
      <w:r>
        <w:rPr>
          <w:rFonts w:hint="eastAsia" w:ascii="仿宋" w:hAnsi="仿宋" w:eastAsia="仿宋"/>
          <w:b w:val="0"/>
          <w:bCs w:val="0"/>
          <w:sz w:val="32"/>
          <w:szCs w:val="32"/>
        </w:rPr>
        <w:t>万元，其中：基本支出</w:t>
      </w:r>
      <w:r>
        <w:rPr>
          <w:rFonts w:ascii="仿宋" w:hAnsi="仿宋" w:eastAsia="仿宋"/>
          <w:b w:val="0"/>
          <w:bCs w:val="0"/>
          <w:sz w:val="32"/>
          <w:szCs w:val="32"/>
        </w:rPr>
        <w:t>3805.91</w:t>
      </w:r>
      <w:r>
        <w:rPr>
          <w:rFonts w:hint="eastAsia" w:ascii="仿宋" w:hAnsi="仿宋" w:eastAsia="仿宋"/>
          <w:b w:val="0"/>
          <w:bCs w:val="0"/>
          <w:sz w:val="32"/>
          <w:szCs w:val="32"/>
        </w:rPr>
        <w:t>万元，占</w:t>
      </w:r>
      <w:r>
        <w:rPr>
          <w:rFonts w:ascii="仿宋" w:hAnsi="仿宋" w:eastAsia="仿宋"/>
          <w:b w:val="0"/>
          <w:bCs w:val="0"/>
          <w:sz w:val="32"/>
          <w:szCs w:val="32"/>
        </w:rPr>
        <w:t>68.36%</w:t>
      </w:r>
      <w:r>
        <w:rPr>
          <w:rFonts w:hint="eastAsia" w:ascii="仿宋" w:hAnsi="仿宋" w:eastAsia="仿宋"/>
          <w:b w:val="0"/>
          <w:bCs w:val="0"/>
          <w:sz w:val="32"/>
          <w:szCs w:val="32"/>
        </w:rPr>
        <w:t>；项目支出</w:t>
      </w:r>
      <w:r>
        <w:rPr>
          <w:rFonts w:ascii="仿宋" w:hAnsi="仿宋" w:eastAsia="仿宋"/>
          <w:b w:val="0"/>
          <w:bCs w:val="0"/>
          <w:sz w:val="32"/>
          <w:szCs w:val="32"/>
        </w:rPr>
        <w:t>1761.37</w:t>
      </w:r>
      <w:r>
        <w:rPr>
          <w:rFonts w:hint="eastAsia" w:ascii="仿宋" w:hAnsi="仿宋" w:eastAsia="仿宋"/>
          <w:b w:val="0"/>
          <w:bCs w:val="0"/>
          <w:sz w:val="32"/>
          <w:szCs w:val="32"/>
        </w:rPr>
        <w:t>万元，占</w:t>
      </w:r>
      <w:r>
        <w:rPr>
          <w:rFonts w:ascii="仿宋" w:hAnsi="仿宋" w:eastAsia="仿宋"/>
          <w:b w:val="0"/>
          <w:bCs w:val="0"/>
          <w:sz w:val="32"/>
          <w:szCs w:val="32"/>
        </w:rPr>
        <w:t>31.6</w:t>
      </w:r>
      <w:r>
        <w:rPr>
          <w:rFonts w:hint="eastAsia" w:ascii="仿宋" w:hAnsi="仿宋" w:eastAsia="仿宋"/>
          <w:b w:val="0"/>
          <w:bCs w:val="0"/>
          <w:sz w:val="32"/>
          <w:szCs w:val="32"/>
          <w:lang w:val="en-US" w:eastAsia="zh-CN"/>
        </w:rPr>
        <w:t>4</w:t>
      </w:r>
      <w:r>
        <w:rPr>
          <w:rFonts w:ascii="仿宋" w:hAnsi="仿宋" w:eastAsia="仿宋"/>
          <w:b w:val="0"/>
          <w:bCs w:val="0"/>
          <w:sz w:val="32"/>
          <w:szCs w:val="32"/>
        </w:rPr>
        <w:t>%</w:t>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bookmarkEnd w:id="30"/>
    </w:p>
    <w:p w14:paraId="30515541">
      <w:pPr>
        <w:spacing w:line="6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2336" behindDoc="0" locked="0" layoutInCell="1" allowOverlap="1">
            <wp:simplePos x="0" y="0"/>
            <wp:positionH relativeFrom="column">
              <wp:posOffset>-1905</wp:posOffset>
            </wp:positionH>
            <wp:positionV relativeFrom="paragraph">
              <wp:posOffset>427990</wp:posOffset>
            </wp:positionV>
            <wp:extent cx="5080000" cy="2750820"/>
            <wp:effectExtent l="4445" t="4445" r="20955" b="69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（图3：支出决算结构图）（饼状图）</w:t>
      </w:r>
    </w:p>
    <w:p w14:paraId="66C48346">
      <w:pPr>
        <w:spacing w:line="600" w:lineRule="exact"/>
        <w:ind w:firstLine="640" w:firstLineChars="200"/>
        <w:outlineLvl w:val="1"/>
        <w:rPr>
          <w:rStyle w:val="19"/>
          <w:rFonts w:ascii="黑体" w:hAnsi="黑体" w:eastAsia="黑体"/>
          <w:b w:val="0"/>
        </w:rPr>
      </w:pPr>
      <w:bookmarkStart w:id="31" w:name="_Toc15377208"/>
      <w:bookmarkStart w:id="32" w:name="_Toc23515"/>
      <w:bookmarkStart w:id="33" w:name="_Toc15396606"/>
      <w:r>
        <w:rPr>
          <w:rFonts w:hint="eastAsia" w:ascii="黑体" w:hAnsi="黑体" w:eastAsia="黑体"/>
          <w:sz w:val="32"/>
          <w:szCs w:val="32"/>
        </w:rPr>
        <w:t>四、财</w:t>
      </w:r>
      <w:r>
        <w:rPr>
          <w:rStyle w:val="19"/>
          <w:rFonts w:hint="eastAsia" w:ascii="黑体" w:hAnsi="黑体" w:eastAsia="黑体"/>
          <w:b w:val="0"/>
        </w:rPr>
        <w:t>政拨款收入支出决算总体情况说明</w:t>
      </w:r>
      <w:bookmarkEnd w:id="31"/>
      <w:bookmarkEnd w:id="32"/>
      <w:bookmarkEnd w:id="33"/>
    </w:p>
    <w:p w14:paraId="61968D2C">
      <w:pPr>
        <w:spacing w:line="600" w:lineRule="exact"/>
        <w:ind w:firstLine="640"/>
        <w:rPr>
          <w:rFonts w:ascii="仿宋" w:hAnsi="仿宋" w:eastAsia="仿宋"/>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总计5,313.14万元</w:t>
      </w:r>
      <w:r>
        <w:rPr>
          <w:rFonts w:hint="eastAsia" w:ascii="仿宋" w:hAnsi="仿宋" w:eastAsia="仿宋"/>
          <w:color w:val="auto"/>
          <w:sz w:val="32"/>
          <w:szCs w:val="32"/>
          <w:highlight w:val="none"/>
          <w:lang w:eastAsia="zh-CN"/>
        </w:rPr>
        <w:t>、财政拨款支出总计5,534.54</w:t>
      </w:r>
      <w:r>
        <w:rPr>
          <w:rFonts w:hint="eastAsia" w:ascii="仿宋_GB2312" w:hAnsi="仿宋" w:eastAsia="仿宋_GB2312"/>
          <w:sz w:val="32"/>
          <w:szCs w:val="32"/>
          <w:lang w:val="en-US" w:eastAsia="zh-CN"/>
        </w:rPr>
        <w:t>万元</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增加1730.19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增加48.29%；财政拨款支出总计增加1874.74</w:t>
      </w:r>
      <w:r>
        <w:rPr>
          <w:rFonts w:hint="eastAsia" w:ascii="仿宋" w:hAnsi="仿宋" w:eastAsia="仿宋"/>
          <w:color w:val="auto"/>
          <w:sz w:val="32"/>
          <w:szCs w:val="32"/>
          <w:highlight w:val="none"/>
          <w:lang w:val="en-US" w:eastAsia="zh-CN"/>
        </w:rPr>
        <w:t>万元，增加51.23%。</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项目预算收入、支出增加。</w:t>
      </w:r>
    </w:p>
    <w:p w14:paraId="73D664BD">
      <w:pPr>
        <w:spacing w:line="600" w:lineRule="exact"/>
        <w:jc w:val="center"/>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86360</wp:posOffset>
            </wp:positionH>
            <wp:positionV relativeFrom="paragraph">
              <wp:posOffset>630555</wp:posOffset>
            </wp:positionV>
            <wp:extent cx="5080000" cy="3677920"/>
            <wp:effectExtent l="4445" t="4445" r="20955" b="1333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32"/>
          <w:szCs w:val="32"/>
        </w:rPr>
        <w:t>（图4：财政拨款收、支决算总计变动情况）（柱状图）</w:t>
      </w:r>
    </w:p>
    <w:p w14:paraId="56906608">
      <w:pPr>
        <w:tabs>
          <w:tab w:val="left" w:pos="1079"/>
        </w:tabs>
        <w:bidi w:val="0"/>
        <w:jc w:val="left"/>
        <w:rPr>
          <w:rFonts w:hint="eastAsia"/>
          <w:lang w:val="en-US" w:eastAsia="zh-CN"/>
        </w:rPr>
      </w:pPr>
    </w:p>
    <w:p w14:paraId="6800C0FA">
      <w:pPr>
        <w:spacing w:line="600" w:lineRule="exact"/>
        <w:jc w:val="both"/>
        <w:rPr>
          <w:rFonts w:hint="eastAsia" w:ascii="仿宋" w:hAnsi="仿宋" w:eastAsia="仿宋"/>
          <w:sz w:val="32"/>
          <w:szCs w:val="32"/>
          <w:lang w:eastAsia="zh-CN"/>
        </w:rPr>
      </w:pPr>
    </w:p>
    <w:p w14:paraId="679070B5">
      <w:pPr>
        <w:spacing w:line="600" w:lineRule="exact"/>
        <w:ind w:firstLine="640" w:firstLineChars="200"/>
        <w:outlineLvl w:val="1"/>
        <w:rPr>
          <w:rStyle w:val="19"/>
          <w:rFonts w:ascii="黑体" w:hAnsi="黑体" w:eastAsia="黑体"/>
          <w:b w:val="0"/>
        </w:rPr>
      </w:pPr>
      <w:bookmarkStart w:id="34" w:name="_Toc15396607"/>
      <w:bookmarkStart w:id="35" w:name="_Toc5276"/>
      <w:bookmarkStart w:id="36" w:name="_Toc15377209"/>
      <w:r>
        <w:rPr>
          <w:rFonts w:hint="eastAsia" w:ascii="黑体" w:hAnsi="黑体" w:eastAsia="黑体"/>
          <w:sz w:val="32"/>
          <w:szCs w:val="32"/>
        </w:rPr>
        <w:t>五、</w:t>
      </w:r>
      <w:r>
        <w:rPr>
          <w:rFonts w:hint="eastAsia" w:ascii="黑体" w:hAnsi="黑体" w:eastAsia="黑体"/>
          <w:b/>
          <w:sz w:val="32"/>
          <w:szCs w:val="32"/>
        </w:rPr>
        <w:t>一</w:t>
      </w:r>
      <w:r>
        <w:rPr>
          <w:rStyle w:val="19"/>
          <w:rFonts w:hint="eastAsia" w:ascii="黑体" w:hAnsi="黑体" w:eastAsia="黑体"/>
          <w:b w:val="0"/>
        </w:rPr>
        <w:t>般公共预算财政拨款支出决算情况说明</w:t>
      </w:r>
      <w:bookmarkEnd w:id="34"/>
      <w:bookmarkEnd w:id="35"/>
      <w:bookmarkEnd w:id="36"/>
    </w:p>
    <w:p w14:paraId="0D28874B">
      <w:pPr>
        <w:spacing w:line="600" w:lineRule="exact"/>
        <w:ind w:firstLine="643" w:firstLineChars="200"/>
        <w:outlineLvl w:val="2"/>
        <w:rPr>
          <w:rFonts w:ascii="仿宋" w:hAnsi="仿宋" w:eastAsia="仿宋"/>
          <w:b/>
          <w:sz w:val="32"/>
          <w:szCs w:val="32"/>
        </w:rPr>
      </w:pPr>
      <w:bookmarkStart w:id="37" w:name="_Toc15377210"/>
      <w:bookmarkStart w:id="38" w:name="_Toc30301"/>
      <w:r>
        <w:rPr>
          <w:rFonts w:hint="eastAsia" w:ascii="仿宋" w:hAnsi="仿宋" w:eastAsia="仿宋"/>
          <w:b/>
          <w:sz w:val="32"/>
          <w:szCs w:val="32"/>
        </w:rPr>
        <w:t>（一）一般公共预算财政拨款支出决算总体情况</w:t>
      </w:r>
      <w:bookmarkEnd w:id="37"/>
      <w:bookmarkEnd w:id="38"/>
    </w:p>
    <w:p w14:paraId="6992A180">
      <w:pPr>
        <w:spacing w:line="60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5284.54</w:t>
      </w:r>
      <w:r>
        <w:rPr>
          <w:rFonts w:hint="eastAsia" w:ascii="仿宋" w:hAnsi="仿宋" w:eastAsia="仿宋"/>
          <w:b w:val="0"/>
          <w:bCs w:val="0"/>
          <w:sz w:val="32"/>
          <w:szCs w:val="32"/>
        </w:rPr>
        <w:t>万元，占本年支出合计的</w:t>
      </w:r>
      <w:r>
        <w:rPr>
          <w:rFonts w:ascii="仿宋" w:hAnsi="仿宋" w:eastAsia="仿宋"/>
          <w:b w:val="0"/>
          <w:bCs w:val="0"/>
          <w:sz w:val="32"/>
          <w:szCs w:val="32"/>
        </w:rPr>
        <w:t>94.92%</w:t>
      </w:r>
      <w:r>
        <w:rPr>
          <w:rFonts w:hint="eastAsia" w:ascii="仿宋" w:hAnsi="仿宋" w:eastAsia="仿宋"/>
          <w:b w:val="0"/>
          <w:bCs w:val="0"/>
          <w:sz w:val="32"/>
          <w:szCs w:val="32"/>
        </w:rPr>
        <w:t>。与2022年度相比，一般公共预算财政拨款支出增加1646.04万元，增长45.24%。主要变动原因是项目支出</w:t>
      </w:r>
      <w:r>
        <w:rPr>
          <w:rFonts w:hint="eastAsia" w:ascii="仿宋" w:hAnsi="仿宋" w:eastAsia="仿宋"/>
          <w:b w:val="0"/>
          <w:bCs w:val="0"/>
          <w:sz w:val="32"/>
          <w:szCs w:val="32"/>
          <w:lang w:eastAsia="zh-CN"/>
        </w:rPr>
        <w:t>增加。</w:t>
      </w:r>
    </w:p>
    <w:p w14:paraId="633A11C5">
      <w:pPr>
        <w:spacing w:line="600" w:lineRule="exact"/>
        <w:rPr>
          <w:rFonts w:hint="eastAsia" w:ascii="仿宋" w:hAnsi="仿宋" w:eastAsia="仿宋"/>
          <w:sz w:val="32"/>
          <w:szCs w:val="32"/>
          <w:lang w:eastAsia="zh-CN"/>
        </w:rPr>
      </w:pPr>
      <w:r>
        <w:rPr>
          <w:rFonts w:hint="eastAsia" w:ascii="仿宋" w:hAnsi="仿宋" w:eastAsia="仿宋"/>
          <w:spacing w:val="-6"/>
          <w:sz w:val="32"/>
          <w:szCs w:val="32"/>
          <w:lang w:eastAsia="zh-CN"/>
        </w:rPr>
        <w:drawing>
          <wp:anchor distT="0" distB="0" distL="114300" distR="114300" simplePos="0" relativeHeight="251664384" behindDoc="0" locked="0" layoutInCell="1" allowOverlap="1">
            <wp:simplePos x="0" y="0"/>
            <wp:positionH relativeFrom="column">
              <wp:posOffset>92075</wp:posOffset>
            </wp:positionH>
            <wp:positionV relativeFrom="paragraph">
              <wp:posOffset>978535</wp:posOffset>
            </wp:positionV>
            <wp:extent cx="5080000" cy="2754630"/>
            <wp:effectExtent l="4445" t="4445" r="20955" b="2222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pacing w:val="-6"/>
          <w:sz w:val="32"/>
          <w:szCs w:val="32"/>
        </w:rPr>
        <w:t>（图5：一般公共预算财政拨款支出决算变动情况）（柱状图）</w:t>
      </w:r>
    </w:p>
    <w:p w14:paraId="5D4DB0FE">
      <w:pPr>
        <w:spacing w:line="600" w:lineRule="exact"/>
        <w:ind w:firstLine="643" w:firstLineChars="200"/>
        <w:outlineLvl w:val="2"/>
        <w:rPr>
          <w:rFonts w:ascii="仿宋" w:hAnsi="仿宋" w:eastAsia="仿宋"/>
          <w:b/>
          <w:sz w:val="32"/>
          <w:szCs w:val="32"/>
        </w:rPr>
      </w:pPr>
      <w:bookmarkStart w:id="39" w:name="_Toc15377211"/>
      <w:bookmarkStart w:id="40" w:name="_Toc8312"/>
      <w:r>
        <w:rPr>
          <w:rFonts w:hint="eastAsia" w:ascii="仿宋" w:hAnsi="仿宋" w:eastAsia="仿宋"/>
          <w:b/>
          <w:sz w:val="32"/>
          <w:szCs w:val="32"/>
        </w:rPr>
        <w:t>（二）一般公共预算财政拨款支出决算结构情况</w:t>
      </w:r>
      <w:bookmarkEnd w:id="39"/>
      <w:bookmarkEnd w:id="40"/>
    </w:p>
    <w:p w14:paraId="00EAF730">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val="0"/>
          <w:bCs/>
          <w:sz w:val="32"/>
          <w:szCs w:val="32"/>
        </w:rPr>
        <w:t>5284.54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3,582.93万元，占67.80%；</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38.69万元，占0.73%；</w:t>
      </w:r>
      <w:r>
        <w:rPr>
          <w:rFonts w:hint="eastAsia" w:ascii="仿宋" w:hAnsi="仿宋" w:eastAsia="仿宋"/>
          <w:b/>
          <w:bCs/>
          <w:sz w:val="32"/>
          <w:szCs w:val="32"/>
        </w:rPr>
        <w:t>资源勘探工业信息等支出</w:t>
      </w:r>
      <w:r>
        <w:rPr>
          <w:rFonts w:hint="eastAsia" w:ascii="仿宋" w:hAnsi="仿宋" w:eastAsia="仿宋" w:cs="Times New Roman"/>
          <w:sz w:val="32"/>
          <w:szCs w:val="32"/>
        </w:rPr>
        <w:t>988.50万元，占18.7</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cs="Times New Roman"/>
          <w:sz w:val="32"/>
          <w:szCs w:val="32"/>
        </w:rPr>
        <w:t>344.87</w:t>
      </w:r>
      <w:r>
        <w:rPr>
          <w:rFonts w:hint="eastAsia" w:ascii="仿宋" w:hAnsi="仿宋" w:eastAsia="仿宋"/>
          <w:sz w:val="32"/>
          <w:szCs w:val="32"/>
        </w:rPr>
        <w:t>万元，占6.53%；</w:t>
      </w:r>
      <w:r>
        <w:rPr>
          <w:rFonts w:hint="eastAsia" w:ascii="仿宋" w:hAnsi="仿宋" w:eastAsia="仿宋"/>
          <w:b/>
          <w:bCs/>
          <w:sz w:val="32"/>
          <w:szCs w:val="32"/>
        </w:rPr>
        <w:t>卫生健康支出</w:t>
      </w:r>
      <w:r>
        <w:rPr>
          <w:rFonts w:hint="eastAsia" w:ascii="仿宋" w:hAnsi="仿宋" w:eastAsia="仿宋"/>
          <w:sz w:val="32"/>
          <w:szCs w:val="32"/>
        </w:rPr>
        <w:t>223.47万元，占4.23%；</w:t>
      </w:r>
      <w:r>
        <w:rPr>
          <w:rFonts w:hint="eastAsia" w:ascii="仿宋" w:hAnsi="仿宋" w:eastAsia="仿宋"/>
          <w:b/>
          <w:bCs/>
          <w:sz w:val="32"/>
          <w:szCs w:val="32"/>
        </w:rPr>
        <w:t>住房保障支出</w:t>
      </w:r>
      <w:r>
        <w:rPr>
          <w:rFonts w:hint="eastAsia" w:ascii="仿宋" w:hAnsi="仿宋" w:eastAsia="仿宋"/>
          <w:sz w:val="32"/>
          <w:szCs w:val="32"/>
        </w:rPr>
        <w:t>106.09万元，占2.01%。</w:t>
      </w:r>
    </w:p>
    <w:p w14:paraId="5FA2106D">
      <w:pPr>
        <w:spacing w:line="600" w:lineRule="exact"/>
        <w:jc w:val="center"/>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49000E80">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5408" behindDoc="0" locked="0" layoutInCell="1" allowOverlap="1">
            <wp:simplePos x="0" y="0"/>
            <wp:positionH relativeFrom="column">
              <wp:posOffset>-4445</wp:posOffset>
            </wp:positionH>
            <wp:positionV relativeFrom="paragraph">
              <wp:posOffset>302260</wp:posOffset>
            </wp:positionV>
            <wp:extent cx="5080000" cy="3072130"/>
            <wp:effectExtent l="4445" t="4445" r="20955"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4DDC8B2">
      <w:pPr>
        <w:spacing w:line="600" w:lineRule="exact"/>
        <w:ind w:firstLine="643" w:firstLineChars="200"/>
        <w:outlineLvl w:val="2"/>
        <w:rPr>
          <w:rFonts w:ascii="仿宋" w:hAnsi="仿宋" w:eastAsia="仿宋"/>
          <w:b/>
          <w:sz w:val="32"/>
          <w:szCs w:val="32"/>
        </w:rPr>
      </w:pPr>
      <w:bookmarkStart w:id="41" w:name="_Toc6591"/>
      <w:bookmarkStart w:id="42" w:name="_Toc15377212"/>
      <w:r>
        <w:rPr>
          <w:rFonts w:hint="eastAsia" w:ascii="仿宋" w:hAnsi="仿宋" w:eastAsia="仿宋"/>
          <w:b/>
          <w:sz w:val="32"/>
          <w:szCs w:val="32"/>
        </w:rPr>
        <w:t>（三）一般公共预算财政拨款支出决算具体情况</w:t>
      </w:r>
      <w:bookmarkEnd w:id="41"/>
      <w:bookmarkEnd w:id="42"/>
    </w:p>
    <w:p w14:paraId="39BE199E">
      <w:pPr>
        <w:spacing w:line="600" w:lineRule="exact"/>
        <w:ind w:firstLine="643" w:firstLineChars="200"/>
        <w:outlineLvl w:val="2"/>
        <w:rPr>
          <w:rFonts w:ascii="仿宋" w:hAnsi="仿宋" w:eastAsia="仿宋"/>
          <w:sz w:val="32"/>
          <w:szCs w:val="32"/>
        </w:rPr>
      </w:pPr>
      <w:bookmarkStart w:id="43" w:name="_Toc22037"/>
      <w:bookmarkStart w:id="44" w:name="_Toc15377213"/>
      <w:bookmarkStart w:id="45" w:name="_Toc15377444"/>
      <w:bookmarkStart w:id="46" w:name="_Toc15378460"/>
      <w:r>
        <w:rPr>
          <w:rFonts w:hint="eastAsia" w:ascii="仿宋" w:hAnsi="仿宋" w:eastAsia="仿宋"/>
          <w:b/>
          <w:sz w:val="32"/>
          <w:szCs w:val="32"/>
        </w:rPr>
        <w:t>2023年度一般公共预算支出决算数为</w:t>
      </w:r>
      <w:r>
        <w:rPr>
          <w:rFonts w:ascii="仿宋" w:hAnsi="仿宋" w:eastAsia="仿宋"/>
          <w:b/>
          <w:sz w:val="32"/>
          <w:szCs w:val="32"/>
        </w:rPr>
        <w:t>5284.54</w:t>
      </w:r>
      <w:r>
        <w:rPr>
          <w:rFonts w:hint="eastAsia" w:ascii="仿宋" w:hAnsi="仿宋" w:eastAsia="仿宋"/>
          <w:b/>
          <w:sz w:val="32"/>
          <w:szCs w:val="32"/>
          <w:lang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3"/>
      <w:bookmarkEnd w:id="44"/>
      <w:bookmarkEnd w:id="45"/>
      <w:bookmarkEnd w:id="46"/>
    </w:p>
    <w:p w14:paraId="49EB5394">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市场监督管理事务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38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行政运行</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2,546.28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6B717ACD">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市场监督管理事务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38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一般行政管理事务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205.01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73DB5279">
      <w:pPr>
        <w:spacing w:line="600" w:lineRule="exact"/>
        <w:ind w:firstLine="643" w:firstLineChars="200"/>
        <w:rPr>
          <w:rFonts w:ascii="仿宋" w:hAnsi="仿宋" w:eastAsia="仿宋"/>
          <w:b/>
          <w:color w:val="000000"/>
          <w:sz w:val="32"/>
          <w:szCs w:val="32"/>
        </w:rPr>
      </w:pPr>
      <w:r>
        <w:rPr>
          <w:rStyle w:val="16"/>
          <w:rFonts w:ascii="仿宋" w:hAnsi="仿宋" w:eastAsia="仿宋"/>
          <w:bCs/>
          <w:color w:val="auto"/>
          <w:sz w:val="32"/>
          <w:szCs w:val="32"/>
          <w:highlight w:val="none"/>
        </w:rPr>
        <w:t>3.</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市场监督管理事务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38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信息化建设</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08</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5.01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739FA0D1">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4.</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市场监督管理事务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38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药品事务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32.72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39180855">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市场监督管理事务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38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事业运行</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50</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547.47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20C676CA">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6.</w:t>
      </w: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市场监督管理事务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38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其他市场监督管理业务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236.19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36F6F2E9">
      <w:pPr>
        <w:spacing w:line="600" w:lineRule="exact"/>
        <w:ind w:firstLine="643" w:firstLineChars="200"/>
        <w:rPr>
          <w:rStyle w:val="16"/>
          <w:rFonts w:hint="eastAsia" w:ascii="仿宋" w:hAnsi="仿宋" w:eastAsia="仿宋"/>
          <w:bCs/>
          <w:color w:val="auto"/>
          <w:sz w:val="32"/>
          <w:szCs w:val="32"/>
          <w:lang w:val="en-US" w:eastAsia="zh-CN"/>
        </w:rPr>
      </w:pPr>
      <w:r>
        <w:rPr>
          <w:rStyle w:val="16"/>
          <w:rFonts w:hint="eastAsia" w:ascii="仿宋" w:hAnsi="仿宋" w:eastAsia="仿宋"/>
          <w:bCs/>
          <w:color w:val="auto"/>
          <w:sz w:val="32"/>
          <w:szCs w:val="32"/>
          <w:lang w:val="en-US" w:eastAsia="zh-CN"/>
        </w:rPr>
        <w:t>7.</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05</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行政单位离退休</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24.42</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1EE8588A">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机关事业单位基本养老保险缴费支出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85.56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76CF9C79">
      <w:pPr>
        <w:spacing w:line="600" w:lineRule="exact"/>
        <w:ind w:firstLine="643" w:firstLineChars="200"/>
        <w:rPr>
          <w:rFonts w:ascii="仿宋" w:hAnsi="仿宋" w:eastAsia="仿宋"/>
          <w:b/>
          <w:color w:val="auto"/>
          <w:sz w:val="32"/>
          <w:szCs w:val="32"/>
        </w:rPr>
      </w:pPr>
      <w:r>
        <w:rPr>
          <w:rStyle w:val="16"/>
          <w:rFonts w:hint="eastAsia" w:ascii="仿宋" w:hAnsi="仿宋" w:eastAsia="仿宋"/>
          <w:bCs/>
          <w:color w:val="auto"/>
          <w:sz w:val="32"/>
          <w:szCs w:val="32"/>
          <w:lang w:val="en-US" w:eastAsia="zh-CN"/>
        </w:rPr>
        <w:t>9</w:t>
      </w:r>
      <w:r>
        <w:rPr>
          <w:rStyle w:val="16"/>
          <w:rFonts w:ascii="仿宋" w:hAnsi="仿宋" w:eastAsia="仿宋"/>
          <w:bCs/>
          <w:color w:val="auto"/>
          <w:sz w:val="32"/>
          <w:szCs w:val="32"/>
        </w:rPr>
        <w:t>.</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05</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机关事业单位职业年金缴费支出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06</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24.76</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0D6C875C">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10</w:t>
      </w:r>
      <w:r>
        <w:rPr>
          <w:rStyle w:val="16"/>
          <w:rFonts w:ascii="仿宋" w:hAnsi="仿宋" w:eastAsia="仿宋"/>
          <w:bCs/>
          <w:color w:val="auto"/>
          <w:sz w:val="32"/>
          <w:szCs w:val="32"/>
        </w:rPr>
        <w:t>.</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05</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其他行政事业单位养老支出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3.73</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7CAAFC46">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11</w:t>
      </w:r>
      <w:r>
        <w:rPr>
          <w:rStyle w:val="16"/>
          <w:rFonts w:ascii="仿宋" w:hAnsi="仿宋" w:eastAsia="仿宋"/>
          <w:bCs/>
          <w:color w:val="auto"/>
          <w:sz w:val="32"/>
          <w:szCs w:val="32"/>
        </w:rPr>
        <w:t>.</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抚恤</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死亡抚恤</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198.65</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25FECABC">
      <w:pPr>
        <w:spacing w:line="600" w:lineRule="exact"/>
        <w:ind w:firstLine="643" w:firstLineChars="200"/>
        <w:rPr>
          <w:rStyle w:val="16"/>
          <w:rFonts w:ascii="仿宋" w:hAnsi="仿宋" w:eastAsia="仿宋"/>
          <w:bCs/>
          <w:color w:val="auto"/>
          <w:sz w:val="32"/>
          <w:szCs w:val="32"/>
        </w:rPr>
      </w:pPr>
      <w:r>
        <w:rPr>
          <w:rStyle w:val="16"/>
          <w:rFonts w:hint="eastAsia" w:ascii="仿宋" w:hAnsi="仿宋" w:eastAsia="仿宋"/>
          <w:bCs/>
          <w:color w:val="auto"/>
          <w:sz w:val="32"/>
          <w:szCs w:val="32"/>
          <w:lang w:val="en-US" w:eastAsia="zh-CN"/>
        </w:rPr>
        <w:t>12</w:t>
      </w:r>
      <w:r>
        <w:rPr>
          <w:rStyle w:val="16"/>
          <w:rFonts w:ascii="仿宋" w:hAnsi="仿宋" w:eastAsia="仿宋"/>
          <w:bCs/>
          <w:color w:val="auto"/>
          <w:sz w:val="32"/>
          <w:szCs w:val="32"/>
        </w:rPr>
        <w:t>.</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抚恤</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伤残抚恤</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3.09</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02CE2347">
      <w:pPr>
        <w:spacing w:line="600" w:lineRule="exact"/>
        <w:ind w:firstLine="643" w:firstLineChars="200"/>
        <w:rPr>
          <w:rFonts w:hint="eastAsia" w:ascii="仿宋" w:hAnsi="仿宋" w:eastAsia="仿宋"/>
          <w:b/>
          <w:bCs/>
          <w:color w:val="auto"/>
          <w:sz w:val="32"/>
          <w:szCs w:val="32"/>
        </w:rPr>
      </w:pPr>
      <w:r>
        <w:rPr>
          <w:rStyle w:val="16"/>
          <w:rFonts w:hint="eastAsia" w:ascii="仿宋" w:hAnsi="仿宋" w:eastAsia="仿宋"/>
          <w:bCs/>
          <w:color w:val="auto"/>
          <w:sz w:val="32"/>
          <w:szCs w:val="32"/>
          <w:lang w:val="en-US" w:eastAsia="zh-CN"/>
        </w:rPr>
        <w:t>13</w:t>
      </w:r>
      <w:r>
        <w:rPr>
          <w:rStyle w:val="16"/>
          <w:rFonts w:ascii="仿宋" w:hAnsi="仿宋" w:eastAsia="仿宋"/>
          <w:bCs/>
          <w:color w:val="auto"/>
          <w:sz w:val="32"/>
          <w:szCs w:val="32"/>
        </w:rPr>
        <w:t>.</w:t>
      </w:r>
      <w:r>
        <w:rPr>
          <w:rStyle w:val="16"/>
          <w:rFonts w:hint="eastAsia" w:ascii="仿宋" w:hAnsi="仿宋" w:eastAsia="仿宋"/>
          <w:bCs/>
          <w:color w:val="auto"/>
          <w:sz w:val="32"/>
          <w:szCs w:val="32"/>
        </w:rPr>
        <w:t>社会保障和就业（</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其他社会保障和就业支出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）其他社会保障和就业支出（</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4.65</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6E47D7FD">
      <w:pPr>
        <w:spacing w:line="600" w:lineRule="exact"/>
        <w:ind w:firstLine="643" w:firstLineChars="200"/>
        <w:rPr>
          <w:rStyle w:val="16"/>
          <w:rFonts w:hint="eastAsia" w:ascii="仿宋" w:hAnsi="仿宋" w:eastAsia="仿宋"/>
          <w:b w:val="0"/>
          <w:bCs/>
          <w:color w:val="auto"/>
          <w:sz w:val="32"/>
          <w:szCs w:val="32"/>
        </w:rPr>
      </w:pPr>
      <w:r>
        <w:rPr>
          <w:rFonts w:hint="eastAsia" w:ascii="仿宋" w:hAnsi="仿宋" w:eastAsia="仿宋"/>
          <w:b/>
          <w:bCs/>
          <w:color w:val="auto"/>
          <w:sz w:val="32"/>
          <w:szCs w:val="32"/>
          <w:lang w:val="en-US" w:eastAsia="zh-CN"/>
        </w:rPr>
        <w:t>14.</w:t>
      </w:r>
      <w:r>
        <w:rPr>
          <w:rFonts w:hint="eastAsia" w:ascii="仿宋" w:hAnsi="仿宋" w:eastAsia="仿宋"/>
          <w:b/>
          <w:bCs/>
          <w:color w:val="auto"/>
          <w:sz w:val="32"/>
          <w:szCs w:val="32"/>
        </w:rPr>
        <w:t>卫生健康</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210</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行政事业单位医疗</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11</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行政单位医疗</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115.68</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1BFC9D46">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15</w:t>
      </w:r>
      <w:r>
        <w:rPr>
          <w:rStyle w:val="16"/>
          <w:rFonts w:ascii="仿宋" w:hAnsi="仿宋" w:eastAsia="仿宋"/>
          <w:bCs/>
          <w:color w:val="auto"/>
          <w:sz w:val="32"/>
          <w:szCs w:val="32"/>
        </w:rPr>
        <w:t>.</w:t>
      </w:r>
      <w:r>
        <w:rPr>
          <w:rFonts w:hint="eastAsia" w:ascii="仿宋" w:hAnsi="仿宋" w:eastAsia="仿宋"/>
          <w:b/>
          <w:bCs/>
          <w:color w:val="auto"/>
          <w:sz w:val="32"/>
          <w:szCs w:val="32"/>
        </w:rPr>
        <w:t>卫生健康</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210</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行政事业单位医疗</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11</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事业单位医疗</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29.17</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01FAED76">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16</w:t>
      </w:r>
      <w:r>
        <w:rPr>
          <w:rStyle w:val="16"/>
          <w:rFonts w:ascii="仿宋" w:hAnsi="仿宋" w:eastAsia="仿宋"/>
          <w:bCs/>
          <w:color w:val="auto"/>
          <w:sz w:val="32"/>
          <w:szCs w:val="32"/>
        </w:rPr>
        <w:t>.</w:t>
      </w:r>
      <w:r>
        <w:rPr>
          <w:rFonts w:hint="eastAsia" w:ascii="仿宋" w:hAnsi="仿宋" w:eastAsia="仿宋"/>
          <w:b/>
          <w:bCs/>
          <w:color w:val="auto"/>
          <w:sz w:val="32"/>
          <w:szCs w:val="32"/>
        </w:rPr>
        <w:t>卫生健康</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210</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行政事业单位医疗</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11</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公务员医疗补助</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03</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78.62</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15D6921B">
      <w:pPr>
        <w:spacing w:line="600" w:lineRule="exact"/>
        <w:ind w:firstLine="640"/>
      </w:pPr>
      <w:r>
        <w:rPr>
          <w:rStyle w:val="16"/>
          <w:rFonts w:hint="eastAsia" w:ascii="仿宋" w:hAnsi="仿宋" w:eastAsia="仿宋"/>
          <w:bCs/>
          <w:color w:val="000000"/>
          <w:sz w:val="32"/>
          <w:szCs w:val="32"/>
          <w:lang w:val="en-US" w:eastAsia="zh-CN"/>
        </w:rPr>
        <w:t>17</w:t>
      </w:r>
      <w:r>
        <w:rPr>
          <w:rStyle w:val="16"/>
          <w:rFonts w:ascii="仿宋" w:hAnsi="仿宋" w:eastAsia="仿宋"/>
          <w:bCs/>
          <w:color w:val="000000"/>
          <w:sz w:val="32"/>
          <w:szCs w:val="32"/>
        </w:rPr>
        <w:t>.</w:t>
      </w:r>
      <w:r>
        <w:rPr>
          <w:rFonts w:hint="eastAsia" w:ascii="仿宋" w:hAnsi="仿宋" w:eastAsia="仿宋"/>
          <w:b/>
          <w:bCs/>
          <w:color w:val="000000"/>
          <w:sz w:val="32"/>
          <w:szCs w:val="32"/>
          <w:lang w:val="en-US" w:eastAsia="zh-CN"/>
        </w:rPr>
        <w:t>住房保障</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221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住房改革</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住房公积金</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106.09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000E2079">
      <w:pPr>
        <w:spacing w:line="600" w:lineRule="exact"/>
        <w:ind w:firstLine="640"/>
        <w:rPr>
          <w:rStyle w:val="16"/>
          <w:rFonts w:hint="eastAsia" w:ascii="仿宋" w:hAnsi="仿宋" w:eastAsia="仿宋"/>
          <w:bCs/>
          <w:color w:val="auto"/>
          <w:sz w:val="32"/>
          <w:szCs w:val="32"/>
        </w:rPr>
      </w:pPr>
      <w:r>
        <w:rPr>
          <w:rFonts w:hint="eastAsia" w:ascii="仿宋" w:hAnsi="仿宋" w:eastAsia="仿宋"/>
          <w:b/>
          <w:bCs/>
          <w:color w:val="000000"/>
          <w:sz w:val="32"/>
          <w:szCs w:val="32"/>
          <w:lang w:val="en-US" w:eastAsia="zh-CN"/>
        </w:rPr>
        <w:t>18.一般公共服务支出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政府办公厅（室）及相关机构事务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信访事务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08</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10.24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620010C0">
      <w:pPr>
        <w:spacing w:line="600" w:lineRule="exact"/>
        <w:ind w:firstLine="643" w:firstLineChars="200"/>
        <w:rPr>
          <w:rStyle w:val="16"/>
          <w:rFonts w:hint="eastAsia" w:ascii="仿宋" w:hAnsi="仿宋" w:eastAsia="仿宋"/>
          <w:bCs/>
          <w:color w:val="auto"/>
          <w:sz w:val="32"/>
          <w:szCs w:val="32"/>
          <w:lang w:val="en-US" w:eastAsia="zh-CN"/>
        </w:rPr>
      </w:pPr>
      <w:r>
        <w:rPr>
          <w:rStyle w:val="16"/>
          <w:rFonts w:hint="eastAsia" w:ascii="仿宋" w:hAnsi="仿宋" w:eastAsia="仿宋"/>
          <w:bCs/>
          <w:color w:val="auto"/>
          <w:sz w:val="32"/>
          <w:szCs w:val="32"/>
          <w:lang w:val="en-US" w:eastAsia="zh-CN"/>
        </w:rPr>
        <w:t>19.</w:t>
      </w:r>
      <w:r>
        <w:rPr>
          <w:rStyle w:val="16"/>
          <w:rFonts w:hint="eastAsia" w:ascii="仿宋" w:hAnsi="仿宋" w:eastAsia="仿宋"/>
          <w:bCs/>
          <w:color w:val="auto"/>
          <w:sz w:val="32"/>
          <w:szCs w:val="32"/>
        </w:rPr>
        <w:t>科学技术支出（</w:t>
      </w:r>
      <w:r>
        <w:rPr>
          <w:rStyle w:val="16"/>
          <w:rFonts w:hint="eastAsia" w:ascii="仿宋" w:hAnsi="仿宋" w:eastAsia="仿宋"/>
          <w:bCs/>
          <w:color w:val="auto"/>
          <w:sz w:val="32"/>
          <w:szCs w:val="32"/>
          <w:lang w:val="en-US" w:eastAsia="zh-CN"/>
        </w:rPr>
        <w:t>206</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技术研究与开发</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04</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其他技术研究与开发支出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38.69</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5AAB1C7B">
      <w:pPr>
        <w:spacing w:line="600" w:lineRule="exact"/>
        <w:ind w:firstLine="640"/>
        <w:rPr>
          <w:rFonts w:ascii="仿宋" w:hAnsi="仿宋" w:eastAsia="仿宋"/>
          <w:b/>
          <w:sz w:val="32"/>
          <w:szCs w:val="32"/>
        </w:rPr>
      </w:pPr>
      <w:r>
        <w:rPr>
          <w:rFonts w:hint="eastAsia" w:ascii="仿宋" w:hAnsi="仿宋" w:eastAsia="仿宋"/>
          <w:b/>
          <w:bCs/>
          <w:color w:val="auto"/>
          <w:sz w:val="32"/>
          <w:szCs w:val="32"/>
          <w:lang w:val="en-US" w:eastAsia="zh-CN"/>
        </w:rPr>
        <w:t>20.</w:t>
      </w:r>
      <w:r>
        <w:rPr>
          <w:rFonts w:hint="eastAsia" w:ascii="仿宋" w:hAnsi="仿宋" w:eastAsia="仿宋"/>
          <w:b/>
          <w:bCs/>
          <w:color w:val="auto"/>
          <w:sz w:val="32"/>
          <w:szCs w:val="32"/>
        </w:rPr>
        <w:t>资源勘探工业信息等支出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215</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支持中小企业发展和管理支出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中小企业发展专项</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05</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988.50</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14:paraId="4B844F28">
      <w:pPr>
        <w:tabs>
          <w:tab w:val="right" w:pos="8306"/>
        </w:tabs>
        <w:spacing w:line="600" w:lineRule="exact"/>
        <w:ind w:firstLine="640"/>
        <w:outlineLvl w:val="1"/>
        <w:rPr>
          <w:rStyle w:val="19"/>
        </w:rPr>
      </w:pPr>
      <w:bookmarkStart w:id="47" w:name="_Toc15377214"/>
      <w:bookmarkStart w:id="48" w:name="_Toc15396608"/>
      <w:bookmarkStart w:id="49" w:name="_Toc1529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9"/>
          <w:rFonts w:hint="eastAsia" w:ascii="黑体" w:hAnsi="黑体" w:eastAsia="黑体"/>
          <w:b w:val="0"/>
        </w:rPr>
        <w:t>般公共预算财政拨款基本支出决算情况说明</w:t>
      </w:r>
      <w:bookmarkEnd w:id="47"/>
      <w:bookmarkEnd w:id="48"/>
      <w:bookmarkEnd w:id="49"/>
      <w:r>
        <w:rPr>
          <w:rStyle w:val="19"/>
          <w:rFonts w:ascii="黑体" w:hAnsi="黑体" w:eastAsia="黑体"/>
          <w:b w:val="0"/>
        </w:rPr>
        <w:tab/>
      </w:r>
    </w:p>
    <w:p w14:paraId="7BEB0D7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val="0"/>
          <w:bCs/>
          <w:sz w:val="32"/>
          <w:szCs w:val="32"/>
        </w:rPr>
        <w:t>3773.17</w:t>
      </w:r>
      <w:r>
        <w:rPr>
          <w:rFonts w:hint="eastAsia" w:ascii="仿宋" w:hAnsi="仿宋" w:eastAsia="仿宋"/>
          <w:sz w:val="32"/>
          <w:szCs w:val="32"/>
        </w:rPr>
        <w:t>万元，其中：</w:t>
      </w:r>
    </w:p>
    <w:p w14:paraId="6BB1EFA0">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val="0"/>
          <w:bCs/>
          <w:sz w:val="32"/>
          <w:szCs w:val="32"/>
        </w:rPr>
        <w:t>3354.19</w:t>
      </w:r>
      <w:r>
        <w:rPr>
          <w:rFonts w:hint="eastAsia" w:ascii="仿宋" w:hAnsi="仿宋" w:eastAsia="仿宋"/>
          <w:sz w:val="32"/>
          <w:szCs w:val="32"/>
        </w:rPr>
        <w:t>万元，主要包括：基本工资、津贴补贴、奖金、绩效工资、机关事业单位基本养老保险缴费、职业年金缴费、其他社会保障缴费、其他工资福利支出</w:t>
      </w:r>
      <w:r>
        <w:rPr>
          <w:rFonts w:hint="eastAsia" w:ascii="仿宋" w:hAnsi="仿宋" w:eastAsia="仿宋"/>
          <w:sz w:val="32"/>
          <w:szCs w:val="32"/>
          <w:lang w:eastAsia="zh-CN"/>
        </w:rPr>
        <w:t>、</w:t>
      </w:r>
      <w:r>
        <w:rPr>
          <w:rFonts w:hint="eastAsia" w:ascii="仿宋" w:hAnsi="仿宋" w:eastAsia="仿宋"/>
          <w:sz w:val="32"/>
          <w:szCs w:val="32"/>
        </w:rPr>
        <w:t>退休费、抚恤金、生活补助、奖励金、住房公积金等。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val="0"/>
          <w:bCs/>
          <w:sz w:val="32"/>
          <w:szCs w:val="32"/>
        </w:rPr>
        <w:t>418.97</w:t>
      </w:r>
      <w:r>
        <w:rPr>
          <w:rFonts w:hint="eastAsia" w:ascii="仿宋" w:hAnsi="仿宋" w:eastAsia="仿宋"/>
          <w:sz w:val="32"/>
          <w:szCs w:val="32"/>
        </w:rPr>
        <w:t>万元，主要包括：办公费、印刷费、咨询费、水费、电费、邮电费、物业管理费、差旅费、维修（护）费、会议费、培训费、公务接待费、劳务费、委托业务费、工会经费、福利费、公务用车运行维护费、其他交通费、其他商品和服务支出、办公设备购置</w:t>
      </w:r>
      <w:r>
        <w:rPr>
          <w:rFonts w:hint="eastAsia" w:ascii="仿宋" w:hAnsi="仿宋" w:eastAsia="仿宋"/>
          <w:sz w:val="32"/>
          <w:szCs w:val="32"/>
          <w:lang w:eastAsia="zh-CN"/>
        </w:rPr>
        <w:t>等</w:t>
      </w:r>
      <w:r>
        <w:rPr>
          <w:rFonts w:hint="eastAsia" w:ascii="仿宋" w:hAnsi="仿宋" w:eastAsia="仿宋"/>
          <w:sz w:val="32"/>
          <w:szCs w:val="32"/>
        </w:rPr>
        <w:t>。</w:t>
      </w:r>
    </w:p>
    <w:p w14:paraId="583CD3E3">
      <w:pPr>
        <w:spacing w:line="600" w:lineRule="exact"/>
        <w:ind w:firstLine="640"/>
        <w:outlineLvl w:val="1"/>
        <w:rPr>
          <w:rStyle w:val="19"/>
          <w:rFonts w:ascii="黑体" w:hAnsi="黑体" w:eastAsia="黑体"/>
          <w:b w:val="0"/>
        </w:rPr>
      </w:pPr>
      <w:bookmarkStart w:id="50" w:name="_Toc15396609"/>
      <w:bookmarkStart w:id="51" w:name="_Toc15377215"/>
      <w:bookmarkStart w:id="52" w:name="_Toc16669"/>
      <w:r>
        <w:rPr>
          <w:rFonts w:hint="eastAsia" w:ascii="黑体" w:eastAsia="黑体"/>
          <w:sz w:val="32"/>
          <w:szCs w:val="32"/>
        </w:rPr>
        <w:t>七、</w:t>
      </w:r>
      <w:r>
        <w:rPr>
          <w:rStyle w:val="19"/>
          <w:rFonts w:hint="eastAsia" w:ascii="黑体" w:hAnsi="黑体" w:eastAsia="黑体"/>
          <w:b w:val="0"/>
        </w:rPr>
        <w:t>财政拨款</w:t>
      </w:r>
      <w:r>
        <w:rPr>
          <w:rStyle w:val="19"/>
          <w:rFonts w:hint="eastAsia" w:ascii="黑体" w:hAnsi="黑体" w:eastAsia="黑体"/>
        </w:rPr>
        <w:t>“</w:t>
      </w:r>
      <w:r>
        <w:rPr>
          <w:rStyle w:val="19"/>
          <w:rFonts w:hint="eastAsia" w:ascii="黑体" w:hAnsi="黑体" w:eastAsia="黑体"/>
          <w:b w:val="0"/>
        </w:rPr>
        <w:t>三公”经费支出决算情况说明</w:t>
      </w:r>
      <w:bookmarkEnd w:id="50"/>
      <w:bookmarkEnd w:id="51"/>
      <w:bookmarkEnd w:id="52"/>
    </w:p>
    <w:p w14:paraId="59311C61">
      <w:pPr>
        <w:spacing w:line="600" w:lineRule="exact"/>
        <w:ind w:firstLine="640"/>
        <w:outlineLvl w:val="2"/>
        <w:rPr>
          <w:rFonts w:ascii="仿宋" w:hAnsi="仿宋" w:eastAsia="仿宋"/>
          <w:b/>
          <w:sz w:val="32"/>
          <w:szCs w:val="32"/>
        </w:rPr>
      </w:pPr>
      <w:bookmarkStart w:id="53" w:name="_Toc15377216"/>
      <w:bookmarkStart w:id="54" w:name="_Toc14995"/>
      <w:r>
        <w:rPr>
          <w:rFonts w:hint="eastAsia" w:ascii="仿宋" w:hAnsi="仿宋" w:eastAsia="仿宋"/>
          <w:b/>
          <w:sz w:val="32"/>
          <w:szCs w:val="32"/>
        </w:rPr>
        <w:t>（一）“三公”经费财政拨款支出决算总体情况说明</w:t>
      </w:r>
      <w:bookmarkEnd w:id="53"/>
      <w:bookmarkEnd w:id="54"/>
    </w:p>
    <w:p w14:paraId="43E0DD3C">
      <w:pPr>
        <w:spacing w:line="600" w:lineRule="exact"/>
        <w:ind w:firstLine="640"/>
        <w:rPr>
          <w:rFonts w:ascii="仿宋" w:hAnsi="仿宋" w:eastAsia="仿宋"/>
          <w:sz w:val="32"/>
          <w:szCs w:val="32"/>
        </w:rPr>
      </w:pPr>
      <w:r>
        <w:rPr>
          <w:rFonts w:hint="eastAsia" w:ascii="仿宋" w:hAnsi="仿宋" w:eastAsia="仿宋"/>
          <w:b w:val="0"/>
          <w:bCs w:val="0"/>
          <w:sz w:val="32"/>
          <w:szCs w:val="32"/>
        </w:rPr>
        <w:t>2023年度“三公”经费财政拨款支出决算为</w:t>
      </w:r>
      <w:r>
        <w:rPr>
          <w:rFonts w:ascii="仿宋" w:hAnsi="仿宋" w:eastAsia="仿宋"/>
          <w:b w:val="0"/>
          <w:bCs w:val="0"/>
          <w:sz w:val="32"/>
          <w:szCs w:val="32"/>
        </w:rPr>
        <w:t>58.85</w:t>
      </w:r>
      <w:r>
        <w:rPr>
          <w:rFonts w:hint="eastAsia" w:ascii="仿宋" w:hAnsi="仿宋" w:eastAsia="仿宋"/>
          <w:b w:val="0"/>
          <w:bCs w:val="0"/>
          <w:sz w:val="32"/>
          <w:szCs w:val="32"/>
        </w:rPr>
        <w:t>万元，完成预算</w:t>
      </w:r>
      <w:r>
        <w:rPr>
          <w:rFonts w:ascii="仿宋" w:hAnsi="仿宋" w:eastAsia="仿宋"/>
          <w:b w:val="0"/>
          <w:bCs w:val="0"/>
          <w:sz w:val="32"/>
          <w:szCs w:val="32"/>
        </w:rPr>
        <w:t>100%</w:t>
      </w:r>
      <w:r>
        <w:rPr>
          <w:rFonts w:hint="eastAsia" w:ascii="仿宋" w:hAnsi="仿宋" w:eastAsia="仿宋"/>
          <w:b w:val="0"/>
          <w:bCs w:val="0"/>
          <w:sz w:val="32"/>
          <w:szCs w:val="32"/>
        </w:rPr>
        <w:t>，较上年度增加</w:t>
      </w:r>
      <w:r>
        <w:rPr>
          <w:rFonts w:hint="eastAsia" w:ascii="仿宋" w:hAnsi="仿宋" w:eastAsia="仿宋"/>
          <w:b w:val="0"/>
          <w:bCs w:val="0"/>
          <w:sz w:val="32"/>
          <w:szCs w:val="32"/>
          <w:lang w:val="en-US" w:eastAsia="zh-CN"/>
        </w:rPr>
        <w:t>8.24</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16.28</w:t>
      </w:r>
      <w:r>
        <w:rPr>
          <w:rFonts w:hint="eastAsia" w:ascii="仿宋" w:hAnsi="仿宋" w:eastAsia="仿宋"/>
          <w:b w:val="0"/>
          <w:bCs w:val="0"/>
          <w:sz w:val="32"/>
          <w:szCs w:val="32"/>
        </w:rPr>
        <w:t>%。</w:t>
      </w:r>
      <w:r>
        <w:rPr>
          <w:rFonts w:hint="eastAsia" w:ascii="仿宋" w:hAnsi="仿宋" w:eastAsia="仿宋"/>
          <w:b w:val="0"/>
          <w:bCs w:val="0"/>
          <w:color w:val="auto"/>
          <w:sz w:val="32"/>
          <w:szCs w:val="32"/>
          <w:highlight w:val="none"/>
        </w:rPr>
        <w:t>决算数</w:t>
      </w:r>
      <w:r>
        <w:rPr>
          <w:rFonts w:hint="eastAsia" w:ascii="仿宋" w:hAnsi="仿宋" w:eastAsia="仿宋"/>
          <w:b w:val="0"/>
          <w:bCs w:val="0"/>
          <w:color w:val="auto"/>
          <w:sz w:val="32"/>
          <w:szCs w:val="32"/>
          <w:highlight w:val="none"/>
          <w:lang w:eastAsia="zh-CN"/>
        </w:rPr>
        <w:t>与</w:t>
      </w:r>
      <w:r>
        <w:rPr>
          <w:rFonts w:hint="eastAsia" w:ascii="仿宋" w:hAnsi="仿宋" w:eastAsia="仿宋"/>
          <w:b w:val="0"/>
          <w:bCs w:val="0"/>
          <w:color w:val="auto"/>
          <w:sz w:val="32"/>
          <w:szCs w:val="32"/>
          <w:highlight w:val="none"/>
        </w:rPr>
        <w:t>预算数持平。</w:t>
      </w:r>
    </w:p>
    <w:p w14:paraId="679C54F0">
      <w:pPr>
        <w:spacing w:line="600" w:lineRule="exact"/>
        <w:ind w:firstLine="640"/>
        <w:outlineLvl w:val="2"/>
        <w:rPr>
          <w:rFonts w:ascii="仿宋" w:hAnsi="仿宋" w:eastAsia="仿宋"/>
          <w:b/>
          <w:sz w:val="32"/>
          <w:szCs w:val="32"/>
        </w:rPr>
      </w:pPr>
      <w:bookmarkStart w:id="55" w:name="_Toc15377217"/>
      <w:bookmarkStart w:id="56" w:name="_Toc27537"/>
      <w:r>
        <w:rPr>
          <w:rFonts w:hint="eastAsia" w:ascii="仿宋" w:hAnsi="仿宋" w:eastAsia="仿宋"/>
          <w:b/>
          <w:sz w:val="32"/>
          <w:szCs w:val="32"/>
        </w:rPr>
        <w:t>（二）“三公”经费财政拨款支出决算具体情况说明</w:t>
      </w:r>
      <w:bookmarkEnd w:id="55"/>
      <w:bookmarkEnd w:id="56"/>
    </w:p>
    <w:p w14:paraId="4C94BCE5">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2023年度“三公”经费财政拨款支出决算中，因公出国（境）费支出决算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47.96</w:t>
      </w:r>
      <w:r>
        <w:rPr>
          <w:rFonts w:hint="eastAsia" w:ascii="仿宋" w:hAnsi="仿宋" w:eastAsia="仿宋"/>
          <w:b w:val="0"/>
          <w:bCs w:val="0"/>
          <w:sz w:val="32"/>
          <w:szCs w:val="32"/>
        </w:rPr>
        <w:t>万元，占</w:t>
      </w:r>
      <w:r>
        <w:rPr>
          <w:rFonts w:ascii="仿宋" w:hAnsi="仿宋" w:eastAsia="仿宋"/>
          <w:b w:val="0"/>
          <w:bCs w:val="0"/>
          <w:sz w:val="32"/>
          <w:szCs w:val="32"/>
        </w:rPr>
        <w:t>81.</w:t>
      </w:r>
      <w:r>
        <w:rPr>
          <w:rFonts w:hint="eastAsia" w:ascii="仿宋" w:hAnsi="仿宋" w:eastAsia="仿宋"/>
          <w:b w:val="0"/>
          <w:bCs w:val="0"/>
          <w:sz w:val="32"/>
          <w:szCs w:val="32"/>
          <w:lang w:val="en-US" w:eastAsia="zh-CN"/>
        </w:rPr>
        <w:t>5</w:t>
      </w:r>
      <w:r>
        <w:rPr>
          <w:rFonts w:ascii="仿宋" w:hAnsi="仿宋" w:eastAsia="仿宋"/>
          <w:b w:val="0"/>
          <w:bCs w:val="0"/>
          <w:sz w:val="32"/>
          <w:szCs w:val="32"/>
        </w:rPr>
        <w:t>%</w:t>
      </w:r>
      <w:r>
        <w:rPr>
          <w:rFonts w:hint="eastAsia" w:ascii="仿宋" w:hAnsi="仿宋" w:eastAsia="仿宋"/>
          <w:b w:val="0"/>
          <w:bCs w:val="0"/>
          <w:sz w:val="32"/>
          <w:szCs w:val="32"/>
        </w:rPr>
        <w:t>；公务接待费支出决算</w:t>
      </w:r>
      <w:r>
        <w:rPr>
          <w:rFonts w:ascii="仿宋" w:hAnsi="仿宋" w:eastAsia="仿宋"/>
          <w:b w:val="0"/>
          <w:bCs w:val="0"/>
          <w:sz w:val="32"/>
          <w:szCs w:val="32"/>
        </w:rPr>
        <w:t>10.89</w:t>
      </w:r>
      <w:r>
        <w:rPr>
          <w:rFonts w:hint="eastAsia" w:ascii="仿宋" w:hAnsi="仿宋" w:eastAsia="仿宋"/>
          <w:b w:val="0"/>
          <w:bCs w:val="0"/>
          <w:sz w:val="32"/>
          <w:szCs w:val="32"/>
        </w:rPr>
        <w:t>万元，占</w:t>
      </w:r>
      <w:r>
        <w:rPr>
          <w:rFonts w:ascii="仿宋" w:hAnsi="仿宋" w:eastAsia="仿宋"/>
          <w:b w:val="0"/>
          <w:bCs w:val="0"/>
          <w:sz w:val="32"/>
          <w:szCs w:val="32"/>
        </w:rPr>
        <w:t>18.5%</w:t>
      </w:r>
      <w:r>
        <w:rPr>
          <w:rFonts w:hint="eastAsia" w:ascii="仿宋" w:hAnsi="仿宋" w:eastAsia="仿宋"/>
          <w:b w:val="0"/>
          <w:bCs w:val="0"/>
          <w:sz w:val="32"/>
          <w:szCs w:val="32"/>
        </w:rPr>
        <w:t>。具体情况如下：</w:t>
      </w:r>
    </w:p>
    <w:p w14:paraId="422C7CCA">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6432" behindDoc="0" locked="0" layoutInCell="1" allowOverlap="1">
            <wp:simplePos x="0" y="0"/>
            <wp:positionH relativeFrom="column">
              <wp:posOffset>106045</wp:posOffset>
            </wp:positionH>
            <wp:positionV relativeFrom="paragraph">
              <wp:posOffset>709295</wp:posOffset>
            </wp:positionV>
            <wp:extent cx="5080000" cy="3371850"/>
            <wp:effectExtent l="4445" t="4445" r="2095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sz w:val="32"/>
          <w:szCs w:val="32"/>
        </w:rPr>
        <w:t>（图7：“三公”经费财政拨款支出结构）（饼状图）</w:t>
      </w:r>
      <w:bookmarkStart w:id="57" w:name="_Toc15377218"/>
      <w:bookmarkStart w:id="58" w:name="_Toc15396610"/>
    </w:p>
    <w:p w14:paraId="328A4E77">
      <w:pPr>
        <w:spacing w:line="600" w:lineRule="exact"/>
        <w:ind w:firstLine="640"/>
        <w:rPr>
          <w:rFonts w:hint="eastAsia" w:ascii="仿宋" w:hAnsi="仿宋" w:eastAsia="仿宋"/>
          <w:sz w:val="32"/>
          <w:szCs w:val="32"/>
          <w:lang w:eastAsia="zh-CN"/>
        </w:rPr>
      </w:pPr>
    </w:p>
    <w:p w14:paraId="049233E8">
      <w:pPr>
        <w:spacing w:line="600" w:lineRule="exact"/>
        <w:ind w:firstLine="640"/>
        <w:rPr>
          <w:rFonts w:hint="eastAsia" w:ascii="仿宋" w:hAnsi="仿宋" w:eastAsia="仿宋" w:cs="仿宋"/>
          <w:b w:val="0"/>
          <w:bCs/>
          <w:sz w:val="32"/>
          <w:szCs w:val="32"/>
        </w:rPr>
      </w:pPr>
      <w:r>
        <w:rPr>
          <w:rFonts w:hint="eastAsia" w:ascii="仿宋" w:hAnsi="仿宋" w:eastAsia="仿宋" w:cs="仿宋"/>
          <w:b/>
          <w:sz w:val="32"/>
          <w:szCs w:val="32"/>
        </w:rPr>
        <w:t>1.因公出国（境）经费支出</w:t>
      </w:r>
      <w:r>
        <w:rPr>
          <w:rFonts w:hint="eastAsia" w:ascii="仿宋" w:hAnsi="仿宋" w:eastAsia="仿宋" w:cs="仿宋"/>
          <w:b w:val="0"/>
          <w:bCs/>
          <w:sz w:val="32"/>
          <w:szCs w:val="32"/>
        </w:rPr>
        <w:t>0万元，</w:t>
      </w:r>
      <w:r>
        <w:rPr>
          <w:rStyle w:val="16"/>
          <w:rFonts w:hint="eastAsia" w:ascii="仿宋" w:hAnsi="仿宋" w:eastAsia="仿宋" w:cs="仿宋"/>
          <w:b w:val="0"/>
          <w:bCs/>
          <w:sz w:val="32"/>
          <w:szCs w:val="32"/>
        </w:rPr>
        <w:t>完成预算0%。</w:t>
      </w:r>
      <w:r>
        <w:rPr>
          <w:rFonts w:hint="eastAsia" w:ascii="仿宋" w:hAnsi="仿宋" w:eastAsia="仿宋" w:cs="仿宋"/>
          <w:b w:val="0"/>
          <w:bCs/>
          <w:sz w:val="32"/>
          <w:szCs w:val="32"/>
        </w:rPr>
        <w:t>全年安排因公出国（境）团组0次，出国（境）0人。</w:t>
      </w:r>
      <w:r>
        <w:rPr>
          <w:rFonts w:hint="eastAsia" w:ascii="仿宋" w:hAnsi="仿宋" w:eastAsia="仿宋" w:cs="仿宋"/>
          <w:b w:val="0"/>
          <w:bCs/>
          <w:color w:val="auto"/>
          <w:sz w:val="32"/>
          <w:szCs w:val="32"/>
          <w:highlight w:val="none"/>
        </w:rPr>
        <w:t>因公出国（境）支出决算</w:t>
      </w:r>
      <w:r>
        <w:rPr>
          <w:rFonts w:hint="eastAsia" w:ascii="仿宋" w:hAnsi="仿宋" w:eastAsia="仿宋" w:cs="仿宋"/>
          <w:b w:val="0"/>
          <w:bCs/>
          <w:color w:val="auto"/>
          <w:sz w:val="32"/>
          <w:szCs w:val="32"/>
          <w:highlight w:val="none"/>
          <w:lang w:eastAsia="zh-CN"/>
        </w:rPr>
        <w:t>与</w:t>
      </w:r>
      <w:r>
        <w:rPr>
          <w:rFonts w:hint="eastAsia" w:ascii="仿宋" w:hAnsi="仿宋" w:eastAsia="仿宋" w:cs="仿宋"/>
          <w:b w:val="0"/>
          <w:bCs/>
          <w:color w:val="auto"/>
          <w:sz w:val="32"/>
          <w:szCs w:val="32"/>
          <w:highlight w:val="none"/>
        </w:rPr>
        <w:t>20</w:t>
      </w:r>
      <w:r>
        <w:rPr>
          <w:rFonts w:hint="eastAsia" w:ascii="仿宋" w:hAnsi="仿宋" w:eastAsia="仿宋" w:cs="仿宋"/>
          <w:b w:val="0"/>
          <w:bCs/>
          <w:color w:val="auto"/>
          <w:sz w:val="32"/>
          <w:szCs w:val="32"/>
          <w:highlight w:val="none"/>
          <w:lang w:val="en-US" w:eastAsia="zh-CN"/>
        </w:rPr>
        <w:t>22</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lang w:eastAsia="zh-CN"/>
        </w:rPr>
        <w:t>持平</w:t>
      </w:r>
      <w:r>
        <w:rPr>
          <w:rFonts w:hint="eastAsia" w:ascii="仿宋" w:hAnsi="仿宋" w:eastAsia="仿宋" w:cs="仿宋"/>
          <w:b w:val="0"/>
          <w:bCs/>
          <w:color w:val="auto"/>
          <w:sz w:val="32"/>
          <w:szCs w:val="32"/>
          <w:highlight w:val="none"/>
        </w:rPr>
        <w:t>。主要原因是</w:t>
      </w:r>
      <w:r>
        <w:rPr>
          <w:rFonts w:hint="eastAsia" w:ascii="仿宋" w:hAnsi="仿宋" w:eastAsia="仿宋" w:cs="仿宋"/>
          <w:b w:val="0"/>
          <w:bCs/>
          <w:color w:val="auto"/>
          <w:sz w:val="32"/>
          <w:szCs w:val="32"/>
          <w:highlight w:val="none"/>
          <w:lang w:eastAsia="zh-CN"/>
        </w:rPr>
        <w:t>无因公出国（境）</w:t>
      </w:r>
      <w:r>
        <w:rPr>
          <w:rFonts w:hint="eastAsia" w:ascii="仿宋" w:hAnsi="仿宋" w:eastAsia="仿宋" w:cs="仿宋"/>
          <w:b w:val="0"/>
          <w:bCs/>
          <w:color w:val="auto"/>
          <w:sz w:val="32"/>
          <w:szCs w:val="32"/>
          <w:highlight w:val="none"/>
        </w:rPr>
        <w:t>。</w:t>
      </w:r>
    </w:p>
    <w:p w14:paraId="2163DF89">
      <w:pPr>
        <w:spacing w:line="600" w:lineRule="exact"/>
        <w:ind w:firstLine="640"/>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b w:val="0"/>
          <w:bCs/>
          <w:sz w:val="32"/>
          <w:szCs w:val="32"/>
        </w:rPr>
        <w:t>47.96</w:t>
      </w:r>
      <w:r>
        <w:rPr>
          <w:rFonts w:hint="eastAsia" w:ascii="仿宋" w:hAnsi="仿宋" w:eastAsia="仿宋" w:cs="仿宋"/>
          <w:sz w:val="32"/>
          <w:szCs w:val="32"/>
        </w:rPr>
        <w:t>万元,</w:t>
      </w:r>
      <w:r>
        <w:rPr>
          <w:rStyle w:val="16"/>
          <w:rFonts w:hint="eastAsia" w:ascii="仿宋" w:hAnsi="仿宋" w:eastAsia="仿宋" w:cs="仿宋"/>
          <w:b w:val="0"/>
          <w:bCs/>
          <w:sz w:val="32"/>
          <w:szCs w:val="32"/>
        </w:rPr>
        <w:t>完成预算</w:t>
      </w:r>
      <w:r>
        <w:rPr>
          <w:rStyle w:val="16"/>
          <w:rFonts w:hint="eastAsia" w:ascii="仿宋" w:hAnsi="仿宋" w:eastAsia="仿宋" w:cs="仿宋"/>
          <w:b w:val="0"/>
          <w:bCs w:val="0"/>
          <w:sz w:val="32"/>
          <w:szCs w:val="32"/>
        </w:rPr>
        <w:t>100</w:t>
      </w:r>
      <w:r>
        <w:rPr>
          <w:rStyle w:val="16"/>
          <w:rFonts w:hint="eastAsia" w:ascii="仿宋" w:hAnsi="仿宋" w:eastAsia="仿宋" w:cs="仿宋"/>
          <w:b w:val="0"/>
          <w:bCs/>
          <w:sz w:val="32"/>
          <w:szCs w:val="32"/>
        </w:rPr>
        <w:t>%。</w:t>
      </w:r>
      <w:r>
        <w:rPr>
          <w:rFonts w:hint="eastAsia" w:ascii="仿宋" w:hAnsi="仿宋" w:eastAsia="仿宋" w:cs="仿宋"/>
          <w:sz w:val="32"/>
          <w:szCs w:val="32"/>
        </w:rPr>
        <w:t>公务用车购置及运行维护费支出决算比2022年度增加</w:t>
      </w:r>
      <w:r>
        <w:rPr>
          <w:rFonts w:hint="eastAsia" w:ascii="仿宋" w:hAnsi="仿宋" w:eastAsia="仿宋" w:cs="仿宋"/>
          <w:sz w:val="32"/>
          <w:szCs w:val="32"/>
          <w:lang w:val="en-US" w:eastAsia="zh-CN"/>
        </w:rPr>
        <w:t>7.13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17.46%</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2023年支付以往年度未支付公务用车运行维护费</w:t>
      </w:r>
      <w:r>
        <w:rPr>
          <w:rFonts w:hint="eastAsia" w:ascii="仿宋" w:hAnsi="仿宋" w:eastAsia="仿宋" w:cs="仿宋"/>
          <w:sz w:val="32"/>
          <w:szCs w:val="32"/>
        </w:rPr>
        <w:t>。</w:t>
      </w:r>
    </w:p>
    <w:p w14:paraId="5644B73B">
      <w:pPr>
        <w:spacing w:line="60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其中：</w:t>
      </w:r>
      <w:r>
        <w:rPr>
          <w:rFonts w:hint="eastAsia" w:ascii="仿宋" w:hAnsi="仿宋" w:eastAsia="仿宋" w:cs="仿宋"/>
          <w:b/>
          <w:sz w:val="32"/>
          <w:szCs w:val="32"/>
        </w:rPr>
        <w:t>公务用车购置支出</w:t>
      </w:r>
      <w:r>
        <w:rPr>
          <w:rFonts w:hint="eastAsia" w:ascii="仿宋" w:hAnsi="仿宋" w:eastAsia="仿宋" w:cs="仿宋"/>
          <w:b w:val="0"/>
          <w:bCs/>
          <w:sz w:val="32"/>
          <w:szCs w:val="32"/>
        </w:rPr>
        <w:t>0</w:t>
      </w:r>
      <w:r>
        <w:rPr>
          <w:rFonts w:hint="eastAsia" w:ascii="仿宋" w:hAnsi="仿宋" w:eastAsia="仿宋" w:cs="仿宋"/>
          <w:sz w:val="32"/>
          <w:szCs w:val="32"/>
        </w:rPr>
        <w:t>万元。</w:t>
      </w:r>
      <w:r>
        <w:rPr>
          <w:rFonts w:hint="eastAsia" w:ascii="仿宋" w:hAnsi="仿宋" w:eastAsia="仿宋" w:cs="仿宋"/>
          <w:color w:val="auto"/>
          <w:sz w:val="32"/>
          <w:szCs w:val="32"/>
          <w:highlight w:val="none"/>
        </w:rPr>
        <w:t>全年按规定更新购置公务用车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辆。截至20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年12月底，单位共有公务用车</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辆，其中：轿车4辆、小型车13辆、特种设备车1辆、皮卡车1辆。</w:t>
      </w:r>
    </w:p>
    <w:p w14:paraId="442101EE">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sz w:val="32"/>
          <w:szCs w:val="32"/>
        </w:rPr>
        <w:t>公务用车运行维护费支出</w:t>
      </w:r>
      <w:r>
        <w:rPr>
          <w:rFonts w:hint="eastAsia" w:ascii="仿宋" w:hAnsi="仿宋" w:eastAsia="仿宋" w:cs="仿宋"/>
          <w:b w:val="0"/>
          <w:bCs/>
          <w:sz w:val="32"/>
          <w:szCs w:val="32"/>
        </w:rPr>
        <w:t>47.96</w:t>
      </w:r>
      <w:r>
        <w:rPr>
          <w:rFonts w:hint="eastAsia" w:ascii="仿宋" w:hAnsi="仿宋" w:eastAsia="仿宋" w:cs="仿宋"/>
          <w:sz w:val="32"/>
          <w:szCs w:val="32"/>
        </w:rPr>
        <w:t>万元。</w:t>
      </w:r>
      <w:r>
        <w:rPr>
          <w:rFonts w:hint="eastAsia" w:ascii="仿宋" w:hAnsi="仿宋" w:eastAsia="仿宋" w:cs="仿宋"/>
          <w:color w:val="auto"/>
          <w:sz w:val="32"/>
          <w:szCs w:val="32"/>
          <w:highlight w:val="none"/>
        </w:rPr>
        <w:t>主要用于市场监管执法、食品安全抽检监测、计量器具检定等工作所需的公务用车燃料费、维修费、过路过桥费、保险费等支出。</w:t>
      </w:r>
    </w:p>
    <w:p w14:paraId="2FFB7E66">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3.公务接待费支出</w:t>
      </w:r>
      <w:r>
        <w:rPr>
          <w:rFonts w:hint="eastAsia" w:ascii="仿宋" w:hAnsi="仿宋" w:eastAsia="仿宋" w:cs="仿宋"/>
          <w:b w:val="0"/>
          <w:bCs/>
          <w:sz w:val="32"/>
          <w:szCs w:val="32"/>
        </w:rPr>
        <w:t>10.89</w:t>
      </w:r>
      <w:r>
        <w:rPr>
          <w:rFonts w:hint="eastAsia" w:ascii="仿宋" w:hAnsi="仿宋" w:eastAsia="仿宋" w:cs="仿宋"/>
          <w:sz w:val="32"/>
          <w:szCs w:val="32"/>
        </w:rPr>
        <w:t>万元，</w:t>
      </w:r>
      <w:r>
        <w:rPr>
          <w:rStyle w:val="16"/>
          <w:rFonts w:hint="eastAsia" w:ascii="仿宋" w:hAnsi="仿宋" w:eastAsia="仿宋" w:cs="仿宋"/>
          <w:b w:val="0"/>
          <w:bCs/>
          <w:sz w:val="32"/>
          <w:szCs w:val="32"/>
        </w:rPr>
        <w:t>完成预算100%。</w:t>
      </w:r>
      <w:r>
        <w:rPr>
          <w:rFonts w:hint="eastAsia" w:ascii="仿宋" w:hAnsi="仿宋" w:eastAsia="仿宋" w:cs="仿宋"/>
          <w:sz w:val="32"/>
          <w:szCs w:val="32"/>
        </w:rPr>
        <w:t>公务接待费支出决算比2022年度增加</w:t>
      </w:r>
      <w:r>
        <w:rPr>
          <w:rFonts w:hint="eastAsia" w:ascii="仿宋" w:hAnsi="仿宋" w:eastAsia="仿宋" w:cs="仿宋"/>
          <w:sz w:val="32"/>
          <w:szCs w:val="32"/>
          <w:lang w:val="en-US" w:eastAsia="zh-CN"/>
        </w:rPr>
        <w:t>1.11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11.35</w:t>
      </w:r>
      <w:r>
        <w:rPr>
          <w:rFonts w:hint="eastAsia" w:ascii="仿宋" w:hAnsi="仿宋" w:eastAsia="仿宋" w:cs="仿宋"/>
          <w:sz w:val="32"/>
          <w:szCs w:val="32"/>
        </w:rPr>
        <w:t>%。主要原因是接待批次、人次增加。其中：</w:t>
      </w:r>
    </w:p>
    <w:p w14:paraId="6E7013C0">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国内公务接待支出</w:t>
      </w:r>
      <w:r>
        <w:rPr>
          <w:rFonts w:hint="eastAsia" w:ascii="仿宋" w:hAnsi="仿宋" w:eastAsia="仿宋" w:cs="仿宋"/>
          <w:b w:val="0"/>
          <w:bCs/>
          <w:sz w:val="32"/>
          <w:szCs w:val="32"/>
        </w:rPr>
        <w:t>10.89</w:t>
      </w:r>
      <w:r>
        <w:rPr>
          <w:rFonts w:hint="eastAsia" w:ascii="仿宋" w:hAnsi="仿宋" w:eastAsia="仿宋" w:cs="仿宋"/>
          <w:sz w:val="32"/>
          <w:szCs w:val="32"/>
        </w:rPr>
        <w:t>万元，</w:t>
      </w:r>
      <w:r>
        <w:rPr>
          <w:rFonts w:hint="eastAsia" w:ascii="仿宋" w:hAnsi="仿宋" w:eastAsia="仿宋" w:cs="仿宋"/>
          <w:color w:val="auto"/>
          <w:sz w:val="32"/>
          <w:szCs w:val="32"/>
          <w:highlight w:val="none"/>
        </w:rPr>
        <w:t>主要用于市场监管工作中执行公务、开展业务活动开支的交通费、住宿费、用餐费等。国内公务接待</w:t>
      </w:r>
      <w:r>
        <w:rPr>
          <w:rFonts w:hint="eastAsia" w:ascii="仿宋" w:hAnsi="仿宋" w:eastAsia="仿宋" w:cs="仿宋"/>
          <w:color w:val="000000"/>
          <w:sz w:val="32"/>
          <w:szCs w:val="32"/>
          <w:lang w:val="en-US" w:eastAsia="zh-CN"/>
        </w:rPr>
        <w:t>206</w:t>
      </w:r>
      <w:r>
        <w:rPr>
          <w:rFonts w:hint="eastAsia" w:ascii="仿宋" w:hAnsi="仿宋" w:eastAsia="仿宋" w:cs="仿宋"/>
          <w:color w:val="000000"/>
          <w:sz w:val="32"/>
          <w:szCs w:val="32"/>
          <w:lang w:eastAsia="zh-CN"/>
        </w:rPr>
        <w:t>批次、</w:t>
      </w:r>
      <w:r>
        <w:rPr>
          <w:rFonts w:hint="eastAsia" w:ascii="仿宋" w:hAnsi="仿宋" w:eastAsia="仿宋" w:cs="仿宋"/>
          <w:color w:val="000000"/>
          <w:sz w:val="32"/>
          <w:szCs w:val="32"/>
          <w:lang w:val="en-US" w:eastAsia="zh-CN"/>
        </w:rPr>
        <w:t>2052</w:t>
      </w:r>
      <w:r>
        <w:rPr>
          <w:rFonts w:hint="eastAsia" w:ascii="仿宋" w:hAnsi="仿宋" w:eastAsia="仿宋" w:cs="仿宋"/>
          <w:color w:val="000000"/>
          <w:sz w:val="32"/>
          <w:szCs w:val="32"/>
          <w:lang w:eastAsia="zh-CN"/>
        </w:rPr>
        <w:t>人次</w:t>
      </w:r>
      <w:r>
        <w:rPr>
          <w:rFonts w:hint="eastAsia" w:ascii="仿宋" w:hAnsi="仿宋" w:eastAsia="仿宋" w:cs="仿宋"/>
          <w:color w:val="auto"/>
          <w:sz w:val="32"/>
          <w:szCs w:val="32"/>
          <w:highlight w:val="none"/>
        </w:rPr>
        <w:t>，共计支出</w:t>
      </w:r>
      <w:r>
        <w:rPr>
          <w:rFonts w:hint="eastAsia" w:ascii="仿宋" w:hAnsi="仿宋" w:eastAsia="仿宋" w:cs="仿宋"/>
          <w:color w:val="auto"/>
          <w:sz w:val="32"/>
          <w:szCs w:val="32"/>
          <w:highlight w:val="none"/>
          <w:lang w:val="en-US" w:eastAsia="zh-CN"/>
        </w:rPr>
        <w:t>10.89</w:t>
      </w:r>
      <w:r>
        <w:rPr>
          <w:rFonts w:hint="eastAsia" w:ascii="仿宋" w:hAnsi="仿宋" w:eastAsia="仿宋" w:cs="仿宋"/>
          <w:color w:val="auto"/>
          <w:sz w:val="32"/>
          <w:szCs w:val="32"/>
          <w:highlight w:val="none"/>
        </w:rPr>
        <w:t>万元，具体内容包括：公务接待工作用餐</w:t>
      </w:r>
      <w:r>
        <w:rPr>
          <w:rFonts w:hint="eastAsia" w:ascii="仿宋" w:hAnsi="仿宋" w:eastAsia="仿宋" w:cs="仿宋"/>
          <w:color w:val="auto"/>
          <w:sz w:val="32"/>
          <w:szCs w:val="32"/>
          <w:highlight w:val="none"/>
          <w:lang w:val="en-US" w:eastAsia="zh-CN"/>
        </w:rPr>
        <w:t>10.89</w:t>
      </w:r>
      <w:r>
        <w:rPr>
          <w:rFonts w:hint="eastAsia" w:ascii="仿宋" w:hAnsi="仿宋" w:eastAsia="仿宋" w:cs="仿宋"/>
          <w:color w:val="auto"/>
          <w:sz w:val="32"/>
          <w:szCs w:val="32"/>
          <w:highlight w:val="none"/>
        </w:rPr>
        <w:t>万元。</w:t>
      </w:r>
    </w:p>
    <w:p w14:paraId="7B4A004C">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外事接待支出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外事接待</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次（不包括陪同人员）</w:t>
      </w:r>
      <w:r>
        <w:rPr>
          <w:rFonts w:hint="eastAsia" w:ascii="仿宋" w:hAnsi="仿宋" w:eastAsia="仿宋" w:cs="仿宋"/>
          <w:color w:val="auto"/>
          <w:sz w:val="32"/>
          <w:szCs w:val="32"/>
          <w:highlight w:val="none"/>
        </w:rPr>
        <w:t>，共计支出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25AA72F4">
      <w:pPr>
        <w:spacing w:line="600" w:lineRule="exact"/>
        <w:ind w:firstLine="640"/>
        <w:outlineLvl w:val="1"/>
        <w:rPr>
          <w:rStyle w:val="19"/>
          <w:rFonts w:ascii="黑体" w:hAnsi="黑体" w:eastAsia="黑体"/>
        </w:rPr>
      </w:pPr>
      <w:bookmarkStart w:id="59" w:name="_Toc4776"/>
      <w:r>
        <w:rPr>
          <w:rFonts w:hint="eastAsia" w:ascii="黑体" w:eastAsia="黑体"/>
          <w:sz w:val="32"/>
          <w:szCs w:val="32"/>
        </w:rPr>
        <w:t>八、</w:t>
      </w:r>
      <w:r>
        <w:rPr>
          <w:rStyle w:val="19"/>
          <w:rFonts w:hint="eastAsia" w:ascii="黑体" w:hAnsi="黑体" w:eastAsia="黑体"/>
          <w:b w:val="0"/>
        </w:rPr>
        <w:t>政府性基金预算支出决算情况说明</w:t>
      </w:r>
      <w:bookmarkEnd w:id="57"/>
      <w:bookmarkEnd w:id="58"/>
      <w:bookmarkEnd w:id="59"/>
    </w:p>
    <w:p w14:paraId="7A2556F6">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2023年度政府性基金预算财政拨款支出</w:t>
      </w:r>
      <w:r>
        <w:rPr>
          <w:rFonts w:hint="eastAsia" w:ascii="仿宋" w:hAnsi="仿宋" w:eastAsia="仿宋" w:cs="仿宋"/>
          <w:b w:val="0"/>
          <w:bCs/>
          <w:sz w:val="32"/>
          <w:szCs w:val="32"/>
        </w:rPr>
        <w:t>250</w:t>
      </w:r>
      <w:r>
        <w:rPr>
          <w:rFonts w:hint="eastAsia" w:ascii="仿宋" w:hAnsi="仿宋" w:eastAsia="仿宋" w:cs="仿宋"/>
          <w:sz w:val="32"/>
          <w:szCs w:val="32"/>
        </w:rPr>
        <w:t>万元。</w:t>
      </w:r>
    </w:p>
    <w:p w14:paraId="393C58FA">
      <w:pPr>
        <w:numPr>
          <w:ilvl w:val="0"/>
          <w:numId w:val="2"/>
        </w:numPr>
        <w:spacing w:line="600" w:lineRule="exact"/>
        <w:ind w:firstLine="640"/>
        <w:outlineLvl w:val="1"/>
        <w:rPr>
          <w:rStyle w:val="19"/>
          <w:rFonts w:ascii="黑体" w:hAnsi="黑体" w:eastAsia="黑体"/>
          <w:b w:val="0"/>
        </w:rPr>
      </w:pPr>
      <w:bookmarkStart w:id="60" w:name="_Toc15396611"/>
      <w:bookmarkStart w:id="61" w:name="_Toc15377219"/>
      <w:bookmarkStart w:id="62" w:name="_Toc30872"/>
      <w:r>
        <w:rPr>
          <w:rStyle w:val="19"/>
          <w:rFonts w:hint="eastAsia" w:ascii="黑体" w:hAnsi="黑体" w:eastAsia="黑体"/>
          <w:b w:val="0"/>
        </w:rPr>
        <w:t>国有资本经营预算支出决算情况说明</w:t>
      </w:r>
      <w:bookmarkEnd w:id="60"/>
      <w:bookmarkEnd w:id="61"/>
      <w:bookmarkEnd w:id="62"/>
    </w:p>
    <w:p w14:paraId="308FC2A9">
      <w:pPr>
        <w:spacing w:line="600" w:lineRule="exact"/>
        <w:ind w:firstLine="640"/>
        <w:rPr>
          <w:rFonts w:hint="eastAsia" w:ascii="仿宋" w:hAnsi="仿宋" w:eastAsia="仿宋" w:cs="仿宋"/>
          <w:sz w:val="44"/>
          <w:szCs w:val="44"/>
        </w:rPr>
      </w:pPr>
      <w:r>
        <w:rPr>
          <w:rFonts w:hint="eastAsia" w:ascii="仿宋" w:hAnsi="仿宋" w:eastAsia="仿宋" w:cs="仿宋"/>
          <w:sz w:val="32"/>
          <w:szCs w:val="32"/>
        </w:rPr>
        <w:t>2023年度国有资本经营预算财政拨款支出</w:t>
      </w:r>
      <w:r>
        <w:rPr>
          <w:rFonts w:hint="eastAsia" w:ascii="仿宋" w:hAnsi="仿宋" w:eastAsia="仿宋" w:cs="仿宋"/>
          <w:b w:val="0"/>
          <w:bCs/>
          <w:sz w:val="32"/>
          <w:szCs w:val="32"/>
        </w:rPr>
        <w:t>0</w:t>
      </w:r>
      <w:r>
        <w:rPr>
          <w:rFonts w:hint="eastAsia" w:ascii="仿宋" w:hAnsi="仿宋" w:eastAsia="仿宋" w:cs="仿宋"/>
          <w:sz w:val="32"/>
          <w:szCs w:val="32"/>
        </w:rPr>
        <w:t>万元。</w:t>
      </w:r>
    </w:p>
    <w:p w14:paraId="2C17AABE">
      <w:pPr>
        <w:numPr>
          <w:ilvl w:val="0"/>
          <w:numId w:val="2"/>
        </w:numPr>
        <w:spacing w:line="600" w:lineRule="exact"/>
        <w:ind w:firstLine="640"/>
        <w:outlineLvl w:val="1"/>
        <w:rPr>
          <w:rStyle w:val="19"/>
          <w:rFonts w:ascii="黑体" w:hAnsi="黑体" w:eastAsia="黑体"/>
          <w:b w:val="0"/>
        </w:rPr>
      </w:pPr>
      <w:bookmarkStart w:id="63" w:name="_Toc15377221"/>
      <w:bookmarkStart w:id="64" w:name="_Toc15396612"/>
      <w:bookmarkStart w:id="65" w:name="_Toc22745"/>
      <w:r>
        <w:rPr>
          <w:rStyle w:val="19"/>
          <w:rFonts w:hint="eastAsia" w:ascii="黑体" w:hAnsi="黑体" w:eastAsia="黑体"/>
          <w:b w:val="0"/>
        </w:rPr>
        <w:t>其他重要事项的情况说明</w:t>
      </w:r>
      <w:bookmarkEnd w:id="63"/>
      <w:bookmarkEnd w:id="64"/>
      <w:bookmarkEnd w:id="65"/>
    </w:p>
    <w:p w14:paraId="6D846156">
      <w:pPr>
        <w:spacing w:line="600" w:lineRule="exact"/>
        <w:ind w:firstLine="643" w:firstLineChars="200"/>
        <w:outlineLvl w:val="2"/>
        <w:rPr>
          <w:rFonts w:ascii="仿宋" w:hAnsi="仿宋" w:eastAsia="仿宋"/>
          <w:sz w:val="32"/>
          <w:szCs w:val="32"/>
        </w:rPr>
      </w:pPr>
      <w:bookmarkStart w:id="66" w:name="_Toc15377222"/>
      <w:bookmarkStart w:id="67" w:name="_Toc22230"/>
      <w:r>
        <w:rPr>
          <w:rFonts w:hint="eastAsia" w:ascii="仿宋" w:hAnsi="仿宋" w:eastAsia="仿宋"/>
          <w:b/>
          <w:sz w:val="32"/>
          <w:szCs w:val="32"/>
        </w:rPr>
        <w:t>（一）机关运行经费支出情况</w:t>
      </w:r>
      <w:bookmarkEnd w:id="66"/>
      <w:bookmarkEnd w:id="67"/>
    </w:p>
    <w:p w14:paraId="1DF77B1F">
      <w:pPr>
        <w:spacing w:line="600" w:lineRule="exact"/>
        <w:ind w:firstLine="640" w:firstLineChars="200"/>
        <w:rPr>
          <w:rFonts w:ascii="仿宋_GB2312" w:eastAsia="仿宋_GB2312"/>
          <w:sz w:val="32"/>
          <w:szCs w:val="32"/>
        </w:rPr>
      </w:pPr>
      <w:r>
        <w:rPr>
          <w:rFonts w:hint="eastAsia" w:ascii="仿宋" w:hAnsi="仿宋" w:eastAsia="仿宋" w:cs="仿宋"/>
          <w:sz w:val="32"/>
          <w:szCs w:val="32"/>
        </w:rPr>
        <w:t>2023年度，</w:t>
      </w:r>
      <w:r>
        <w:rPr>
          <w:rFonts w:hint="eastAsia" w:ascii="仿宋" w:hAnsi="仿宋" w:eastAsia="仿宋" w:cs="仿宋"/>
          <w:b w:val="0"/>
          <w:bCs/>
          <w:sz w:val="32"/>
          <w:szCs w:val="32"/>
        </w:rPr>
        <w:t>大竹县市场监督管理局</w:t>
      </w:r>
      <w:r>
        <w:rPr>
          <w:rFonts w:hint="eastAsia" w:ascii="仿宋" w:hAnsi="仿宋" w:eastAsia="仿宋" w:cs="仿宋"/>
          <w:sz w:val="32"/>
          <w:szCs w:val="32"/>
        </w:rPr>
        <w:t>机关运行经费支出</w:t>
      </w:r>
      <w:r>
        <w:rPr>
          <w:rFonts w:hint="eastAsia" w:ascii="仿宋" w:hAnsi="仿宋" w:eastAsia="仿宋" w:cs="仿宋"/>
          <w:b w:val="0"/>
          <w:bCs/>
          <w:sz w:val="32"/>
          <w:szCs w:val="32"/>
        </w:rPr>
        <w:t>418.97</w:t>
      </w:r>
      <w:r>
        <w:rPr>
          <w:rFonts w:hint="eastAsia" w:ascii="仿宋" w:hAnsi="仿宋" w:eastAsia="仿宋" w:cs="仿宋"/>
          <w:sz w:val="32"/>
          <w:szCs w:val="32"/>
        </w:rPr>
        <w:t>万元，比2022年度增加0.95万元，增长0.23%</w:t>
      </w:r>
      <w:r>
        <w:rPr>
          <w:rFonts w:hint="eastAsia" w:ascii="仿宋" w:hAnsi="仿宋" w:eastAsia="仿宋" w:cs="仿宋"/>
          <w:sz w:val="32"/>
          <w:szCs w:val="32"/>
          <w:lang w:eastAsia="zh-CN"/>
        </w:rPr>
        <w:t>，基本持平</w:t>
      </w:r>
      <w:r>
        <w:rPr>
          <w:rFonts w:hint="eastAsia" w:ascii="仿宋" w:hAnsi="仿宋" w:eastAsia="仿宋" w:cs="仿宋"/>
          <w:sz w:val="32"/>
          <w:szCs w:val="32"/>
        </w:rPr>
        <w:t>。</w:t>
      </w:r>
    </w:p>
    <w:p w14:paraId="3DA13DC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3"/>
      <w:bookmarkStart w:id="69" w:name="_Toc16852"/>
      <w:r>
        <w:rPr>
          <w:rFonts w:hint="eastAsia" w:ascii="仿宋" w:hAnsi="仿宋" w:eastAsia="仿宋"/>
          <w:b/>
          <w:sz w:val="32"/>
          <w:szCs w:val="32"/>
        </w:rPr>
        <w:t>（二）政府采购支出情况</w:t>
      </w:r>
      <w:bookmarkEnd w:id="68"/>
      <w:bookmarkEnd w:id="69"/>
    </w:p>
    <w:p w14:paraId="2889F943">
      <w:pPr>
        <w:spacing w:line="600" w:lineRule="exact"/>
        <w:ind w:firstLine="640" w:firstLineChars="200"/>
        <w:rPr>
          <w:rFonts w:ascii="仿宋_GB2312" w:eastAsia="仿宋_GB2312"/>
          <w:b w:val="0"/>
          <w:bCs w:val="0"/>
          <w:sz w:val="32"/>
          <w:szCs w:val="32"/>
        </w:rPr>
      </w:pPr>
      <w:r>
        <w:rPr>
          <w:rFonts w:hint="eastAsia" w:ascii="仿宋" w:hAnsi="仿宋" w:eastAsia="仿宋" w:cs="仿宋"/>
          <w:b w:val="0"/>
          <w:bCs w:val="0"/>
          <w:sz w:val="32"/>
          <w:szCs w:val="32"/>
        </w:rPr>
        <w:t>2023年度，大竹县市场监督管理局政府采购支出总额80万元，其中：政府采购货物支出60万元</w:t>
      </w:r>
      <w:r>
        <w:rPr>
          <w:rFonts w:hint="eastAsia" w:ascii="仿宋" w:hAnsi="仿宋" w:eastAsia="仿宋" w:cs="仿宋"/>
          <w:b w:val="0"/>
          <w:bCs w:val="0"/>
          <w:sz w:val="32"/>
          <w:szCs w:val="32"/>
          <w:lang w:eastAsia="zh-CN"/>
        </w:rPr>
        <w:t>，用于购买眼镜配置、医用安全计量检测设备；</w:t>
      </w:r>
      <w:r>
        <w:rPr>
          <w:rFonts w:hint="eastAsia" w:ascii="仿宋" w:hAnsi="仿宋" w:eastAsia="仿宋" w:cs="仿宋"/>
          <w:b w:val="0"/>
          <w:bCs w:val="0"/>
          <w:sz w:val="32"/>
          <w:szCs w:val="32"/>
        </w:rPr>
        <w:t>政府采购工程支出0万元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政府采购服务支出20万元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用于创建有机产品认证示范县</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。授予中小企业合同金额80万元，占政府采购支出总额的1</w:t>
      </w:r>
      <w:r>
        <w:rPr>
          <w:rFonts w:hint="eastAsia" w:ascii="仿宋" w:hAnsi="仿宋" w:eastAsia="仿宋" w:cs="仿宋"/>
          <w:b w:val="0"/>
          <w:bCs w:val="0"/>
          <w:sz w:val="32"/>
          <w:szCs w:val="32"/>
          <w:lang w:val="en-US" w:eastAsia="zh-CN"/>
        </w:rPr>
        <w:t>00</w:t>
      </w:r>
      <w:r>
        <w:rPr>
          <w:rFonts w:hint="eastAsia" w:ascii="仿宋" w:hAnsi="仿宋" w:eastAsia="仿宋" w:cs="仿宋"/>
          <w:b w:val="0"/>
          <w:bCs w:val="0"/>
          <w:sz w:val="32"/>
          <w:szCs w:val="32"/>
        </w:rPr>
        <w:t>%，其中：授予小微企业合同金额80万元，占政府采购支出总额的100%。</w:t>
      </w:r>
    </w:p>
    <w:p w14:paraId="0CEA0D37">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4"/>
      <w:bookmarkStart w:id="71" w:name="_Toc20075"/>
      <w:r>
        <w:rPr>
          <w:rFonts w:hint="eastAsia" w:ascii="仿宋" w:hAnsi="仿宋" w:eastAsia="仿宋"/>
          <w:b/>
          <w:sz w:val="32"/>
          <w:szCs w:val="32"/>
        </w:rPr>
        <w:t>（三）国有资产占有使用情况</w:t>
      </w:r>
      <w:bookmarkEnd w:id="70"/>
      <w:bookmarkEnd w:id="71"/>
    </w:p>
    <w:p w14:paraId="74F0DC6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 w:hAnsi="仿宋" w:eastAsia="仿宋" w:cs="仿宋"/>
          <w:sz w:val="32"/>
          <w:szCs w:val="32"/>
        </w:rPr>
        <w:t>截至2023年12月31日，</w:t>
      </w:r>
      <w:r>
        <w:rPr>
          <w:rFonts w:hint="eastAsia" w:ascii="仿宋" w:hAnsi="仿宋" w:eastAsia="仿宋" w:cs="仿宋"/>
          <w:b w:val="0"/>
          <w:bCs/>
          <w:sz w:val="32"/>
          <w:szCs w:val="32"/>
        </w:rPr>
        <w:t>大竹县市场监督管理局</w:t>
      </w:r>
      <w:r>
        <w:rPr>
          <w:rFonts w:hint="eastAsia" w:ascii="仿宋" w:hAnsi="仿宋" w:eastAsia="仿宋" w:cs="仿宋"/>
          <w:sz w:val="32"/>
          <w:szCs w:val="32"/>
        </w:rPr>
        <w:t>共有车辆</w:t>
      </w:r>
      <w:r>
        <w:rPr>
          <w:rFonts w:hint="eastAsia" w:ascii="仿宋" w:hAnsi="仿宋" w:eastAsia="仿宋" w:cs="仿宋"/>
          <w:b w:val="0"/>
          <w:bCs/>
          <w:sz w:val="32"/>
          <w:szCs w:val="32"/>
          <w:lang w:val="en-US" w:eastAsia="zh-CN"/>
        </w:rPr>
        <w:t>19</w:t>
      </w:r>
      <w:r>
        <w:rPr>
          <w:rFonts w:hint="eastAsia" w:ascii="仿宋" w:hAnsi="仿宋" w:eastAsia="仿宋" w:cs="仿宋"/>
          <w:sz w:val="32"/>
          <w:szCs w:val="32"/>
        </w:rPr>
        <w:t>辆，其中：</w:t>
      </w:r>
      <w:r>
        <w:rPr>
          <w:rFonts w:hint="eastAsia" w:ascii="仿宋" w:hAnsi="仿宋" w:eastAsia="仿宋" w:cs="仿宋"/>
          <w:color w:val="000000"/>
          <w:sz w:val="32"/>
          <w:szCs w:val="32"/>
        </w:rPr>
        <w:t>主要领导干部用车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辆、机要通信用车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辆、应急保障用车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辆、其他用车</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其他用车主要是用于</w:t>
      </w:r>
      <w:r>
        <w:rPr>
          <w:rFonts w:hint="eastAsia" w:ascii="仿宋" w:hAnsi="仿宋" w:eastAsia="仿宋" w:cs="仿宋"/>
          <w:color w:val="000000"/>
          <w:sz w:val="32"/>
          <w:szCs w:val="32"/>
          <w:lang w:val="en-US" w:eastAsia="zh-CN"/>
        </w:rPr>
        <w:t>市场监管执法工作。</w:t>
      </w:r>
      <w:r>
        <w:rPr>
          <w:rFonts w:hint="eastAsia" w:ascii="仿宋" w:hAnsi="仿宋" w:eastAsia="仿宋" w:cs="仿宋"/>
          <w:color w:val="000000"/>
          <w:sz w:val="32"/>
          <w:szCs w:val="32"/>
        </w:rPr>
        <w:t>单价50万元以上通用设备</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台（套），单价100万元以上专用设备</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台（套）</w:t>
      </w:r>
      <w:r>
        <w:rPr>
          <w:rFonts w:hint="eastAsia" w:ascii="仿宋" w:hAnsi="仿宋" w:eastAsia="仿宋" w:cs="仿宋"/>
          <w:color w:val="000000"/>
          <w:sz w:val="32"/>
          <w:szCs w:val="32"/>
          <w:lang w:eastAsia="zh-CN"/>
        </w:rPr>
        <w:t>。</w:t>
      </w:r>
    </w:p>
    <w:p w14:paraId="5100E757">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2717"/>
      <w:r>
        <w:rPr>
          <w:rFonts w:hint="eastAsia" w:ascii="仿宋" w:hAnsi="仿宋" w:eastAsia="仿宋"/>
          <w:b/>
          <w:sz w:val="32"/>
          <w:szCs w:val="32"/>
        </w:rPr>
        <w:t>（四）预算绩效管理情况</w:t>
      </w:r>
      <w:bookmarkEnd w:id="72"/>
    </w:p>
    <w:p w14:paraId="5EA60C69">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根据预算绩效管理要求，本单位在2023年度预算编制阶段，组织对信息化建设及运行维护费</w:t>
      </w:r>
      <w:r>
        <w:rPr>
          <w:rFonts w:hint="eastAsia" w:ascii="仿宋" w:hAnsi="仿宋" w:eastAsia="仿宋" w:cs="仿宋"/>
          <w:sz w:val="32"/>
          <w:szCs w:val="32"/>
          <w:lang w:eastAsia="zh-CN"/>
        </w:rPr>
        <w:t>、创建有机产品认证示范县经费、中央药品监管补助资金、春雷行动、食品安全监管经费、中央食品监管补助资金、市场监管综合业务、2022年“个转企”补助资金、药品抽检经费、市级知识产权专项资金、涉案资产处置专项工作、“民建企”评审达标企业奖励资金、筹办民营经济大会工作经费、省级中小企业发展专项资金、农贸市场提升改造</w:t>
      </w:r>
      <w:r>
        <w:rPr>
          <w:rFonts w:hint="eastAsia" w:ascii="仿宋" w:hAnsi="仿宋" w:eastAsia="仿宋" w:cs="仿宋"/>
          <w:sz w:val="32"/>
          <w:szCs w:val="32"/>
          <w:lang w:val="en-US" w:eastAsia="zh-CN"/>
        </w:rPr>
        <w:t>16</w:t>
      </w:r>
      <w:r>
        <w:rPr>
          <w:rFonts w:hint="eastAsia" w:ascii="仿宋" w:hAnsi="仿宋" w:eastAsia="仿宋" w:cs="仿宋"/>
          <w:sz w:val="32"/>
          <w:szCs w:val="32"/>
        </w:rPr>
        <w:t>个项目开展了预算事前绩效评估，对</w:t>
      </w:r>
      <w:r>
        <w:rPr>
          <w:rFonts w:hint="eastAsia" w:ascii="仿宋" w:hAnsi="仿宋" w:eastAsia="仿宋" w:cs="仿宋"/>
          <w:sz w:val="32"/>
          <w:szCs w:val="32"/>
          <w:lang w:val="en-US" w:eastAsia="zh-CN"/>
        </w:rPr>
        <w:t>16</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16</w:t>
      </w:r>
      <w:r>
        <w:rPr>
          <w:rFonts w:hint="eastAsia" w:ascii="仿宋" w:hAnsi="仿宋" w:eastAsia="仿宋" w:cs="仿宋"/>
          <w:sz w:val="32"/>
          <w:szCs w:val="32"/>
        </w:rPr>
        <w:t>个项目开展绩效监控，组织对</w:t>
      </w:r>
      <w:r>
        <w:rPr>
          <w:rFonts w:hint="eastAsia" w:ascii="仿宋" w:hAnsi="仿宋" w:eastAsia="仿宋" w:cs="仿宋"/>
          <w:sz w:val="32"/>
          <w:szCs w:val="32"/>
          <w:lang w:val="en-US" w:eastAsia="zh-CN"/>
        </w:rPr>
        <w:t>16</w:t>
      </w:r>
      <w:r>
        <w:rPr>
          <w:rFonts w:hint="eastAsia" w:ascii="仿宋" w:hAnsi="仿宋" w:eastAsia="仿宋" w:cs="仿宋"/>
          <w:sz w:val="32"/>
          <w:szCs w:val="32"/>
        </w:rPr>
        <w:t>个项目开展绩效自评，绩效自评表详见第四部分附件。</w:t>
      </w:r>
    </w:p>
    <w:p w14:paraId="16B66AE6">
      <w:pPr>
        <w:spacing w:line="600" w:lineRule="exact"/>
        <w:jc w:val="center"/>
        <w:rPr>
          <w:rFonts w:ascii="仿宋_GB2312" w:eastAsia="仿宋_GB2312"/>
          <w:sz w:val="32"/>
          <w:szCs w:val="32"/>
        </w:rPr>
      </w:pPr>
      <w:r>
        <w:rPr>
          <w:rFonts w:hint="eastAsia" w:ascii="仿宋_GB2312" w:eastAsia="仿宋_GB2312"/>
          <w:sz w:val="32"/>
          <w:szCs w:val="32"/>
        </w:rPr>
        <w:br w:type="page"/>
      </w:r>
    </w:p>
    <w:p w14:paraId="57AE295A">
      <w:pPr>
        <w:numPr>
          <w:ilvl w:val="0"/>
          <w:numId w:val="3"/>
        </w:numPr>
        <w:spacing w:line="600" w:lineRule="exact"/>
        <w:ind w:firstLine="660" w:firstLineChars="150"/>
        <w:jc w:val="center"/>
        <w:outlineLvl w:val="0"/>
        <w:rPr>
          <w:rStyle w:val="18"/>
          <w:rFonts w:ascii="黑体" w:hAnsi="黑体" w:eastAsia="黑体"/>
          <w:b w:val="0"/>
        </w:rPr>
      </w:pPr>
      <w:bookmarkStart w:id="73" w:name="_Toc15396613"/>
      <w:bookmarkStart w:id="74" w:name="_Toc15377225"/>
      <w:bookmarkStart w:id="75" w:name="_Toc4115"/>
      <w:r>
        <w:rPr>
          <w:rFonts w:hint="eastAsia" w:ascii="黑体" w:hAnsi="黑体" w:eastAsia="黑体"/>
          <w:sz w:val="44"/>
          <w:szCs w:val="44"/>
        </w:rPr>
        <w:t>名</w:t>
      </w:r>
      <w:r>
        <w:rPr>
          <w:rStyle w:val="18"/>
          <w:rFonts w:hint="eastAsia" w:ascii="黑体" w:hAnsi="黑体" w:eastAsia="黑体"/>
          <w:b w:val="0"/>
        </w:rPr>
        <w:t>词解释</w:t>
      </w:r>
      <w:bookmarkEnd w:id="73"/>
      <w:bookmarkEnd w:id="74"/>
      <w:bookmarkEnd w:id="75"/>
    </w:p>
    <w:p w14:paraId="6E11EE61">
      <w:pPr>
        <w:spacing w:line="600" w:lineRule="exact"/>
        <w:jc w:val="left"/>
        <w:rPr>
          <w:rFonts w:ascii="宋体"/>
          <w:b/>
          <w:sz w:val="44"/>
          <w:szCs w:val="44"/>
        </w:rPr>
      </w:pPr>
    </w:p>
    <w:p w14:paraId="38427D96">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7B832502">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73D9A215">
      <w:pPr>
        <w:pStyle w:val="29"/>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07541C14">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549ACBB6">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1AD1DB1A">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2084BA1">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1D58CCBC">
      <w:pPr>
        <w:pStyle w:val="29"/>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782693C1">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本单位在职人员经费、公用经费等</w:t>
      </w:r>
      <w:r>
        <w:rPr>
          <w:rFonts w:hint="eastAsia" w:ascii="仿宋_GB2312" w:hAnsi="仿宋_GB2312" w:eastAsia="仿宋_GB2312" w:cs="仿宋_GB2312"/>
          <w:sz w:val="32"/>
          <w:szCs w:val="32"/>
          <w:lang w:val="en-US" w:eastAsia="zh-CN"/>
        </w:rPr>
        <w:t>基本支出</w:t>
      </w:r>
      <w:r>
        <w:rPr>
          <w:rFonts w:hint="eastAsia" w:ascii="仿宋_GB2312" w:hAnsi="仿宋_GB2312" w:eastAsia="仿宋_GB2312" w:cs="仿宋_GB2312"/>
          <w:sz w:val="32"/>
          <w:szCs w:val="32"/>
        </w:rPr>
        <w:t>。</w:t>
      </w:r>
    </w:p>
    <w:p w14:paraId="0F507996">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指未单独设置项级科目的其他项目支出</w:t>
      </w:r>
      <w:r>
        <w:rPr>
          <w:rFonts w:hint="eastAsia" w:ascii="仿宋_GB2312" w:hAnsi="仿宋_GB2312" w:eastAsia="仿宋_GB2312" w:cs="仿宋_GB2312"/>
          <w:sz w:val="32"/>
          <w:szCs w:val="32"/>
        </w:rPr>
        <w:t>。</w:t>
      </w:r>
    </w:p>
    <w:p w14:paraId="11CC679D">
      <w:pPr>
        <w:pStyle w:val="29"/>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市场监督管理事务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信息化建设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指用于信息化建设及运行维护方面的支出</w:t>
      </w:r>
      <w:r>
        <w:rPr>
          <w:rFonts w:hint="eastAsia" w:ascii="仿宋_GB2312" w:hAnsi="仿宋_GB2312" w:eastAsia="仿宋_GB2312" w:cs="仿宋_GB2312"/>
          <w:color w:val="auto"/>
          <w:sz w:val="32"/>
          <w:szCs w:val="32"/>
        </w:rPr>
        <w:t>。</w:t>
      </w:r>
    </w:p>
    <w:p w14:paraId="0D15B255">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食品安全监管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指用于食品安全监管专项工作支出</w:t>
      </w:r>
      <w:r>
        <w:rPr>
          <w:rFonts w:hint="eastAsia" w:ascii="仿宋_GB2312" w:hAnsi="仿宋_GB2312" w:eastAsia="仿宋_GB2312" w:cs="仿宋_GB2312"/>
          <w:sz w:val="32"/>
          <w:szCs w:val="32"/>
        </w:rPr>
        <w:t xml:space="preserve"> 。</w:t>
      </w:r>
    </w:p>
    <w:p w14:paraId="5577DDD6">
      <w:pPr>
        <w:pStyle w:val="29"/>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事业运行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在职人员经费、公用经费等</w:t>
      </w:r>
      <w:r>
        <w:rPr>
          <w:rFonts w:hint="eastAsia" w:ascii="仿宋_GB2312" w:hAnsi="仿宋_GB2312" w:eastAsia="仿宋_GB2312" w:cs="仿宋_GB2312"/>
          <w:sz w:val="32"/>
          <w:szCs w:val="32"/>
          <w:lang w:val="en-US" w:eastAsia="zh-CN"/>
        </w:rPr>
        <w:t>基本支出</w:t>
      </w:r>
      <w:r>
        <w:rPr>
          <w:rFonts w:hint="eastAsia" w:ascii="仿宋_GB2312" w:hAnsi="仿宋_GB2312" w:eastAsia="仿宋_GB2312" w:cs="仿宋_GB2312"/>
          <w:sz w:val="32"/>
          <w:szCs w:val="32"/>
        </w:rPr>
        <w:t>。</w:t>
      </w:r>
    </w:p>
    <w:p w14:paraId="2BF4E7D6">
      <w:pPr>
        <w:pStyle w:val="29"/>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其他市场监督管理事务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指用于其他市场监督管理事务方面的支出</w:t>
      </w:r>
      <w:r>
        <w:rPr>
          <w:rFonts w:hint="eastAsia" w:ascii="仿宋_GB2312" w:hAnsi="仿宋_GB2312" w:eastAsia="仿宋_GB2312" w:cs="仿宋_GB2312"/>
          <w:sz w:val="32"/>
          <w:szCs w:val="32"/>
        </w:rPr>
        <w:t xml:space="preserve"> 。</w:t>
      </w:r>
    </w:p>
    <w:p w14:paraId="73546F4F">
      <w:pPr>
        <w:pStyle w:val="29"/>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15.社会保障和就业（208）行政事业单位离退休（05）行政单位离退休（01）: 指本单位支出的离退休经费。</w:t>
      </w:r>
    </w:p>
    <w:p w14:paraId="598FD2F4">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指</w:t>
      </w:r>
      <w:r>
        <w:rPr>
          <w:rFonts w:hint="eastAsia" w:ascii="仿宋_GB2312" w:hAnsi="仿宋_GB2312" w:eastAsia="仿宋_GB2312" w:cs="仿宋_GB2312"/>
          <w:sz w:val="32"/>
          <w:szCs w:val="32"/>
          <w:lang w:val="en-US" w:eastAsia="zh-CN"/>
        </w:rPr>
        <w:t>本单位支出的基本养老保险缴费</w:t>
      </w:r>
      <w:r>
        <w:rPr>
          <w:rFonts w:hint="eastAsia" w:ascii="仿宋_GB2312" w:hAnsi="仿宋_GB2312" w:eastAsia="仿宋_GB2312" w:cs="仿宋_GB2312"/>
          <w:sz w:val="32"/>
          <w:szCs w:val="32"/>
        </w:rPr>
        <w:t>。</w:t>
      </w:r>
    </w:p>
    <w:p w14:paraId="42A59607">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机关事业单位职业年金缴费支出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 指本单位支出的</w:t>
      </w:r>
      <w:r>
        <w:rPr>
          <w:rFonts w:hint="eastAsia" w:ascii="仿宋_GB2312" w:hAnsi="仿宋_GB2312" w:eastAsia="仿宋_GB2312" w:cs="仿宋_GB2312"/>
          <w:sz w:val="32"/>
          <w:szCs w:val="32"/>
          <w:lang w:val="en-US" w:eastAsia="zh-CN"/>
        </w:rPr>
        <w:t>职业年金缴费</w:t>
      </w:r>
      <w:r>
        <w:rPr>
          <w:rFonts w:hint="eastAsia" w:ascii="仿宋_GB2312" w:hAnsi="仿宋_GB2312" w:eastAsia="仿宋_GB2312" w:cs="仿宋_GB2312"/>
          <w:sz w:val="32"/>
          <w:szCs w:val="32"/>
        </w:rPr>
        <w:t>。</w:t>
      </w:r>
    </w:p>
    <w:p w14:paraId="22ACDACE">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指</w:t>
      </w:r>
      <w:r>
        <w:rPr>
          <w:rFonts w:hint="eastAsia" w:ascii="仿宋_GB2312" w:hAnsi="仿宋_GB2312" w:eastAsia="仿宋_GB2312" w:cs="仿宋_GB2312"/>
          <w:sz w:val="32"/>
          <w:szCs w:val="32"/>
          <w:lang w:val="en-US" w:eastAsia="zh-CN"/>
        </w:rPr>
        <w:t>除上述项目外其他用于行政事业单位养老方面的支出</w:t>
      </w:r>
      <w:r>
        <w:rPr>
          <w:rFonts w:hint="eastAsia" w:ascii="仿宋_GB2312" w:hAnsi="仿宋_GB2312" w:eastAsia="仿宋_GB2312" w:cs="仿宋_GB2312"/>
          <w:sz w:val="32"/>
          <w:szCs w:val="32"/>
        </w:rPr>
        <w:t>。</w:t>
      </w:r>
    </w:p>
    <w:p w14:paraId="12BBE582">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死亡抚恤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指按规定用于烈士和牺牲、病故人员家属的一次性和定期抚恤金以及丧葬补助费</w:t>
      </w:r>
      <w:r>
        <w:rPr>
          <w:rFonts w:hint="eastAsia" w:ascii="仿宋_GB2312" w:hAnsi="仿宋_GB2312" w:eastAsia="仿宋_GB2312" w:cs="仿宋_GB2312"/>
          <w:sz w:val="32"/>
          <w:szCs w:val="32"/>
        </w:rPr>
        <w:t>。</w:t>
      </w:r>
    </w:p>
    <w:p w14:paraId="52531E4D">
      <w:pPr>
        <w:pStyle w:val="29"/>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伤残抚恤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p>
    <w:p w14:paraId="37379E0F">
      <w:pPr>
        <w:spacing w:line="600" w:lineRule="exact"/>
        <w:rPr>
          <w:rStyle w:val="16"/>
          <w:rFonts w:hint="eastAsia" w:ascii="仿宋_GB2312" w:hAnsi="仿宋_GB2312" w:eastAsia="仿宋_GB2312" w:cs="仿宋_GB2312"/>
          <w:bCs/>
          <w:color w:val="auto"/>
          <w:sz w:val="32"/>
          <w:szCs w:val="32"/>
          <w:lang w:eastAsia="zh-CN"/>
        </w:rPr>
      </w:pPr>
      <w:r>
        <w:rPr>
          <w:rStyle w:val="16"/>
          <w:rFonts w:hint="eastAsia" w:ascii="仿宋_GB2312" w:hAnsi="仿宋_GB2312" w:eastAsia="仿宋_GB2312" w:cs="仿宋_GB2312"/>
          <w:b w:val="0"/>
          <w:bCs w:val="0"/>
          <w:color w:val="auto"/>
          <w:sz w:val="32"/>
          <w:szCs w:val="32"/>
          <w:lang w:eastAsia="zh-CN"/>
        </w:rPr>
        <w:t>指按规定用于伤残人员的抚恤金和按规定开支的各种伤残补助费。</w:t>
      </w:r>
    </w:p>
    <w:p w14:paraId="2E7201F4">
      <w:pPr>
        <w:pStyle w:val="29"/>
        <w:spacing w:line="560" w:lineRule="exact"/>
        <w:ind w:firstLine="640" w:firstLineChars="200"/>
        <w:rPr>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b w:val="0"/>
          <w:bCs w:val="0"/>
          <w:color w:val="auto"/>
          <w:sz w:val="32"/>
          <w:szCs w:val="32"/>
          <w:lang w:val="en-US" w:eastAsia="zh-CN"/>
        </w:rPr>
        <w:t>21.</w:t>
      </w:r>
      <w:r>
        <w:rPr>
          <w:rStyle w:val="16"/>
          <w:rFonts w:hint="eastAsia" w:ascii="仿宋_GB2312" w:hAnsi="仿宋_GB2312" w:eastAsia="仿宋_GB2312" w:cs="仿宋_GB2312"/>
          <w:b w:val="0"/>
          <w:bCs w:val="0"/>
          <w:color w:val="auto"/>
          <w:sz w:val="32"/>
          <w:szCs w:val="32"/>
        </w:rPr>
        <w:t>社会保障和就业（</w:t>
      </w:r>
      <w:r>
        <w:rPr>
          <w:rStyle w:val="16"/>
          <w:rFonts w:hint="eastAsia" w:ascii="仿宋_GB2312" w:hAnsi="仿宋_GB2312" w:eastAsia="仿宋_GB2312" w:cs="仿宋_GB2312"/>
          <w:b w:val="0"/>
          <w:bCs w:val="0"/>
          <w:color w:val="auto"/>
          <w:sz w:val="32"/>
          <w:szCs w:val="32"/>
          <w:lang w:val="en-US" w:eastAsia="zh-CN"/>
        </w:rPr>
        <w:t>208</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其他社会保障和就业支出</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99</w:t>
      </w:r>
      <w:r>
        <w:rPr>
          <w:rStyle w:val="16"/>
          <w:rFonts w:hint="eastAsia" w:ascii="仿宋_GB2312" w:hAnsi="仿宋_GB2312" w:eastAsia="仿宋_GB2312" w:cs="仿宋_GB2312"/>
          <w:b w:val="0"/>
          <w:bCs w:val="0"/>
          <w:color w:val="auto"/>
          <w:sz w:val="32"/>
          <w:szCs w:val="32"/>
        </w:rPr>
        <w:t>）其他社会保障和就业支出（</w:t>
      </w:r>
      <w:r>
        <w:rPr>
          <w:rStyle w:val="16"/>
          <w:rFonts w:hint="eastAsia" w:ascii="仿宋_GB2312" w:hAnsi="仿宋_GB2312" w:eastAsia="仿宋_GB2312" w:cs="仿宋_GB2312"/>
          <w:b w:val="0"/>
          <w:bCs w:val="0"/>
          <w:color w:val="auto"/>
          <w:sz w:val="32"/>
          <w:szCs w:val="32"/>
          <w:lang w:val="en-US" w:eastAsia="zh-CN"/>
        </w:rPr>
        <w:t>99</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eastAsia="zh-CN"/>
        </w:rPr>
        <w:t>：指其他用于社会保障和就业方面的支出。</w:t>
      </w:r>
    </w:p>
    <w:p w14:paraId="0ACD619E">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单位支出的</w:t>
      </w:r>
      <w:r>
        <w:rPr>
          <w:rFonts w:hint="eastAsia" w:ascii="仿宋_GB2312" w:hAnsi="仿宋_GB2312" w:eastAsia="仿宋_GB2312" w:cs="仿宋_GB2312"/>
          <w:sz w:val="32"/>
          <w:szCs w:val="32"/>
          <w:lang w:val="en-US" w:eastAsia="zh-CN"/>
        </w:rPr>
        <w:t>基本医疗保险缴费</w:t>
      </w:r>
      <w:r>
        <w:rPr>
          <w:rFonts w:hint="eastAsia" w:ascii="仿宋_GB2312" w:hAnsi="仿宋_GB2312" w:eastAsia="仿宋_GB2312" w:cs="仿宋_GB2312"/>
          <w:sz w:val="32"/>
          <w:szCs w:val="32"/>
        </w:rPr>
        <w:t>。</w:t>
      </w:r>
    </w:p>
    <w:p w14:paraId="41E4C9C1">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单位支出的</w:t>
      </w:r>
      <w:r>
        <w:rPr>
          <w:rFonts w:hint="eastAsia" w:ascii="仿宋_GB2312" w:hAnsi="仿宋_GB2312" w:eastAsia="仿宋_GB2312" w:cs="仿宋_GB2312"/>
          <w:sz w:val="32"/>
          <w:szCs w:val="32"/>
          <w:lang w:val="en-US" w:eastAsia="zh-CN"/>
        </w:rPr>
        <w:t>基本医疗保险缴费</w:t>
      </w:r>
      <w:r>
        <w:rPr>
          <w:rFonts w:hint="eastAsia" w:ascii="仿宋_GB2312" w:hAnsi="仿宋_GB2312" w:eastAsia="仿宋_GB2312" w:cs="仿宋_GB2312"/>
          <w:sz w:val="32"/>
          <w:szCs w:val="32"/>
        </w:rPr>
        <w:t>。</w:t>
      </w:r>
    </w:p>
    <w:p w14:paraId="66692E9E">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lang w:val="en-US" w:eastAsia="zh-CN"/>
        </w:rPr>
        <w:t>公务员医疗补助支出</w:t>
      </w:r>
      <w:r>
        <w:rPr>
          <w:rFonts w:hint="eastAsia" w:ascii="仿宋_GB2312" w:hAnsi="仿宋_GB2312" w:eastAsia="仿宋_GB2312" w:cs="仿宋_GB2312"/>
          <w:sz w:val="32"/>
          <w:szCs w:val="32"/>
        </w:rPr>
        <w:t>。</w:t>
      </w:r>
    </w:p>
    <w:p w14:paraId="6E94A447">
      <w:pPr>
        <w:pStyle w:val="2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住房改革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z w:val="32"/>
          <w:szCs w:val="32"/>
          <w:lang w:eastAsia="zh-CN"/>
        </w:rPr>
        <w:t>行政</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按规定比例为</w:t>
      </w:r>
      <w:r>
        <w:rPr>
          <w:rFonts w:hint="eastAsia" w:ascii="仿宋_GB2312" w:hAnsi="仿宋_GB2312" w:eastAsia="仿宋_GB2312" w:cs="仿宋_GB2312"/>
          <w:color w:val="000000"/>
          <w:sz w:val="32"/>
          <w:szCs w:val="32"/>
        </w:rPr>
        <w:t>职工</w:t>
      </w:r>
      <w:r>
        <w:rPr>
          <w:rFonts w:hint="eastAsia" w:ascii="仿宋_GB2312" w:hAnsi="仿宋_GB2312" w:eastAsia="仿宋_GB2312" w:cs="仿宋_GB2312"/>
          <w:color w:val="000000"/>
          <w:sz w:val="32"/>
          <w:szCs w:val="32"/>
          <w:lang w:val="en-US" w:eastAsia="zh-CN"/>
        </w:rPr>
        <w:t>缴纳的</w:t>
      </w:r>
      <w:r>
        <w:rPr>
          <w:rFonts w:hint="eastAsia" w:ascii="仿宋_GB2312" w:hAnsi="仿宋_GB2312" w:eastAsia="仿宋_GB2312" w:cs="仿宋_GB2312"/>
          <w:color w:val="000000"/>
          <w:sz w:val="32"/>
          <w:szCs w:val="32"/>
        </w:rPr>
        <w:t>住房公积金。</w:t>
      </w:r>
    </w:p>
    <w:p w14:paraId="166B371C">
      <w:pPr>
        <w:spacing w:line="600" w:lineRule="exact"/>
        <w:ind w:firstLine="640"/>
        <w:rPr>
          <w:rStyle w:val="16"/>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sz w:val="32"/>
          <w:szCs w:val="32"/>
          <w:lang w:val="en-US" w:eastAsia="zh-CN"/>
        </w:rPr>
        <w:t>26.一般公共服务支出</w:t>
      </w:r>
      <w:r>
        <w:rPr>
          <w:rStyle w:val="16"/>
          <w:rFonts w:hint="eastAsia" w:ascii="仿宋_GB2312" w:hAnsi="仿宋_GB2312" w:eastAsia="仿宋_GB2312" w:cs="仿宋_GB2312"/>
          <w:b w:val="0"/>
          <w:bCs w:val="0"/>
          <w:color w:val="000000"/>
          <w:sz w:val="32"/>
          <w:szCs w:val="32"/>
        </w:rPr>
        <w:t>（</w:t>
      </w:r>
      <w:r>
        <w:rPr>
          <w:rStyle w:val="16"/>
          <w:rFonts w:hint="eastAsia" w:ascii="仿宋_GB2312" w:hAnsi="仿宋_GB2312" w:eastAsia="仿宋_GB2312" w:cs="仿宋_GB2312"/>
          <w:b w:val="0"/>
          <w:bCs w:val="0"/>
          <w:color w:val="000000"/>
          <w:sz w:val="32"/>
          <w:szCs w:val="32"/>
          <w:lang w:val="en-US" w:eastAsia="zh-CN"/>
        </w:rPr>
        <w:t>201</w:t>
      </w:r>
      <w:r>
        <w:rPr>
          <w:rStyle w:val="16"/>
          <w:rFonts w:hint="eastAsia" w:ascii="仿宋_GB2312" w:hAnsi="仿宋_GB2312" w:eastAsia="仿宋_GB2312" w:cs="仿宋_GB2312"/>
          <w:b w:val="0"/>
          <w:bCs w:val="0"/>
          <w:color w:val="000000"/>
          <w:sz w:val="32"/>
          <w:szCs w:val="32"/>
        </w:rPr>
        <w:t>）</w:t>
      </w:r>
      <w:r>
        <w:rPr>
          <w:rStyle w:val="16"/>
          <w:rFonts w:hint="eastAsia" w:ascii="仿宋_GB2312" w:hAnsi="仿宋_GB2312" w:eastAsia="仿宋_GB2312" w:cs="仿宋_GB2312"/>
          <w:b w:val="0"/>
          <w:bCs w:val="0"/>
          <w:color w:val="000000"/>
          <w:sz w:val="32"/>
          <w:szCs w:val="32"/>
          <w:lang w:val="en-US" w:eastAsia="zh-CN"/>
        </w:rPr>
        <w:t>政府办公厅（室）及相关机构事务</w:t>
      </w:r>
      <w:r>
        <w:rPr>
          <w:rStyle w:val="16"/>
          <w:rFonts w:hint="eastAsia" w:ascii="仿宋_GB2312" w:hAnsi="仿宋_GB2312" w:eastAsia="仿宋_GB2312" w:cs="仿宋_GB2312"/>
          <w:b w:val="0"/>
          <w:bCs w:val="0"/>
          <w:color w:val="000000"/>
          <w:sz w:val="32"/>
          <w:szCs w:val="32"/>
        </w:rPr>
        <w:t>（</w:t>
      </w:r>
      <w:r>
        <w:rPr>
          <w:rStyle w:val="16"/>
          <w:rFonts w:hint="eastAsia" w:ascii="仿宋_GB2312" w:hAnsi="仿宋_GB2312" w:eastAsia="仿宋_GB2312" w:cs="仿宋_GB2312"/>
          <w:b w:val="0"/>
          <w:bCs w:val="0"/>
          <w:color w:val="000000"/>
          <w:sz w:val="32"/>
          <w:szCs w:val="32"/>
          <w:lang w:val="en-US" w:eastAsia="zh-CN"/>
        </w:rPr>
        <w:t>03</w:t>
      </w:r>
      <w:r>
        <w:rPr>
          <w:rStyle w:val="16"/>
          <w:rFonts w:hint="eastAsia" w:ascii="仿宋_GB2312" w:hAnsi="仿宋_GB2312" w:eastAsia="仿宋_GB2312" w:cs="仿宋_GB2312"/>
          <w:b w:val="0"/>
          <w:bCs w:val="0"/>
          <w:color w:val="000000"/>
          <w:sz w:val="32"/>
          <w:szCs w:val="32"/>
        </w:rPr>
        <w:t>）</w:t>
      </w:r>
      <w:r>
        <w:rPr>
          <w:rStyle w:val="16"/>
          <w:rFonts w:hint="eastAsia" w:ascii="仿宋_GB2312" w:hAnsi="仿宋_GB2312" w:eastAsia="仿宋_GB2312" w:cs="仿宋_GB2312"/>
          <w:b w:val="0"/>
          <w:bCs w:val="0"/>
          <w:color w:val="000000"/>
          <w:sz w:val="32"/>
          <w:szCs w:val="32"/>
          <w:lang w:val="en-US" w:eastAsia="zh-CN"/>
        </w:rPr>
        <w:t>信访事务</w:t>
      </w:r>
      <w:r>
        <w:rPr>
          <w:rStyle w:val="16"/>
          <w:rFonts w:hint="eastAsia" w:ascii="仿宋_GB2312" w:hAnsi="仿宋_GB2312" w:eastAsia="仿宋_GB2312" w:cs="仿宋_GB2312"/>
          <w:b w:val="0"/>
          <w:bCs w:val="0"/>
          <w:color w:val="000000"/>
          <w:sz w:val="32"/>
          <w:szCs w:val="32"/>
        </w:rPr>
        <w:t>（</w:t>
      </w:r>
      <w:r>
        <w:rPr>
          <w:rStyle w:val="16"/>
          <w:rFonts w:hint="eastAsia" w:ascii="仿宋_GB2312" w:hAnsi="仿宋_GB2312" w:eastAsia="仿宋_GB2312" w:cs="仿宋_GB2312"/>
          <w:b w:val="0"/>
          <w:bCs w:val="0"/>
          <w:color w:val="000000"/>
          <w:sz w:val="32"/>
          <w:szCs w:val="32"/>
          <w:lang w:val="en-US" w:eastAsia="zh-CN"/>
        </w:rPr>
        <w:t>08</w:t>
      </w:r>
      <w:r>
        <w:rPr>
          <w:rStyle w:val="16"/>
          <w:rFonts w:hint="eastAsia" w:ascii="仿宋_GB2312" w:hAnsi="仿宋_GB2312" w:eastAsia="仿宋_GB2312" w:cs="仿宋_GB2312"/>
          <w:b w:val="0"/>
          <w:bCs w:val="0"/>
          <w:color w:val="000000"/>
          <w:sz w:val="32"/>
          <w:szCs w:val="32"/>
        </w:rPr>
        <w:t>）:指</w:t>
      </w:r>
      <w:r>
        <w:rPr>
          <w:rStyle w:val="16"/>
          <w:rFonts w:hint="eastAsia" w:ascii="仿宋_GB2312" w:hAnsi="仿宋_GB2312" w:eastAsia="仿宋_GB2312" w:cs="仿宋_GB2312"/>
          <w:b w:val="0"/>
          <w:bCs w:val="0"/>
          <w:color w:val="000000"/>
          <w:sz w:val="32"/>
          <w:szCs w:val="32"/>
          <w:lang w:eastAsia="zh-CN"/>
        </w:rPr>
        <w:t>行政单位用于接待群众来信来访方面的支出</w:t>
      </w:r>
      <w:r>
        <w:rPr>
          <w:rStyle w:val="16"/>
          <w:rFonts w:hint="eastAsia" w:ascii="仿宋_GB2312" w:hAnsi="仿宋_GB2312" w:eastAsia="仿宋_GB2312" w:cs="仿宋_GB2312"/>
          <w:b w:val="0"/>
          <w:bCs w:val="0"/>
          <w:color w:val="000000"/>
          <w:sz w:val="32"/>
          <w:szCs w:val="32"/>
        </w:rPr>
        <w:t>。</w:t>
      </w:r>
    </w:p>
    <w:p w14:paraId="1D4A510E">
      <w:pPr>
        <w:spacing w:line="600" w:lineRule="exac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仿宋_GB2312" w:hAnsi="仿宋_GB2312" w:eastAsia="仿宋_GB2312" w:cs="仿宋_GB2312"/>
          <w:b w:val="0"/>
          <w:bCs w:val="0"/>
          <w:color w:val="auto"/>
          <w:sz w:val="32"/>
          <w:szCs w:val="32"/>
          <w:lang w:val="en-US" w:eastAsia="zh-CN"/>
        </w:rPr>
        <w:t>27.</w:t>
      </w:r>
      <w:r>
        <w:rPr>
          <w:rStyle w:val="16"/>
          <w:rFonts w:hint="eastAsia" w:ascii="仿宋_GB2312" w:hAnsi="仿宋_GB2312" w:eastAsia="仿宋_GB2312" w:cs="仿宋_GB2312"/>
          <w:b w:val="0"/>
          <w:bCs w:val="0"/>
          <w:color w:val="auto"/>
          <w:sz w:val="32"/>
          <w:szCs w:val="32"/>
        </w:rPr>
        <w:t>科学技术支出（</w:t>
      </w:r>
      <w:r>
        <w:rPr>
          <w:rStyle w:val="16"/>
          <w:rFonts w:hint="eastAsia" w:ascii="仿宋_GB2312" w:hAnsi="仿宋_GB2312" w:eastAsia="仿宋_GB2312" w:cs="仿宋_GB2312"/>
          <w:b w:val="0"/>
          <w:bCs w:val="0"/>
          <w:color w:val="auto"/>
          <w:sz w:val="32"/>
          <w:szCs w:val="32"/>
          <w:lang w:val="en-US" w:eastAsia="zh-CN"/>
        </w:rPr>
        <w:t>206</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技术研究与开发</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04</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其他技术研究与开发支出</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99</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eastAsia="zh-CN"/>
        </w:rPr>
        <w:t>指其他用于技术研究与开发方面的支出。</w:t>
      </w:r>
    </w:p>
    <w:p w14:paraId="6FB7CC90">
      <w:pPr>
        <w:spacing w:line="600" w:lineRule="exact"/>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资源勘探工业信息等支出</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215</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支持中小企业发展和管理支出</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08</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中小企业发展专项</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val="en-US" w:eastAsia="zh-CN"/>
        </w:rPr>
        <w:t>05</w:t>
      </w:r>
      <w:r>
        <w:rPr>
          <w:rStyle w:val="16"/>
          <w:rFonts w:hint="eastAsia" w:ascii="仿宋_GB2312" w:hAnsi="仿宋_GB2312" w:eastAsia="仿宋_GB2312" w:cs="仿宋_GB2312"/>
          <w:b w:val="0"/>
          <w:bCs w:val="0"/>
          <w:color w:val="auto"/>
          <w:sz w:val="32"/>
          <w:szCs w:val="32"/>
        </w:rPr>
        <w:t>）:</w:t>
      </w:r>
      <w:r>
        <w:rPr>
          <w:rStyle w:val="16"/>
          <w:rFonts w:hint="eastAsia" w:ascii="仿宋_GB2312" w:hAnsi="仿宋_GB2312" w:eastAsia="仿宋_GB2312" w:cs="仿宋_GB2312"/>
          <w:b w:val="0"/>
          <w:bCs w:val="0"/>
          <w:color w:val="auto"/>
          <w:sz w:val="32"/>
          <w:szCs w:val="32"/>
          <w:lang w:eastAsia="zh-CN"/>
        </w:rPr>
        <w:t>指用于中小企业培育、公共服务体系和融资服务体系建设等方面的支出。</w:t>
      </w:r>
    </w:p>
    <w:p w14:paraId="2C4EED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.基本支出：指为保障机构正常运转、完成日常工作任务而发生的人员支出和公用支出。</w:t>
      </w:r>
    </w:p>
    <w:p w14:paraId="092498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14:paraId="409686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4310BE41">
      <w:pPr>
        <w:pStyle w:val="29"/>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92EABEE">
      <w:pPr>
        <w:pStyle w:val="29"/>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D1BFD1">
      <w:pPr>
        <w:spacing w:line="600" w:lineRule="exact"/>
        <w:jc w:val="center"/>
        <w:outlineLvl w:val="0"/>
        <w:rPr>
          <w:rFonts w:ascii="宋体"/>
          <w:b/>
          <w:sz w:val="44"/>
          <w:szCs w:val="44"/>
        </w:rPr>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pPr>
      <w:bookmarkStart w:id="76" w:name="_Toc15377226"/>
      <w:r>
        <w:rPr>
          <w:rFonts w:ascii="宋体"/>
          <w:b/>
          <w:sz w:val="44"/>
          <w:szCs w:val="44"/>
        </w:rPr>
        <w:br w:type="page"/>
      </w:r>
      <w:bookmarkStart w:id="77" w:name="_Toc15396614"/>
    </w:p>
    <w:p w14:paraId="5B2597FF">
      <w:pPr>
        <w:spacing w:line="600" w:lineRule="exact"/>
        <w:jc w:val="center"/>
        <w:outlineLvl w:val="0"/>
        <w:rPr>
          <w:rStyle w:val="18"/>
          <w:rFonts w:ascii="黑体" w:hAnsi="黑体" w:eastAsia="黑体"/>
          <w:b w:val="0"/>
        </w:rPr>
      </w:pPr>
      <w:bookmarkStart w:id="78" w:name="_Toc29123"/>
      <w:r>
        <w:rPr>
          <w:rFonts w:hint="eastAsia" w:ascii="黑体" w:hAnsi="黑体" w:eastAsia="黑体"/>
          <w:sz w:val="44"/>
          <w:szCs w:val="44"/>
        </w:rPr>
        <w:t>第</w:t>
      </w:r>
      <w:r>
        <w:rPr>
          <w:rStyle w:val="18"/>
          <w:rFonts w:hint="eastAsia" w:ascii="黑体" w:hAnsi="黑体" w:eastAsia="黑体"/>
          <w:b w:val="0"/>
        </w:rPr>
        <w:t>四部分 附件</w:t>
      </w:r>
      <w:bookmarkEnd w:id="77"/>
      <w:bookmarkEnd w:id="78"/>
    </w:p>
    <w:tbl>
      <w:tblPr>
        <w:tblStyle w:val="14"/>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737"/>
        <w:gridCol w:w="675"/>
        <w:gridCol w:w="828"/>
        <w:gridCol w:w="1377"/>
        <w:gridCol w:w="783"/>
        <w:gridCol w:w="1080"/>
        <w:gridCol w:w="1080"/>
        <w:gridCol w:w="3102"/>
      </w:tblGrid>
      <w:tr w14:paraId="21D2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79537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DA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F56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223A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51172422T000005490175-信息化建设及运行维护费</w:t>
            </w:r>
          </w:p>
        </w:tc>
      </w:tr>
      <w:tr w14:paraId="3E9D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B94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35C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783" w:type="dxa"/>
            <w:tcBorders>
              <w:top w:val="nil"/>
              <w:left w:val="nil"/>
              <w:bottom w:val="nil"/>
              <w:right w:val="nil"/>
            </w:tcBorders>
            <w:shd w:val="clear" w:color="auto" w:fill="auto"/>
            <w:vAlign w:val="center"/>
          </w:tcPr>
          <w:p w14:paraId="761D890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69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1FDB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59B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56B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3C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CDD0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FB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BF12">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AC444">
            <w:pPr>
              <w:rPr>
                <w:rFonts w:hint="eastAsia" w:ascii="宋体" w:hAnsi="宋体" w:eastAsia="宋体" w:cs="宋体"/>
                <w:i w:val="0"/>
                <w:iCs w:val="0"/>
                <w:color w:val="000000"/>
                <w:sz w:val="18"/>
                <w:szCs w:val="18"/>
                <w:u w:val="none"/>
              </w:rPr>
            </w:pPr>
          </w:p>
        </w:tc>
        <w:tc>
          <w:tcPr>
            <w:tcW w:w="5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82F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该费用于支付电信业务使用费、平台维护费等，保障市场监管信息化高效运行，不断加强市场监管信息化建设水平，提升信息化工作水平。</w:t>
            </w:r>
          </w:p>
        </w:tc>
        <w:tc>
          <w:tcPr>
            <w:tcW w:w="6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B8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该费用于支付电信业务使用费、平台维护费等，保障了市场监管信息化高效运行，加强了市场监管信息化建设水平，提升了信息化工作水平。</w:t>
            </w:r>
          </w:p>
        </w:tc>
      </w:tr>
      <w:tr w14:paraId="49A3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0F24">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F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3C65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费用于支付2023年度我局办公用电信业务使用费（通讯费、网络使用费、业务办公网等）、信息化平台维护费（市场监管平台、注册登记、行政审批等平台维护）等，保障市场监管信息化高效运行，不断加强市场监管信息化建设水平，提升信息化工作水平。</w:t>
            </w:r>
          </w:p>
        </w:tc>
      </w:tr>
      <w:tr w14:paraId="6C2A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F4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F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0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40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C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6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0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0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7B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BF0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0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1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B8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8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022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FA7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C09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8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F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E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20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F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3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5C0F">
            <w:pPr>
              <w:rPr>
                <w:rFonts w:hint="eastAsia" w:ascii="黑体" w:hAnsi="黑体" w:eastAsia="黑体" w:cs="黑体"/>
                <w:i/>
                <w:iCs/>
                <w:color w:val="000000"/>
                <w:sz w:val="18"/>
                <w:szCs w:val="18"/>
                <w:u w:val="none"/>
              </w:rPr>
            </w:pPr>
          </w:p>
        </w:tc>
      </w:tr>
      <w:tr w14:paraId="1235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E68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1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9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34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D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D728C">
            <w:pPr>
              <w:rPr>
                <w:rFonts w:hint="eastAsia" w:ascii="黑体" w:hAnsi="黑体" w:eastAsia="黑体" w:cs="黑体"/>
                <w:i/>
                <w:iCs/>
                <w:color w:val="000000"/>
                <w:sz w:val="18"/>
                <w:szCs w:val="18"/>
                <w:u w:val="none"/>
              </w:rPr>
            </w:pPr>
          </w:p>
        </w:tc>
      </w:tr>
      <w:tr w14:paraId="3D4D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5AC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4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A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6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7D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B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9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F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3EBD">
            <w:pPr>
              <w:rPr>
                <w:rFonts w:hint="eastAsia" w:ascii="黑体" w:hAnsi="黑体" w:eastAsia="黑体" w:cs="黑体"/>
                <w:i/>
                <w:iCs/>
                <w:color w:val="000000"/>
                <w:sz w:val="18"/>
                <w:szCs w:val="18"/>
                <w:u w:val="none"/>
              </w:rPr>
            </w:pPr>
          </w:p>
        </w:tc>
      </w:tr>
      <w:tr w14:paraId="4B3B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9DA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4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29B">
            <w:pPr>
              <w:jc w:val="center"/>
              <w:rPr>
                <w:rFonts w:hint="eastAsia" w:ascii="微软雅黑" w:hAnsi="微软雅黑" w:eastAsia="微软雅黑" w:cs="微软雅黑"/>
                <w:i/>
                <w:iCs/>
                <w:color w:val="000000"/>
                <w:sz w:val="16"/>
                <w:szCs w:val="16"/>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644">
            <w:pPr>
              <w:jc w:val="center"/>
              <w:rPr>
                <w:rFonts w:hint="eastAsia" w:ascii="微软雅黑" w:hAnsi="微软雅黑" w:eastAsia="微软雅黑" w:cs="微软雅黑"/>
                <w:i/>
                <w:iCs/>
                <w:color w:val="000000"/>
                <w:sz w:val="16"/>
                <w:szCs w:val="16"/>
                <w:u w:val="none"/>
              </w:rPr>
            </w:pP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70E2E">
            <w:pPr>
              <w:jc w:val="center"/>
              <w:rPr>
                <w:rFonts w:hint="eastAsia" w:ascii="微软雅黑" w:hAnsi="微软雅黑" w:eastAsia="微软雅黑" w:cs="微软雅黑"/>
                <w:i/>
                <w:iCs/>
                <w:color w:val="000000"/>
                <w:sz w:val="16"/>
                <w:szCs w:val="16"/>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717">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7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0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98F5">
            <w:pPr>
              <w:rPr>
                <w:rFonts w:hint="eastAsia" w:ascii="黑体" w:hAnsi="黑体" w:eastAsia="黑体" w:cs="黑体"/>
                <w:i/>
                <w:iCs/>
                <w:color w:val="000000"/>
                <w:sz w:val="18"/>
                <w:szCs w:val="18"/>
                <w:u w:val="none"/>
              </w:rPr>
            </w:pPr>
          </w:p>
        </w:tc>
      </w:tr>
      <w:tr w14:paraId="554B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CA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C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7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C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3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D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7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0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2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A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D8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BF1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99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市场监管局信息化平台建设及日常维护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F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3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8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B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EAE0">
            <w:pPr>
              <w:jc w:val="center"/>
              <w:rPr>
                <w:rFonts w:hint="eastAsia" w:ascii="微软雅黑" w:hAnsi="微软雅黑" w:eastAsia="微软雅黑" w:cs="微软雅黑"/>
                <w:i/>
                <w:iCs/>
                <w:color w:val="000000"/>
                <w:sz w:val="16"/>
                <w:szCs w:val="16"/>
                <w:u w:val="none"/>
              </w:rPr>
            </w:pPr>
          </w:p>
        </w:tc>
      </w:tr>
      <w:tr w14:paraId="3475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0D7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FF0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F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2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信息建设运行覆盖率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F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E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5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4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317">
            <w:pPr>
              <w:jc w:val="center"/>
              <w:rPr>
                <w:rFonts w:hint="eastAsia" w:ascii="微软雅黑" w:hAnsi="微软雅黑" w:eastAsia="微软雅黑" w:cs="微软雅黑"/>
                <w:i/>
                <w:iCs/>
                <w:color w:val="000000"/>
                <w:sz w:val="16"/>
                <w:szCs w:val="16"/>
                <w:u w:val="none"/>
              </w:rPr>
            </w:pPr>
          </w:p>
        </w:tc>
      </w:tr>
      <w:tr w14:paraId="5576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A395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408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3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6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C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0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EC87">
            <w:pPr>
              <w:jc w:val="center"/>
              <w:rPr>
                <w:rFonts w:hint="eastAsia" w:ascii="微软雅黑" w:hAnsi="微软雅黑" w:eastAsia="微软雅黑" w:cs="微软雅黑"/>
                <w:i/>
                <w:iCs/>
                <w:color w:val="000000"/>
                <w:sz w:val="16"/>
                <w:szCs w:val="16"/>
                <w:u w:val="none"/>
              </w:rPr>
            </w:pPr>
          </w:p>
        </w:tc>
      </w:tr>
      <w:tr w14:paraId="3977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647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6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F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市场监管总体安全水平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5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D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21C9">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7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951">
            <w:pPr>
              <w:jc w:val="center"/>
              <w:rPr>
                <w:rFonts w:hint="eastAsia" w:ascii="微软雅黑" w:hAnsi="微软雅黑" w:eastAsia="微软雅黑" w:cs="微软雅黑"/>
                <w:i/>
                <w:iCs/>
                <w:color w:val="000000"/>
                <w:sz w:val="16"/>
                <w:szCs w:val="16"/>
                <w:u w:val="none"/>
              </w:rPr>
            </w:pPr>
          </w:p>
        </w:tc>
      </w:tr>
      <w:tr w14:paraId="7BF1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CC6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A62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E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0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市场监管信息建设水平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D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3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4C52">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3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D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FAC">
            <w:pPr>
              <w:jc w:val="center"/>
              <w:rPr>
                <w:rFonts w:hint="eastAsia" w:ascii="微软雅黑" w:hAnsi="微软雅黑" w:eastAsia="微软雅黑" w:cs="微软雅黑"/>
                <w:i/>
                <w:iCs/>
                <w:color w:val="000000"/>
                <w:sz w:val="16"/>
                <w:szCs w:val="16"/>
                <w:u w:val="none"/>
              </w:rPr>
            </w:pPr>
          </w:p>
        </w:tc>
      </w:tr>
      <w:tr w14:paraId="3A50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F08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A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1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公众对市场监管整体满意度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3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D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3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D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AAF3">
            <w:pPr>
              <w:jc w:val="center"/>
              <w:rPr>
                <w:rFonts w:hint="eastAsia" w:ascii="微软雅黑" w:hAnsi="微软雅黑" w:eastAsia="微软雅黑" w:cs="微软雅黑"/>
                <w:i/>
                <w:iCs/>
                <w:color w:val="000000"/>
                <w:sz w:val="16"/>
                <w:szCs w:val="16"/>
                <w:u w:val="none"/>
              </w:rPr>
            </w:pPr>
          </w:p>
        </w:tc>
      </w:tr>
      <w:tr w14:paraId="672D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79CB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C4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FE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F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电信业务每月使用费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D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B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B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A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8EFE">
            <w:pPr>
              <w:jc w:val="center"/>
              <w:rPr>
                <w:rFonts w:hint="eastAsia" w:ascii="微软雅黑" w:hAnsi="微软雅黑" w:eastAsia="微软雅黑" w:cs="微软雅黑"/>
                <w:i/>
                <w:iCs/>
                <w:color w:val="000000"/>
                <w:sz w:val="16"/>
                <w:szCs w:val="16"/>
                <w:u w:val="none"/>
              </w:rPr>
            </w:pPr>
          </w:p>
        </w:tc>
      </w:tr>
      <w:tr w14:paraId="5AD9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FE3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0CE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D07F">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8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平台运行维护费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0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D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8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9F0C">
            <w:pPr>
              <w:jc w:val="center"/>
              <w:rPr>
                <w:rFonts w:hint="eastAsia" w:ascii="微软雅黑" w:hAnsi="微软雅黑" w:eastAsia="微软雅黑" w:cs="微软雅黑"/>
                <w:i/>
                <w:iCs/>
                <w:color w:val="000000"/>
                <w:sz w:val="16"/>
                <w:szCs w:val="16"/>
                <w:u w:val="none"/>
              </w:rPr>
            </w:pPr>
          </w:p>
        </w:tc>
      </w:tr>
      <w:tr w14:paraId="4BA4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3EF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8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9248">
            <w:pPr>
              <w:rPr>
                <w:rFonts w:hint="eastAsia" w:ascii="宋体" w:hAnsi="宋体" w:eastAsia="宋体" w:cs="宋体"/>
                <w:i w:val="0"/>
                <w:iCs w:val="0"/>
                <w:color w:val="000000"/>
                <w:sz w:val="18"/>
                <w:szCs w:val="18"/>
                <w:u w:val="none"/>
              </w:rPr>
            </w:pPr>
          </w:p>
        </w:tc>
      </w:tr>
      <w:tr w14:paraId="3579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5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B7E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自评得分100分，各项绩效指标均完成。</w:t>
            </w:r>
          </w:p>
        </w:tc>
      </w:tr>
      <w:tr w14:paraId="7622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C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A5E7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EC8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F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DBA6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CC2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E62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项目负责人：张云峰</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3C10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405D7FCF">
      <w:pPr>
        <w:spacing w:line="572" w:lineRule="exact"/>
        <w:jc w:val="center"/>
        <w:outlineLvl w:val="0"/>
        <w:rPr>
          <w:rFonts w:ascii="仿宋_GB2312" w:hAnsi="仿宋_GB2312" w:eastAsia="仿宋_GB2312" w:cs="仿宋_GB2312"/>
          <w:sz w:val="32"/>
          <w:szCs w:val="32"/>
        </w:rPr>
      </w:pPr>
    </w:p>
    <w:tbl>
      <w:tblPr>
        <w:tblStyle w:val="14"/>
        <w:tblW w:w="13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332"/>
        <w:gridCol w:w="2070"/>
        <w:gridCol w:w="1005"/>
        <w:gridCol w:w="1110"/>
        <w:gridCol w:w="990"/>
        <w:gridCol w:w="1065"/>
        <w:gridCol w:w="765"/>
        <w:gridCol w:w="885"/>
        <w:gridCol w:w="2475"/>
      </w:tblGrid>
      <w:tr w14:paraId="2F9D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4D6D6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9"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E6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39A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761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51172422T000005490241-创建有机产品认证示范县经费</w:t>
            </w:r>
          </w:p>
        </w:tc>
      </w:tr>
      <w:tr w14:paraId="4352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8D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3D8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65" w:type="dxa"/>
            <w:tcBorders>
              <w:top w:val="nil"/>
              <w:left w:val="nil"/>
              <w:bottom w:val="nil"/>
              <w:right w:val="nil"/>
            </w:tcBorders>
            <w:shd w:val="clear" w:color="auto" w:fill="auto"/>
            <w:vAlign w:val="center"/>
          </w:tcPr>
          <w:p w14:paraId="1B8C18E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B0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0883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59E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11B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DB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CB72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31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6162">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FD70">
            <w:pPr>
              <w:rPr>
                <w:rFonts w:hint="eastAsia" w:ascii="宋体" w:hAnsi="宋体" w:eastAsia="宋体" w:cs="宋体"/>
                <w:i w:val="0"/>
                <w:iCs w:val="0"/>
                <w:color w:val="000000"/>
                <w:sz w:val="18"/>
                <w:szCs w:val="18"/>
                <w:u w:val="none"/>
              </w:rPr>
            </w:pP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C9D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目标1：制定大竹县有机生产专项扶持政策</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目标2：扩大有机认证规模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目标3：推进有机认证示范基地建设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目标4：开展有机生产技术培训</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目标5：加强有机品牌宣传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目标6：开展有机生产环境及产品监督</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13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制定并实施有机生产专项扶持政策。2、扩大有机认证规模。3、有机产品获证企业10家，认证证书14张。4、2023有机生产技术培训3场，培训人数超200人。5、宣传推广，品牌打造，提升有机品牌影响力。6、开展有机生产环境及产品监督。对可能出现的风险采取了有效控制措施。</w:t>
            </w:r>
          </w:p>
        </w:tc>
      </w:tr>
      <w:tr w14:paraId="25FD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3B40">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F7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97" w:type="dxa"/>
            <w:gridSpan w:val="9"/>
            <w:tcBorders>
              <w:top w:val="single" w:color="000000" w:sz="4" w:space="0"/>
              <w:left w:val="single" w:color="000000" w:sz="4" w:space="0"/>
              <w:bottom w:val="nil"/>
              <w:right w:val="single" w:color="000000" w:sz="4" w:space="0"/>
            </w:tcBorders>
            <w:shd w:val="clear" w:color="auto" w:fill="auto"/>
            <w:vAlign w:val="center"/>
          </w:tcPr>
          <w:p w14:paraId="37FFAA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2020年12月成功认定为“四川省有机产品认证示范创建区”。在县委、县政府的正确领导与大力支持下，始终坚持“生态良好‘高颜值’和经济发展‘高品质’”协同发展，以建设现代农业“5+5+3”产业体系为基础，积极推进示范县创建工作。经过三年创建，大竹县有机认证品种已达36个，有机认证企业10家，有机认证总面积达4337.55亩，较2020年示范县创建之初增长516.45亩,已基本完成示范任务，2023年底经省市场监督管理局组织的专家组验收。</w:t>
            </w:r>
          </w:p>
        </w:tc>
      </w:tr>
      <w:tr w14:paraId="7541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50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D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B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6B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C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9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A7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53F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C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D4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B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D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53BC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92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21A1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A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7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13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2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F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980F">
            <w:pPr>
              <w:rPr>
                <w:rFonts w:hint="eastAsia" w:ascii="黑体" w:hAnsi="黑体" w:eastAsia="黑体" w:cs="黑体"/>
                <w:i/>
                <w:iCs/>
                <w:color w:val="000000"/>
                <w:sz w:val="18"/>
                <w:szCs w:val="18"/>
                <w:u w:val="none"/>
              </w:rPr>
            </w:pPr>
          </w:p>
        </w:tc>
      </w:tr>
      <w:tr w14:paraId="6D88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27B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1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2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9E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2A5C">
            <w:pPr>
              <w:rPr>
                <w:rFonts w:hint="eastAsia" w:ascii="黑体" w:hAnsi="黑体" w:eastAsia="黑体" w:cs="黑体"/>
                <w:i/>
                <w:iCs/>
                <w:color w:val="000000"/>
                <w:sz w:val="18"/>
                <w:szCs w:val="18"/>
                <w:u w:val="none"/>
              </w:rPr>
            </w:pPr>
          </w:p>
        </w:tc>
      </w:tr>
      <w:tr w14:paraId="7774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9B82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4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A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2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F7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6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6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C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D13D">
            <w:pPr>
              <w:rPr>
                <w:rFonts w:hint="eastAsia" w:ascii="黑体" w:hAnsi="黑体" w:eastAsia="黑体" w:cs="黑体"/>
                <w:i/>
                <w:iCs/>
                <w:color w:val="000000"/>
                <w:sz w:val="18"/>
                <w:szCs w:val="18"/>
                <w:u w:val="none"/>
              </w:rPr>
            </w:pPr>
          </w:p>
        </w:tc>
      </w:tr>
      <w:tr w14:paraId="73E8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CAA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7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0A3E">
            <w:pPr>
              <w:jc w:val="center"/>
              <w:rPr>
                <w:rFonts w:hint="eastAsia" w:ascii="微软雅黑" w:hAnsi="微软雅黑" w:eastAsia="微软雅黑" w:cs="微软雅黑"/>
                <w:i/>
                <w:iCs/>
                <w:color w:val="000000"/>
                <w:sz w:val="16"/>
                <w:szCs w:val="16"/>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901B">
            <w:pPr>
              <w:jc w:val="center"/>
              <w:rPr>
                <w:rFonts w:hint="eastAsia" w:ascii="微软雅黑" w:hAnsi="微软雅黑" w:eastAsia="微软雅黑" w:cs="微软雅黑"/>
                <w:i/>
                <w:iCs/>
                <w:color w:val="000000"/>
                <w:sz w:val="16"/>
                <w:szCs w:val="16"/>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55886">
            <w:pPr>
              <w:jc w:val="center"/>
              <w:rPr>
                <w:rFonts w:hint="eastAsia" w:ascii="微软雅黑" w:hAnsi="微软雅黑" w:eastAsia="微软雅黑" w:cs="微软雅黑"/>
                <w:i/>
                <w:iCs/>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DD0">
            <w:pPr>
              <w:jc w:val="center"/>
              <w:rPr>
                <w:rFonts w:hint="eastAsia" w:ascii="微软雅黑" w:hAnsi="微软雅黑" w:eastAsia="微软雅黑" w:cs="微软雅黑"/>
                <w:i/>
                <w:iCs/>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1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5D3F">
            <w:pPr>
              <w:rPr>
                <w:rFonts w:hint="eastAsia" w:ascii="黑体" w:hAnsi="黑体" w:eastAsia="黑体" w:cs="黑体"/>
                <w:i/>
                <w:iCs/>
                <w:color w:val="000000"/>
                <w:sz w:val="18"/>
                <w:szCs w:val="18"/>
                <w:u w:val="none"/>
              </w:rPr>
            </w:pPr>
          </w:p>
        </w:tc>
      </w:tr>
      <w:tr w14:paraId="450C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93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2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0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C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0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2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8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5C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10B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0F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75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有机技术培训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3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1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B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E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8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A7E5">
            <w:pPr>
              <w:jc w:val="center"/>
              <w:rPr>
                <w:rFonts w:hint="eastAsia" w:ascii="微软雅黑" w:hAnsi="微软雅黑" w:eastAsia="微软雅黑" w:cs="微软雅黑"/>
                <w:i/>
                <w:iCs/>
                <w:color w:val="000000"/>
                <w:sz w:val="16"/>
                <w:szCs w:val="16"/>
                <w:u w:val="none"/>
              </w:rPr>
            </w:pPr>
          </w:p>
        </w:tc>
      </w:tr>
      <w:tr w14:paraId="27F5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E3B7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8907">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227B">
            <w:pPr>
              <w:jc w:val="center"/>
              <w:rPr>
                <w:rFonts w:hint="eastAsia" w:ascii="宋体" w:hAnsi="宋体" w:eastAsia="宋体" w:cs="宋体"/>
                <w:i w:val="0"/>
                <w:iCs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7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开展有机生产环境及产品抽样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C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E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D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5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1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4A9E">
            <w:pPr>
              <w:jc w:val="center"/>
              <w:rPr>
                <w:rFonts w:hint="eastAsia" w:ascii="微软雅黑" w:hAnsi="微软雅黑" w:eastAsia="微软雅黑" w:cs="微软雅黑"/>
                <w:i/>
                <w:iCs/>
                <w:color w:val="000000"/>
                <w:sz w:val="16"/>
                <w:szCs w:val="16"/>
                <w:u w:val="none"/>
              </w:rPr>
            </w:pPr>
          </w:p>
        </w:tc>
      </w:tr>
      <w:tr w14:paraId="3507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B4B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5C08">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D290">
            <w:pPr>
              <w:jc w:val="center"/>
              <w:rPr>
                <w:rFonts w:hint="eastAsia" w:ascii="宋体" w:hAnsi="宋体" w:eastAsia="宋体" w:cs="宋体"/>
                <w:i w:val="0"/>
                <w:iCs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1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新增有机认证企业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3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6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C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7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7791">
            <w:pPr>
              <w:jc w:val="center"/>
              <w:rPr>
                <w:rFonts w:hint="eastAsia" w:ascii="微软雅黑" w:hAnsi="微软雅黑" w:eastAsia="微软雅黑" w:cs="微软雅黑"/>
                <w:i/>
                <w:iCs/>
                <w:color w:val="000000"/>
                <w:sz w:val="16"/>
                <w:szCs w:val="16"/>
                <w:u w:val="none"/>
              </w:rPr>
            </w:pPr>
          </w:p>
        </w:tc>
      </w:tr>
      <w:tr w14:paraId="2DCC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E45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C7BF">
            <w:pPr>
              <w:jc w:val="center"/>
              <w:rPr>
                <w:rFonts w:hint="eastAsia" w:ascii="宋体" w:hAnsi="宋体" w:eastAsia="宋体" w:cs="宋体"/>
                <w:i w:val="0"/>
                <w:iCs w:val="0"/>
                <w:color w:val="000000"/>
                <w:sz w:val="18"/>
                <w:szCs w:val="18"/>
                <w:u w:val="none"/>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28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A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有机生产基地评估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C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E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8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F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7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07F">
            <w:pPr>
              <w:jc w:val="center"/>
              <w:rPr>
                <w:rFonts w:hint="eastAsia" w:ascii="微软雅黑" w:hAnsi="微软雅黑" w:eastAsia="微软雅黑" w:cs="微软雅黑"/>
                <w:i/>
                <w:iCs/>
                <w:color w:val="000000"/>
                <w:sz w:val="16"/>
                <w:szCs w:val="16"/>
                <w:u w:val="none"/>
              </w:rPr>
            </w:pPr>
          </w:p>
        </w:tc>
      </w:tr>
      <w:tr w14:paraId="4D7D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1C39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AE49">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3C61">
            <w:pPr>
              <w:jc w:val="center"/>
              <w:rPr>
                <w:rFonts w:hint="eastAsia" w:ascii="宋体" w:hAnsi="宋体" w:eastAsia="宋体" w:cs="宋体"/>
                <w:i w:val="0"/>
                <w:iCs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C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有机产品抽检覆盖率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7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A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D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B321">
            <w:pPr>
              <w:jc w:val="center"/>
              <w:rPr>
                <w:rFonts w:hint="eastAsia" w:ascii="微软雅黑" w:hAnsi="微软雅黑" w:eastAsia="微软雅黑" w:cs="微软雅黑"/>
                <w:i/>
                <w:iCs/>
                <w:color w:val="000000"/>
                <w:sz w:val="16"/>
                <w:szCs w:val="16"/>
                <w:u w:val="none"/>
              </w:rPr>
            </w:pPr>
          </w:p>
        </w:tc>
      </w:tr>
      <w:tr w14:paraId="6713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A542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827B">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A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4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B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C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4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CF3">
            <w:pPr>
              <w:jc w:val="center"/>
              <w:rPr>
                <w:rFonts w:hint="eastAsia" w:ascii="微软雅黑" w:hAnsi="微软雅黑" w:eastAsia="微软雅黑" w:cs="微软雅黑"/>
                <w:i/>
                <w:iCs/>
                <w:color w:val="000000"/>
                <w:sz w:val="16"/>
                <w:szCs w:val="16"/>
                <w:u w:val="none"/>
              </w:rPr>
            </w:pPr>
          </w:p>
        </w:tc>
      </w:tr>
      <w:tr w14:paraId="7F06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6869">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01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16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F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有机生产环境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9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8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1D8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E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7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5447">
            <w:pPr>
              <w:jc w:val="center"/>
              <w:rPr>
                <w:rFonts w:hint="eastAsia" w:ascii="微软雅黑" w:hAnsi="微软雅黑" w:eastAsia="微软雅黑" w:cs="微软雅黑"/>
                <w:i/>
                <w:iCs/>
                <w:color w:val="000000"/>
                <w:sz w:val="16"/>
                <w:szCs w:val="16"/>
                <w:u w:val="none"/>
              </w:rPr>
            </w:pPr>
          </w:p>
        </w:tc>
      </w:tr>
      <w:tr w14:paraId="4B81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FCA4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899D">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4A40">
            <w:pPr>
              <w:jc w:val="center"/>
              <w:rPr>
                <w:rFonts w:hint="eastAsia" w:ascii="宋体" w:hAnsi="宋体" w:eastAsia="宋体" w:cs="宋体"/>
                <w:i w:val="0"/>
                <w:iCs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9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有机产品质量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E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C8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B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57CB">
            <w:pPr>
              <w:jc w:val="center"/>
              <w:rPr>
                <w:rFonts w:hint="eastAsia" w:ascii="微软雅黑" w:hAnsi="微软雅黑" w:eastAsia="微软雅黑" w:cs="微软雅黑"/>
                <w:i/>
                <w:iCs/>
                <w:color w:val="000000"/>
                <w:sz w:val="16"/>
                <w:szCs w:val="16"/>
                <w:u w:val="none"/>
              </w:rPr>
            </w:pPr>
          </w:p>
        </w:tc>
      </w:tr>
      <w:tr w14:paraId="4D6A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D05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6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9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公众对市场监管整体满意度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F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6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56BD">
            <w:pPr>
              <w:jc w:val="center"/>
              <w:rPr>
                <w:rFonts w:hint="eastAsia" w:ascii="微软雅黑" w:hAnsi="微软雅黑" w:eastAsia="微软雅黑" w:cs="微软雅黑"/>
                <w:i/>
                <w:iCs/>
                <w:color w:val="000000"/>
                <w:sz w:val="16"/>
                <w:szCs w:val="16"/>
                <w:u w:val="none"/>
              </w:rPr>
            </w:pPr>
          </w:p>
        </w:tc>
      </w:tr>
      <w:tr w14:paraId="4A81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F05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5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7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3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政府采购合同价格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2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F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C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2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BAE">
            <w:pPr>
              <w:jc w:val="center"/>
              <w:rPr>
                <w:rFonts w:hint="eastAsia" w:ascii="微软雅黑" w:hAnsi="微软雅黑" w:eastAsia="微软雅黑" w:cs="微软雅黑"/>
                <w:i/>
                <w:iCs/>
                <w:color w:val="000000"/>
                <w:sz w:val="16"/>
                <w:szCs w:val="16"/>
                <w:u w:val="none"/>
              </w:rPr>
            </w:pPr>
          </w:p>
        </w:tc>
      </w:tr>
      <w:tr w14:paraId="3220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A12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6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A0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F90">
            <w:pPr>
              <w:rPr>
                <w:rFonts w:hint="eastAsia" w:ascii="宋体" w:hAnsi="宋体" w:eastAsia="宋体" w:cs="宋体"/>
                <w:i w:val="0"/>
                <w:iCs w:val="0"/>
                <w:color w:val="000000"/>
                <w:sz w:val="18"/>
                <w:szCs w:val="18"/>
                <w:u w:val="none"/>
              </w:rPr>
            </w:pPr>
          </w:p>
        </w:tc>
      </w:tr>
      <w:tr w14:paraId="1E95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E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7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5C2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100分。1、成立领导小组，强化组织保障。2、编制产业规划，优化产业布局。3、开展专项抽检，确保产品质量。4、开展监督检查，防范发展风险。5、加大技术培训，提升有机意识。6、扩大宣传力度，提升品牌影响。</w:t>
            </w:r>
          </w:p>
        </w:tc>
      </w:tr>
      <w:tr w14:paraId="4A68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9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7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1AA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1、有机产业人才储备不足。2、追溯体系建设使用不健全。3、有机产业标准体系缺失。4、品牌化、市场化发展不均衡。5、产业化、规模化程度不高。</w:t>
            </w:r>
          </w:p>
        </w:tc>
      </w:tr>
      <w:tr w14:paraId="2D06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3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7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FDA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1、落实政策，兑现奖补，提高企业积极性。2、基地打造，示范引领，营造有机发展氛围。3、宣传推广，品牌打造，提升有机品牌影响力。</w:t>
            </w:r>
          </w:p>
        </w:tc>
      </w:tr>
      <w:tr w14:paraId="67D6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6C6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项目负责人：肖鹏</w:t>
            </w:r>
          </w:p>
        </w:tc>
        <w:tc>
          <w:tcPr>
            <w:tcW w:w="72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022D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787F9B85">
      <w:pPr>
        <w:pStyle w:val="5"/>
        <w:spacing w:before="93"/>
        <w:rPr>
          <w:rFonts w:hAnsi="Calibri" w:cs="仿宋"/>
          <w:sz w:val="32"/>
          <w:szCs w:val="32"/>
        </w:rPr>
      </w:pPr>
    </w:p>
    <w:tbl>
      <w:tblPr>
        <w:tblStyle w:val="14"/>
        <w:tblW w:w="13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62"/>
        <w:gridCol w:w="2955"/>
        <w:gridCol w:w="690"/>
        <w:gridCol w:w="705"/>
        <w:gridCol w:w="795"/>
        <w:gridCol w:w="1095"/>
        <w:gridCol w:w="855"/>
        <w:gridCol w:w="1020"/>
        <w:gridCol w:w="2550"/>
      </w:tblGrid>
      <w:tr w14:paraId="420C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DB645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29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7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718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51172422T000007063086-中央药品监管补助资金</w:t>
            </w:r>
          </w:p>
        </w:tc>
      </w:tr>
      <w:tr w14:paraId="5F74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81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0EC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95" w:type="dxa"/>
            <w:tcBorders>
              <w:top w:val="nil"/>
              <w:left w:val="nil"/>
              <w:bottom w:val="nil"/>
              <w:right w:val="nil"/>
            </w:tcBorders>
            <w:shd w:val="clear" w:color="auto" w:fill="auto"/>
            <w:vAlign w:val="center"/>
          </w:tcPr>
          <w:p w14:paraId="3ACA1CC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01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04AA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745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A0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61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F97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3E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892E">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180A">
            <w:pPr>
              <w:rPr>
                <w:rFonts w:hint="eastAsia" w:ascii="宋体" w:hAnsi="宋体" w:eastAsia="宋体" w:cs="宋体"/>
                <w:i w:val="0"/>
                <w:iCs w:val="0"/>
                <w:color w:val="000000"/>
                <w:sz w:val="18"/>
                <w:szCs w:val="18"/>
                <w:u w:val="none"/>
              </w:rPr>
            </w:pPr>
          </w:p>
        </w:tc>
        <w:tc>
          <w:tcPr>
            <w:tcW w:w="62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DB6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目标1：不断完善和加强“两品一械”安全抽样检验工作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目标2：加强“两品一械”企业监管力度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目标3：加强培训，提高监管人员专业水平和综合素质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目标4：监管及检验检测技术支持能力提升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目标5：加大“两品一械”科普宣传力度，提高公众识别防范风险的意识</w:t>
            </w: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A1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配合完成省市级药品抽样55批次；化妆品抽样 17批次，完成县级药品抽样30批次。药品不良反应上报总数1073份。医疗器械不良事件上报总数411份。化妆品不良反应上报总数137份。共印制发放资料1700余份，播放宣传标语100余条，微信公众号发布文章视频9篇，阅读量4167人次。完成药品、医疗器械、化妆品经营企业从业人员法律法规知识培训550人；完成“两品一械”工作人员药品不良反应、医疗器械不良事件、药物滥用检测上报知识培训94人。</w:t>
            </w:r>
          </w:p>
        </w:tc>
      </w:tr>
      <w:tr w14:paraId="29BA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BF0B9">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F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976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年初制定药品、医疗器械、化妆品日常监督检查计划；下发“两品一械”及药物滥用监测的通知；开展各项专项检查；开展药械化企业从业人员的各项政策法规知识培训；广泛开展药械化相关法律法规知识宣传教育工作。发现违法违规行为严肃处罚。</w:t>
            </w:r>
          </w:p>
        </w:tc>
      </w:tr>
      <w:tr w14:paraId="3A5B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63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BB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9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3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D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F0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1A1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A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8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5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27.72</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B5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F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9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8E5D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7B9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040A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1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7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D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27.72</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69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5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66DC1">
            <w:pPr>
              <w:rPr>
                <w:rFonts w:hint="eastAsia" w:ascii="黑体" w:hAnsi="黑体" w:eastAsia="黑体" w:cs="黑体"/>
                <w:i/>
                <w:iCs/>
                <w:color w:val="000000"/>
                <w:sz w:val="18"/>
                <w:szCs w:val="18"/>
                <w:u w:val="none"/>
              </w:rPr>
            </w:pPr>
          </w:p>
        </w:tc>
      </w:tr>
      <w:tr w14:paraId="4377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55B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E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7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88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0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0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D496">
            <w:pPr>
              <w:rPr>
                <w:rFonts w:hint="eastAsia" w:ascii="黑体" w:hAnsi="黑体" w:eastAsia="黑体" w:cs="黑体"/>
                <w:i/>
                <w:iCs/>
                <w:color w:val="000000"/>
                <w:sz w:val="18"/>
                <w:szCs w:val="18"/>
                <w:u w:val="none"/>
              </w:rPr>
            </w:pPr>
          </w:p>
        </w:tc>
      </w:tr>
      <w:tr w14:paraId="660C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04D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2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6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D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FF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B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E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2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0BB3">
            <w:pPr>
              <w:rPr>
                <w:rFonts w:hint="eastAsia" w:ascii="黑体" w:hAnsi="黑体" w:eastAsia="黑体" w:cs="黑体"/>
                <w:i/>
                <w:iCs/>
                <w:color w:val="000000"/>
                <w:sz w:val="18"/>
                <w:szCs w:val="18"/>
                <w:u w:val="none"/>
              </w:rPr>
            </w:pPr>
          </w:p>
        </w:tc>
      </w:tr>
      <w:tr w14:paraId="64ED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74C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5B3">
            <w:pPr>
              <w:jc w:val="center"/>
              <w:rPr>
                <w:rFonts w:hint="eastAsia" w:ascii="微软雅黑" w:hAnsi="微软雅黑" w:eastAsia="微软雅黑" w:cs="微软雅黑"/>
                <w:i/>
                <w:iCs/>
                <w:color w:val="000000"/>
                <w:sz w:val="16"/>
                <w:szCs w:val="16"/>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881">
            <w:pPr>
              <w:jc w:val="center"/>
              <w:rPr>
                <w:rFonts w:hint="eastAsia" w:ascii="微软雅黑" w:hAnsi="微软雅黑" w:eastAsia="微软雅黑" w:cs="微软雅黑"/>
                <w:i/>
                <w:iCs/>
                <w:color w:val="000000"/>
                <w:sz w:val="16"/>
                <w:szCs w:val="16"/>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717DA">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94A9">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5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86C14">
            <w:pPr>
              <w:rPr>
                <w:rFonts w:hint="eastAsia" w:ascii="黑体" w:hAnsi="黑体" w:eastAsia="黑体" w:cs="黑体"/>
                <w:i/>
                <w:iCs/>
                <w:color w:val="000000"/>
                <w:sz w:val="18"/>
                <w:szCs w:val="18"/>
                <w:u w:val="none"/>
              </w:rPr>
            </w:pPr>
          </w:p>
        </w:tc>
      </w:tr>
      <w:tr w14:paraId="55C1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E8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7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A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1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A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9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8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F5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09D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20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81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6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医疗器械监管企业数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6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9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E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CF2">
            <w:pPr>
              <w:jc w:val="center"/>
              <w:rPr>
                <w:rFonts w:hint="eastAsia" w:ascii="微软雅黑" w:hAnsi="微软雅黑" w:eastAsia="微软雅黑" w:cs="微软雅黑"/>
                <w:i/>
                <w:iCs/>
                <w:color w:val="000000"/>
                <w:sz w:val="16"/>
                <w:szCs w:val="16"/>
                <w:u w:val="none"/>
              </w:rPr>
            </w:pPr>
          </w:p>
        </w:tc>
      </w:tr>
      <w:tr w14:paraId="002D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437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C270">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C77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药品监管人员人均培训学时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C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8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460A">
            <w:pPr>
              <w:jc w:val="center"/>
              <w:rPr>
                <w:rFonts w:hint="eastAsia" w:ascii="微软雅黑" w:hAnsi="微软雅黑" w:eastAsia="微软雅黑" w:cs="微软雅黑"/>
                <w:i/>
                <w:iCs/>
                <w:color w:val="000000"/>
                <w:sz w:val="16"/>
                <w:szCs w:val="16"/>
                <w:u w:val="none"/>
              </w:rPr>
            </w:pPr>
          </w:p>
        </w:tc>
      </w:tr>
      <w:tr w14:paraId="6BAF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67C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EB9B">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78040">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9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药物滥用常规监测任务数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8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B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F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D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853">
            <w:pPr>
              <w:jc w:val="center"/>
              <w:rPr>
                <w:rFonts w:hint="eastAsia" w:ascii="微软雅黑" w:hAnsi="微软雅黑" w:eastAsia="微软雅黑" w:cs="微软雅黑"/>
                <w:i/>
                <w:iCs/>
                <w:color w:val="000000"/>
                <w:sz w:val="16"/>
                <w:szCs w:val="16"/>
                <w:u w:val="none"/>
              </w:rPr>
            </w:pPr>
          </w:p>
        </w:tc>
      </w:tr>
      <w:tr w14:paraId="0C36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5B2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65B7">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1638">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化妆品监管企业数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C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4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3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7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B0BC">
            <w:pPr>
              <w:jc w:val="center"/>
              <w:rPr>
                <w:rFonts w:hint="eastAsia" w:ascii="微软雅黑" w:hAnsi="微软雅黑" w:eastAsia="微软雅黑" w:cs="微软雅黑"/>
                <w:i/>
                <w:iCs/>
                <w:color w:val="000000"/>
                <w:sz w:val="16"/>
                <w:szCs w:val="16"/>
                <w:u w:val="none"/>
              </w:rPr>
            </w:pPr>
          </w:p>
        </w:tc>
      </w:tr>
      <w:tr w14:paraId="267C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F5E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FC1F">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FABE">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A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药品监管企业数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7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6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D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F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606">
            <w:pPr>
              <w:jc w:val="center"/>
              <w:rPr>
                <w:rFonts w:hint="eastAsia" w:ascii="微软雅黑" w:hAnsi="微软雅黑" w:eastAsia="微软雅黑" w:cs="微软雅黑"/>
                <w:i/>
                <w:iCs/>
                <w:color w:val="000000"/>
                <w:sz w:val="16"/>
                <w:szCs w:val="16"/>
                <w:u w:val="none"/>
              </w:rPr>
            </w:pPr>
          </w:p>
        </w:tc>
      </w:tr>
      <w:tr w14:paraId="76DB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7C07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FC6D">
            <w:pPr>
              <w:jc w:val="center"/>
              <w:rPr>
                <w:rFonts w:hint="eastAsia" w:ascii="宋体" w:hAnsi="宋体" w:eastAsia="宋体" w:cs="宋体"/>
                <w:i w:val="0"/>
                <w:iCs w:val="0"/>
                <w:color w:val="000000"/>
                <w:sz w:val="18"/>
                <w:szCs w:val="18"/>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11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8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化妆品不良反应每百万人口报告数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F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C6C9">
            <w:pPr>
              <w:jc w:val="center"/>
              <w:rPr>
                <w:rFonts w:hint="eastAsia" w:ascii="微软雅黑" w:hAnsi="微软雅黑" w:eastAsia="微软雅黑" w:cs="微软雅黑"/>
                <w:i/>
                <w:iCs/>
                <w:color w:val="000000"/>
                <w:sz w:val="16"/>
                <w:szCs w:val="16"/>
                <w:u w:val="none"/>
              </w:rPr>
            </w:pPr>
          </w:p>
        </w:tc>
      </w:tr>
      <w:tr w14:paraId="04C6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C389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F889">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643C">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4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医疗器械不良应每百万人口报告数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1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D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F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3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B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0FC4">
            <w:pPr>
              <w:jc w:val="center"/>
              <w:rPr>
                <w:rFonts w:hint="eastAsia" w:ascii="微软雅黑" w:hAnsi="微软雅黑" w:eastAsia="微软雅黑" w:cs="微软雅黑"/>
                <w:i/>
                <w:iCs/>
                <w:color w:val="000000"/>
                <w:sz w:val="16"/>
                <w:szCs w:val="16"/>
                <w:u w:val="none"/>
              </w:rPr>
            </w:pPr>
          </w:p>
        </w:tc>
      </w:tr>
      <w:tr w14:paraId="0FFF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C3B6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11C5">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C9712">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药品不良反应每百万人口报告数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B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9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1D4">
            <w:pPr>
              <w:jc w:val="center"/>
              <w:rPr>
                <w:rFonts w:hint="eastAsia" w:ascii="微软雅黑" w:hAnsi="微软雅黑" w:eastAsia="微软雅黑" w:cs="微软雅黑"/>
                <w:i/>
                <w:iCs/>
                <w:color w:val="000000"/>
                <w:sz w:val="16"/>
                <w:szCs w:val="16"/>
                <w:u w:val="none"/>
              </w:rPr>
            </w:pPr>
          </w:p>
        </w:tc>
      </w:tr>
      <w:tr w14:paraId="1BA5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8403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4997">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9AA2">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6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培训人员覆盖率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F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1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6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7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1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5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195">
            <w:pPr>
              <w:jc w:val="center"/>
              <w:rPr>
                <w:rFonts w:hint="eastAsia" w:ascii="微软雅黑" w:hAnsi="微软雅黑" w:eastAsia="微软雅黑" w:cs="微软雅黑"/>
                <w:i/>
                <w:iCs/>
                <w:color w:val="000000"/>
                <w:sz w:val="16"/>
                <w:szCs w:val="16"/>
                <w:u w:val="none"/>
              </w:rPr>
            </w:pPr>
          </w:p>
        </w:tc>
      </w:tr>
      <w:tr w14:paraId="0CDE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D48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E878">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任务完成时间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A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D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0488">
            <w:pPr>
              <w:jc w:val="center"/>
              <w:rPr>
                <w:rFonts w:hint="eastAsia" w:ascii="微软雅黑" w:hAnsi="微软雅黑" w:eastAsia="微软雅黑" w:cs="微软雅黑"/>
                <w:i/>
                <w:iCs/>
                <w:color w:val="000000"/>
                <w:sz w:val="16"/>
                <w:szCs w:val="16"/>
                <w:u w:val="none"/>
              </w:rPr>
            </w:pPr>
          </w:p>
        </w:tc>
      </w:tr>
      <w:tr w14:paraId="47D0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3BD6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3E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CA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8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假冒伪劣产品制售行为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7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652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B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CFF">
            <w:pPr>
              <w:jc w:val="center"/>
              <w:rPr>
                <w:rFonts w:hint="eastAsia" w:ascii="微软雅黑" w:hAnsi="微软雅黑" w:eastAsia="微软雅黑" w:cs="微软雅黑"/>
                <w:i/>
                <w:iCs/>
                <w:color w:val="000000"/>
                <w:sz w:val="16"/>
                <w:szCs w:val="16"/>
                <w:u w:val="none"/>
              </w:rPr>
            </w:pPr>
          </w:p>
        </w:tc>
      </w:tr>
      <w:tr w14:paraId="1178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DAB6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1CA1">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407D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提高“两品一械”安全科普知识宣传覆盖面，公众自我保护意识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1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8E1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5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3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8F45">
            <w:pPr>
              <w:jc w:val="center"/>
              <w:rPr>
                <w:rFonts w:hint="eastAsia" w:ascii="微软雅黑" w:hAnsi="微软雅黑" w:eastAsia="微软雅黑" w:cs="微软雅黑"/>
                <w:i/>
                <w:iCs/>
                <w:color w:val="000000"/>
                <w:sz w:val="16"/>
                <w:szCs w:val="16"/>
                <w:u w:val="none"/>
              </w:rPr>
            </w:pPr>
          </w:p>
        </w:tc>
      </w:tr>
      <w:tr w14:paraId="2B6A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F9D1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8E94E">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437A">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“两品一械”总体安全水平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E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8A0">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4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E64">
            <w:pPr>
              <w:jc w:val="center"/>
              <w:rPr>
                <w:rFonts w:hint="eastAsia" w:ascii="微软雅黑" w:hAnsi="微软雅黑" w:eastAsia="微软雅黑" w:cs="微软雅黑"/>
                <w:i/>
                <w:iCs/>
                <w:color w:val="000000"/>
                <w:sz w:val="16"/>
                <w:szCs w:val="16"/>
                <w:u w:val="none"/>
              </w:rPr>
            </w:pPr>
          </w:p>
        </w:tc>
      </w:tr>
      <w:tr w14:paraId="3508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390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090F">
            <w:pPr>
              <w:jc w:val="center"/>
              <w:rPr>
                <w:rFonts w:hint="eastAsia" w:ascii="宋体" w:hAnsi="宋体" w:eastAsia="宋体" w:cs="宋体"/>
                <w:i w:val="0"/>
                <w:iCs w:val="0"/>
                <w:color w:val="000000"/>
                <w:sz w:val="18"/>
                <w:szCs w:val="18"/>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B2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1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药品监管水平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C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7DBD">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E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2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127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需培训</w:t>
            </w:r>
          </w:p>
        </w:tc>
      </w:tr>
      <w:tr w14:paraId="549C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340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1C2D">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51BB">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F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化妆品监管水平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7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2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A11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0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6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B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需培训</w:t>
            </w:r>
          </w:p>
        </w:tc>
      </w:tr>
      <w:tr w14:paraId="1B64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F0B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3E293">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C416">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2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队伍素质和装备配置水平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4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327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E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2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D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F33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需培训</w:t>
            </w:r>
          </w:p>
        </w:tc>
      </w:tr>
      <w:tr w14:paraId="3415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D13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99CE">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4243">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4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医疗器械监管水平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2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5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B9BB">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7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E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38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需培训</w:t>
            </w:r>
          </w:p>
        </w:tc>
      </w:tr>
      <w:tr w14:paraId="66D4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D9B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C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4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社会公众对药品安全满意度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3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E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7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D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3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408">
            <w:pPr>
              <w:jc w:val="center"/>
              <w:rPr>
                <w:rFonts w:hint="eastAsia" w:ascii="微软雅黑" w:hAnsi="微软雅黑" w:eastAsia="微软雅黑" w:cs="微软雅黑"/>
                <w:i/>
                <w:iCs/>
                <w:color w:val="000000"/>
                <w:sz w:val="16"/>
                <w:szCs w:val="16"/>
                <w:u w:val="none"/>
              </w:rPr>
            </w:pPr>
          </w:p>
        </w:tc>
      </w:tr>
      <w:tr w14:paraId="7C30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169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C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1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培训成本</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9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B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2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1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06B">
            <w:pPr>
              <w:jc w:val="center"/>
              <w:rPr>
                <w:rFonts w:hint="eastAsia" w:ascii="微软雅黑" w:hAnsi="微软雅黑" w:eastAsia="微软雅黑" w:cs="微软雅黑"/>
                <w:i/>
                <w:iCs/>
                <w:color w:val="000000"/>
                <w:sz w:val="16"/>
                <w:szCs w:val="16"/>
                <w:u w:val="none"/>
              </w:rPr>
            </w:pPr>
          </w:p>
        </w:tc>
      </w:tr>
      <w:tr w14:paraId="2488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7AA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D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56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7AC">
            <w:pPr>
              <w:rPr>
                <w:rFonts w:hint="eastAsia" w:ascii="宋体" w:hAnsi="宋体" w:eastAsia="宋体" w:cs="宋体"/>
                <w:i w:val="0"/>
                <w:iCs w:val="0"/>
                <w:color w:val="000000"/>
                <w:sz w:val="18"/>
                <w:szCs w:val="18"/>
                <w:u w:val="none"/>
              </w:rPr>
            </w:pPr>
          </w:p>
        </w:tc>
      </w:tr>
      <w:tr w14:paraId="6804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1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CFDA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本项目自评得分97.5分。按照省市县级要求全面完成了各项工作任务。</w:t>
            </w:r>
          </w:p>
        </w:tc>
      </w:tr>
      <w:tr w14:paraId="2C17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066D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一是部分经营者尤其是化妆品经营者文化水平不高、法律意识淡薄、主体责任落实不到位。二是农村、城乡结合部还存在经营使用超过有效期药品、医疗器械、化妆品的问题。</w:t>
            </w:r>
          </w:p>
        </w:tc>
      </w:tr>
      <w:tr w14:paraId="50DD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C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76E4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1.加强监管手段建设。将进一步完善药品监管手段，加强对农村、城乡结合部的药品销售和使用的监管，确保每一个环节都得到有效的控制。</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2.加强执法力度。将加强执法力度，持续推进药品安全巩固提升行动，对违法行为进行更加严厉的打击和处理，维护市场秩序和公众利益。</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3.提高社会参与度。将加大宣传力度，提高社会的参与度，形成政府、企业和社会共同参与的局面，共同保障药品安全。</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4.加强人才培养和队伍建设。将继续加强人才培养和队伍建设，提高监管人员的素质和能力，为药品安全监管工作提供更加坚实的人才保障。</w:t>
            </w:r>
          </w:p>
        </w:tc>
      </w:tr>
      <w:tr w14:paraId="0FCF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55D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项目负责人：贺永刚</w:t>
            </w:r>
          </w:p>
        </w:tc>
        <w:tc>
          <w:tcPr>
            <w:tcW w:w="77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BD74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38889EC6">
      <w:pPr>
        <w:pStyle w:val="5"/>
        <w:spacing w:before="93"/>
        <w:jc w:val="both"/>
        <w:rPr>
          <w:rFonts w:hAnsi="Calibri" w:cs="仿宋"/>
          <w:sz w:val="32"/>
          <w:szCs w:val="32"/>
        </w:rPr>
      </w:pPr>
    </w:p>
    <w:tbl>
      <w:tblPr>
        <w:tblStyle w:val="14"/>
        <w:tblW w:w="13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62"/>
        <w:gridCol w:w="2235"/>
        <w:gridCol w:w="900"/>
        <w:gridCol w:w="915"/>
        <w:gridCol w:w="1020"/>
        <w:gridCol w:w="885"/>
        <w:gridCol w:w="825"/>
        <w:gridCol w:w="825"/>
        <w:gridCol w:w="3060"/>
      </w:tblGrid>
      <w:tr w14:paraId="76DB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47769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2E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F88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7AA8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51172422T000007090555-春雷行动</w:t>
            </w:r>
          </w:p>
        </w:tc>
      </w:tr>
      <w:tr w14:paraId="6813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E7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F2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885" w:type="dxa"/>
            <w:tcBorders>
              <w:top w:val="nil"/>
              <w:left w:val="nil"/>
              <w:bottom w:val="nil"/>
              <w:right w:val="nil"/>
            </w:tcBorders>
            <w:shd w:val="clear" w:color="auto" w:fill="auto"/>
            <w:vAlign w:val="center"/>
          </w:tcPr>
          <w:p w14:paraId="337B778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7D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7C87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0BB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E4D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B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FF9C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71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3940">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35EE6">
            <w:pPr>
              <w:rPr>
                <w:rFonts w:hint="eastAsia" w:ascii="宋体" w:hAnsi="宋体" w:eastAsia="宋体" w:cs="宋体"/>
                <w:i w:val="0"/>
                <w:iCs w:val="0"/>
                <w:color w:val="000000"/>
                <w:sz w:val="18"/>
                <w:szCs w:val="18"/>
                <w:u w:val="none"/>
              </w:rPr>
            </w:pPr>
          </w:p>
        </w:tc>
        <w:tc>
          <w:tcPr>
            <w:tcW w:w="6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FE0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目标1：加大大案要案查办力度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目标2：加强重点领域市场监管力度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目标3：深入开展食品风险隐患排查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目标4：强化市场监管科普知识宣传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目标5：市场主体违法行为不断减少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目标6：公众对市场监管满意度达标</w:t>
            </w:r>
          </w:p>
        </w:tc>
        <w:tc>
          <w:tcPr>
            <w:tcW w:w="5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8C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雷行动2023”期间全局共查办违法案件346件，移送公安机关案件8件，省局通报典型案例5件，省公安厅、省市场监管局联合挂牌督办案1件，案值金额640.19万元，罚没金额174.98万元。先后获得省局“春雷行动先进集体”、市局“成绩突出集体一等奖”表扬。“铁拳”行动共查办食品中非法添加降糖降压降脂等物质、刷单炒信等虚假宣传、生产销售劣质燃气具、白酒侵权假冒行为等十大重点违法案件69件，罚没：39.9327万元。移送公安机关食品中非法添加案件4件，报送典型案例25期，市局官网通报1期。</w:t>
            </w:r>
          </w:p>
        </w:tc>
      </w:tr>
      <w:tr w14:paraId="49BF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FB19">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C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F5F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2023年全局上下以优化营商环境、守护民生安全、助力市场复苏、提振经济发展为目标，统筹开展“春雷行动 2023”与“铁拳”行动、民生领域反垄断执法、制止餐饮浪费、茶叶过度包装、综合整治假国企假央企、整治加油机作弊、保护未成年人、长江禁捕、扫黑除恶、扫黄打非等专项执法行动，充分发挥执法工作在全局工作中的引领、保障和规范作用，稳步推进各项执法行动，有力打击各类市场主体违法行为。</w:t>
            </w:r>
          </w:p>
        </w:tc>
      </w:tr>
      <w:tr w14:paraId="6A8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52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B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C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2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5A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F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7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5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46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3C15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D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5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25.26</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83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B3CC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B2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806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7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7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9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25.26</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70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7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442D">
            <w:pPr>
              <w:rPr>
                <w:rFonts w:hint="eastAsia" w:ascii="黑体" w:hAnsi="黑体" w:eastAsia="黑体" w:cs="黑体"/>
                <w:i/>
                <w:iCs/>
                <w:color w:val="000000"/>
                <w:sz w:val="18"/>
                <w:szCs w:val="18"/>
                <w:u w:val="none"/>
              </w:rPr>
            </w:pPr>
          </w:p>
        </w:tc>
      </w:tr>
      <w:tr w14:paraId="1741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AAB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1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7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18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1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7C4C">
            <w:pPr>
              <w:rPr>
                <w:rFonts w:hint="eastAsia" w:ascii="黑体" w:hAnsi="黑体" w:eastAsia="黑体" w:cs="黑体"/>
                <w:i/>
                <w:iCs/>
                <w:color w:val="000000"/>
                <w:sz w:val="18"/>
                <w:szCs w:val="18"/>
                <w:u w:val="none"/>
              </w:rPr>
            </w:pPr>
          </w:p>
        </w:tc>
      </w:tr>
      <w:tr w14:paraId="6BEB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D08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7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3D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E48C">
            <w:pPr>
              <w:rPr>
                <w:rFonts w:hint="eastAsia" w:ascii="黑体" w:hAnsi="黑体" w:eastAsia="黑体" w:cs="黑体"/>
                <w:i/>
                <w:iCs/>
                <w:color w:val="000000"/>
                <w:sz w:val="18"/>
                <w:szCs w:val="18"/>
                <w:u w:val="none"/>
              </w:rPr>
            </w:pPr>
          </w:p>
        </w:tc>
      </w:tr>
      <w:tr w14:paraId="084D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80E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28B6">
            <w:pPr>
              <w:jc w:val="center"/>
              <w:rPr>
                <w:rFonts w:hint="eastAsia" w:ascii="微软雅黑" w:hAnsi="微软雅黑" w:eastAsia="微软雅黑" w:cs="微软雅黑"/>
                <w:i/>
                <w:iCs/>
                <w:color w:val="000000"/>
                <w:sz w:val="16"/>
                <w:szCs w:val="16"/>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C82D">
            <w:pPr>
              <w:jc w:val="center"/>
              <w:rPr>
                <w:rFonts w:hint="eastAsia" w:ascii="微软雅黑" w:hAnsi="微软雅黑" w:eastAsia="微软雅黑" w:cs="微软雅黑"/>
                <w:i/>
                <w:iCs/>
                <w:color w:val="000000"/>
                <w:sz w:val="16"/>
                <w:szCs w:val="16"/>
                <w:u w:val="none"/>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32972">
            <w:pPr>
              <w:jc w:val="center"/>
              <w:rPr>
                <w:rFonts w:hint="eastAsia" w:ascii="微软雅黑" w:hAnsi="微软雅黑" w:eastAsia="微软雅黑" w:cs="微软雅黑"/>
                <w:i/>
                <w:iCs/>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BC1">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7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4CD7">
            <w:pPr>
              <w:rPr>
                <w:rFonts w:hint="eastAsia" w:ascii="黑体" w:hAnsi="黑体" w:eastAsia="黑体" w:cs="黑体"/>
                <w:i/>
                <w:iCs/>
                <w:color w:val="000000"/>
                <w:sz w:val="18"/>
                <w:szCs w:val="18"/>
                <w:u w:val="none"/>
              </w:rPr>
            </w:pPr>
          </w:p>
        </w:tc>
      </w:tr>
      <w:tr w14:paraId="7B1D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41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D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2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0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4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5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5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0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5CA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603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2C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94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9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年报率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B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B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B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CA5E">
            <w:pPr>
              <w:jc w:val="center"/>
              <w:rPr>
                <w:rFonts w:hint="eastAsia" w:ascii="微软雅黑" w:hAnsi="微软雅黑" w:eastAsia="微软雅黑" w:cs="微软雅黑"/>
                <w:i/>
                <w:iCs/>
                <w:color w:val="000000"/>
                <w:sz w:val="16"/>
                <w:szCs w:val="16"/>
                <w:u w:val="none"/>
              </w:rPr>
            </w:pPr>
          </w:p>
        </w:tc>
      </w:tr>
      <w:tr w14:paraId="2593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DC4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8189">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8858">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C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“双随机”抽查比例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2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D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1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3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1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0EB2">
            <w:pPr>
              <w:jc w:val="center"/>
              <w:rPr>
                <w:rFonts w:hint="eastAsia" w:ascii="微软雅黑" w:hAnsi="微软雅黑" w:eastAsia="微软雅黑" w:cs="微软雅黑"/>
                <w:i/>
                <w:iCs/>
                <w:color w:val="000000"/>
                <w:sz w:val="16"/>
                <w:szCs w:val="16"/>
                <w:u w:val="none"/>
              </w:rPr>
            </w:pPr>
          </w:p>
        </w:tc>
      </w:tr>
      <w:tr w14:paraId="3EC5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9F9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90D8A">
            <w:pPr>
              <w:jc w:val="center"/>
              <w:rPr>
                <w:rFonts w:hint="eastAsia" w:ascii="宋体" w:hAnsi="宋体" w:eastAsia="宋体" w:cs="宋体"/>
                <w:i w:val="0"/>
                <w:iCs w:val="0"/>
                <w:color w:val="000000"/>
                <w:sz w:val="18"/>
                <w:szCs w:val="18"/>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2A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重大案件查办率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4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B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5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6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4A6">
            <w:pPr>
              <w:jc w:val="center"/>
              <w:rPr>
                <w:rFonts w:hint="eastAsia" w:ascii="微软雅黑" w:hAnsi="微软雅黑" w:eastAsia="微软雅黑" w:cs="微软雅黑"/>
                <w:i/>
                <w:iCs/>
                <w:color w:val="000000"/>
                <w:sz w:val="16"/>
                <w:szCs w:val="16"/>
                <w:u w:val="none"/>
              </w:rPr>
            </w:pPr>
          </w:p>
        </w:tc>
      </w:tr>
      <w:tr w14:paraId="3C34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13F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D3E3">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0ED9">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涉刑案件移送率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3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1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3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9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5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8C70">
            <w:pPr>
              <w:jc w:val="center"/>
              <w:rPr>
                <w:rFonts w:hint="eastAsia" w:ascii="微软雅黑" w:hAnsi="微软雅黑" w:eastAsia="微软雅黑" w:cs="微软雅黑"/>
                <w:i/>
                <w:iCs/>
                <w:color w:val="000000"/>
                <w:sz w:val="16"/>
                <w:szCs w:val="16"/>
                <w:u w:val="none"/>
              </w:rPr>
            </w:pPr>
          </w:p>
        </w:tc>
      </w:tr>
      <w:tr w14:paraId="7F4E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728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1CFF0">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4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1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C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7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B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10C">
            <w:pPr>
              <w:jc w:val="center"/>
              <w:rPr>
                <w:rFonts w:hint="eastAsia" w:ascii="微软雅黑" w:hAnsi="微软雅黑" w:eastAsia="微软雅黑" w:cs="微软雅黑"/>
                <w:i/>
                <w:iCs/>
                <w:color w:val="000000"/>
                <w:sz w:val="16"/>
                <w:szCs w:val="16"/>
                <w:u w:val="none"/>
              </w:rPr>
            </w:pPr>
          </w:p>
        </w:tc>
      </w:tr>
      <w:tr w14:paraId="6D52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507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60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89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3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进一步深化商事登记制度改革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F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C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稳中向好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CC0">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4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稳中向好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8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2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75FC">
            <w:pPr>
              <w:jc w:val="center"/>
              <w:rPr>
                <w:rFonts w:hint="eastAsia" w:ascii="微软雅黑" w:hAnsi="微软雅黑" w:eastAsia="微软雅黑" w:cs="微软雅黑"/>
                <w:i/>
                <w:iCs/>
                <w:color w:val="000000"/>
                <w:sz w:val="16"/>
                <w:szCs w:val="16"/>
                <w:u w:val="none"/>
              </w:rPr>
            </w:pPr>
          </w:p>
        </w:tc>
      </w:tr>
      <w:tr w14:paraId="2631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177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B57C">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52C7">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C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公平竞争的市场秩序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D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9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稳中向好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41A4">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稳中向好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D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C1D">
            <w:pPr>
              <w:jc w:val="center"/>
              <w:rPr>
                <w:rFonts w:hint="eastAsia" w:ascii="微软雅黑" w:hAnsi="微软雅黑" w:eastAsia="微软雅黑" w:cs="微软雅黑"/>
                <w:i/>
                <w:iCs/>
                <w:color w:val="000000"/>
                <w:sz w:val="16"/>
                <w:szCs w:val="16"/>
                <w:u w:val="none"/>
              </w:rPr>
            </w:pPr>
          </w:p>
        </w:tc>
      </w:tr>
      <w:tr w14:paraId="035F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22D4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E750">
            <w:pPr>
              <w:jc w:val="center"/>
              <w:rPr>
                <w:rFonts w:hint="eastAsia" w:ascii="宋体" w:hAnsi="宋体" w:eastAsia="宋体" w:cs="宋体"/>
                <w:i w:val="0"/>
                <w:iCs w:val="0"/>
                <w:color w:val="000000"/>
                <w:sz w:val="18"/>
                <w:szCs w:val="18"/>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8E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严守市场安全底线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8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F0B2">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9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9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6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8FA9">
            <w:pPr>
              <w:jc w:val="center"/>
              <w:rPr>
                <w:rFonts w:hint="eastAsia" w:ascii="微软雅黑" w:hAnsi="微软雅黑" w:eastAsia="微软雅黑" w:cs="微软雅黑"/>
                <w:i/>
                <w:iCs/>
                <w:color w:val="000000"/>
                <w:sz w:val="16"/>
                <w:szCs w:val="16"/>
                <w:u w:val="none"/>
              </w:rPr>
            </w:pPr>
          </w:p>
        </w:tc>
      </w:tr>
      <w:tr w14:paraId="55AA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CAC4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AA75">
            <w:pPr>
              <w:jc w:val="cente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1980">
            <w:pPr>
              <w:jc w:val="cente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C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保障人民生命财产健康安全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0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持续影响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5652">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持续影响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D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E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680">
            <w:pPr>
              <w:jc w:val="center"/>
              <w:rPr>
                <w:rFonts w:hint="eastAsia" w:ascii="微软雅黑" w:hAnsi="微软雅黑" w:eastAsia="微软雅黑" w:cs="微软雅黑"/>
                <w:i/>
                <w:iCs/>
                <w:color w:val="000000"/>
                <w:sz w:val="16"/>
                <w:szCs w:val="16"/>
                <w:u w:val="none"/>
              </w:rPr>
            </w:pPr>
          </w:p>
        </w:tc>
      </w:tr>
      <w:tr w14:paraId="5394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6CA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B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9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2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公众对市场监管整满意度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D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3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F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8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A0E5">
            <w:pPr>
              <w:jc w:val="center"/>
              <w:rPr>
                <w:rFonts w:hint="eastAsia" w:ascii="微软雅黑" w:hAnsi="微软雅黑" w:eastAsia="微软雅黑" w:cs="微软雅黑"/>
                <w:i/>
                <w:iCs/>
                <w:color w:val="000000"/>
                <w:sz w:val="16"/>
                <w:szCs w:val="16"/>
                <w:u w:val="none"/>
              </w:rPr>
            </w:pPr>
          </w:p>
        </w:tc>
      </w:tr>
      <w:tr w14:paraId="4BAE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C29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3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D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8DC">
            <w:pPr>
              <w:rPr>
                <w:rFonts w:hint="eastAsia" w:ascii="宋体" w:hAnsi="宋体" w:eastAsia="宋体" w:cs="宋体"/>
                <w:i w:val="0"/>
                <w:iCs w:val="0"/>
                <w:color w:val="000000"/>
                <w:sz w:val="18"/>
                <w:szCs w:val="18"/>
                <w:u w:val="none"/>
              </w:rPr>
            </w:pPr>
          </w:p>
        </w:tc>
      </w:tr>
      <w:tr w14:paraId="0E58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105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自评得分100分。全年共查办违法案件399件，处罚没款299.75万元，移送公安机关案件11件。移送公安机关的案件数量位居全市第一。</w:t>
            </w:r>
          </w:p>
        </w:tc>
      </w:tr>
      <w:tr w14:paraId="42B6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2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493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一是部分办案机构缺乏大局意识，在大要案件办理过程中需要配合时怨言大、不积极，认为与自己的工作关系不大。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二是宣传数量不多、方式不新、氛围不浓，办理的典型案例没有及时进行宣传，导致群众对执法工作不理解，没有认识到我们的监管执法是为了打击非法、保护合法，为市场营商环境保驾护航。</w:t>
            </w:r>
          </w:p>
        </w:tc>
      </w:tr>
      <w:tr w14:paraId="6E72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A09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一是加强办案人员培训，主要是责任意识和专业知识的培训。二是强化宣传，多渠道、多方面宣传，增强群众的防范意识、引导群众对市场监管办案工作的支持。</w:t>
            </w:r>
          </w:p>
        </w:tc>
      </w:tr>
      <w:tr w14:paraId="0EBD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23F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项目负责人：杨亮</w:t>
            </w:r>
          </w:p>
        </w:tc>
        <w:tc>
          <w:tcPr>
            <w:tcW w:w="75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0C6A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198F2D70">
      <w:pPr>
        <w:pStyle w:val="5"/>
        <w:spacing w:before="93"/>
        <w:jc w:val="center"/>
        <w:rPr>
          <w:rFonts w:hAnsi="Calibri" w:cs="仿宋"/>
          <w:sz w:val="32"/>
          <w:szCs w:val="32"/>
        </w:rPr>
      </w:pPr>
    </w:p>
    <w:p w14:paraId="4C3C1748">
      <w:pPr>
        <w:pStyle w:val="5"/>
        <w:spacing w:before="93"/>
        <w:jc w:val="center"/>
        <w:rPr>
          <w:rFonts w:hAnsi="Calibri" w:cs="仿宋"/>
          <w:sz w:val="32"/>
          <w:szCs w:val="32"/>
        </w:rPr>
      </w:pPr>
    </w:p>
    <w:p w14:paraId="2BA39365">
      <w:pPr>
        <w:pStyle w:val="5"/>
        <w:spacing w:before="93"/>
        <w:jc w:val="center"/>
        <w:rPr>
          <w:rFonts w:hAnsi="Calibri" w:cs="仿宋"/>
          <w:sz w:val="32"/>
          <w:szCs w:val="32"/>
        </w:rPr>
      </w:pPr>
    </w:p>
    <w:p w14:paraId="725F6475">
      <w:pPr>
        <w:pStyle w:val="5"/>
        <w:spacing w:before="93"/>
        <w:jc w:val="center"/>
        <w:rPr>
          <w:rFonts w:hAnsi="Calibri" w:cs="仿宋"/>
          <w:sz w:val="32"/>
          <w:szCs w:val="32"/>
        </w:rPr>
      </w:pPr>
    </w:p>
    <w:p w14:paraId="5E0AA145">
      <w:pPr>
        <w:pStyle w:val="5"/>
        <w:spacing w:before="93"/>
        <w:jc w:val="center"/>
        <w:rPr>
          <w:rFonts w:hAnsi="Calibri" w:cs="仿宋"/>
          <w:sz w:val="32"/>
          <w:szCs w:val="32"/>
        </w:rPr>
      </w:pPr>
    </w:p>
    <w:p w14:paraId="2AC66E06">
      <w:pPr>
        <w:pStyle w:val="5"/>
        <w:spacing w:before="93"/>
        <w:jc w:val="center"/>
        <w:rPr>
          <w:rFonts w:hAnsi="Calibri" w:cs="仿宋"/>
          <w:sz w:val="32"/>
          <w:szCs w:val="32"/>
        </w:rPr>
      </w:pPr>
    </w:p>
    <w:p w14:paraId="13804F9D">
      <w:pPr>
        <w:pStyle w:val="5"/>
        <w:spacing w:before="93"/>
        <w:jc w:val="center"/>
        <w:rPr>
          <w:rFonts w:hAnsi="Calibri" w:cs="仿宋"/>
          <w:sz w:val="32"/>
          <w:szCs w:val="32"/>
        </w:rPr>
      </w:pPr>
    </w:p>
    <w:p w14:paraId="66955A30">
      <w:pPr>
        <w:pStyle w:val="5"/>
        <w:spacing w:before="93"/>
        <w:jc w:val="center"/>
        <w:rPr>
          <w:rFonts w:hAnsi="Calibri" w:cs="仿宋"/>
          <w:sz w:val="32"/>
          <w:szCs w:val="32"/>
        </w:rPr>
      </w:pPr>
    </w:p>
    <w:p w14:paraId="3E9725C2">
      <w:pPr>
        <w:pStyle w:val="5"/>
        <w:spacing w:before="93"/>
        <w:jc w:val="both"/>
        <w:rPr>
          <w:rFonts w:hAnsi="Calibri" w:cs="仿宋"/>
          <w:sz w:val="32"/>
          <w:szCs w:val="32"/>
        </w:rPr>
      </w:pPr>
    </w:p>
    <w:tbl>
      <w:tblPr>
        <w:tblStyle w:val="14"/>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3132"/>
      </w:tblGrid>
      <w:tr w14:paraId="359A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CED8E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6A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CF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D10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51172422T000007090811-食品安全监管经费</w:t>
            </w:r>
          </w:p>
        </w:tc>
      </w:tr>
      <w:tr w14:paraId="0014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535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0D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80" w:type="dxa"/>
            <w:tcBorders>
              <w:top w:val="nil"/>
              <w:left w:val="nil"/>
              <w:bottom w:val="nil"/>
              <w:right w:val="nil"/>
            </w:tcBorders>
            <w:shd w:val="clear" w:color="auto" w:fill="auto"/>
            <w:vAlign w:val="center"/>
          </w:tcPr>
          <w:p w14:paraId="3C83BE7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16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5560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E3B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DD6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49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2201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3B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30ED">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17161">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EF2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目标1：深入开展食品风险隐患排查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目标2：加大大案要案查办力度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目标3：加强基层监管人员监管业务培训</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目标4;群众对食品安全工作的满意度达标</w:t>
            </w:r>
          </w:p>
        </w:tc>
        <w:tc>
          <w:tcPr>
            <w:tcW w:w="6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4A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通过开展食品安全全过程监管、食品风险隐患排查，加强基层监管人员监管业务培训，加大大案要案查办力度，保障了全县食品安全，全年无大型食品安全事故发生。</w:t>
            </w:r>
          </w:p>
        </w:tc>
      </w:tr>
      <w:tr w14:paraId="0D9C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5AD7">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1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BDB9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2022年省级市场监管资金中食品安全监管专项经费，共计20万元，2022年支付5.38万元，结转至2023年并支付14.62万元，主要用于食品安全监管相关办公费、印刷费、差旅费、会议费、培训费、其他交通费用支出。</w:t>
            </w:r>
          </w:p>
        </w:tc>
      </w:tr>
      <w:tr w14:paraId="61CE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47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F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E0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1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3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71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B25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14.62</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90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8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8FA2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2A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AEB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6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F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14.62</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13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D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F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69FD">
            <w:pPr>
              <w:rPr>
                <w:rFonts w:hint="eastAsia" w:ascii="黑体" w:hAnsi="黑体" w:eastAsia="黑体" w:cs="黑体"/>
                <w:i/>
                <w:iCs/>
                <w:color w:val="000000"/>
                <w:sz w:val="18"/>
                <w:szCs w:val="18"/>
                <w:u w:val="none"/>
              </w:rPr>
            </w:pPr>
          </w:p>
        </w:tc>
      </w:tr>
      <w:tr w14:paraId="4357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8A7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F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9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C9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4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4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0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A55E">
            <w:pPr>
              <w:rPr>
                <w:rFonts w:hint="eastAsia" w:ascii="黑体" w:hAnsi="黑体" w:eastAsia="黑体" w:cs="黑体"/>
                <w:i/>
                <w:iCs/>
                <w:color w:val="000000"/>
                <w:sz w:val="18"/>
                <w:szCs w:val="18"/>
                <w:u w:val="none"/>
              </w:rPr>
            </w:pPr>
          </w:p>
        </w:tc>
      </w:tr>
      <w:tr w14:paraId="66E8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DDE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7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93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7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9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0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F5AC">
            <w:pPr>
              <w:rPr>
                <w:rFonts w:hint="eastAsia" w:ascii="黑体" w:hAnsi="黑体" w:eastAsia="黑体" w:cs="黑体"/>
                <w:i/>
                <w:iCs/>
                <w:color w:val="000000"/>
                <w:sz w:val="18"/>
                <w:szCs w:val="18"/>
                <w:u w:val="none"/>
              </w:rPr>
            </w:pPr>
          </w:p>
        </w:tc>
      </w:tr>
      <w:tr w14:paraId="5234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C45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0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55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04E8">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34B37">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EE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5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4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3948">
            <w:pPr>
              <w:rPr>
                <w:rFonts w:hint="eastAsia" w:ascii="黑体" w:hAnsi="黑体" w:eastAsia="黑体" w:cs="黑体"/>
                <w:i/>
                <w:iCs/>
                <w:color w:val="000000"/>
                <w:sz w:val="18"/>
                <w:szCs w:val="18"/>
                <w:u w:val="none"/>
              </w:rPr>
            </w:pPr>
          </w:p>
        </w:tc>
      </w:tr>
      <w:tr w14:paraId="35EA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8D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1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7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E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6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8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4EF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7A5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7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0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抽检不合格食品核查处置率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A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37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E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5481">
            <w:pPr>
              <w:jc w:val="center"/>
              <w:rPr>
                <w:rFonts w:hint="eastAsia" w:ascii="微软雅黑" w:hAnsi="微软雅黑" w:eastAsia="微软雅黑" w:cs="微软雅黑"/>
                <w:i/>
                <w:iCs/>
                <w:color w:val="000000"/>
                <w:sz w:val="16"/>
                <w:szCs w:val="16"/>
                <w:u w:val="none"/>
              </w:rPr>
            </w:pPr>
          </w:p>
        </w:tc>
      </w:tr>
      <w:tr w14:paraId="78DB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ABF1">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CF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公平竞争的市场秩序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7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3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稳中向好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0A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24A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稳中向好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0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C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004">
            <w:pPr>
              <w:jc w:val="center"/>
              <w:rPr>
                <w:rFonts w:hint="eastAsia" w:ascii="微软雅黑" w:hAnsi="微软雅黑" w:eastAsia="微软雅黑" w:cs="微软雅黑"/>
                <w:i/>
                <w:iCs/>
                <w:color w:val="000000"/>
                <w:sz w:val="16"/>
                <w:szCs w:val="16"/>
                <w:u w:val="none"/>
              </w:rPr>
            </w:pPr>
          </w:p>
        </w:tc>
      </w:tr>
      <w:tr w14:paraId="6F4E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4C0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EB598">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6A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7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严守食品安全底线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A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9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419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7CD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长期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D51">
            <w:pPr>
              <w:jc w:val="center"/>
              <w:rPr>
                <w:rFonts w:hint="eastAsia" w:ascii="微软雅黑" w:hAnsi="微软雅黑" w:eastAsia="微软雅黑" w:cs="微软雅黑"/>
                <w:i/>
                <w:iCs/>
                <w:color w:val="000000"/>
                <w:sz w:val="16"/>
                <w:szCs w:val="16"/>
                <w:u w:val="none"/>
              </w:rPr>
            </w:pPr>
          </w:p>
        </w:tc>
      </w:tr>
      <w:tr w14:paraId="148F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430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E4B7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FC0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5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保障人民生命财产健康安全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2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82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80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7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6222">
            <w:pPr>
              <w:jc w:val="center"/>
              <w:rPr>
                <w:rFonts w:hint="eastAsia" w:ascii="微软雅黑" w:hAnsi="微软雅黑" w:eastAsia="微软雅黑" w:cs="微软雅黑"/>
                <w:i/>
                <w:iCs/>
                <w:color w:val="000000"/>
                <w:sz w:val="16"/>
                <w:szCs w:val="16"/>
                <w:u w:val="none"/>
              </w:rPr>
            </w:pPr>
          </w:p>
        </w:tc>
      </w:tr>
      <w:tr w14:paraId="5A77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B7B8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4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E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6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群众对食品安全满意度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6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6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2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54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5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A486">
            <w:pPr>
              <w:jc w:val="center"/>
              <w:rPr>
                <w:rFonts w:hint="eastAsia" w:ascii="微软雅黑" w:hAnsi="微软雅黑" w:eastAsia="微软雅黑" w:cs="微软雅黑"/>
                <w:i/>
                <w:iCs/>
                <w:color w:val="000000"/>
                <w:sz w:val="16"/>
                <w:szCs w:val="16"/>
                <w:u w:val="none"/>
              </w:rPr>
            </w:pPr>
          </w:p>
        </w:tc>
      </w:tr>
      <w:tr w14:paraId="399F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53B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B76C">
            <w:pPr>
              <w:rPr>
                <w:rFonts w:hint="eastAsia" w:ascii="宋体" w:hAnsi="宋体" w:eastAsia="宋体" w:cs="宋体"/>
                <w:i w:val="0"/>
                <w:iCs w:val="0"/>
                <w:color w:val="000000"/>
                <w:sz w:val="18"/>
                <w:szCs w:val="18"/>
                <w:u w:val="none"/>
              </w:rPr>
            </w:pPr>
          </w:p>
        </w:tc>
      </w:tr>
      <w:tr w14:paraId="618E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73A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该项目自评得分100分。通过该项目的实施，辖区公平竞争的市场秩序稳中向好，食品监管严守食品安全底线，保障了人民生命财产健康安全，群众对食品监管满意度提高。</w:t>
            </w:r>
          </w:p>
        </w:tc>
      </w:tr>
      <w:tr w14:paraId="70D7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D04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项目资金拨付缓慢。</w:t>
            </w:r>
          </w:p>
        </w:tc>
      </w:tr>
      <w:tr w14:paraId="1CDC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8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BAB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加强与县</w:t>
            </w:r>
            <w:r>
              <w:rPr>
                <w:rFonts w:hint="eastAsia" w:ascii="宋体" w:hAnsi="宋体" w:cs="宋体"/>
                <w:i w:val="0"/>
                <w:iCs w:val="0"/>
                <w:color w:val="000000"/>
                <w:kern w:val="0"/>
                <w:sz w:val="18"/>
                <w:szCs w:val="18"/>
                <w:u w:val="none"/>
                <w:lang w:val="en-US" w:eastAsia="zh-CN" w:bidi="ar"/>
              </w:rPr>
              <w:t>级</w:t>
            </w:r>
            <w:r>
              <w:rPr>
                <w:rFonts w:hint="eastAsia" w:ascii="宋体" w:hAnsi="宋体" w:eastAsia="宋体" w:cs="宋体"/>
                <w:i w:val="0"/>
                <w:iCs w:val="0"/>
                <w:color w:val="000000"/>
                <w:kern w:val="0"/>
                <w:sz w:val="18"/>
                <w:szCs w:val="18"/>
                <w:u w:val="none"/>
                <w:lang w:val="en-US" w:eastAsia="zh-CN" w:bidi="ar"/>
              </w:rPr>
              <w:t>财政沟通联系，及时拨付资金。</w:t>
            </w:r>
          </w:p>
        </w:tc>
      </w:tr>
      <w:tr w14:paraId="1285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EC8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项目负责人：汪茵茵</w:t>
            </w:r>
          </w:p>
        </w:tc>
        <w:tc>
          <w:tcPr>
            <w:tcW w:w="8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7838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36CE3CFE">
      <w:pPr>
        <w:pStyle w:val="5"/>
        <w:spacing w:before="93"/>
        <w:jc w:val="center"/>
        <w:rPr>
          <w:rFonts w:hAnsi="Calibri" w:cs="仿宋"/>
          <w:sz w:val="32"/>
          <w:szCs w:val="32"/>
        </w:rPr>
      </w:pPr>
    </w:p>
    <w:p w14:paraId="3ED0F472">
      <w:pPr>
        <w:pStyle w:val="5"/>
        <w:spacing w:before="93"/>
        <w:jc w:val="center"/>
        <w:rPr>
          <w:rFonts w:hAnsi="Calibri" w:cs="仿宋"/>
          <w:sz w:val="32"/>
          <w:szCs w:val="32"/>
        </w:rPr>
      </w:pPr>
    </w:p>
    <w:p w14:paraId="3D85F1CE">
      <w:pPr>
        <w:pStyle w:val="5"/>
        <w:spacing w:before="93"/>
        <w:jc w:val="center"/>
        <w:rPr>
          <w:rFonts w:hAnsi="Calibri" w:cs="仿宋"/>
          <w:sz w:val="32"/>
          <w:szCs w:val="32"/>
        </w:rPr>
      </w:pPr>
    </w:p>
    <w:tbl>
      <w:tblPr>
        <w:tblStyle w:val="14"/>
        <w:tblW w:w="139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467"/>
        <w:gridCol w:w="693"/>
        <w:gridCol w:w="1080"/>
        <w:gridCol w:w="1080"/>
        <w:gridCol w:w="1080"/>
        <w:gridCol w:w="1080"/>
        <w:gridCol w:w="1080"/>
        <w:gridCol w:w="3132"/>
      </w:tblGrid>
      <w:tr w14:paraId="7ABA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39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4579A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BC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F19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6FA3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51172422T000007460156-中央食品监管补助资金</w:t>
            </w:r>
          </w:p>
        </w:tc>
      </w:tr>
      <w:tr w14:paraId="4215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AFC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610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80" w:type="dxa"/>
            <w:tcBorders>
              <w:top w:val="nil"/>
              <w:left w:val="nil"/>
              <w:bottom w:val="nil"/>
              <w:right w:val="nil"/>
            </w:tcBorders>
            <w:shd w:val="clear" w:color="auto" w:fill="auto"/>
            <w:vAlign w:val="center"/>
          </w:tcPr>
          <w:p w14:paraId="3D19182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C2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2D81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AEF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AC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CA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3AAE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D5B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5B40">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2A58B">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CDE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目标1：深入开展疫情防控集中供餐食品安全监管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目标2：深入开展食品风险隐患排查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目标3：继续强化食品抽检监测工作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目标4：加大大案要案查办力度</w:t>
            </w:r>
          </w:p>
        </w:tc>
        <w:tc>
          <w:tcPr>
            <w:tcW w:w="6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0A1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通过开展食品安全全过程监管、食品风险隐患排查，强化食品抽检监测工作，加大大案要案查办力度，保障了全县食品安全，全年无大型食品安全事故发生。</w:t>
            </w:r>
          </w:p>
        </w:tc>
      </w:tr>
      <w:tr w14:paraId="73E3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20C7">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A7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2A71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该项目为2022年中央食品监管补助资金，共计10万元，2022年支付0万元，结转至2023年并支付10万元，主要用于食品安全监管相关印刷费、委托业务费支出。</w:t>
            </w:r>
          </w:p>
        </w:tc>
      </w:tr>
      <w:tr w14:paraId="1919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A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7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4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84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A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0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C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BF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8FD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D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2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A0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9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4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A72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5B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CA63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3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F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B1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8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3B862">
            <w:pPr>
              <w:rPr>
                <w:rFonts w:hint="eastAsia" w:ascii="黑体" w:hAnsi="黑体" w:eastAsia="黑体" w:cs="黑体"/>
                <w:i/>
                <w:iCs/>
                <w:color w:val="000000"/>
                <w:sz w:val="18"/>
                <w:szCs w:val="18"/>
                <w:u w:val="none"/>
              </w:rPr>
            </w:pPr>
          </w:p>
        </w:tc>
      </w:tr>
      <w:tr w14:paraId="42B4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D3F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F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1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0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6B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B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BD8C">
            <w:pPr>
              <w:rPr>
                <w:rFonts w:hint="eastAsia" w:ascii="黑体" w:hAnsi="黑体" w:eastAsia="黑体" w:cs="黑体"/>
                <w:i/>
                <w:iCs/>
                <w:color w:val="000000"/>
                <w:sz w:val="18"/>
                <w:szCs w:val="18"/>
                <w:u w:val="none"/>
              </w:rPr>
            </w:pPr>
          </w:p>
        </w:tc>
      </w:tr>
      <w:tr w14:paraId="6CF6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E5F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1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F7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F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3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4C99">
            <w:pPr>
              <w:rPr>
                <w:rFonts w:hint="eastAsia" w:ascii="黑体" w:hAnsi="黑体" w:eastAsia="黑体" w:cs="黑体"/>
                <w:i/>
                <w:iCs/>
                <w:color w:val="000000"/>
                <w:sz w:val="18"/>
                <w:szCs w:val="18"/>
                <w:u w:val="none"/>
              </w:rPr>
            </w:pPr>
          </w:p>
        </w:tc>
      </w:tr>
      <w:tr w14:paraId="7A0B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913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0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D394">
            <w:pPr>
              <w:jc w:val="center"/>
              <w:rPr>
                <w:rFonts w:hint="eastAsia" w:ascii="微软雅黑" w:hAnsi="微软雅黑" w:eastAsia="微软雅黑" w:cs="微软雅黑"/>
                <w:i/>
                <w:iCs/>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8E1">
            <w:pPr>
              <w:jc w:val="center"/>
              <w:rPr>
                <w:rFonts w:hint="eastAsia" w:ascii="微软雅黑" w:hAnsi="微软雅黑" w:eastAsia="微软雅黑" w:cs="微软雅黑"/>
                <w:i/>
                <w:iCs/>
                <w:color w:val="000000"/>
                <w:sz w:val="16"/>
                <w:szCs w:val="16"/>
                <w:u w:val="none"/>
              </w:rPr>
            </w:pP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4B48C">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FA9E">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D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D157F">
            <w:pPr>
              <w:rPr>
                <w:rFonts w:hint="eastAsia" w:ascii="黑体" w:hAnsi="黑体" w:eastAsia="黑体" w:cs="黑体"/>
                <w:i/>
                <w:iCs/>
                <w:color w:val="000000"/>
                <w:sz w:val="18"/>
                <w:szCs w:val="18"/>
                <w:u w:val="none"/>
              </w:rPr>
            </w:pPr>
          </w:p>
        </w:tc>
      </w:tr>
      <w:tr w14:paraId="02F4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ED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2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4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5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9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4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0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81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CF49">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D6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2C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A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食品抽检 应公布信 息公布率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5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9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A92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3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B18">
            <w:pPr>
              <w:jc w:val="center"/>
              <w:rPr>
                <w:rFonts w:hint="eastAsia" w:ascii="微软雅黑" w:hAnsi="微软雅黑" w:eastAsia="微软雅黑" w:cs="微软雅黑"/>
                <w:i/>
                <w:iCs/>
                <w:color w:val="000000"/>
                <w:sz w:val="16"/>
                <w:szCs w:val="16"/>
                <w:u w:val="none"/>
              </w:rPr>
            </w:pPr>
          </w:p>
        </w:tc>
      </w:tr>
      <w:tr w14:paraId="5EBD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C9A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27C0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7437">
            <w:pPr>
              <w:jc w:val="center"/>
              <w:rPr>
                <w:rFonts w:hint="eastAsia" w:ascii="宋体" w:hAnsi="宋体" w:eastAsia="宋体" w:cs="宋体"/>
                <w:i w:val="0"/>
                <w:iCs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A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补助资金预算执行率</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9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F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023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D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3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56B0">
            <w:pPr>
              <w:jc w:val="center"/>
              <w:rPr>
                <w:rFonts w:hint="eastAsia" w:ascii="微软雅黑" w:hAnsi="微软雅黑" w:eastAsia="微软雅黑" w:cs="微软雅黑"/>
                <w:i/>
                <w:iCs/>
                <w:color w:val="000000"/>
                <w:sz w:val="16"/>
                <w:szCs w:val="16"/>
                <w:u w:val="none"/>
              </w:rPr>
            </w:pPr>
          </w:p>
        </w:tc>
      </w:tr>
      <w:tr w14:paraId="249E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A4EE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8E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F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D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辖区食品产业健康有序发展的活力</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00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042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逐步提高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1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3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B76">
            <w:pPr>
              <w:jc w:val="center"/>
              <w:rPr>
                <w:rFonts w:hint="eastAsia" w:ascii="微软雅黑" w:hAnsi="微软雅黑" w:eastAsia="微软雅黑" w:cs="微软雅黑"/>
                <w:i/>
                <w:iCs/>
                <w:color w:val="000000"/>
                <w:sz w:val="16"/>
                <w:szCs w:val="16"/>
                <w:u w:val="none"/>
              </w:rPr>
            </w:pPr>
          </w:p>
        </w:tc>
      </w:tr>
      <w:tr w14:paraId="2C68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AB9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BA3A">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E0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E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技术支撑能力和检验监测水平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E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AF0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0C5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逐步提高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4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0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DB97">
            <w:pPr>
              <w:jc w:val="center"/>
              <w:rPr>
                <w:rFonts w:hint="eastAsia" w:ascii="微软雅黑" w:hAnsi="微软雅黑" w:eastAsia="微软雅黑" w:cs="微软雅黑"/>
                <w:i/>
                <w:iCs/>
                <w:color w:val="000000"/>
                <w:sz w:val="16"/>
                <w:szCs w:val="16"/>
                <w:u w:val="none"/>
              </w:rPr>
            </w:pPr>
          </w:p>
        </w:tc>
      </w:tr>
      <w:tr w14:paraId="55B4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C74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AAB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1FAA">
            <w:pPr>
              <w:jc w:val="center"/>
              <w:rPr>
                <w:rFonts w:hint="eastAsia" w:ascii="宋体" w:hAnsi="宋体" w:eastAsia="宋体" w:cs="宋体"/>
                <w:i w:val="0"/>
                <w:iCs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D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食品安全执法能力和监管能力</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8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825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2F2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逐步提高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5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8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419B">
            <w:pPr>
              <w:jc w:val="center"/>
              <w:rPr>
                <w:rFonts w:hint="eastAsia" w:ascii="微软雅黑" w:hAnsi="微软雅黑" w:eastAsia="微软雅黑" w:cs="微软雅黑"/>
                <w:i/>
                <w:iCs/>
                <w:color w:val="000000"/>
                <w:sz w:val="16"/>
                <w:szCs w:val="16"/>
                <w:u w:val="none"/>
              </w:rPr>
            </w:pPr>
          </w:p>
        </w:tc>
      </w:tr>
      <w:tr w14:paraId="04D8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833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08A3">
            <w:pPr>
              <w:rPr>
                <w:rFonts w:hint="eastAsia" w:ascii="宋体" w:hAnsi="宋体" w:eastAsia="宋体" w:cs="宋体"/>
                <w:i w:val="0"/>
                <w:iCs w:val="0"/>
                <w:color w:val="000000"/>
                <w:sz w:val="18"/>
                <w:szCs w:val="18"/>
                <w:u w:val="none"/>
              </w:rPr>
            </w:pPr>
          </w:p>
        </w:tc>
      </w:tr>
      <w:tr w14:paraId="5449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E85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该项目自评得分100分。通过该项目的实施，辖区食品产业健康有序发展的活力、食品安全执法能力和监管能力逐步提高，群众对食品监管满意度提高。</w:t>
            </w:r>
          </w:p>
        </w:tc>
      </w:tr>
      <w:tr w14:paraId="44B4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4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802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项目资金拨付缓慢。</w:t>
            </w:r>
          </w:p>
        </w:tc>
      </w:tr>
      <w:tr w14:paraId="3BE6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F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44F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加强与县</w:t>
            </w:r>
            <w:r>
              <w:rPr>
                <w:rFonts w:hint="eastAsia" w:ascii="宋体" w:hAnsi="宋体" w:cs="宋体"/>
                <w:i w:val="0"/>
                <w:iCs w:val="0"/>
                <w:color w:val="000000"/>
                <w:kern w:val="0"/>
                <w:sz w:val="18"/>
                <w:szCs w:val="18"/>
                <w:u w:val="none"/>
                <w:lang w:val="en-US" w:eastAsia="zh-CN" w:bidi="ar"/>
              </w:rPr>
              <w:t>级</w:t>
            </w:r>
            <w:r>
              <w:rPr>
                <w:rFonts w:hint="eastAsia" w:ascii="宋体" w:hAnsi="宋体" w:eastAsia="宋体" w:cs="宋体"/>
                <w:i w:val="0"/>
                <w:iCs w:val="0"/>
                <w:color w:val="000000"/>
                <w:kern w:val="0"/>
                <w:sz w:val="18"/>
                <w:szCs w:val="18"/>
                <w:u w:val="none"/>
                <w:lang w:val="en-US" w:eastAsia="zh-CN" w:bidi="ar"/>
              </w:rPr>
              <w:t>财政沟通联系，按进度及时拨付资金。</w:t>
            </w:r>
          </w:p>
        </w:tc>
      </w:tr>
      <w:tr w14:paraId="78C1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C3A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项目负责人：汪茵茵</w:t>
            </w:r>
          </w:p>
        </w:tc>
        <w:tc>
          <w:tcPr>
            <w:tcW w:w="8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39D5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7C4C3639">
      <w:pPr>
        <w:pStyle w:val="5"/>
        <w:spacing w:before="93"/>
        <w:jc w:val="center"/>
        <w:rPr>
          <w:rFonts w:hAnsi="Calibri" w:cs="仿宋"/>
          <w:sz w:val="32"/>
          <w:szCs w:val="32"/>
        </w:rPr>
      </w:pPr>
    </w:p>
    <w:p w14:paraId="3BEF6789">
      <w:pPr>
        <w:pStyle w:val="5"/>
        <w:spacing w:before="93"/>
        <w:rPr>
          <w:rFonts w:hAnsi="Calibri" w:cs="仿宋"/>
          <w:sz w:val="32"/>
          <w:szCs w:val="32"/>
        </w:rPr>
      </w:pPr>
    </w:p>
    <w:p w14:paraId="0757F366">
      <w:pPr>
        <w:pStyle w:val="5"/>
        <w:spacing w:before="93"/>
        <w:rPr>
          <w:rFonts w:hAnsi="Calibri" w:cs="仿宋"/>
          <w:sz w:val="32"/>
          <w:szCs w:val="32"/>
        </w:rPr>
      </w:pPr>
    </w:p>
    <w:tbl>
      <w:tblPr>
        <w:tblStyle w:val="14"/>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3132"/>
      </w:tblGrid>
      <w:tr w14:paraId="351D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09A19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49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EF7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5C39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51172423T000007974457-2022年“个转企”补助资金</w:t>
            </w:r>
          </w:p>
        </w:tc>
      </w:tr>
      <w:tr w14:paraId="10C5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BA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DD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80" w:type="dxa"/>
            <w:tcBorders>
              <w:top w:val="nil"/>
              <w:left w:val="nil"/>
              <w:bottom w:val="nil"/>
              <w:right w:val="nil"/>
            </w:tcBorders>
            <w:shd w:val="clear" w:color="auto" w:fill="auto"/>
            <w:vAlign w:val="center"/>
          </w:tcPr>
          <w:p w14:paraId="11738D7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F5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1710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4C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825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ADD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95F2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DDD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41C4">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D857">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64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目标1：不断加强“天府通办”法人注册。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目标2：按时完成市县下达的阶段目标。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目标3：市场主体对“天府通办”满意度达标。</w:t>
            </w:r>
          </w:p>
        </w:tc>
        <w:tc>
          <w:tcPr>
            <w:tcW w:w="6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3C5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2022年通过不断推进“天府通办”的法人注册工作，按时按量完成市对县下达的“个转企”市场主体阶段性培育目标，并提升了市场主体对“天府通办”的满意度。</w:t>
            </w:r>
          </w:p>
        </w:tc>
      </w:tr>
      <w:tr w14:paraId="3BE1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CA993">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9A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8B3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明确目标任务，根据《四川省“十四五”时期“个转企”工作方案》（川民营办〔2022〕6号）文件精神，以及市对县最新考核要求，明确全年个转企目标任务。（二）建立“个转企”培育库，各乡镇人民政府、街道办事处全面摸排梳理2021年度个体工商户存续状态，完善全县2022年度“个转企”培育库，确保个体培育库中常态户数保持400户。（三）提升“个转企”培育效率，各乡镇人民政府、街道办事处根据“个转企”培育库的常态经营户情况，积极开展分析、选取、动员工作，登记注册单位设立“个转企”登记专窗，提供最优质服务，推广“天府通办”APP注册，提升“个转企”转化流程办理效率。最终完成“个转企”157户。</w:t>
            </w:r>
          </w:p>
        </w:tc>
      </w:tr>
      <w:tr w14:paraId="2F91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5C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AC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0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A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E5A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065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0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5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6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78.50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63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0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F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A6D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5F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D3F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3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78.50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63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F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A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C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23D4">
            <w:pPr>
              <w:rPr>
                <w:rFonts w:hint="eastAsia" w:ascii="黑体" w:hAnsi="黑体" w:eastAsia="黑体" w:cs="黑体"/>
                <w:i/>
                <w:iCs/>
                <w:color w:val="000000"/>
                <w:sz w:val="18"/>
                <w:szCs w:val="18"/>
                <w:u w:val="none"/>
              </w:rPr>
            </w:pPr>
          </w:p>
        </w:tc>
      </w:tr>
      <w:tr w14:paraId="6811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9BC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0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B1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A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2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9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7C6B">
            <w:pPr>
              <w:rPr>
                <w:rFonts w:hint="eastAsia" w:ascii="黑体" w:hAnsi="黑体" w:eastAsia="黑体" w:cs="黑体"/>
                <w:i/>
                <w:iCs/>
                <w:color w:val="000000"/>
                <w:sz w:val="18"/>
                <w:szCs w:val="18"/>
                <w:u w:val="none"/>
              </w:rPr>
            </w:pPr>
          </w:p>
        </w:tc>
      </w:tr>
      <w:tr w14:paraId="4792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1CA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5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1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5D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1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D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96F3D">
            <w:pPr>
              <w:rPr>
                <w:rFonts w:hint="eastAsia" w:ascii="黑体" w:hAnsi="黑体" w:eastAsia="黑体" w:cs="黑体"/>
                <w:i/>
                <w:iCs/>
                <w:color w:val="000000"/>
                <w:sz w:val="18"/>
                <w:szCs w:val="18"/>
                <w:u w:val="none"/>
              </w:rPr>
            </w:pPr>
          </w:p>
        </w:tc>
      </w:tr>
      <w:tr w14:paraId="6385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F7F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8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E47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2ACD">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8D688">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31C">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E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6DFB8">
            <w:pPr>
              <w:rPr>
                <w:rFonts w:hint="eastAsia" w:ascii="黑体" w:hAnsi="黑体" w:eastAsia="黑体" w:cs="黑体"/>
                <w:i/>
                <w:iCs/>
                <w:color w:val="000000"/>
                <w:sz w:val="18"/>
                <w:szCs w:val="18"/>
                <w:u w:val="none"/>
              </w:rPr>
            </w:pPr>
          </w:p>
        </w:tc>
      </w:tr>
      <w:tr w14:paraId="1FDF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52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3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D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B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A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B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7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55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ECA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0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C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C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“个转企”培育库中个体户规模达标率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A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F18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5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64C">
            <w:pPr>
              <w:jc w:val="center"/>
              <w:rPr>
                <w:rFonts w:hint="eastAsia" w:ascii="微软雅黑" w:hAnsi="微软雅黑" w:eastAsia="微软雅黑" w:cs="微软雅黑"/>
                <w:i/>
                <w:iCs/>
                <w:color w:val="000000"/>
                <w:sz w:val="16"/>
                <w:szCs w:val="16"/>
                <w:u w:val="none"/>
              </w:rPr>
            </w:pPr>
          </w:p>
        </w:tc>
      </w:tr>
      <w:tr w14:paraId="20A7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045F4">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1C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2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提升全县市场主体质量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F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6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243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6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A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A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60DB">
            <w:pPr>
              <w:jc w:val="center"/>
              <w:rPr>
                <w:rFonts w:hint="eastAsia" w:ascii="微软雅黑" w:hAnsi="微软雅黑" w:eastAsia="微软雅黑" w:cs="微软雅黑"/>
                <w:i/>
                <w:iCs/>
                <w:color w:val="000000"/>
                <w:sz w:val="16"/>
                <w:szCs w:val="16"/>
                <w:u w:val="none"/>
              </w:rPr>
            </w:pPr>
          </w:p>
        </w:tc>
      </w:tr>
      <w:tr w14:paraId="02F9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ABE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BEF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7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群众对“个转企”的知晓率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C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3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0D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369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0F8">
            <w:pPr>
              <w:jc w:val="center"/>
              <w:rPr>
                <w:rFonts w:hint="eastAsia" w:ascii="微软雅黑" w:hAnsi="微软雅黑" w:eastAsia="微软雅黑" w:cs="微软雅黑"/>
                <w:i/>
                <w:iCs/>
                <w:color w:val="000000"/>
                <w:sz w:val="16"/>
                <w:szCs w:val="16"/>
                <w:u w:val="none"/>
              </w:rPr>
            </w:pPr>
          </w:p>
        </w:tc>
      </w:tr>
      <w:tr w14:paraId="4BD2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18C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D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8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5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转企商户对“个转企”工作整体满意度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E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A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F60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2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C353">
            <w:pPr>
              <w:jc w:val="center"/>
              <w:rPr>
                <w:rFonts w:hint="eastAsia" w:ascii="微软雅黑" w:hAnsi="微软雅黑" w:eastAsia="微软雅黑" w:cs="微软雅黑"/>
                <w:i/>
                <w:iCs/>
                <w:color w:val="000000"/>
                <w:sz w:val="16"/>
                <w:szCs w:val="16"/>
                <w:u w:val="none"/>
              </w:rPr>
            </w:pPr>
          </w:p>
        </w:tc>
      </w:tr>
      <w:tr w14:paraId="04E9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167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22D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993">
            <w:pPr>
              <w:rPr>
                <w:rFonts w:hint="eastAsia" w:ascii="宋体" w:hAnsi="宋体" w:eastAsia="宋体" w:cs="宋体"/>
                <w:i w:val="0"/>
                <w:iCs w:val="0"/>
                <w:color w:val="000000"/>
                <w:sz w:val="18"/>
                <w:szCs w:val="18"/>
                <w:u w:val="none"/>
              </w:rPr>
            </w:pPr>
          </w:p>
        </w:tc>
      </w:tr>
      <w:tr w14:paraId="63CC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0E6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综合得分100份，本项目通过推进“天府通办”APP的法人注册，提升了全县市场“个转企”培育工作的效率和质量，促使“个转企”培育库中个体户规模达标，且按时按质完成了市对县下达的阶段目标，同时提升了市场主体对“天府通办”的知晓度和满意度，实现了市场主体办理企业相关业务网络操作的便捷度，提升了转企商户对“个转企”工作整体满意度</w:t>
            </w:r>
          </w:p>
        </w:tc>
      </w:tr>
      <w:tr w14:paraId="71F2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3FE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一是“个转企”工作中政策规定对转企</w:t>
            </w:r>
            <w:r>
              <w:rPr>
                <w:rFonts w:hint="eastAsia" w:ascii="宋体" w:hAnsi="宋体" w:cs="宋体"/>
                <w:i w:val="0"/>
                <w:iCs w:val="0"/>
                <w:color w:val="000000"/>
                <w:kern w:val="0"/>
                <w:sz w:val="18"/>
                <w:szCs w:val="18"/>
                <w:u w:val="none"/>
                <w:lang w:val="en-US" w:eastAsia="zh-CN" w:bidi="ar"/>
              </w:rPr>
              <w:t>的</w:t>
            </w:r>
            <w:r>
              <w:rPr>
                <w:rFonts w:hint="eastAsia" w:ascii="宋体" w:hAnsi="宋体" w:eastAsia="宋体" w:cs="宋体"/>
                <w:i w:val="0"/>
                <w:iCs w:val="0"/>
                <w:color w:val="000000"/>
                <w:kern w:val="0"/>
                <w:sz w:val="18"/>
                <w:szCs w:val="18"/>
                <w:u w:val="none"/>
                <w:lang w:val="en-US" w:eastAsia="zh-CN" w:bidi="ar"/>
              </w:rPr>
              <w:t>企业补助资金尚未落实，部分原因是企业经营者对补助材料的准备不够重视，存在畏难情绪，同时县级财政较为紧张，资金到位存在困难。</w:t>
            </w:r>
          </w:p>
        </w:tc>
      </w:tr>
      <w:tr w14:paraId="7405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A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077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不断联系转企经营者积极准备个转企补助资金申报材料，积极与财政部门对接，早日确保补助资金落实。</w:t>
            </w:r>
          </w:p>
        </w:tc>
      </w:tr>
      <w:tr w14:paraId="6A15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E3B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项目负责人：蒋涛</w:t>
            </w:r>
          </w:p>
        </w:tc>
        <w:tc>
          <w:tcPr>
            <w:tcW w:w="8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4EF2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742E4A4B">
      <w:pPr>
        <w:pStyle w:val="5"/>
        <w:spacing w:before="93"/>
        <w:jc w:val="both"/>
        <w:rPr>
          <w:rFonts w:hAnsi="Calibri" w:cs="仿宋"/>
          <w:sz w:val="32"/>
          <w:szCs w:val="32"/>
        </w:rPr>
      </w:pPr>
    </w:p>
    <w:tbl>
      <w:tblPr>
        <w:tblStyle w:val="14"/>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77"/>
        <w:gridCol w:w="2295"/>
        <w:gridCol w:w="810"/>
        <w:gridCol w:w="765"/>
        <w:gridCol w:w="915"/>
        <w:gridCol w:w="1155"/>
        <w:gridCol w:w="870"/>
        <w:gridCol w:w="885"/>
        <w:gridCol w:w="3000"/>
      </w:tblGrid>
      <w:tr w14:paraId="5375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198A6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074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6FF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EF86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51172423T000008660499-药品抽检经费</w:t>
            </w:r>
          </w:p>
        </w:tc>
      </w:tr>
      <w:tr w14:paraId="0F6B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B2E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1F3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155" w:type="dxa"/>
            <w:tcBorders>
              <w:top w:val="nil"/>
              <w:left w:val="nil"/>
              <w:bottom w:val="nil"/>
              <w:right w:val="nil"/>
            </w:tcBorders>
            <w:shd w:val="clear" w:color="auto" w:fill="auto"/>
            <w:vAlign w:val="center"/>
          </w:tcPr>
          <w:p w14:paraId="2EAFF27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6A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2EE5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F03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50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41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CCAE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A5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17D2">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C2836">
            <w:pPr>
              <w:rPr>
                <w:rFonts w:hint="eastAsia" w:ascii="宋体" w:hAnsi="宋体" w:eastAsia="宋体" w:cs="宋体"/>
                <w:i w:val="0"/>
                <w:iCs w:val="0"/>
                <w:color w:val="000000"/>
                <w:sz w:val="18"/>
                <w:szCs w:val="18"/>
                <w:u w:val="none"/>
              </w:rPr>
            </w:pPr>
          </w:p>
        </w:tc>
        <w:tc>
          <w:tcPr>
            <w:tcW w:w="5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86E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费用主要用于药品、化妆品、医疗器械抽检，旨在掌握全县药品、化妆品、医疗器械安全水平，为药品、化妆品、医疗器械安全监管提供依据，增强药品、化妆品、医疗器械安全监管措施和手段，提高药品、化妆品、医疗器械监管水平。</w:t>
            </w:r>
          </w:p>
        </w:tc>
        <w:tc>
          <w:tcPr>
            <w:tcW w:w="5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A59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已完成药品抽样任务</w:t>
            </w:r>
          </w:p>
        </w:tc>
      </w:tr>
      <w:tr w14:paraId="32B0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1016">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5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13AF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拟定抽样工作方案，呈请局党组同意后实施抽样。</w:t>
            </w:r>
          </w:p>
        </w:tc>
      </w:tr>
      <w:tr w14:paraId="204A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32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44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2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C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E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780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A97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9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D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93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3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C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F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246F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B77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8F1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D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E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52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3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0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A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6543">
            <w:pPr>
              <w:rPr>
                <w:rFonts w:hint="eastAsia" w:ascii="黑体" w:hAnsi="黑体" w:eastAsia="黑体" w:cs="黑体"/>
                <w:i/>
                <w:iCs/>
                <w:color w:val="000000"/>
                <w:sz w:val="18"/>
                <w:szCs w:val="18"/>
                <w:u w:val="none"/>
              </w:rPr>
            </w:pPr>
          </w:p>
        </w:tc>
      </w:tr>
      <w:tr w14:paraId="27F4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1742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2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9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DC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E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1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B5F3">
            <w:pPr>
              <w:rPr>
                <w:rFonts w:hint="eastAsia" w:ascii="黑体" w:hAnsi="黑体" w:eastAsia="黑体" w:cs="黑体"/>
                <w:i/>
                <w:iCs/>
                <w:color w:val="000000"/>
                <w:sz w:val="18"/>
                <w:szCs w:val="18"/>
                <w:u w:val="none"/>
              </w:rPr>
            </w:pPr>
          </w:p>
        </w:tc>
      </w:tr>
      <w:tr w14:paraId="4357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7E5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3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A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6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E6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E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9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91B1">
            <w:pPr>
              <w:rPr>
                <w:rFonts w:hint="eastAsia" w:ascii="黑体" w:hAnsi="黑体" w:eastAsia="黑体" w:cs="黑体"/>
                <w:i/>
                <w:iCs/>
                <w:color w:val="000000"/>
                <w:sz w:val="18"/>
                <w:szCs w:val="18"/>
                <w:u w:val="none"/>
              </w:rPr>
            </w:pPr>
          </w:p>
        </w:tc>
      </w:tr>
      <w:tr w14:paraId="3A77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A9C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2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1BFC">
            <w:pPr>
              <w:jc w:val="center"/>
              <w:rPr>
                <w:rFonts w:hint="eastAsia" w:ascii="微软雅黑" w:hAnsi="微软雅黑" w:eastAsia="微软雅黑" w:cs="微软雅黑"/>
                <w:i/>
                <w:iCs/>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989E">
            <w:pPr>
              <w:jc w:val="center"/>
              <w:rPr>
                <w:rFonts w:hint="eastAsia" w:ascii="微软雅黑" w:hAnsi="微软雅黑" w:eastAsia="微软雅黑" w:cs="微软雅黑"/>
                <w:i/>
                <w:iCs/>
                <w:color w:val="000000"/>
                <w:sz w:val="16"/>
                <w:szCs w:val="16"/>
                <w:u w:val="none"/>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8AEAC">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455B">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B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A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CA44">
            <w:pPr>
              <w:rPr>
                <w:rFonts w:hint="eastAsia" w:ascii="黑体" w:hAnsi="黑体" w:eastAsia="黑体" w:cs="黑体"/>
                <w:i/>
                <w:iCs/>
                <w:color w:val="000000"/>
                <w:sz w:val="18"/>
                <w:szCs w:val="18"/>
                <w:u w:val="none"/>
              </w:rPr>
            </w:pPr>
          </w:p>
        </w:tc>
      </w:tr>
      <w:tr w14:paraId="35F0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DA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F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4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D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B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7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C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F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D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8B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821D">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28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7E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6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药品、化妆品抽检批次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9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4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6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D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A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5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FA1B">
            <w:pPr>
              <w:jc w:val="center"/>
              <w:rPr>
                <w:rFonts w:hint="eastAsia" w:ascii="微软雅黑" w:hAnsi="微软雅黑" w:eastAsia="微软雅黑" w:cs="微软雅黑"/>
                <w:i/>
                <w:iCs/>
                <w:color w:val="000000"/>
                <w:sz w:val="16"/>
                <w:szCs w:val="16"/>
                <w:u w:val="none"/>
              </w:rPr>
            </w:pPr>
          </w:p>
        </w:tc>
      </w:tr>
      <w:tr w14:paraId="44D4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DFD4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72C3">
            <w:pPr>
              <w:jc w:val="center"/>
              <w:rPr>
                <w:rFonts w:hint="eastAsia" w:ascii="宋体" w:hAnsi="宋体" w:eastAsia="宋体" w:cs="宋体"/>
                <w:i w:val="0"/>
                <w:iCs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FA792">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6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医疗器械抽检批次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9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2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B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40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原计划抽检口罩，按照实际需要未实施。</w:t>
            </w:r>
          </w:p>
        </w:tc>
      </w:tr>
      <w:tr w14:paraId="3F21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D9F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3545">
            <w:pPr>
              <w:jc w:val="center"/>
              <w:rPr>
                <w:rFonts w:hint="eastAsia" w:ascii="宋体" w:hAnsi="宋体" w:eastAsia="宋体" w:cs="宋体"/>
                <w:i w:val="0"/>
                <w:iCs w:val="0"/>
                <w:color w:val="000000"/>
                <w:sz w:val="18"/>
                <w:szCs w:val="18"/>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7C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0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医疗器械不合格处置率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D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A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7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5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3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BB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原计划抽检口罩，按照实际需要未实施。</w:t>
            </w:r>
          </w:p>
        </w:tc>
      </w:tr>
      <w:tr w14:paraId="218D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9B4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84A6">
            <w:pPr>
              <w:jc w:val="center"/>
              <w:rPr>
                <w:rFonts w:hint="eastAsia" w:ascii="宋体" w:hAnsi="宋体" w:eastAsia="宋体" w:cs="宋体"/>
                <w:i w:val="0"/>
                <w:iCs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9AE5">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药品、化妆品不合格处置率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3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D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A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C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F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D4DA">
            <w:pPr>
              <w:jc w:val="center"/>
              <w:rPr>
                <w:rFonts w:hint="eastAsia" w:ascii="微软雅黑" w:hAnsi="微软雅黑" w:eastAsia="微软雅黑" w:cs="微软雅黑"/>
                <w:i/>
                <w:iCs/>
                <w:color w:val="000000"/>
                <w:sz w:val="16"/>
                <w:szCs w:val="16"/>
                <w:u w:val="none"/>
              </w:rPr>
            </w:pPr>
          </w:p>
        </w:tc>
      </w:tr>
      <w:tr w14:paraId="20BC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620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ABD9">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2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F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2023年9月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D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F69D">
            <w:pPr>
              <w:jc w:val="center"/>
              <w:rPr>
                <w:rFonts w:hint="eastAsia" w:ascii="微软雅黑" w:hAnsi="微软雅黑" w:eastAsia="微软雅黑" w:cs="微软雅黑"/>
                <w:i/>
                <w:iCs/>
                <w:color w:val="000000"/>
                <w:sz w:val="16"/>
                <w:szCs w:val="16"/>
                <w:u w:val="none"/>
              </w:rPr>
            </w:pPr>
          </w:p>
        </w:tc>
      </w:tr>
      <w:tr w14:paraId="1B80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DCB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D7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3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E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药品、化妆品、医疗器械不合格检出率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0B68">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4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F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6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A5E9">
            <w:pPr>
              <w:jc w:val="center"/>
              <w:rPr>
                <w:rFonts w:hint="eastAsia" w:ascii="微软雅黑" w:hAnsi="微软雅黑" w:eastAsia="微软雅黑" w:cs="微软雅黑"/>
                <w:i/>
                <w:iCs/>
                <w:color w:val="000000"/>
                <w:sz w:val="16"/>
                <w:szCs w:val="16"/>
                <w:u w:val="none"/>
              </w:rPr>
            </w:pPr>
          </w:p>
        </w:tc>
      </w:tr>
      <w:tr w14:paraId="7E0C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79F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5B244">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9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3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药品、化妆品、医疗器械监管水平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0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8F88">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F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2EC7">
            <w:pPr>
              <w:jc w:val="center"/>
              <w:rPr>
                <w:rFonts w:hint="eastAsia" w:ascii="微软雅黑" w:hAnsi="微软雅黑" w:eastAsia="微软雅黑" w:cs="微软雅黑"/>
                <w:i/>
                <w:iCs/>
                <w:color w:val="000000"/>
                <w:sz w:val="16"/>
                <w:szCs w:val="16"/>
                <w:u w:val="none"/>
              </w:rPr>
            </w:pPr>
          </w:p>
        </w:tc>
      </w:tr>
      <w:tr w14:paraId="3FDF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E240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4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7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9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公众对药品、化妆品、医疗器械安全监管整体满意度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3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6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4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6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2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34FF">
            <w:pPr>
              <w:jc w:val="center"/>
              <w:rPr>
                <w:rFonts w:hint="eastAsia" w:ascii="微软雅黑" w:hAnsi="微软雅黑" w:eastAsia="微软雅黑" w:cs="微软雅黑"/>
                <w:i/>
                <w:iCs/>
                <w:color w:val="000000"/>
                <w:sz w:val="16"/>
                <w:szCs w:val="16"/>
                <w:u w:val="none"/>
              </w:rPr>
            </w:pPr>
          </w:p>
        </w:tc>
      </w:tr>
      <w:tr w14:paraId="3B21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A11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50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5B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医疗器械（口罩）抽检单位成本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6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9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0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B1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原计划抽检口罩，按照实际需要未实施。</w:t>
            </w:r>
          </w:p>
        </w:tc>
      </w:tr>
      <w:tr w14:paraId="3743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BFD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9275">
            <w:pPr>
              <w:jc w:val="center"/>
              <w:rPr>
                <w:rFonts w:hint="eastAsia" w:ascii="宋体" w:hAnsi="宋体" w:eastAsia="宋体" w:cs="宋体"/>
                <w:i w:val="0"/>
                <w:iCs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6578">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4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药品、化妆品抽检单位成本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2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A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6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E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F924">
            <w:pPr>
              <w:jc w:val="center"/>
              <w:rPr>
                <w:rFonts w:hint="eastAsia" w:ascii="微软雅黑" w:hAnsi="微软雅黑" w:eastAsia="微软雅黑" w:cs="微软雅黑"/>
                <w:i/>
                <w:iCs/>
                <w:color w:val="000000"/>
                <w:sz w:val="16"/>
                <w:szCs w:val="16"/>
                <w:u w:val="none"/>
              </w:rPr>
            </w:pPr>
          </w:p>
        </w:tc>
      </w:tr>
      <w:tr w14:paraId="6506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654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4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DD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1A1A">
            <w:pPr>
              <w:rPr>
                <w:rFonts w:hint="eastAsia" w:ascii="宋体" w:hAnsi="宋体" w:eastAsia="宋体" w:cs="宋体"/>
                <w:i w:val="0"/>
                <w:iCs w:val="0"/>
                <w:color w:val="000000"/>
                <w:sz w:val="18"/>
                <w:szCs w:val="18"/>
                <w:u w:val="none"/>
              </w:rPr>
            </w:pPr>
          </w:p>
        </w:tc>
      </w:tr>
      <w:tr w14:paraId="7506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E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5C30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自评得分97分，已完成药品抽样任务。</w:t>
            </w:r>
          </w:p>
        </w:tc>
      </w:tr>
      <w:tr w14:paraId="2E77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3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CEF7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EF2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0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31836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DDD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5FA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项目负责人：贺永刚</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1E05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7448D007">
      <w:pPr>
        <w:pStyle w:val="5"/>
        <w:spacing w:before="93"/>
        <w:jc w:val="center"/>
        <w:rPr>
          <w:rFonts w:hint="eastAsia" w:hAnsi="Calibri" w:cs="仿宋"/>
          <w:sz w:val="32"/>
          <w:szCs w:val="32"/>
          <w:lang w:val="en-US" w:eastAsia="zh-CN"/>
        </w:rPr>
        <w:sectPr>
          <w:footerReference r:id="rId7" w:type="first"/>
          <w:footerReference r:id="rId6" w:type="default"/>
          <w:pgSz w:w="16838" w:h="11906" w:orient="landscape"/>
          <w:pgMar w:top="1800" w:right="1440" w:bottom="1800" w:left="1440" w:header="851" w:footer="992" w:gutter="0"/>
          <w:pgNumType w:fmt="decimal" w:start="21"/>
          <w:cols w:space="720" w:num="1"/>
          <w:titlePg/>
          <w:docGrid w:type="lines" w:linePitch="312" w:charSpace="0"/>
        </w:sectPr>
      </w:pPr>
    </w:p>
    <w:tbl>
      <w:tblPr>
        <w:tblStyle w:val="14"/>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267"/>
        <w:gridCol w:w="813"/>
        <w:gridCol w:w="1080"/>
        <w:gridCol w:w="1080"/>
        <w:gridCol w:w="1080"/>
        <w:gridCol w:w="1080"/>
        <w:gridCol w:w="1080"/>
        <w:gridCol w:w="3087"/>
        <w:gridCol w:w="30"/>
      </w:tblGrid>
      <w:tr w14:paraId="2BD9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F60811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CA9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8F8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E1A1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51172423T000008781224-市级知识产权专项资金</w:t>
            </w:r>
          </w:p>
        </w:tc>
      </w:tr>
      <w:tr w14:paraId="7761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7C2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627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80" w:type="dxa"/>
            <w:tcBorders>
              <w:top w:val="nil"/>
              <w:left w:val="nil"/>
              <w:bottom w:val="nil"/>
              <w:right w:val="nil"/>
            </w:tcBorders>
            <w:shd w:val="clear" w:color="auto" w:fill="auto"/>
            <w:vAlign w:val="center"/>
          </w:tcPr>
          <w:p w14:paraId="6B9AAE9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7D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22FF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F8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A11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1A9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1D93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8E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897A5">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4033">
            <w:pPr>
              <w:rPr>
                <w:rFonts w:hint="eastAsia" w:ascii="宋体" w:hAnsi="宋体" w:eastAsia="宋体" w:cs="宋体"/>
                <w:i w:val="0"/>
                <w:iCs w:val="0"/>
                <w:color w:val="000000"/>
                <w:sz w:val="18"/>
                <w:szCs w:val="18"/>
                <w:u w:val="none"/>
              </w:rPr>
            </w:pP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BA5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该费用用于专利产业化项目资助、发明专利资助，保护我县企业知识产权，激励创新，促进发展！</w:t>
            </w:r>
          </w:p>
        </w:tc>
        <w:tc>
          <w:tcPr>
            <w:tcW w:w="6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B12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专利产业化项目已实施完毕，发明专利已资助。</w:t>
            </w:r>
          </w:p>
        </w:tc>
      </w:tr>
      <w:tr w14:paraId="6FA9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7D76">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4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858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川东电缆的专利产业化项目已实施验收完成，已对四川英诺维新材料科技有限公司等3家公司的新授权的发明专利予以资助。</w:t>
            </w:r>
          </w:p>
        </w:tc>
      </w:tr>
      <w:tr w14:paraId="763B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B1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B5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9E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7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F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2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E6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67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98E2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1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20.89</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F3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27.76</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99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E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7.53</w:t>
            </w:r>
          </w:p>
        </w:tc>
        <w:tc>
          <w:tcPr>
            <w:tcW w:w="3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3459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预算执行率未达到90%的原因：财政未支付资金</w:t>
            </w:r>
          </w:p>
        </w:tc>
      </w:tr>
      <w:tr w14:paraId="79EC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767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C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5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20.89</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35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27.76</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50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8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7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B6A9">
            <w:pPr>
              <w:rPr>
                <w:rFonts w:hint="eastAsia" w:ascii="黑体" w:hAnsi="黑体" w:eastAsia="黑体" w:cs="黑体"/>
                <w:i/>
                <w:iCs/>
                <w:color w:val="000000"/>
                <w:sz w:val="18"/>
                <w:szCs w:val="18"/>
                <w:u w:val="none"/>
              </w:rPr>
            </w:pPr>
          </w:p>
        </w:tc>
      </w:tr>
      <w:tr w14:paraId="35FB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240F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5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89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E2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A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161B">
            <w:pPr>
              <w:rPr>
                <w:rFonts w:hint="eastAsia" w:ascii="黑体" w:hAnsi="黑体" w:eastAsia="黑体" w:cs="黑体"/>
                <w:i/>
                <w:iCs/>
                <w:color w:val="000000"/>
                <w:sz w:val="18"/>
                <w:szCs w:val="18"/>
                <w:u w:val="none"/>
              </w:rPr>
            </w:pPr>
          </w:p>
        </w:tc>
      </w:tr>
      <w:tr w14:paraId="2188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2D2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3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BE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E4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A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2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E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F2C1">
            <w:pPr>
              <w:rPr>
                <w:rFonts w:hint="eastAsia" w:ascii="黑体" w:hAnsi="黑体" w:eastAsia="黑体" w:cs="黑体"/>
                <w:i/>
                <w:iCs/>
                <w:color w:val="000000"/>
                <w:sz w:val="18"/>
                <w:szCs w:val="18"/>
                <w:u w:val="none"/>
              </w:rPr>
            </w:pPr>
          </w:p>
        </w:tc>
      </w:tr>
      <w:tr w14:paraId="6931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79E4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2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92CF">
            <w:pPr>
              <w:jc w:val="center"/>
              <w:rPr>
                <w:rFonts w:hint="eastAsia" w:ascii="微软雅黑" w:hAnsi="微软雅黑" w:eastAsia="微软雅黑" w:cs="微软雅黑"/>
                <w:i/>
                <w:iCs/>
                <w:color w:val="000000"/>
                <w:sz w:val="16"/>
                <w:szCs w:val="16"/>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91AD1">
            <w:pPr>
              <w:jc w:val="center"/>
              <w:rPr>
                <w:rFonts w:hint="eastAsia" w:ascii="微软雅黑" w:hAnsi="微软雅黑" w:eastAsia="微软雅黑" w:cs="微软雅黑"/>
                <w:i/>
                <w:iCs/>
                <w:color w:val="000000"/>
                <w:sz w:val="16"/>
                <w:szCs w:val="16"/>
                <w:u w:val="none"/>
              </w:rPr>
            </w:pP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2FADF">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EE54">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4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559B">
            <w:pPr>
              <w:rPr>
                <w:rFonts w:hint="eastAsia" w:ascii="黑体" w:hAnsi="黑体" w:eastAsia="黑体" w:cs="黑体"/>
                <w:i/>
                <w:iCs/>
                <w:color w:val="000000"/>
                <w:sz w:val="18"/>
                <w:szCs w:val="18"/>
                <w:u w:val="none"/>
              </w:rPr>
            </w:pPr>
          </w:p>
        </w:tc>
      </w:tr>
      <w:tr w14:paraId="3547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F2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B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FD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D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1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5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7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E2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1C94">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AB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C7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F5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企业发明专利资助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0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6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6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AA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E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53305">
            <w:pPr>
              <w:jc w:val="center"/>
              <w:rPr>
                <w:rFonts w:hint="eastAsia" w:ascii="微软雅黑" w:hAnsi="微软雅黑" w:eastAsia="微软雅黑" w:cs="微软雅黑"/>
                <w:i/>
                <w:iCs/>
                <w:color w:val="000000"/>
                <w:sz w:val="16"/>
                <w:szCs w:val="16"/>
                <w:u w:val="none"/>
              </w:rPr>
            </w:pPr>
          </w:p>
        </w:tc>
      </w:tr>
      <w:tr w14:paraId="3F12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8ABC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AD7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B9D7">
            <w:pPr>
              <w:jc w:val="center"/>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CD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专利产业化项目资助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2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A9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7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5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9D3A">
            <w:pPr>
              <w:jc w:val="center"/>
              <w:rPr>
                <w:rFonts w:hint="eastAsia" w:ascii="微软雅黑" w:hAnsi="微软雅黑" w:eastAsia="微软雅黑" w:cs="微软雅黑"/>
                <w:i/>
                <w:iCs/>
                <w:color w:val="000000"/>
                <w:sz w:val="16"/>
                <w:szCs w:val="16"/>
                <w:u w:val="none"/>
              </w:rPr>
            </w:pPr>
          </w:p>
        </w:tc>
      </w:tr>
      <w:tr w14:paraId="3651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963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A1C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F5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专项资金资助到位率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E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A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3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8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378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财政未支付6.87万的资金</w:t>
            </w:r>
          </w:p>
        </w:tc>
      </w:tr>
      <w:tr w14:paraId="7F42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E2D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9B4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5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3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3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2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03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4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307E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财政未支付6.87万的资金</w:t>
            </w:r>
          </w:p>
        </w:tc>
      </w:tr>
      <w:tr w14:paraId="314C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8E1A1">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50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9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9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为企业解决资金困难</w:t>
            </w:r>
            <w:r>
              <w:rPr>
                <w:rFonts w:hint="eastAsia" w:ascii="宋体" w:hAnsi="宋体" w:cs="宋体"/>
                <w:i w:val="0"/>
                <w:iCs w:val="0"/>
                <w:color w:val="000000"/>
                <w:kern w:val="0"/>
                <w:sz w:val="18"/>
                <w:szCs w:val="18"/>
                <w:u w:val="none"/>
                <w:lang w:val="en-US" w:eastAsia="zh-CN" w:bidi="ar"/>
              </w:rPr>
              <w:t>问</w:t>
            </w:r>
            <w:r>
              <w:rPr>
                <w:rFonts w:ascii="宋体" w:hAnsi="宋体" w:eastAsia="宋体" w:cs="宋体"/>
                <w:i w:val="0"/>
                <w:iCs w:val="0"/>
                <w:color w:val="000000"/>
                <w:kern w:val="0"/>
                <w:sz w:val="18"/>
                <w:szCs w:val="18"/>
                <w:u w:val="none"/>
                <w:lang w:val="en-US" w:eastAsia="zh-CN" w:bidi="ar"/>
              </w:rPr>
              <w:t>题</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6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2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稳定健康发展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FEF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DBC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较稳定发展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8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4936A">
            <w:pPr>
              <w:jc w:val="center"/>
              <w:rPr>
                <w:rFonts w:hint="eastAsia" w:ascii="微软雅黑" w:hAnsi="微软雅黑" w:eastAsia="微软雅黑" w:cs="微软雅黑"/>
                <w:i/>
                <w:iCs/>
                <w:color w:val="000000"/>
                <w:sz w:val="16"/>
                <w:szCs w:val="16"/>
                <w:u w:val="none"/>
              </w:rPr>
            </w:pPr>
          </w:p>
        </w:tc>
      </w:tr>
      <w:tr w14:paraId="6240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822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C6DC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C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11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知识产权保护意识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209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9FA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有所提高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4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3651A">
            <w:pPr>
              <w:jc w:val="center"/>
              <w:rPr>
                <w:rFonts w:hint="eastAsia" w:ascii="微软雅黑" w:hAnsi="微软雅黑" w:eastAsia="微软雅黑" w:cs="微软雅黑"/>
                <w:i/>
                <w:iCs/>
                <w:color w:val="000000"/>
                <w:sz w:val="16"/>
                <w:szCs w:val="16"/>
                <w:u w:val="none"/>
              </w:rPr>
            </w:pPr>
          </w:p>
        </w:tc>
      </w:tr>
      <w:tr w14:paraId="22A0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78A2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4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7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受益对象对项目实施效果满意度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C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4FC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1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9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87C3">
            <w:pPr>
              <w:jc w:val="center"/>
              <w:rPr>
                <w:rFonts w:hint="eastAsia" w:ascii="微软雅黑" w:hAnsi="微软雅黑" w:eastAsia="微软雅黑" w:cs="微软雅黑"/>
                <w:i/>
                <w:iCs/>
                <w:color w:val="000000"/>
                <w:sz w:val="16"/>
                <w:szCs w:val="16"/>
                <w:u w:val="none"/>
              </w:rPr>
            </w:pPr>
          </w:p>
        </w:tc>
      </w:tr>
      <w:tr w14:paraId="7FF0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26F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91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01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86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对企业专利产业化项目资助金额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1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2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42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7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F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068D5">
            <w:pPr>
              <w:jc w:val="center"/>
              <w:rPr>
                <w:rFonts w:hint="eastAsia" w:ascii="微软雅黑" w:hAnsi="微软雅黑" w:eastAsia="微软雅黑" w:cs="微软雅黑"/>
                <w:i/>
                <w:iCs/>
                <w:color w:val="000000"/>
                <w:sz w:val="16"/>
                <w:szCs w:val="16"/>
                <w:u w:val="none"/>
              </w:rPr>
            </w:pPr>
          </w:p>
        </w:tc>
      </w:tr>
      <w:tr w14:paraId="762C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5B3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E54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3D364">
            <w:pPr>
              <w:jc w:val="center"/>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CF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对企业发明专利资助金额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C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0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E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5C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1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0AFB5">
            <w:pPr>
              <w:jc w:val="center"/>
              <w:rPr>
                <w:rFonts w:hint="eastAsia" w:ascii="微软雅黑" w:hAnsi="微软雅黑" w:eastAsia="微软雅黑" w:cs="微软雅黑"/>
                <w:i/>
                <w:iCs/>
                <w:color w:val="000000"/>
                <w:sz w:val="16"/>
                <w:szCs w:val="16"/>
                <w:u w:val="none"/>
              </w:rPr>
            </w:pPr>
          </w:p>
        </w:tc>
      </w:tr>
      <w:tr w14:paraId="2639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342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D6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82.53</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0D07E">
            <w:pPr>
              <w:rPr>
                <w:rFonts w:hint="eastAsia" w:ascii="宋体" w:hAnsi="宋体" w:eastAsia="宋体" w:cs="宋体"/>
                <w:i w:val="0"/>
                <w:iCs w:val="0"/>
                <w:color w:val="000000"/>
                <w:sz w:val="18"/>
                <w:szCs w:val="18"/>
                <w:u w:val="none"/>
              </w:rPr>
            </w:pPr>
          </w:p>
        </w:tc>
      </w:tr>
      <w:tr w14:paraId="1138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C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49AA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专利产业化项目已实施验收完成，发明专利补助资金共7.76万，已支付0.87万，剩余6.87万未支付。</w:t>
            </w:r>
          </w:p>
        </w:tc>
      </w:tr>
      <w:tr w14:paraId="7C73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9F3216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财政未支付6.87万的资金</w:t>
            </w:r>
          </w:p>
        </w:tc>
      </w:tr>
      <w:tr w14:paraId="484C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6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E2AE5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积极和财政沟通协调，及时支付上级专项资金。</w:t>
            </w:r>
          </w:p>
        </w:tc>
      </w:tr>
      <w:tr w14:paraId="0852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027A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项目负责人：李小红</w:t>
            </w:r>
          </w:p>
        </w:tc>
        <w:tc>
          <w:tcPr>
            <w:tcW w:w="85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4087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r w14:paraId="48BA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90" w:hRule="atLeast"/>
        </w:trPr>
        <w:tc>
          <w:tcPr>
            <w:tcW w:w="1388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0515E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C3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D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E571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51172423T000009252913-涉案资产处置专项工作</w:t>
            </w:r>
          </w:p>
        </w:tc>
      </w:tr>
      <w:tr w14:paraId="1912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827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307E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80" w:type="dxa"/>
            <w:tcBorders>
              <w:top w:val="nil"/>
              <w:left w:val="nil"/>
              <w:bottom w:val="nil"/>
              <w:right w:val="nil"/>
            </w:tcBorders>
            <w:shd w:val="clear" w:color="auto" w:fill="auto"/>
            <w:vAlign w:val="center"/>
          </w:tcPr>
          <w:p w14:paraId="13F40EF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37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27B2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1AE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F7A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42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7EF3A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96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85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E5C6">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280F">
            <w:pPr>
              <w:rPr>
                <w:rFonts w:hint="eastAsia" w:ascii="宋体" w:hAnsi="宋体" w:eastAsia="宋体" w:cs="宋体"/>
                <w:i w:val="0"/>
                <w:iCs w:val="0"/>
                <w:color w:val="000000"/>
                <w:sz w:val="18"/>
                <w:szCs w:val="18"/>
                <w:u w:val="none"/>
              </w:rPr>
            </w:pP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7063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目标1：组织资产处置工作组成成员单位及相关部门协调会议； 目标2：收集并通报各涉案案件处置情况； 目标3：研究制定涉案资产处置方案；目标4：及时向县委、</w:t>
            </w:r>
            <w:r>
              <w:rPr>
                <w:rFonts w:hint="eastAsia" w:ascii="宋体" w:hAnsi="宋体" w:cs="宋体"/>
                <w:i w:val="0"/>
                <w:iCs w:val="0"/>
                <w:color w:val="000000"/>
                <w:kern w:val="0"/>
                <w:sz w:val="18"/>
                <w:szCs w:val="18"/>
                <w:u w:val="none"/>
                <w:lang w:val="en-US" w:eastAsia="zh-CN" w:bidi="ar"/>
              </w:rPr>
              <w:t>县</w:t>
            </w:r>
            <w:r>
              <w:rPr>
                <w:rFonts w:ascii="宋体" w:hAnsi="宋体" w:eastAsia="宋体" w:cs="宋体"/>
                <w:i w:val="0"/>
                <w:iCs w:val="0"/>
                <w:color w:val="000000"/>
                <w:kern w:val="0"/>
                <w:sz w:val="18"/>
                <w:szCs w:val="18"/>
                <w:u w:val="none"/>
                <w:lang w:val="en-US" w:eastAsia="zh-CN" w:bidi="ar"/>
              </w:rPr>
              <w:t>政府报告相关工作情况</w:t>
            </w:r>
          </w:p>
        </w:tc>
        <w:tc>
          <w:tcPr>
            <w:tcW w:w="6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CE3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2023年度能及时按照分工职责，负责完成县委、县政府及相关职能部门下达和指定的工作任务；并及时接待上访集资群众，化解风险。</w:t>
            </w:r>
          </w:p>
        </w:tc>
      </w:tr>
      <w:tr w14:paraId="650F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209B">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DB25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处置办工作职责目前工作重点为接待上访群众，到相关乡镇走访反映情况；并同县法院、县公安局密切协作及时返还集资群众的涉案款。2023年完成两件非法集资返还款；涉及群众150余人，返还涉案资金60余万元。目前还有部分集资款项正在同相关部门衔接处理中。</w:t>
            </w:r>
          </w:p>
        </w:tc>
      </w:tr>
      <w:tr w14:paraId="1D4F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9E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6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E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97E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1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0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C4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731B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A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D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E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13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F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D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7A99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0D0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ADF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2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8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43F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5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A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50F2">
            <w:pPr>
              <w:rPr>
                <w:rFonts w:hint="eastAsia" w:ascii="黑体" w:hAnsi="黑体" w:eastAsia="黑体" w:cs="黑体"/>
                <w:i/>
                <w:iCs/>
                <w:color w:val="000000"/>
                <w:sz w:val="18"/>
                <w:szCs w:val="18"/>
                <w:u w:val="none"/>
              </w:rPr>
            </w:pPr>
          </w:p>
        </w:tc>
      </w:tr>
      <w:tr w14:paraId="076B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A463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C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C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1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36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B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6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6BD5D">
            <w:pPr>
              <w:rPr>
                <w:rFonts w:hint="eastAsia" w:ascii="黑体" w:hAnsi="黑体" w:eastAsia="黑体" w:cs="黑体"/>
                <w:i/>
                <w:iCs/>
                <w:color w:val="000000"/>
                <w:sz w:val="18"/>
                <w:szCs w:val="18"/>
                <w:u w:val="none"/>
              </w:rPr>
            </w:pPr>
          </w:p>
        </w:tc>
      </w:tr>
      <w:tr w14:paraId="6114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70F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4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D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1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CA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2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2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49D8">
            <w:pPr>
              <w:rPr>
                <w:rFonts w:hint="eastAsia" w:ascii="黑体" w:hAnsi="黑体" w:eastAsia="黑体" w:cs="黑体"/>
                <w:i/>
                <w:iCs/>
                <w:color w:val="000000"/>
                <w:sz w:val="18"/>
                <w:szCs w:val="18"/>
                <w:u w:val="none"/>
              </w:rPr>
            </w:pPr>
          </w:p>
        </w:tc>
      </w:tr>
      <w:tr w14:paraId="4334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2696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3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16C">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2D8">
            <w:pPr>
              <w:jc w:val="center"/>
              <w:rPr>
                <w:rFonts w:hint="eastAsia" w:ascii="微软雅黑" w:hAnsi="微软雅黑" w:eastAsia="微软雅黑" w:cs="微软雅黑"/>
                <w:i/>
                <w:iCs/>
                <w:color w:val="000000"/>
                <w:sz w:val="16"/>
                <w:szCs w:val="16"/>
                <w:u w:val="none"/>
              </w:rPr>
            </w:pP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523F58">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467B">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4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1BA75">
            <w:pPr>
              <w:rPr>
                <w:rFonts w:hint="eastAsia" w:ascii="黑体" w:hAnsi="黑体" w:eastAsia="黑体" w:cs="黑体"/>
                <w:i/>
                <w:iCs/>
                <w:color w:val="000000"/>
                <w:sz w:val="18"/>
                <w:szCs w:val="18"/>
                <w:u w:val="none"/>
              </w:rPr>
            </w:pPr>
          </w:p>
        </w:tc>
      </w:tr>
      <w:tr w14:paraId="5958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54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7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8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82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9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E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5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0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B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81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F5CE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E6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1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接待来访群众</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16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8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3D8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B323">
            <w:pPr>
              <w:jc w:val="center"/>
              <w:rPr>
                <w:rFonts w:hint="eastAsia" w:ascii="微软雅黑" w:hAnsi="微软雅黑" w:eastAsia="微软雅黑" w:cs="微软雅黑"/>
                <w:i/>
                <w:iCs/>
                <w:color w:val="000000"/>
                <w:sz w:val="16"/>
                <w:szCs w:val="16"/>
                <w:u w:val="none"/>
              </w:rPr>
            </w:pPr>
          </w:p>
        </w:tc>
      </w:tr>
      <w:tr w14:paraId="5432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F8F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A617">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85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6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处理来访群众解释劝导工作完成率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D4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3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BD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508C">
            <w:pPr>
              <w:jc w:val="center"/>
              <w:rPr>
                <w:rFonts w:hint="eastAsia" w:ascii="微软雅黑" w:hAnsi="微软雅黑" w:eastAsia="微软雅黑" w:cs="微软雅黑"/>
                <w:i/>
                <w:iCs/>
                <w:color w:val="000000"/>
                <w:sz w:val="16"/>
                <w:szCs w:val="16"/>
                <w:u w:val="none"/>
              </w:rPr>
            </w:pPr>
          </w:p>
        </w:tc>
      </w:tr>
      <w:tr w14:paraId="5E07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7B9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75B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E9B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9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来访群众接访率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F9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AA1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3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F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46A9">
            <w:pPr>
              <w:jc w:val="center"/>
              <w:rPr>
                <w:rFonts w:hint="eastAsia" w:ascii="微软雅黑" w:hAnsi="微软雅黑" w:eastAsia="微软雅黑" w:cs="微软雅黑"/>
                <w:i/>
                <w:iCs/>
                <w:color w:val="000000"/>
                <w:sz w:val="16"/>
                <w:szCs w:val="16"/>
                <w:u w:val="none"/>
              </w:rPr>
            </w:pPr>
          </w:p>
        </w:tc>
      </w:tr>
      <w:tr w14:paraId="1B66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9F6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6B0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B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17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D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9E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F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1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DAEC">
            <w:pPr>
              <w:jc w:val="center"/>
              <w:rPr>
                <w:rFonts w:hint="eastAsia" w:ascii="微软雅黑" w:hAnsi="微软雅黑" w:eastAsia="微软雅黑" w:cs="微软雅黑"/>
                <w:i/>
                <w:iCs/>
                <w:color w:val="000000"/>
                <w:sz w:val="16"/>
                <w:szCs w:val="16"/>
                <w:u w:val="none"/>
              </w:rPr>
            </w:pPr>
          </w:p>
        </w:tc>
      </w:tr>
      <w:tr w14:paraId="4A1D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11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05A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B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E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加强同县级处置成员单位的协调，化解集资群众的矛盾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DE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B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ABB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3F3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5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D25">
            <w:pPr>
              <w:jc w:val="center"/>
              <w:rPr>
                <w:rFonts w:hint="eastAsia" w:ascii="微软雅黑" w:hAnsi="微软雅黑" w:eastAsia="微软雅黑" w:cs="微软雅黑"/>
                <w:i/>
                <w:iCs/>
                <w:color w:val="000000"/>
                <w:sz w:val="16"/>
                <w:szCs w:val="16"/>
                <w:u w:val="none"/>
              </w:rPr>
            </w:pPr>
          </w:p>
        </w:tc>
      </w:tr>
      <w:tr w14:paraId="3237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D95E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7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接访群众满意度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D8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D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C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8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5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6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97ED">
            <w:pPr>
              <w:jc w:val="center"/>
              <w:rPr>
                <w:rFonts w:hint="eastAsia" w:ascii="微软雅黑" w:hAnsi="微软雅黑" w:eastAsia="微软雅黑" w:cs="微软雅黑"/>
                <w:i/>
                <w:iCs/>
                <w:color w:val="000000"/>
                <w:sz w:val="16"/>
                <w:szCs w:val="16"/>
                <w:u w:val="none"/>
              </w:rPr>
            </w:pPr>
          </w:p>
        </w:tc>
      </w:tr>
      <w:tr w14:paraId="4F40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8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EBB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4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EC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13D2">
            <w:pPr>
              <w:rPr>
                <w:rFonts w:hint="eastAsia" w:ascii="宋体" w:hAnsi="宋体" w:eastAsia="宋体" w:cs="宋体"/>
                <w:i w:val="0"/>
                <w:iCs w:val="0"/>
                <w:color w:val="000000"/>
                <w:sz w:val="18"/>
                <w:szCs w:val="18"/>
                <w:u w:val="none"/>
              </w:rPr>
            </w:pPr>
          </w:p>
        </w:tc>
      </w:tr>
      <w:tr w14:paraId="2EFD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94E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自评得分100分。县涉案资产工作组办公室至成立以来能及时围绕县委、</w:t>
            </w:r>
            <w:r>
              <w:rPr>
                <w:rFonts w:hint="eastAsia" w:ascii="宋体" w:hAnsi="宋体" w:cs="宋体"/>
                <w:i w:val="0"/>
                <w:iCs w:val="0"/>
                <w:color w:val="000000"/>
                <w:kern w:val="0"/>
                <w:sz w:val="18"/>
                <w:szCs w:val="18"/>
                <w:u w:val="none"/>
                <w:lang w:val="en-US" w:eastAsia="zh-CN" w:bidi="ar"/>
              </w:rPr>
              <w:t>县</w:t>
            </w:r>
            <w:r>
              <w:rPr>
                <w:rFonts w:hint="eastAsia" w:ascii="宋体" w:hAnsi="宋体" w:eastAsia="宋体" w:cs="宋体"/>
                <w:i w:val="0"/>
                <w:iCs w:val="0"/>
                <w:color w:val="000000"/>
                <w:kern w:val="0"/>
                <w:sz w:val="18"/>
                <w:szCs w:val="18"/>
                <w:u w:val="none"/>
                <w:lang w:val="en-US" w:eastAsia="zh-CN" w:bidi="ar"/>
              </w:rPr>
              <w:t>政府的中心工作任务，同相关职能部门密切协作化解群众的矛盾，解决问题；对县域的维稳工作起到了一定的作用。</w:t>
            </w:r>
          </w:p>
        </w:tc>
      </w:tr>
      <w:tr w14:paraId="580F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DD8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办公经费不足</w:t>
            </w:r>
          </w:p>
        </w:tc>
      </w:tr>
      <w:tr w14:paraId="1964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4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261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与县</w:t>
            </w:r>
            <w:r>
              <w:rPr>
                <w:rFonts w:hint="eastAsia" w:ascii="宋体" w:hAnsi="宋体" w:cs="宋体"/>
                <w:i w:val="0"/>
                <w:iCs w:val="0"/>
                <w:color w:val="000000"/>
                <w:kern w:val="0"/>
                <w:sz w:val="18"/>
                <w:szCs w:val="18"/>
                <w:u w:val="none"/>
                <w:lang w:val="en-US" w:eastAsia="zh-CN" w:bidi="ar"/>
              </w:rPr>
              <w:t>级</w:t>
            </w:r>
            <w:r>
              <w:rPr>
                <w:rFonts w:hint="eastAsia" w:ascii="宋体" w:hAnsi="宋体" w:eastAsia="宋体" w:cs="宋体"/>
                <w:i w:val="0"/>
                <w:iCs w:val="0"/>
                <w:color w:val="000000"/>
                <w:kern w:val="0"/>
                <w:sz w:val="18"/>
                <w:szCs w:val="18"/>
                <w:u w:val="none"/>
                <w:lang w:val="en-US" w:eastAsia="zh-CN" w:bidi="ar"/>
              </w:rPr>
              <w:t>财政沟通，及时补充办公经费。</w:t>
            </w:r>
          </w:p>
        </w:tc>
      </w:tr>
      <w:tr w14:paraId="1E13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270" w:hRule="atLeast"/>
        </w:trPr>
        <w:tc>
          <w:tcPr>
            <w:tcW w:w="5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D34C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项目负责人：青成竹</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1A6B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31E494AF">
      <w:pPr>
        <w:pStyle w:val="5"/>
        <w:spacing w:before="93"/>
        <w:rPr>
          <w:rFonts w:hAnsi="Calibri" w:cs="仿宋"/>
          <w:sz w:val="32"/>
          <w:szCs w:val="32"/>
        </w:rPr>
      </w:pPr>
    </w:p>
    <w:p w14:paraId="389E5007">
      <w:pPr>
        <w:pStyle w:val="5"/>
        <w:spacing w:before="93"/>
        <w:rPr>
          <w:rFonts w:hAnsi="Calibri" w:cs="仿宋"/>
          <w:sz w:val="32"/>
          <w:szCs w:val="32"/>
        </w:rPr>
      </w:pPr>
    </w:p>
    <w:tbl>
      <w:tblPr>
        <w:tblStyle w:val="14"/>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2292"/>
        <w:gridCol w:w="750"/>
        <w:gridCol w:w="780"/>
        <w:gridCol w:w="870"/>
        <w:gridCol w:w="1155"/>
        <w:gridCol w:w="960"/>
        <w:gridCol w:w="753"/>
        <w:gridCol w:w="3132"/>
      </w:tblGrid>
      <w:tr w14:paraId="39DD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3E4DB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5A3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894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E0A0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51172423T000009866541-“民建企”评审达标企业奖励资金</w:t>
            </w:r>
          </w:p>
        </w:tc>
      </w:tr>
      <w:tr w14:paraId="4FD2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F5C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65D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155" w:type="dxa"/>
            <w:tcBorders>
              <w:top w:val="nil"/>
              <w:left w:val="nil"/>
              <w:bottom w:val="nil"/>
              <w:right w:val="nil"/>
            </w:tcBorders>
            <w:shd w:val="clear" w:color="auto" w:fill="auto"/>
            <w:vAlign w:val="center"/>
          </w:tcPr>
          <w:p w14:paraId="2CBA875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7F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6F06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E7C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D0C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BB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B7087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D7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726D">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6284">
            <w:pPr>
              <w:rPr>
                <w:rFonts w:hint="eastAsia" w:ascii="宋体" w:hAnsi="宋体" w:eastAsia="宋体" w:cs="宋体"/>
                <w:i w:val="0"/>
                <w:iCs w:val="0"/>
                <w:color w:val="000000"/>
                <w:sz w:val="18"/>
                <w:szCs w:val="18"/>
                <w:u w:val="none"/>
              </w:rPr>
            </w:pPr>
          </w:p>
        </w:tc>
        <w:tc>
          <w:tcPr>
            <w:tcW w:w="5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AA9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目标1：民营企业建立现代企业制度数量达到市民营办目标任务                                                                                                                                       目标2：民营企业建立现代企业制度数量评审达标   </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D1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局对大竹县14户重点民营企业进行重点培育，完成市民营办下达的目标任务。通过达州市专家组评审，我县国平能源有限公司等14户民营企业顺利通过了专家组的评审验收。其中，优秀企业1户、示范企业2户、达标企业11户。</w:t>
            </w:r>
          </w:p>
        </w:tc>
      </w:tr>
      <w:tr w14:paraId="6959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031C">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6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FB6D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年以来，我局认真落实达州市《关于印发2019年度推进120户重点民营企业建立现代企业制度工作方案的通知》，对大竹县14户重点民营企业进行重点培育，力争完成建立现代企业制度（简称“民建企”）目标任务。2020年6月，达州市专家组评审，我县国平能源有限公司等14户民营企业顺利通过了专家组的评审验收。其中，优秀企业1户、示范企业2户、达标企业11户。</w:t>
            </w:r>
          </w:p>
        </w:tc>
      </w:tr>
      <w:tr w14:paraId="2F79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D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6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3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2A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5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3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1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50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7E3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8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8A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9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27F1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29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0DE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9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D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2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8B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3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4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AC9B">
            <w:pPr>
              <w:rPr>
                <w:rFonts w:hint="eastAsia" w:ascii="黑体" w:hAnsi="黑体" w:eastAsia="黑体" w:cs="黑体"/>
                <w:i/>
                <w:iCs/>
                <w:color w:val="000000"/>
                <w:sz w:val="18"/>
                <w:szCs w:val="18"/>
                <w:u w:val="none"/>
              </w:rPr>
            </w:pPr>
          </w:p>
        </w:tc>
      </w:tr>
      <w:tr w14:paraId="353A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BFE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C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2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9E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3ABC5">
            <w:pPr>
              <w:rPr>
                <w:rFonts w:hint="eastAsia" w:ascii="黑体" w:hAnsi="黑体" w:eastAsia="黑体" w:cs="黑体"/>
                <w:i/>
                <w:iCs/>
                <w:color w:val="000000"/>
                <w:sz w:val="18"/>
                <w:szCs w:val="18"/>
                <w:u w:val="none"/>
              </w:rPr>
            </w:pPr>
          </w:p>
        </w:tc>
      </w:tr>
      <w:tr w14:paraId="25EA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528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A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E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19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8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8D3CD">
            <w:pPr>
              <w:rPr>
                <w:rFonts w:hint="eastAsia" w:ascii="黑体" w:hAnsi="黑体" w:eastAsia="黑体" w:cs="黑体"/>
                <w:i/>
                <w:iCs/>
                <w:color w:val="000000"/>
                <w:sz w:val="18"/>
                <w:szCs w:val="18"/>
                <w:u w:val="none"/>
              </w:rPr>
            </w:pPr>
          </w:p>
        </w:tc>
      </w:tr>
      <w:tr w14:paraId="7BD6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3ED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F2A">
            <w:pPr>
              <w:jc w:val="center"/>
              <w:rPr>
                <w:rFonts w:hint="eastAsia" w:ascii="微软雅黑" w:hAnsi="微软雅黑" w:eastAsia="微软雅黑" w:cs="微软雅黑"/>
                <w:i/>
                <w:iCs/>
                <w:color w:val="000000"/>
                <w:sz w:val="16"/>
                <w:szCs w:val="16"/>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5E5">
            <w:pPr>
              <w:jc w:val="center"/>
              <w:rPr>
                <w:rFonts w:hint="eastAsia" w:ascii="微软雅黑" w:hAnsi="微软雅黑" w:eastAsia="微软雅黑" w:cs="微软雅黑"/>
                <w:i/>
                <w:iCs/>
                <w:color w:val="000000"/>
                <w:sz w:val="16"/>
                <w:szCs w:val="16"/>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5257B">
            <w:pPr>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F22D">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0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7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F8E4">
            <w:pPr>
              <w:rPr>
                <w:rFonts w:hint="eastAsia" w:ascii="黑体" w:hAnsi="黑体" w:eastAsia="黑体" w:cs="黑体"/>
                <w:i/>
                <w:iCs/>
                <w:color w:val="000000"/>
                <w:sz w:val="18"/>
                <w:szCs w:val="18"/>
                <w:u w:val="none"/>
              </w:rPr>
            </w:pPr>
          </w:p>
        </w:tc>
      </w:tr>
      <w:tr w14:paraId="31CA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A3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0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4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0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B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2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1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FE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A51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6A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CB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3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“民建企”评定达标等次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6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E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18D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2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DF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F538">
            <w:pPr>
              <w:jc w:val="center"/>
              <w:rPr>
                <w:rFonts w:hint="eastAsia" w:ascii="微软雅黑" w:hAnsi="微软雅黑" w:eastAsia="微软雅黑" w:cs="微软雅黑"/>
                <w:i/>
                <w:iCs/>
                <w:color w:val="000000"/>
                <w:sz w:val="16"/>
                <w:szCs w:val="16"/>
                <w:u w:val="none"/>
              </w:rPr>
            </w:pPr>
          </w:p>
        </w:tc>
      </w:tr>
      <w:tr w14:paraId="758A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9817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440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A045E">
            <w:pPr>
              <w:jc w:val="center"/>
              <w:rPr>
                <w:rFonts w:hint="eastAsia" w:ascii="宋体" w:hAnsi="宋体" w:eastAsia="宋体" w:cs="宋体"/>
                <w:i w:val="0"/>
                <w:iCs w:val="0"/>
                <w:color w:val="000000"/>
                <w:sz w:val="18"/>
                <w:szCs w:val="1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C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“民建企”评定优秀等次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A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A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F7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D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1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83C">
            <w:pPr>
              <w:jc w:val="center"/>
              <w:rPr>
                <w:rFonts w:hint="eastAsia" w:ascii="微软雅黑" w:hAnsi="微软雅黑" w:eastAsia="微软雅黑" w:cs="微软雅黑"/>
                <w:i/>
                <w:iCs/>
                <w:color w:val="000000"/>
                <w:sz w:val="16"/>
                <w:szCs w:val="16"/>
                <w:u w:val="none"/>
              </w:rPr>
            </w:pPr>
          </w:p>
        </w:tc>
      </w:tr>
      <w:tr w14:paraId="08EA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125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6A7E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DCD5">
            <w:pPr>
              <w:jc w:val="center"/>
              <w:rPr>
                <w:rFonts w:hint="eastAsia" w:ascii="宋体" w:hAnsi="宋体" w:eastAsia="宋体" w:cs="宋体"/>
                <w:i w:val="0"/>
                <w:iCs w:val="0"/>
                <w:color w:val="000000"/>
                <w:sz w:val="18"/>
                <w:szCs w:val="1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8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民营企业建立现代企业制度数量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1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5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E1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CD6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DD68">
            <w:pPr>
              <w:jc w:val="center"/>
              <w:rPr>
                <w:rFonts w:hint="eastAsia" w:ascii="微软雅黑" w:hAnsi="微软雅黑" w:eastAsia="微软雅黑" w:cs="微软雅黑"/>
                <w:i/>
                <w:iCs/>
                <w:color w:val="000000"/>
                <w:sz w:val="16"/>
                <w:szCs w:val="16"/>
                <w:u w:val="none"/>
              </w:rPr>
            </w:pPr>
          </w:p>
        </w:tc>
      </w:tr>
      <w:tr w14:paraId="5B48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C41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139A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1597">
            <w:pPr>
              <w:jc w:val="center"/>
              <w:rPr>
                <w:rFonts w:hint="eastAsia" w:ascii="宋体" w:hAnsi="宋体" w:eastAsia="宋体" w:cs="宋体"/>
                <w:i w:val="0"/>
                <w:iCs w:val="0"/>
                <w:color w:val="000000"/>
                <w:sz w:val="18"/>
                <w:szCs w:val="1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5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“民建企”评定示范等次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A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7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F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FD3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B2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B3F">
            <w:pPr>
              <w:jc w:val="center"/>
              <w:rPr>
                <w:rFonts w:hint="eastAsia" w:ascii="微软雅黑" w:hAnsi="微软雅黑" w:eastAsia="微软雅黑" w:cs="微软雅黑"/>
                <w:i/>
                <w:iCs/>
                <w:color w:val="000000"/>
                <w:sz w:val="16"/>
                <w:szCs w:val="16"/>
                <w:u w:val="none"/>
              </w:rPr>
            </w:pPr>
          </w:p>
        </w:tc>
      </w:tr>
      <w:tr w14:paraId="469C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4DD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56B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0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6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“民建企”评审通过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A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C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F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9A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3D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0965">
            <w:pPr>
              <w:jc w:val="center"/>
              <w:rPr>
                <w:rFonts w:hint="eastAsia" w:ascii="微软雅黑" w:hAnsi="微软雅黑" w:eastAsia="微软雅黑" w:cs="微软雅黑"/>
                <w:i/>
                <w:iCs/>
                <w:color w:val="000000"/>
                <w:sz w:val="16"/>
                <w:szCs w:val="16"/>
                <w:u w:val="none"/>
              </w:rPr>
            </w:pPr>
          </w:p>
        </w:tc>
      </w:tr>
      <w:tr w14:paraId="5626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F54E">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8B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4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明晰产权、明确权责、管理科学，着力提升民营企业管理水平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4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5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E8EA">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20A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012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9C83">
            <w:pPr>
              <w:jc w:val="center"/>
              <w:rPr>
                <w:rFonts w:hint="eastAsia" w:ascii="微软雅黑" w:hAnsi="微软雅黑" w:eastAsia="微软雅黑" w:cs="微软雅黑"/>
                <w:i/>
                <w:iCs/>
                <w:color w:val="000000"/>
                <w:sz w:val="16"/>
                <w:szCs w:val="16"/>
                <w:u w:val="none"/>
              </w:rPr>
            </w:pPr>
          </w:p>
        </w:tc>
      </w:tr>
      <w:tr w14:paraId="68D7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00D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351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C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5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民营企业管理能力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0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D479">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7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2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DD2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B6E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民营企业家管理能力需持续提高</w:t>
            </w:r>
          </w:p>
        </w:tc>
      </w:tr>
      <w:tr w14:paraId="2F92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1CB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C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A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民营企业对“民建企”工作整体满意度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B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6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8FE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1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2E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40AA">
            <w:pPr>
              <w:jc w:val="center"/>
              <w:rPr>
                <w:rFonts w:hint="eastAsia" w:ascii="微软雅黑" w:hAnsi="微软雅黑" w:eastAsia="微软雅黑" w:cs="微软雅黑"/>
                <w:i/>
                <w:iCs/>
                <w:color w:val="000000"/>
                <w:sz w:val="16"/>
                <w:szCs w:val="16"/>
                <w:u w:val="none"/>
              </w:rPr>
            </w:pPr>
          </w:p>
        </w:tc>
      </w:tr>
      <w:tr w14:paraId="1502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4A92">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9F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87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9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对“民建企”达标等次企业补助标准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7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6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AAF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B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53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F5D0">
            <w:pPr>
              <w:jc w:val="center"/>
              <w:rPr>
                <w:rFonts w:hint="eastAsia" w:ascii="微软雅黑" w:hAnsi="微软雅黑" w:eastAsia="微软雅黑" w:cs="微软雅黑"/>
                <w:i/>
                <w:iCs/>
                <w:color w:val="000000"/>
                <w:sz w:val="16"/>
                <w:szCs w:val="16"/>
                <w:u w:val="none"/>
              </w:rPr>
            </w:pPr>
          </w:p>
        </w:tc>
      </w:tr>
      <w:tr w14:paraId="7C01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ADE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B32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E4EC">
            <w:pPr>
              <w:jc w:val="center"/>
              <w:rPr>
                <w:rFonts w:hint="eastAsia" w:ascii="宋体" w:hAnsi="宋体" w:eastAsia="宋体" w:cs="宋体"/>
                <w:i w:val="0"/>
                <w:iCs w:val="0"/>
                <w:color w:val="000000"/>
                <w:sz w:val="18"/>
                <w:szCs w:val="1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E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对“民建企”示范等次企业补助标准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6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775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8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C9F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F77A">
            <w:pPr>
              <w:jc w:val="center"/>
              <w:rPr>
                <w:rFonts w:hint="eastAsia" w:ascii="微软雅黑" w:hAnsi="微软雅黑" w:eastAsia="微软雅黑" w:cs="微软雅黑"/>
                <w:i/>
                <w:iCs/>
                <w:color w:val="000000"/>
                <w:sz w:val="16"/>
                <w:szCs w:val="16"/>
                <w:u w:val="none"/>
              </w:rPr>
            </w:pPr>
          </w:p>
        </w:tc>
      </w:tr>
      <w:tr w14:paraId="1ABB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14E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EEF2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A68FB">
            <w:pPr>
              <w:jc w:val="center"/>
              <w:rPr>
                <w:rFonts w:hint="eastAsia" w:ascii="宋体" w:hAnsi="宋体" w:eastAsia="宋体" w:cs="宋体"/>
                <w:i w:val="0"/>
                <w:iCs w:val="0"/>
                <w:color w:val="000000"/>
                <w:sz w:val="18"/>
                <w:szCs w:val="1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C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对“民建企”优秀等次企业补助标准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3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7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D9D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0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DFA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585">
            <w:pPr>
              <w:jc w:val="center"/>
              <w:rPr>
                <w:rFonts w:hint="eastAsia" w:ascii="微软雅黑" w:hAnsi="微软雅黑" w:eastAsia="微软雅黑" w:cs="微软雅黑"/>
                <w:i/>
                <w:iCs/>
                <w:color w:val="000000"/>
                <w:sz w:val="16"/>
                <w:szCs w:val="16"/>
                <w:u w:val="none"/>
              </w:rPr>
            </w:pPr>
          </w:p>
        </w:tc>
      </w:tr>
      <w:tr w14:paraId="015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1D7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A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3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C31">
            <w:pPr>
              <w:jc w:val="center"/>
              <w:rPr>
                <w:rFonts w:hint="eastAsia" w:ascii="微软雅黑" w:hAnsi="微软雅黑" w:eastAsia="微软雅黑" w:cs="微软雅黑"/>
                <w:i/>
                <w:iCs/>
                <w:color w:val="000000"/>
                <w:sz w:val="16"/>
                <w:szCs w:val="16"/>
                <w:u w:val="none"/>
              </w:rPr>
            </w:pPr>
          </w:p>
        </w:tc>
      </w:tr>
      <w:tr w14:paraId="59A4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1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BA0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自评得分98分。该项目能帮助民营企业建立健全产权清晰、权责明确、政企分开、管理科学为核心内容的现代企业制度，有利于民营经济提质增效，获得源源不断的成长动力，促进县域民营经济高质量发展。自评分98分。</w:t>
            </w:r>
          </w:p>
        </w:tc>
      </w:tr>
      <w:tr w14:paraId="324C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9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950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资金未及时拨付，影响民营企业建立现代企业制度的积极性。</w:t>
            </w:r>
          </w:p>
        </w:tc>
      </w:tr>
      <w:tr w14:paraId="387E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9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07B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尽快兑现奖励资金，帮助民营企业进一步健全边界清晰的多元产权制度。分离企业法人财产与出资人个人或家族财产，以产权为纽带构建利益共同体，积极拓宽融资渠道，壮大企业实力。建立科学规范的经营管理制度。从公司章程入手，建立一套适应市场经济发展的内部管理和外部监督机制，形成权责明确、运转协调、有效制衡的决策执行监督体系，优化业务流程，完善风险管理。</w:t>
            </w:r>
          </w:p>
        </w:tc>
      </w:tr>
      <w:tr w14:paraId="1F61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6DC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项目负责人：刘互东</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448E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1BDA43D3">
      <w:pPr>
        <w:pStyle w:val="5"/>
        <w:spacing w:before="93"/>
        <w:rPr>
          <w:rFonts w:hAnsi="Calibri" w:cs="仿宋"/>
          <w:sz w:val="32"/>
          <w:szCs w:val="32"/>
        </w:rPr>
      </w:pPr>
    </w:p>
    <w:p w14:paraId="1DD5AAE3">
      <w:pPr>
        <w:pStyle w:val="5"/>
        <w:spacing w:before="93"/>
        <w:rPr>
          <w:rFonts w:hAnsi="Calibri" w:cs="仿宋"/>
          <w:sz w:val="32"/>
          <w:szCs w:val="32"/>
        </w:rPr>
      </w:pPr>
    </w:p>
    <w:p w14:paraId="39601872">
      <w:pPr>
        <w:pStyle w:val="5"/>
        <w:spacing w:before="93"/>
        <w:rPr>
          <w:rFonts w:hAnsi="Calibri" w:cs="仿宋"/>
          <w:sz w:val="32"/>
          <w:szCs w:val="32"/>
        </w:rPr>
      </w:pPr>
    </w:p>
    <w:p w14:paraId="7161825D">
      <w:pPr>
        <w:pStyle w:val="5"/>
        <w:spacing w:before="93"/>
        <w:rPr>
          <w:rFonts w:hAnsi="Calibri" w:cs="仿宋"/>
          <w:sz w:val="32"/>
          <w:szCs w:val="32"/>
        </w:rPr>
      </w:pPr>
    </w:p>
    <w:p w14:paraId="48A0CA4F">
      <w:pPr>
        <w:pStyle w:val="5"/>
        <w:spacing w:before="93"/>
        <w:rPr>
          <w:rFonts w:hAnsi="Calibri" w:cs="仿宋"/>
          <w:sz w:val="32"/>
          <w:szCs w:val="32"/>
        </w:rPr>
      </w:pPr>
    </w:p>
    <w:p w14:paraId="53BA9B92">
      <w:pPr>
        <w:pStyle w:val="5"/>
        <w:spacing w:before="93"/>
        <w:rPr>
          <w:rFonts w:hAnsi="Calibri" w:cs="仿宋"/>
          <w:sz w:val="32"/>
          <w:szCs w:val="32"/>
        </w:rPr>
      </w:pPr>
      <w:bookmarkStart w:id="107" w:name="_GoBack"/>
      <w:bookmarkEnd w:id="107"/>
    </w:p>
    <w:tbl>
      <w:tblPr>
        <w:tblStyle w:val="14"/>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965"/>
        <w:gridCol w:w="1080"/>
        <w:gridCol w:w="1080"/>
        <w:gridCol w:w="1080"/>
        <w:gridCol w:w="1080"/>
        <w:gridCol w:w="1080"/>
        <w:gridCol w:w="1080"/>
        <w:gridCol w:w="2262"/>
      </w:tblGrid>
      <w:tr w14:paraId="62B0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14A82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91E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EA0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1D3D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51172424T000010213794-筹办民营经济大会工作经费</w:t>
            </w:r>
          </w:p>
        </w:tc>
      </w:tr>
      <w:tr w14:paraId="07BF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017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F20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080" w:type="dxa"/>
            <w:tcBorders>
              <w:top w:val="nil"/>
              <w:left w:val="nil"/>
              <w:bottom w:val="nil"/>
              <w:right w:val="nil"/>
            </w:tcBorders>
            <w:shd w:val="clear" w:color="auto" w:fill="auto"/>
            <w:vAlign w:val="center"/>
          </w:tcPr>
          <w:p w14:paraId="2B835BE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F4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0F3A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56E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D9E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E5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3733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32F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8E5C">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214F">
            <w:pPr>
              <w:rPr>
                <w:rFonts w:hint="eastAsia" w:ascii="宋体" w:hAnsi="宋体" w:eastAsia="宋体" w:cs="宋体"/>
                <w:i w:val="0"/>
                <w:iCs w:val="0"/>
                <w:color w:val="000000"/>
                <w:sz w:val="18"/>
                <w:szCs w:val="18"/>
                <w:u w:val="none"/>
              </w:rPr>
            </w:pP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EC7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目标1：成功召开全县民营经济高质量发展大会。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目标2：提振民营企业家对民营企业高质量发展的信心。</w:t>
            </w:r>
          </w:p>
        </w:tc>
        <w:tc>
          <w:tcPr>
            <w:tcW w:w="5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D27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成功召开全县民营经济高质量发展大会，鼓舞了士气，提振民营企业家对民营企业高质量发展的信心。</w:t>
            </w:r>
          </w:p>
        </w:tc>
      </w:tr>
      <w:tr w14:paraId="50F3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6BB2">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F4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1752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按照县委</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县政府的要求，认真筹办全县民营经济高质量发展大会，并成功召开，圆满完成了会议各项议程，产生了良好的社会效果。</w:t>
            </w:r>
          </w:p>
        </w:tc>
      </w:tr>
      <w:tr w14:paraId="3FC2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F6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6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5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6F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8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B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5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B2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56E6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F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B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60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A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D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582C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81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0FB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E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D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C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B5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2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AC97">
            <w:pPr>
              <w:rPr>
                <w:rFonts w:hint="eastAsia" w:ascii="黑体" w:hAnsi="黑体" w:eastAsia="黑体" w:cs="黑体"/>
                <w:i/>
                <w:iCs/>
                <w:color w:val="000000"/>
                <w:sz w:val="18"/>
                <w:szCs w:val="18"/>
                <w:u w:val="none"/>
              </w:rPr>
            </w:pPr>
          </w:p>
        </w:tc>
      </w:tr>
      <w:tr w14:paraId="1B22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8B2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F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B5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A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A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24E6">
            <w:pPr>
              <w:rPr>
                <w:rFonts w:hint="eastAsia" w:ascii="黑体" w:hAnsi="黑体" w:eastAsia="黑体" w:cs="黑体"/>
                <w:i/>
                <w:iCs/>
                <w:color w:val="000000"/>
                <w:sz w:val="18"/>
                <w:szCs w:val="18"/>
                <w:u w:val="none"/>
              </w:rPr>
            </w:pPr>
          </w:p>
        </w:tc>
      </w:tr>
      <w:tr w14:paraId="7614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2AF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6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5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9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8D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5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5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DD05">
            <w:pPr>
              <w:rPr>
                <w:rFonts w:hint="eastAsia" w:ascii="黑体" w:hAnsi="黑体" w:eastAsia="黑体" w:cs="黑体"/>
                <w:i/>
                <w:iCs/>
                <w:color w:val="000000"/>
                <w:sz w:val="18"/>
                <w:szCs w:val="18"/>
                <w:u w:val="none"/>
              </w:rPr>
            </w:pPr>
          </w:p>
        </w:tc>
      </w:tr>
      <w:tr w14:paraId="48A4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782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3430">
            <w:pPr>
              <w:jc w:val="center"/>
              <w:rPr>
                <w:rFonts w:hint="eastAsia" w:ascii="微软雅黑" w:hAnsi="微软雅黑" w:eastAsia="微软雅黑" w:cs="微软雅黑"/>
                <w:i/>
                <w:iCs/>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188">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D8C8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C8E7">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D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04D3">
            <w:pPr>
              <w:rPr>
                <w:rFonts w:hint="eastAsia" w:ascii="黑体" w:hAnsi="黑体" w:eastAsia="黑体" w:cs="黑体"/>
                <w:i/>
                <w:iCs/>
                <w:color w:val="000000"/>
                <w:sz w:val="18"/>
                <w:szCs w:val="18"/>
                <w:u w:val="none"/>
              </w:rPr>
            </w:pPr>
          </w:p>
        </w:tc>
      </w:tr>
      <w:tr w14:paraId="27B8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3F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F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F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A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A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A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3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0E2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3DB63">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AD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A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召开民营经济高质量发展大会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0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8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D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5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D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4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162D">
            <w:pPr>
              <w:jc w:val="center"/>
              <w:rPr>
                <w:rFonts w:hint="eastAsia" w:ascii="宋体" w:hAnsi="宋体" w:eastAsia="宋体" w:cs="宋体"/>
                <w:i w:val="0"/>
                <w:iCs w:val="0"/>
                <w:color w:val="000000"/>
                <w:sz w:val="18"/>
                <w:szCs w:val="18"/>
                <w:u w:val="none"/>
              </w:rPr>
            </w:pPr>
          </w:p>
        </w:tc>
      </w:tr>
      <w:tr w14:paraId="5C1B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332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4A5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F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落实保障会议工作经费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6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0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1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5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9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9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FA9">
            <w:pPr>
              <w:jc w:val="center"/>
              <w:rPr>
                <w:rFonts w:hint="eastAsia" w:ascii="宋体" w:hAnsi="宋体" w:eastAsia="宋体" w:cs="宋体"/>
                <w:i w:val="0"/>
                <w:iCs w:val="0"/>
                <w:color w:val="000000"/>
                <w:sz w:val="18"/>
                <w:szCs w:val="18"/>
                <w:u w:val="none"/>
              </w:rPr>
            </w:pPr>
          </w:p>
        </w:tc>
      </w:tr>
      <w:tr w14:paraId="2751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B4F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C362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4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召开民营经济高质量发展大会完成时间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8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4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F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3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3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2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8C20">
            <w:pPr>
              <w:jc w:val="center"/>
              <w:rPr>
                <w:rFonts w:hint="eastAsia" w:ascii="宋体" w:hAnsi="宋体" w:eastAsia="宋体" w:cs="宋体"/>
                <w:i w:val="0"/>
                <w:iCs w:val="0"/>
                <w:color w:val="000000"/>
                <w:sz w:val="18"/>
                <w:szCs w:val="18"/>
                <w:u w:val="none"/>
              </w:rPr>
            </w:pPr>
          </w:p>
        </w:tc>
      </w:tr>
      <w:tr w14:paraId="6488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04C2">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98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6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4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市场主体的办事效率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D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7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53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3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A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E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79A">
            <w:pPr>
              <w:jc w:val="center"/>
              <w:rPr>
                <w:rFonts w:hint="eastAsia" w:ascii="宋体" w:hAnsi="宋体" w:eastAsia="宋体" w:cs="宋体"/>
                <w:i w:val="0"/>
                <w:iCs w:val="0"/>
                <w:color w:val="000000"/>
                <w:sz w:val="18"/>
                <w:szCs w:val="18"/>
                <w:u w:val="none"/>
              </w:rPr>
            </w:pPr>
          </w:p>
        </w:tc>
      </w:tr>
      <w:tr w14:paraId="6231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B6D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9A6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4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3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县民营企业发展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5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B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2FD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1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5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8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260F">
            <w:pPr>
              <w:jc w:val="center"/>
              <w:rPr>
                <w:rFonts w:hint="eastAsia" w:ascii="宋体" w:hAnsi="宋体" w:eastAsia="宋体" w:cs="宋体"/>
                <w:i w:val="0"/>
                <w:iCs w:val="0"/>
                <w:color w:val="000000"/>
                <w:sz w:val="18"/>
                <w:szCs w:val="18"/>
                <w:u w:val="none"/>
              </w:rPr>
            </w:pPr>
          </w:p>
        </w:tc>
      </w:tr>
      <w:tr w14:paraId="6BBE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02E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C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C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A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市场主体对”民营经济高质量发展大会“满意度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5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7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4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51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6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4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BF14">
            <w:pPr>
              <w:jc w:val="center"/>
              <w:rPr>
                <w:rFonts w:hint="eastAsia" w:ascii="宋体" w:hAnsi="宋体" w:eastAsia="宋体" w:cs="宋体"/>
                <w:i w:val="0"/>
                <w:iCs w:val="0"/>
                <w:color w:val="000000"/>
                <w:sz w:val="18"/>
                <w:szCs w:val="18"/>
                <w:u w:val="none"/>
              </w:rPr>
            </w:pPr>
          </w:p>
        </w:tc>
      </w:tr>
      <w:tr w14:paraId="5155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517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16D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7F7">
            <w:pPr>
              <w:rPr>
                <w:rFonts w:hint="eastAsia" w:ascii="宋体" w:hAnsi="宋体" w:eastAsia="宋体" w:cs="宋体"/>
                <w:i w:val="0"/>
                <w:iCs w:val="0"/>
                <w:color w:val="000000"/>
                <w:sz w:val="18"/>
                <w:szCs w:val="18"/>
                <w:u w:val="none"/>
              </w:rPr>
            </w:pPr>
          </w:p>
        </w:tc>
      </w:tr>
      <w:tr w14:paraId="4CD3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4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0D0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按照县委</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县政府的要求，认真筹办全县民营经济高质量发展大会，并成功召开，圆满完成了会议各项议程，产生了良好的社会效果，鼓舞了士气，提振民营企业家对民营企业高质量发展的信心。</w:t>
            </w:r>
          </w:p>
        </w:tc>
      </w:tr>
      <w:tr w14:paraId="6BEC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7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FD30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C4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EFF1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9D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A6F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项目负责人：刘互东</w:t>
            </w:r>
          </w:p>
        </w:tc>
        <w:tc>
          <w:tcPr>
            <w:tcW w:w="7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B7D5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72BC6A1F">
      <w:pPr>
        <w:pStyle w:val="5"/>
        <w:spacing w:before="93"/>
        <w:rPr>
          <w:rFonts w:hAnsi="Calibri" w:cs="仿宋"/>
          <w:sz w:val="32"/>
          <w:szCs w:val="32"/>
        </w:rPr>
      </w:pPr>
    </w:p>
    <w:p w14:paraId="6F4182BE">
      <w:pPr>
        <w:pStyle w:val="5"/>
        <w:spacing w:before="93"/>
        <w:rPr>
          <w:rFonts w:hAnsi="Calibri" w:cs="仿宋"/>
          <w:sz w:val="32"/>
          <w:szCs w:val="32"/>
        </w:rPr>
      </w:pPr>
    </w:p>
    <w:p w14:paraId="7CFE814B">
      <w:pPr>
        <w:pStyle w:val="5"/>
        <w:spacing w:before="93"/>
        <w:rPr>
          <w:rFonts w:hAnsi="Calibri" w:cs="仿宋"/>
          <w:sz w:val="32"/>
          <w:szCs w:val="32"/>
        </w:rPr>
      </w:pPr>
    </w:p>
    <w:p w14:paraId="0D5C6090">
      <w:pPr>
        <w:pStyle w:val="5"/>
        <w:spacing w:before="93"/>
        <w:rPr>
          <w:rFonts w:hAnsi="Calibri" w:cs="仿宋"/>
          <w:sz w:val="32"/>
          <w:szCs w:val="32"/>
        </w:rPr>
      </w:pPr>
    </w:p>
    <w:tbl>
      <w:tblPr>
        <w:tblStyle w:val="14"/>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782"/>
        <w:gridCol w:w="120"/>
        <w:gridCol w:w="960"/>
        <w:gridCol w:w="30"/>
        <w:gridCol w:w="945"/>
        <w:gridCol w:w="120"/>
        <w:gridCol w:w="945"/>
        <w:gridCol w:w="30"/>
        <w:gridCol w:w="1125"/>
        <w:gridCol w:w="270"/>
        <w:gridCol w:w="840"/>
        <w:gridCol w:w="45"/>
        <w:gridCol w:w="945"/>
        <w:gridCol w:w="135"/>
        <w:gridCol w:w="2400"/>
        <w:gridCol w:w="15"/>
      </w:tblGrid>
      <w:tr w14:paraId="52EE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4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2E496E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10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334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12E53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51172424T000010532836-省级中小企业发展专项资金</w:t>
            </w:r>
          </w:p>
        </w:tc>
      </w:tr>
      <w:tr w14:paraId="546B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16E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3E62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395" w:type="dxa"/>
            <w:gridSpan w:val="2"/>
            <w:tcBorders>
              <w:top w:val="nil"/>
              <w:left w:val="nil"/>
              <w:bottom w:val="nil"/>
              <w:right w:val="nil"/>
            </w:tcBorders>
            <w:shd w:val="clear" w:color="auto" w:fill="auto"/>
            <w:vAlign w:val="center"/>
          </w:tcPr>
          <w:p w14:paraId="65D7B93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B1E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1C75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588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691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6A8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7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48CE0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8F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42BF">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957A">
            <w:pPr>
              <w:rPr>
                <w:rFonts w:hint="eastAsia" w:ascii="宋体" w:hAnsi="宋体" w:eastAsia="宋体" w:cs="宋体"/>
                <w:i w:val="0"/>
                <w:iCs w:val="0"/>
                <w:color w:val="000000"/>
                <w:sz w:val="18"/>
                <w:szCs w:val="18"/>
                <w:u w:val="none"/>
              </w:rPr>
            </w:pPr>
          </w:p>
        </w:tc>
        <w:tc>
          <w:tcPr>
            <w:tcW w:w="60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23C5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目标1：支持重点民营企业技改扩能项目经费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目标2：支持市场主体提档升级奖励补助资金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目标3：“万市兴”平台建设经费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目标4：中小企业孵化平台建设补助经费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目标5：宣传培训经费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目标6：第三方机构咨询服务经费</w:t>
            </w:r>
          </w:p>
        </w:tc>
        <w:tc>
          <w:tcPr>
            <w:tcW w:w="57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EE1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项目均在实施中，其中“万市兴”平台建设经费项目正在政府采购程序中。</w:t>
            </w:r>
          </w:p>
        </w:tc>
      </w:tr>
      <w:tr w14:paraId="6DA5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2D96">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5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8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BCB3C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2022年、2023年省级中小企业发展专项资金，其中2022年730万元，转入预算外资金，根据《大竹县2022年民营经济改革试点专项资金项目实施方案》，主要用于鼓励企业发展壮大、平台建设、优化营商环境几方面，目前各项项目均在实施中；2023年项目未实施，1000万未支付，结转至2024年年初预算。</w:t>
            </w:r>
          </w:p>
        </w:tc>
      </w:tr>
      <w:tr w14:paraId="7B08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3A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A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12B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2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9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AB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ED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84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7AF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D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9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1,730.00</w:t>
            </w:r>
          </w:p>
        </w:tc>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BE1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D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3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0D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w:t>
            </w:r>
          </w:p>
        </w:tc>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F76E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BC0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4F2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B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D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6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1,730.00</w:t>
            </w:r>
          </w:p>
        </w:tc>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5F4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E8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0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7F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FB506">
            <w:pPr>
              <w:rPr>
                <w:rFonts w:hint="eastAsia" w:ascii="黑体" w:hAnsi="黑体" w:eastAsia="黑体" w:cs="黑体"/>
                <w:i/>
                <w:iCs/>
                <w:color w:val="000000"/>
                <w:sz w:val="18"/>
                <w:szCs w:val="18"/>
                <w:u w:val="none"/>
              </w:rPr>
            </w:pPr>
          </w:p>
        </w:tc>
      </w:tr>
      <w:tr w14:paraId="7092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0CB0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1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881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A9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2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2F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9411">
            <w:pPr>
              <w:rPr>
                <w:rFonts w:hint="eastAsia" w:ascii="黑体" w:hAnsi="黑体" w:eastAsia="黑体" w:cs="黑体"/>
                <w:i/>
                <w:iCs/>
                <w:color w:val="000000"/>
                <w:sz w:val="18"/>
                <w:szCs w:val="18"/>
                <w:u w:val="none"/>
              </w:rPr>
            </w:pPr>
          </w:p>
        </w:tc>
      </w:tr>
      <w:tr w14:paraId="0B09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8D9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4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4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4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B41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1D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8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8A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C79E">
            <w:pPr>
              <w:rPr>
                <w:rFonts w:hint="eastAsia" w:ascii="黑体" w:hAnsi="黑体" w:eastAsia="黑体" w:cs="黑体"/>
                <w:i/>
                <w:iCs/>
                <w:color w:val="000000"/>
                <w:sz w:val="18"/>
                <w:szCs w:val="18"/>
                <w:u w:val="none"/>
              </w:rPr>
            </w:pPr>
          </w:p>
        </w:tc>
      </w:tr>
      <w:tr w14:paraId="2F4B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E3E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7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9BF">
            <w:pPr>
              <w:jc w:val="center"/>
              <w:rPr>
                <w:rFonts w:hint="eastAsia" w:ascii="微软雅黑" w:hAnsi="微软雅黑" w:eastAsia="微软雅黑" w:cs="微软雅黑"/>
                <w:i/>
                <w:iCs/>
                <w:color w:val="000000"/>
                <w:sz w:val="16"/>
                <w:szCs w:val="16"/>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E428">
            <w:pPr>
              <w:jc w:val="center"/>
              <w:rPr>
                <w:rFonts w:hint="eastAsia" w:ascii="微软雅黑" w:hAnsi="微软雅黑" w:eastAsia="微软雅黑" w:cs="微软雅黑"/>
                <w:i/>
                <w:iCs/>
                <w:color w:val="000000"/>
                <w:sz w:val="16"/>
                <w:szCs w:val="16"/>
                <w:u w:val="none"/>
              </w:rPr>
            </w:pPr>
          </w:p>
        </w:tc>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99A179">
            <w:pPr>
              <w:jc w:val="center"/>
              <w:rPr>
                <w:rFonts w:hint="eastAsia" w:ascii="微软雅黑" w:hAnsi="微软雅黑" w:eastAsia="微软雅黑" w:cs="微软雅黑"/>
                <w:i/>
                <w:iCs/>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CBC7">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4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0A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0E047">
            <w:pPr>
              <w:rPr>
                <w:rFonts w:hint="eastAsia" w:ascii="黑体" w:hAnsi="黑体" w:eastAsia="黑体" w:cs="黑体"/>
                <w:i/>
                <w:iCs/>
                <w:color w:val="000000"/>
                <w:sz w:val="18"/>
                <w:szCs w:val="18"/>
                <w:u w:val="none"/>
              </w:rPr>
            </w:pPr>
          </w:p>
        </w:tc>
      </w:tr>
      <w:tr w14:paraId="7ABE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ED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8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4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72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0F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41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2F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6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81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2D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7BA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A8A8">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AB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9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3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市场主体增速</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F6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63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D8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DC40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4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5B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5542E">
            <w:pPr>
              <w:jc w:val="center"/>
              <w:rPr>
                <w:rFonts w:hint="eastAsia" w:ascii="微软雅黑" w:hAnsi="微软雅黑" w:eastAsia="微软雅黑" w:cs="微软雅黑"/>
                <w:i/>
                <w:iCs/>
                <w:color w:val="000000"/>
                <w:sz w:val="16"/>
                <w:szCs w:val="16"/>
                <w:u w:val="none"/>
              </w:rPr>
            </w:pPr>
          </w:p>
        </w:tc>
      </w:tr>
      <w:tr w14:paraId="1624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4FA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7E6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民营税收</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7A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38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D0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FA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15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E6110">
            <w:pPr>
              <w:rPr>
                <w:rFonts w:hint="eastAsia" w:ascii="宋体" w:hAnsi="宋体" w:eastAsia="宋体" w:cs="宋体"/>
                <w:i w:val="0"/>
                <w:iCs w:val="0"/>
                <w:color w:val="000000"/>
                <w:sz w:val="18"/>
                <w:szCs w:val="18"/>
                <w:u w:val="none"/>
              </w:rPr>
            </w:pPr>
          </w:p>
        </w:tc>
      </w:tr>
      <w:tr w14:paraId="01AD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630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35B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C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民间投资占全社会固定资产投资比重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36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A1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76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E3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9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F0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C160F">
            <w:pPr>
              <w:rPr>
                <w:rFonts w:hint="eastAsia" w:ascii="宋体" w:hAnsi="宋体" w:eastAsia="宋体" w:cs="宋体"/>
                <w:i w:val="0"/>
                <w:iCs w:val="0"/>
                <w:color w:val="000000"/>
                <w:sz w:val="18"/>
                <w:szCs w:val="18"/>
                <w:u w:val="none"/>
              </w:rPr>
            </w:pPr>
          </w:p>
        </w:tc>
      </w:tr>
      <w:tr w14:paraId="20A1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8D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BC8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8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5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民营经济增加值占地区生产总值的比重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A0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D3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23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73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0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D7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FB2A9">
            <w:pPr>
              <w:rPr>
                <w:rFonts w:hint="eastAsia" w:ascii="宋体" w:hAnsi="宋体" w:eastAsia="宋体" w:cs="宋体"/>
                <w:i w:val="0"/>
                <w:iCs w:val="0"/>
                <w:color w:val="000000"/>
                <w:sz w:val="18"/>
                <w:szCs w:val="18"/>
                <w:u w:val="none"/>
              </w:rPr>
            </w:pPr>
          </w:p>
        </w:tc>
      </w:tr>
      <w:tr w14:paraId="1A93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44B9">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DC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6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显著提高民营企业家队伍素质</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A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1D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23793">
            <w:pPr>
              <w:jc w:val="center"/>
              <w:rPr>
                <w:rFonts w:hint="eastAsia" w:ascii="宋体" w:hAnsi="宋体" w:eastAsia="宋体" w:cs="宋体"/>
                <w:i w:val="0"/>
                <w:iCs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F7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60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7DB4A">
            <w:pPr>
              <w:rPr>
                <w:rFonts w:hint="eastAsia" w:ascii="宋体" w:hAnsi="宋体" w:eastAsia="宋体" w:cs="宋体"/>
                <w:i w:val="0"/>
                <w:iCs w:val="0"/>
                <w:color w:val="000000"/>
                <w:sz w:val="18"/>
                <w:szCs w:val="18"/>
                <w:u w:val="none"/>
              </w:rPr>
            </w:pPr>
          </w:p>
        </w:tc>
      </w:tr>
      <w:tr w14:paraId="7B9A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DD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3FC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0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显著优化营商环境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CA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31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161B4">
            <w:pPr>
              <w:jc w:val="center"/>
              <w:rPr>
                <w:rFonts w:hint="eastAsia" w:ascii="宋体" w:hAnsi="宋体" w:eastAsia="宋体" w:cs="宋体"/>
                <w:i w:val="0"/>
                <w:iCs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E7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E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F9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2A4A7">
            <w:pPr>
              <w:rPr>
                <w:rFonts w:hint="eastAsia" w:ascii="宋体" w:hAnsi="宋体" w:eastAsia="宋体" w:cs="宋体"/>
                <w:i w:val="0"/>
                <w:iCs w:val="0"/>
                <w:color w:val="000000"/>
                <w:sz w:val="18"/>
                <w:szCs w:val="18"/>
                <w:u w:val="none"/>
              </w:rPr>
            </w:pPr>
          </w:p>
        </w:tc>
      </w:tr>
      <w:tr w14:paraId="6753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C4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F884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2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新增加就业岗位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2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BB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F8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4748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F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FE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6590F">
            <w:pPr>
              <w:rPr>
                <w:rFonts w:hint="eastAsia" w:ascii="宋体" w:hAnsi="宋体" w:eastAsia="宋体" w:cs="宋体"/>
                <w:i w:val="0"/>
                <w:iCs w:val="0"/>
                <w:color w:val="000000"/>
                <w:sz w:val="18"/>
                <w:szCs w:val="18"/>
                <w:u w:val="none"/>
              </w:rPr>
            </w:pPr>
          </w:p>
        </w:tc>
      </w:tr>
      <w:tr w14:paraId="1E5D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809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E240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A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3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吸引高素质科研人才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D4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E8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3C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5945F">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F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D2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09DA">
            <w:pPr>
              <w:rPr>
                <w:rFonts w:hint="eastAsia" w:ascii="宋体" w:hAnsi="宋体" w:eastAsia="宋体" w:cs="宋体"/>
                <w:i w:val="0"/>
                <w:iCs w:val="0"/>
                <w:color w:val="000000"/>
                <w:sz w:val="18"/>
                <w:szCs w:val="18"/>
                <w:u w:val="none"/>
              </w:rPr>
            </w:pPr>
          </w:p>
        </w:tc>
      </w:tr>
      <w:tr w14:paraId="2696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2F9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DBC4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5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3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助力普惠金融发展，实现金融和实体经济良性发展</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3C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2C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4FE07">
            <w:pPr>
              <w:jc w:val="center"/>
              <w:rPr>
                <w:rFonts w:hint="eastAsia" w:ascii="宋体" w:hAnsi="宋体" w:eastAsia="宋体" w:cs="宋体"/>
                <w:i w:val="0"/>
                <w:iCs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F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3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4E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307D3">
            <w:pPr>
              <w:rPr>
                <w:rFonts w:hint="eastAsia" w:ascii="宋体" w:hAnsi="宋体" w:eastAsia="宋体" w:cs="宋体"/>
                <w:i w:val="0"/>
                <w:iCs w:val="0"/>
                <w:color w:val="000000"/>
                <w:sz w:val="18"/>
                <w:szCs w:val="18"/>
                <w:u w:val="none"/>
              </w:rPr>
            </w:pPr>
          </w:p>
        </w:tc>
      </w:tr>
      <w:tr w14:paraId="50C6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E82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1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民营企业对民营经济改革试点专项资金所有项目满意度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66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1B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F7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B6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3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9E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33244">
            <w:pPr>
              <w:rPr>
                <w:rFonts w:hint="eastAsia" w:ascii="宋体" w:hAnsi="宋体" w:eastAsia="宋体" w:cs="宋体"/>
                <w:i w:val="0"/>
                <w:iCs w:val="0"/>
                <w:color w:val="000000"/>
                <w:sz w:val="18"/>
                <w:szCs w:val="18"/>
                <w:u w:val="none"/>
              </w:rPr>
            </w:pPr>
          </w:p>
        </w:tc>
      </w:tr>
      <w:tr w14:paraId="2572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4DB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D5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E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支持重点民营企业技改扩能项目经费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44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D6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05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1B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45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62649">
            <w:pPr>
              <w:rPr>
                <w:rFonts w:hint="eastAsia" w:ascii="宋体" w:hAnsi="宋体" w:eastAsia="宋体" w:cs="宋体"/>
                <w:i w:val="0"/>
                <w:iCs w:val="0"/>
                <w:color w:val="000000"/>
                <w:sz w:val="18"/>
                <w:szCs w:val="18"/>
                <w:u w:val="none"/>
              </w:rPr>
            </w:pPr>
          </w:p>
        </w:tc>
      </w:tr>
      <w:tr w14:paraId="19A3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0CA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6CC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2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3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建设“万市兴”平台经费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B5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63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DA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8C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E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8D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E77B4">
            <w:pPr>
              <w:rPr>
                <w:rFonts w:hint="eastAsia" w:ascii="宋体" w:hAnsi="宋体" w:eastAsia="宋体" w:cs="宋体"/>
                <w:i w:val="0"/>
                <w:iCs w:val="0"/>
                <w:color w:val="000000"/>
                <w:sz w:val="18"/>
                <w:szCs w:val="18"/>
                <w:u w:val="none"/>
              </w:rPr>
            </w:pPr>
          </w:p>
        </w:tc>
      </w:tr>
      <w:tr w14:paraId="4EC2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E25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A84C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2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支持市场主体提档升级奖励补助资金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89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39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50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4B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5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CA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725B">
            <w:pPr>
              <w:rPr>
                <w:rFonts w:hint="eastAsia" w:ascii="宋体" w:hAnsi="宋体" w:eastAsia="宋体" w:cs="宋体"/>
                <w:i w:val="0"/>
                <w:iCs w:val="0"/>
                <w:color w:val="000000"/>
                <w:sz w:val="18"/>
                <w:szCs w:val="18"/>
                <w:u w:val="none"/>
              </w:rPr>
            </w:pPr>
          </w:p>
        </w:tc>
      </w:tr>
      <w:tr w14:paraId="50BA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13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F0D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宣传培训经费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7F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A4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E8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DC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F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D5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8C2A7">
            <w:pPr>
              <w:rPr>
                <w:rFonts w:hint="eastAsia" w:ascii="宋体" w:hAnsi="宋体" w:eastAsia="宋体" w:cs="宋体"/>
                <w:i w:val="0"/>
                <w:iCs w:val="0"/>
                <w:color w:val="000000"/>
                <w:sz w:val="18"/>
                <w:szCs w:val="18"/>
                <w:u w:val="none"/>
              </w:rPr>
            </w:pPr>
          </w:p>
        </w:tc>
      </w:tr>
      <w:tr w14:paraId="4536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EFE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C0F5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A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中小企业孵化平台建设补助经费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0D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7B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C7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89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6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24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78FD8">
            <w:pPr>
              <w:rPr>
                <w:rFonts w:hint="eastAsia" w:ascii="宋体" w:hAnsi="宋体" w:eastAsia="宋体" w:cs="宋体"/>
                <w:i w:val="0"/>
                <w:iCs w:val="0"/>
                <w:color w:val="000000"/>
                <w:sz w:val="18"/>
                <w:szCs w:val="18"/>
                <w:u w:val="none"/>
              </w:rPr>
            </w:pPr>
          </w:p>
        </w:tc>
      </w:tr>
      <w:tr w14:paraId="6DDA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1EF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F3E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第三方咨询机构咨询服务经费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0F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14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B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E4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2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C8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12C1">
            <w:pPr>
              <w:rPr>
                <w:rFonts w:hint="eastAsia" w:ascii="宋体" w:hAnsi="宋体" w:eastAsia="宋体" w:cs="宋体"/>
                <w:i w:val="0"/>
                <w:iCs w:val="0"/>
                <w:color w:val="000000"/>
                <w:sz w:val="18"/>
                <w:szCs w:val="18"/>
                <w:u w:val="none"/>
              </w:rPr>
            </w:pPr>
          </w:p>
        </w:tc>
      </w:tr>
      <w:tr w14:paraId="4409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6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A484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B40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0E535">
            <w:pPr>
              <w:rPr>
                <w:rFonts w:hint="eastAsia" w:ascii="宋体" w:hAnsi="宋体" w:eastAsia="宋体" w:cs="宋体"/>
                <w:i w:val="0"/>
                <w:iCs w:val="0"/>
                <w:color w:val="000000"/>
                <w:sz w:val="18"/>
                <w:szCs w:val="18"/>
                <w:u w:val="none"/>
              </w:rPr>
            </w:pPr>
          </w:p>
        </w:tc>
      </w:tr>
      <w:tr w14:paraId="4A33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6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B3DD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项目自评得分94.22分。</w:t>
            </w:r>
          </w:p>
        </w:tc>
      </w:tr>
      <w:tr w14:paraId="78FC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3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6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3A70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绩效管理理念有待进一步增强，长期以来形成的“重安排，轻监督；重使用，轻绩效”的思想短期内还存在，认为只要资金使用合法合规就行，忽视了预算资金的使用绩效。</w:t>
            </w:r>
          </w:p>
        </w:tc>
      </w:tr>
      <w:tr w14:paraId="19E6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D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6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FA7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一是强化培训。对项目实施主体、财务管理人员加强业务培训，提升业务能力和管理水平，确保项目绩效目标如期完成。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二是扩大宣传。积极培养绩效管理氛围，加强理论学习，提高思想认识，扩大舆论宣传，尽快让预算绩效理念在我局深入人心，形成讲绩效、重绩效的浓厚气氛。</w:t>
            </w:r>
          </w:p>
        </w:tc>
      </w:tr>
      <w:tr w14:paraId="33CD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5CB5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项目负责人：刘互东</w:t>
            </w:r>
          </w:p>
        </w:tc>
        <w:tc>
          <w:tcPr>
            <w:tcW w:w="7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9B893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r w14:paraId="24D5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0" w:hRule="atLeast"/>
        </w:trPr>
        <w:tc>
          <w:tcPr>
            <w:tcW w:w="1393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56A557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70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58E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7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384F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51172422T000005490357-农贸市场提升改造</w:t>
            </w:r>
          </w:p>
        </w:tc>
      </w:tr>
      <w:tr w14:paraId="7151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F27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9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1416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155" w:type="dxa"/>
            <w:gridSpan w:val="2"/>
            <w:tcBorders>
              <w:top w:val="nil"/>
              <w:left w:val="nil"/>
              <w:bottom w:val="nil"/>
              <w:right w:val="nil"/>
            </w:tcBorders>
            <w:shd w:val="clear" w:color="auto" w:fill="auto"/>
            <w:vAlign w:val="center"/>
          </w:tcPr>
          <w:p w14:paraId="0714314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C11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6A93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727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667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A14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7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A4FF4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FF1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2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E790">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9E44">
            <w:pPr>
              <w:rPr>
                <w:rFonts w:hint="eastAsia" w:ascii="宋体" w:hAnsi="宋体" w:eastAsia="宋体" w:cs="宋体"/>
                <w:i w:val="0"/>
                <w:iCs w:val="0"/>
                <w:color w:val="000000"/>
                <w:sz w:val="18"/>
                <w:szCs w:val="18"/>
                <w:u w:val="none"/>
              </w:rPr>
            </w:pPr>
          </w:p>
        </w:tc>
        <w:tc>
          <w:tcPr>
            <w:tcW w:w="59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F21C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目标1：解决市场基础设施落后的问题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目标2：解决市场环境脏乱差、秩序乱的问题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目标3：解决功能分区不科学的问题</w:t>
            </w:r>
          </w:p>
        </w:tc>
        <w:tc>
          <w:tcPr>
            <w:tcW w:w="57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7CB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结合地理位置、规模大小、经营状况、民生需求等实际，按照“四个一批”原则，对城区农贸市场的地面及污水管网、卫生保洁辅助设施等方面进行全覆盖提升改造，</w:t>
            </w:r>
          </w:p>
        </w:tc>
      </w:tr>
      <w:tr w14:paraId="0D6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2CBD">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D7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7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AA17D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对荷花池市场、迎客松市场、友缘市场、东柳综合市场、西门综合市场5个重点市场地下排污、地面磨石、摊位、电网、店招、创文元素、厕所等进行升级改造。</w:t>
            </w:r>
          </w:p>
        </w:tc>
      </w:tr>
      <w:tr w14:paraId="447F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15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0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4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73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B4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2B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E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75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B30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DE6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3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C9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85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AD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E2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E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DA71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E6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5D7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7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F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2E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07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43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4C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F9EA">
            <w:pPr>
              <w:rPr>
                <w:rFonts w:hint="eastAsia" w:ascii="黑体" w:hAnsi="黑体" w:eastAsia="黑体" w:cs="黑体"/>
                <w:i/>
                <w:iCs/>
                <w:color w:val="000000"/>
                <w:sz w:val="18"/>
                <w:szCs w:val="18"/>
                <w:u w:val="none"/>
              </w:rPr>
            </w:pPr>
          </w:p>
        </w:tc>
      </w:tr>
      <w:tr w14:paraId="6B60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B03E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4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7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94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55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90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63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2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A901B">
            <w:pPr>
              <w:rPr>
                <w:rFonts w:hint="eastAsia" w:ascii="黑体" w:hAnsi="黑体" w:eastAsia="黑体" w:cs="黑体"/>
                <w:i/>
                <w:iCs/>
                <w:color w:val="000000"/>
                <w:sz w:val="18"/>
                <w:szCs w:val="18"/>
                <w:u w:val="none"/>
              </w:rPr>
            </w:pPr>
          </w:p>
        </w:tc>
      </w:tr>
      <w:tr w14:paraId="2900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B79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E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0C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CC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AF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01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E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12DA3">
            <w:pPr>
              <w:rPr>
                <w:rFonts w:hint="eastAsia" w:ascii="黑体" w:hAnsi="黑体" w:eastAsia="黑体" w:cs="黑体"/>
                <w:i/>
                <w:iCs/>
                <w:color w:val="000000"/>
                <w:sz w:val="18"/>
                <w:szCs w:val="18"/>
                <w:u w:val="none"/>
              </w:rPr>
            </w:pPr>
          </w:p>
        </w:tc>
      </w:tr>
      <w:tr w14:paraId="48DF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FBE6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3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2A37">
            <w:pPr>
              <w:jc w:val="center"/>
              <w:rPr>
                <w:rFonts w:hint="eastAsia" w:ascii="微软雅黑" w:hAnsi="微软雅黑" w:eastAsia="微软雅黑" w:cs="微软雅黑"/>
                <w:i/>
                <w:iCs/>
                <w:color w:val="000000"/>
                <w:sz w:val="16"/>
                <w:szCs w:val="16"/>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54D5B">
            <w:pPr>
              <w:jc w:val="center"/>
              <w:rPr>
                <w:rFonts w:hint="eastAsia" w:ascii="微软雅黑" w:hAnsi="微软雅黑" w:eastAsia="微软雅黑" w:cs="微软雅黑"/>
                <w:i/>
                <w:iCs/>
                <w:color w:val="000000"/>
                <w:sz w:val="16"/>
                <w:szCs w:val="16"/>
                <w:u w:val="none"/>
              </w:rPr>
            </w:pPr>
          </w:p>
        </w:tc>
        <w:tc>
          <w:tcPr>
            <w:tcW w:w="3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A55CE">
            <w:pPr>
              <w:jc w:val="center"/>
              <w:rPr>
                <w:rFonts w:hint="eastAsia" w:ascii="微软雅黑" w:hAnsi="微软雅黑" w:eastAsia="微软雅黑" w:cs="微软雅黑"/>
                <w:i/>
                <w:iCs/>
                <w:color w:val="000000"/>
                <w:sz w:val="16"/>
                <w:szCs w:val="16"/>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C99D3">
            <w:pPr>
              <w:jc w:val="center"/>
              <w:rPr>
                <w:rFonts w:hint="eastAsia" w:ascii="微软雅黑" w:hAnsi="微软雅黑" w:eastAsia="微软雅黑" w:cs="微软雅黑"/>
                <w:i/>
                <w:iCs/>
                <w:color w:val="000000"/>
                <w:sz w:val="16"/>
                <w:szCs w:val="16"/>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61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7D85">
            <w:pPr>
              <w:rPr>
                <w:rFonts w:hint="eastAsia" w:ascii="黑体" w:hAnsi="黑体" w:eastAsia="黑体" w:cs="黑体"/>
                <w:i/>
                <w:iCs/>
                <w:color w:val="000000"/>
                <w:sz w:val="18"/>
                <w:szCs w:val="18"/>
                <w:u w:val="none"/>
              </w:rPr>
            </w:pPr>
          </w:p>
        </w:tc>
      </w:tr>
      <w:tr w14:paraId="229D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D7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4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03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D6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9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9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39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14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C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3F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3E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056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04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1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8C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2023年提升改造市场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6A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4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9B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DCB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04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C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D92DC">
            <w:pPr>
              <w:jc w:val="center"/>
              <w:rPr>
                <w:rFonts w:hint="eastAsia" w:ascii="微软雅黑" w:hAnsi="微软雅黑" w:eastAsia="微软雅黑" w:cs="微软雅黑"/>
                <w:i/>
                <w:iCs/>
                <w:color w:val="000000"/>
                <w:sz w:val="16"/>
                <w:szCs w:val="16"/>
                <w:u w:val="none"/>
              </w:rPr>
            </w:pPr>
          </w:p>
        </w:tc>
      </w:tr>
      <w:tr w14:paraId="0017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F398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DCF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3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A7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综合服务设施和卫生保洁辅助设施等提升改造</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7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44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7765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39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2BBB9">
            <w:pPr>
              <w:jc w:val="center"/>
              <w:rPr>
                <w:rFonts w:hint="eastAsia" w:ascii="微软雅黑" w:hAnsi="微软雅黑" w:eastAsia="微软雅黑" w:cs="微软雅黑"/>
                <w:i/>
                <w:iCs/>
                <w:color w:val="000000"/>
                <w:sz w:val="16"/>
                <w:szCs w:val="16"/>
                <w:u w:val="none"/>
              </w:rPr>
            </w:pPr>
          </w:p>
        </w:tc>
      </w:tr>
      <w:tr w14:paraId="25DE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197F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838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3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BD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B3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48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9F5C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3B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C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8E419">
            <w:pPr>
              <w:jc w:val="center"/>
              <w:rPr>
                <w:rFonts w:hint="eastAsia" w:ascii="微软雅黑" w:hAnsi="微软雅黑" w:eastAsia="微软雅黑" w:cs="微软雅黑"/>
                <w:i/>
                <w:iCs/>
                <w:color w:val="000000"/>
                <w:sz w:val="16"/>
                <w:szCs w:val="16"/>
                <w:u w:val="none"/>
              </w:rPr>
            </w:pPr>
          </w:p>
        </w:tc>
      </w:tr>
      <w:tr w14:paraId="1878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B2015">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10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9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4C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农贸市场主体规范</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08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AD17C">
            <w:pPr>
              <w:jc w:val="center"/>
              <w:rPr>
                <w:rFonts w:hint="eastAsia" w:ascii="宋体" w:hAnsi="宋体" w:eastAsia="宋体" w:cs="宋体"/>
                <w:i w:val="0"/>
                <w:iCs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1A5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38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8C81C">
            <w:pPr>
              <w:jc w:val="center"/>
              <w:rPr>
                <w:rFonts w:hint="eastAsia" w:ascii="微软雅黑" w:hAnsi="微软雅黑" w:eastAsia="微软雅黑" w:cs="微软雅黑"/>
                <w:i/>
                <w:iCs/>
                <w:color w:val="000000"/>
                <w:sz w:val="16"/>
                <w:szCs w:val="16"/>
                <w:u w:val="none"/>
              </w:rPr>
            </w:pPr>
          </w:p>
        </w:tc>
      </w:tr>
      <w:tr w14:paraId="786F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2EC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D8A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A9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农贸市场环境</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ED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D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FEEA0">
            <w:pPr>
              <w:jc w:val="center"/>
              <w:rPr>
                <w:rFonts w:hint="eastAsia" w:ascii="宋体" w:hAnsi="宋体" w:eastAsia="宋体" w:cs="宋体"/>
                <w:i w:val="0"/>
                <w:iCs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1AEB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7E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F8B6F">
            <w:pPr>
              <w:jc w:val="center"/>
              <w:rPr>
                <w:rFonts w:hint="eastAsia" w:ascii="微软雅黑" w:hAnsi="微软雅黑" w:eastAsia="微软雅黑" w:cs="微软雅黑"/>
                <w:i/>
                <w:iCs/>
                <w:color w:val="000000"/>
                <w:sz w:val="16"/>
                <w:szCs w:val="16"/>
                <w:u w:val="none"/>
              </w:rPr>
            </w:pPr>
          </w:p>
        </w:tc>
      </w:tr>
      <w:tr w14:paraId="3117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7BB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A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7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F9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公众对农贸市场提升改造整体满意度</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77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C6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1491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3F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E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EEEC">
            <w:pPr>
              <w:jc w:val="center"/>
              <w:rPr>
                <w:rFonts w:hint="eastAsia" w:ascii="微软雅黑" w:hAnsi="微软雅黑" w:eastAsia="微软雅黑" w:cs="微软雅黑"/>
                <w:i/>
                <w:iCs/>
                <w:color w:val="000000"/>
                <w:sz w:val="16"/>
                <w:szCs w:val="16"/>
                <w:u w:val="none"/>
              </w:rPr>
            </w:pPr>
          </w:p>
        </w:tc>
      </w:tr>
      <w:tr w14:paraId="7249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246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C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0F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改造每个农贸市场平均成本</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7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09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85E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8 0</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47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A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EFEF6">
            <w:pPr>
              <w:jc w:val="center"/>
              <w:rPr>
                <w:rFonts w:hint="eastAsia" w:ascii="微软雅黑" w:hAnsi="微软雅黑" w:eastAsia="微软雅黑" w:cs="微软雅黑"/>
                <w:i/>
                <w:iCs/>
                <w:color w:val="000000"/>
                <w:sz w:val="16"/>
                <w:szCs w:val="16"/>
                <w:u w:val="none"/>
              </w:rPr>
            </w:pPr>
          </w:p>
        </w:tc>
      </w:tr>
      <w:tr w14:paraId="4470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92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569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97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6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BF58">
            <w:pPr>
              <w:rPr>
                <w:rFonts w:hint="eastAsia" w:ascii="宋体" w:hAnsi="宋体" w:eastAsia="宋体" w:cs="宋体"/>
                <w:i w:val="0"/>
                <w:iCs w:val="0"/>
                <w:color w:val="000000"/>
                <w:sz w:val="18"/>
                <w:szCs w:val="18"/>
                <w:u w:val="none"/>
              </w:rPr>
            </w:pPr>
          </w:p>
        </w:tc>
      </w:tr>
      <w:tr w14:paraId="4977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0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5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2B31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95分。该项目实施后，解决了城区市场设施老化破旧、功能分区不科学，市场环境脏乱差、和安全隐患等的问题，促进了农贸市场提档升级，极大地方便了群众购物需求，从而提高公众对市场监管满意度。</w:t>
            </w:r>
          </w:p>
        </w:tc>
      </w:tr>
      <w:tr w14:paraId="6331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8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5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CE35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绩效管理理念有待进一步增强，长期以来形成的“重安排，轻监督；重使用，轻绩效”的思想短期内还存在，认为只要资金使用合法合规就行，忽视了预算资金的使用绩效。</w:t>
            </w:r>
          </w:p>
        </w:tc>
      </w:tr>
      <w:tr w14:paraId="5282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5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CA8D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一是强化培训。对项目实施主体、财务管理人员加强业务培训，提升业务能力和管理水平，确保项目绩效目标如期完成。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二是扩大宣传。积极培养绩效管理氛围，加强理论学习，提高思想认识，扩大舆论宣传，尽快让预算绩效理念在我局深入人心，形成讲绩效、重绩效的浓厚气氛。</w:t>
            </w:r>
          </w:p>
        </w:tc>
      </w:tr>
      <w:tr w14:paraId="65FC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6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4176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项目负责人：何建伟</w:t>
            </w:r>
          </w:p>
        </w:tc>
        <w:tc>
          <w:tcPr>
            <w:tcW w:w="7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592B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4B0CB1AD">
      <w:pPr>
        <w:pStyle w:val="5"/>
        <w:spacing w:before="93"/>
        <w:rPr>
          <w:rFonts w:hAnsi="Calibri" w:cs="仿宋"/>
          <w:sz w:val="32"/>
          <w:szCs w:val="32"/>
        </w:rPr>
      </w:pPr>
    </w:p>
    <w:tbl>
      <w:tblPr>
        <w:tblStyle w:val="14"/>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2250"/>
        <w:gridCol w:w="1080"/>
        <w:gridCol w:w="1080"/>
        <w:gridCol w:w="1140"/>
        <w:gridCol w:w="1125"/>
        <w:gridCol w:w="1182"/>
        <w:gridCol w:w="720"/>
        <w:gridCol w:w="2100"/>
      </w:tblGrid>
      <w:tr w14:paraId="657B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13F0C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44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A11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E3D7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51172423T000007519237-市场监管综合业务</w:t>
            </w:r>
          </w:p>
        </w:tc>
      </w:tr>
      <w:tr w14:paraId="4340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24F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6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E6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大竹县市场监督管理局部门</w:t>
            </w:r>
          </w:p>
        </w:tc>
        <w:tc>
          <w:tcPr>
            <w:tcW w:w="1125" w:type="dxa"/>
            <w:tcBorders>
              <w:top w:val="nil"/>
              <w:left w:val="nil"/>
              <w:bottom w:val="nil"/>
              <w:right w:val="nil"/>
            </w:tcBorders>
            <w:shd w:val="clear" w:color="auto" w:fill="auto"/>
            <w:vAlign w:val="center"/>
          </w:tcPr>
          <w:p w14:paraId="3B91AE8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2C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大竹县市场监督管理局</w:t>
            </w:r>
          </w:p>
        </w:tc>
      </w:tr>
      <w:tr w14:paraId="1AAA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928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C50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6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5C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85FA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AC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DE7B8">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4AC4">
            <w:pPr>
              <w:rPr>
                <w:rFonts w:hint="eastAsia" w:ascii="宋体" w:hAnsi="宋体" w:eastAsia="宋体" w:cs="宋体"/>
                <w:i w:val="0"/>
                <w:iCs w:val="0"/>
                <w:color w:val="000000"/>
                <w:sz w:val="18"/>
                <w:szCs w:val="18"/>
                <w:u w:val="none"/>
              </w:rPr>
            </w:pPr>
          </w:p>
        </w:tc>
        <w:tc>
          <w:tcPr>
            <w:tcW w:w="66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14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目标1：不断加强市场监管力度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目标2：不断提高市场监管水平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目标3：不断加强基层监管人员业务能力培训</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目标4：不断加大大案要案查办力度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目标5：市场主体违法行为不断减少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目标6：公众对市场监管满意度达标</w:t>
            </w:r>
          </w:p>
        </w:tc>
        <w:tc>
          <w:tcPr>
            <w:tcW w:w="5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70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目标1：加强了市场监管力度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目标2：提高了市场监管水平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目标3：加强了基层监管人员业务能力培训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目标4：加大了大案要案查办力度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目标5：市场主体违法行为不断减少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目标6：公众对市场监管满意度达标</w:t>
            </w:r>
          </w:p>
        </w:tc>
      </w:tr>
      <w:tr w14:paraId="29A4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132E">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B8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388F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通过项目实施，支付市场监管各项费用，加强了市场监管力度，提高了市场监管水平，加强了基层监管人员业务能力培训，加大了大案要案查办力度，市场主体违法行为不断减少，公众对市场监管满意度达标。</w:t>
            </w:r>
          </w:p>
        </w:tc>
      </w:tr>
      <w:tr w14:paraId="7E62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B4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F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5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75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9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B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1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8D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64C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A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D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69.00</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8A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F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B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3EFE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58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1ED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0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9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69.00</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91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F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2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0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1244C">
            <w:pPr>
              <w:rPr>
                <w:rFonts w:hint="eastAsia" w:ascii="黑体" w:hAnsi="黑体" w:eastAsia="黑体" w:cs="黑体"/>
                <w:i/>
                <w:iCs/>
                <w:color w:val="000000"/>
                <w:sz w:val="18"/>
                <w:szCs w:val="18"/>
                <w:u w:val="none"/>
              </w:rPr>
            </w:pPr>
          </w:p>
        </w:tc>
      </w:tr>
      <w:tr w14:paraId="3066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97E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D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F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91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0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9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274AE">
            <w:pPr>
              <w:rPr>
                <w:rFonts w:hint="eastAsia" w:ascii="黑体" w:hAnsi="黑体" w:eastAsia="黑体" w:cs="黑体"/>
                <w:i/>
                <w:iCs/>
                <w:color w:val="000000"/>
                <w:sz w:val="18"/>
                <w:szCs w:val="18"/>
                <w:u w:val="none"/>
              </w:rPr>
            </w:pPr>
          </w:p>
        </w:tc>
      </w:tr>
      <w:tr w14:paraId="51E5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9C6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D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1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6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C8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D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C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4C06">
            <w:pPr>
              <w:rPr>
                <w:rFonts w:hint="eastAsia" w:ascii="黑体" w:hAnsi="黑体" w:eastAsia="黑体" w:cs="黑体"/>
                <w:i/>
                <w:iCs/>
                <w:color w:val="000000"/>
                <w:sz w:val="18"/>
                <w:szCs w:val="18"/>
                <w:u w:val="none"/>
              </w:rPr>
            </w:pPr>
          </w:p>
        </w:tc>
      </w:tr>
      <w:tr w14:paraId="1EC9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D2B5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0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B6B">
            <w:pPr>
              <w:jc w:val="center"/>
              <w:rPr>
                <w:rFonts w:hint="eastAsia" w:ascii="微软雅黑" w:hAnsi="微软雅黑" w:eastAsia="微软雅黑" w:cs="微软雅黑"/>
                <w:i/>
                <w:iCs/>
                <w:color w:val="000000"/>
                <w:sz w:val="16"/>
                <w:szCs w:val="16"/>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985">
            <w:pPr>
              <w:jc w:val="center"/>
              <w:rPr>
                <w:rFonts w:hint="eastAsia" w:ascii="微软雅黑" w:hAnsi="微软雅黑" w:eastAsia="微软雅黑" w:cs="微软雅黑"/>
                <w:i/>
                <w:iCs/>
                <w:color w:val="000000"/>
                <w:sz w:val="16"/>
                <w:szCs w:val="16"/>
                <w:u w:val="none"/>
              </w:rPr>
            </w:pP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0BF16">
            <w:pPr>
              <w:jc w:val="center"/>
              <w:rPr>
                <w:rFonts w:hint="eastAsia" w:ascii="微软雅黑" w:hAnsi="微软雅黑" w:eastAsia="微软雅黑" w:cs="微软雅黑"/>
                <w:i/>
                <w:iCs/>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7A0">
            <w:pPr>
              <w:jc w:val="center"/>
              <w:rPr>
                <w:rFonts w:hint="eastAsia" w:ascii="微软雅黑" w:hAnsi="微软雅黑" w:eastAsia="微软雅黑" w:cs="微软雅黑"/>
                <w:i/>
                <w:iCs/>
                <w:color w:val="000000"/>
                <w:sz w:val="16"/>
                <w:szCs w:val="16"/>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0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A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9997">
            <w:pPr>
              <w:rPr>
                <w:rFonts w:hint="eastAsia" w:ascii="黑体" w:hAnsi="黑体" w:eastAsia="黑体" w:cs="黑体"/>
                <w:i/>
                <w:iCs/>
                <w:color w:val="000000"/>
                <w:sz w:val="18"/>
                <w:szCs w:val="18"/>
                <w:u w:val="none"/>
              </w:rPr>
            </w:pPr>
          </w:p>
        </w:tc>
      </w:tr>
      <w:tr w14:paraId="3B1A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CA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A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F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A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1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BF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14D4">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653DF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30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“双随机”抽查比例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3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E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B818">
            <w:pPr>
              <w:jc w:val="center"/>
              <w:rPr>
                <w:rFonts w:hint="eastAsia" w:ascii="宋体" w:hAnsi="宋体" w:eastAsia="宋体" w:cs="宋体"/>
                <w:i w:val="0"/>
                <w:iCs w:val="0"/>
                <w:color w:val="000000"/>
                <w:sz w:val="18"/>
                <w:szCs w:val="18"/>
                <w:u w:val="none"/>
              </w:rPr>
            </w:pPr>
          </w:p>
        </w:tc>
      </w:tr>
      <w:tr w14:paraId="7002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464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BDE01E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28D42">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年报率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A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0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C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1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CBE6">
            <w:pPr>
              <w:jc w:val="center"/>
              <w:rPr>
                <w:rFonts w:hint="eastAsia" w:ascii="宋体" w:hAnsi="宋体" w:eastAsia="宋体" w:cs="宋体"/>
                <w:i w:val="0"/>
                <w:iCs w:val="0"/>
                <w:color w:val="000000"/>
                <w:sz w:val="18"/>
                <w:szCs w:val="18"/>
                <w:u w:val="none"/>
              </w:rPr>
            </w:pPr>
          </w:p>
        </w:tc>
      </w:tr>
      <w:tr w14:paraId="041E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C99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72E492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605B">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8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基层市场监管局（所）标准化规范化建设示范创建个数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E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3所</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A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D397">
            <w:pPr>
              <w:jc w:val="center"/>
              <w:rPr>
                <w:rFonts w:hint="eastAsia" w:ascii="宋体" w:hAnsi="宋体" w:eastAsia="宋体" w:cs="宋体"/>
                <w:i w:val="0"/>
                <w:iCs w:val="0"/>
                <w:color w:val="000000"/>
                <w:sz w:val="18"/>
                <w:szCs w:val="18"/>
                <w:u w:val="none"/>
              </w:rPr>
            </w:pPr>
          </w:p>
        </w:tc>
      </w:tr>
      <w:tr w14:paraId="253A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732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A734EB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46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7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抽检不合格食品核查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处置率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53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F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A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BB39">
            <w:pPr>
              <w:jc w:val="center"/>
              <w:rPr>
                <w:rFonts w:hint="eastAsia" w:ascii="微软雅黑" w:hAnsi="微软雅黑" w:eastAsia="微软雅黑" w:cs="微软雅黑"/>
                <w:i/>
                <w:iCs/>
                <w:color w:val="000000"/>
                <w:sz w:val="16"/>
                <w:szCs w:val="16"/>
                <w:u w:val="none"/>
              </w:rPr>
            </w:pPr>
          </w:p>
        </w:tc>
      </w:tr>
      <w:tr w14:paraId="33B0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300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3553EE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85BA">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食品抽检应公布信息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公布率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5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FAF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D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7E1">
            <w:pPr>
              <w:jc w:val="center"/>
              <w:rPr>
                <w:rFonts w:hint="eastAsia" w:ascii="微软雅黑" w:hAnsi="微软雅黑" w:eastAsia="微软雅黑" w:cs="微软雅黑"/>
                <w:i/>
                <w:iCs/>
                <w:color w:val="000000"/>
                <w:sz w:val="16"/>
                <w:szCs w:val="16"/>
                <w:u w:val="none"/>
              </w:rPr>
            </w:pPr>
          </w:p>
        </w:tc>
      </w:tr>
      <w:tr w14:paraId="3044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C98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A82192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45EC">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5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重大案件查办率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1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D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BDB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4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C08">
            <w:pPr>
              <w:jc w:val="center"/>
              <w:rPr>
                <w:rFonts w:hint="eastAsia" w:ascii="微软雅黑" w:hAnsi="微软雅黑" w:eastAsia="微软雅黑" w:cs="微软雅黑"/>
                <w:i/>
                <w:iCs/>
                <w:color w:val="000000"/>
                <w:sz w:val="16"/>
                <w:szCs w:val="16"/>
                <w:u w:val="none"/>
              </w:rPr>
            </w:pPr>
          </w:p>
        </w:tc>
      </w:tr>
      <w:tr w14:paraId="3D1D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B97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E8921E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5B1C">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8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涉刑案件移送率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5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7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5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55D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3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F92">
            <w:pPr>
              <w:jc w:val="center"/>
              <w:rPr>
                <w:rFonts w:hint="eastAsia" w:ascii="微软雅黑" w:hAnsi="微软雅黑" w:eastAsia="微软雅黑" w:cs="微软雅黑"/>
                <w:i/>
                <w:iCs/>
                <w:color w:val="000000"/>
                <w:sz w:val="16"/>
                <w:szCs w:val="16"/>
                <w:u w:val="none"/>
              </w:rPr>
            </w:pPr>
          </w:p>
        </w:tc>
      </w:tr>
      <w:tr w14:paraId="4F91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04B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8B003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9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6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4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8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30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2023年底</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7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3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DBB">
            <w:pPr>
              <w:jc w:val="center"/>
              <w:rPr>
                <w:rFonts w:hint="eastAsia" w:ascii="微软雅黑" w:hAnsi="微软雅黑" w:eastAsia="微软雅黑" w:cs="微软雅黑"/>
                <w:i/>
                <w:iCs/>
                <w:color w:val="000000"/>
                <w:sz w:val="16"/>
                <w:szCs w:val="16"/>
                <w:u w:val="none"/>
              </w:rPr>
            </w:pPr>
          </w:p>
        </w:tc>
      </w:tr>
      <w:tr w14:paraId="1600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5F81">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1B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3A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C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公平竞争的市场秩序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4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稳中向好趋势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3A1">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79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稳中向好</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6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90E2">
            <w:pPr>
              <w:jc w:val="center"/>
              <w:rPr>
                <w:rFonts w:hint="eastAsia" w:ascii="微软雅黑" w:hAnsi="微软雅黑" w:eastAsia="微软雅黑" w:cs="微软雅黑"/>
                <w:i/>
                <w:iCs/>
                <w:color w:val="000000"/>
                <w:sz w:val="16"/>
                <w:szCs w:val="16"/>
                <w:u w:val="none"/>
              </w:rPr>
            </w:pPr>
          </w:p>
        </w:tc>
      </w:tr>
      <w:tr w14:paraId="341C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072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19B4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888C">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进一步深化商事登记制度改革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稳中向好趋势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4628">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D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稳中向好</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A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9727">
            <w:pPr>
              <w:jc w:val="center"/>
              <w:rPr>
                <w:rFonts w:hint="eastAsia" w:ascii="微软雅黑" w:hAnsi="微软雅黑" w:eastAsia="微软雅黑" w:cs="微软雅黑"/>
                <w:i/>
                <w:iCs/>
                <w:color w:val="000000"/>
                <w:sz w:val="16"/>
                <w:szCs w:val="16"/>
                <w:u w:val="none"/>
              </w:rPr>
            </w:pPr>
          </w:p>
        </w:tc>
      </w:tr>
      <w:tr w14:paraId="250A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29A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0684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4E96">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C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辖区内与补助资金相关的重大食品安全监管责任事故发生数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EFA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A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F66C">
            <w:pPr>
              <w:jc w:val="center"/>
              <w:rPr>
                <w:rFonts w:hint="eastAsia" w:ascii="微软雅黑" w:hAnsi="微软雅黑" w:eastAsia="微软雅黑" w:cs="微软雅黑"/>
                <w:i/>
                <w:iCs/>
                <w:color w:val="000000"/>
                <w:sz w:val="16"/>
                <w:szCs w:val="16"/>
                <w:u w:val="none"/>
              </w:rPr>
            </w:pPr>
          </w:p>
        </w:tc>
      </w:tr>
      <w:tr w14:paraId="1825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4647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AF8D">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AA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严守食品安全、工业产品安全、特种设备安全底线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3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94AB">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C1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长期</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E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8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CC3">
            <w:pPr>
              <w:jc w:val="center"/>
              <w:rPr>
                <w:rFonts w:hint="eastAsia" w:ascii="微软雅黑" w:hAnsi="微软雅黑" w:eastAsia="微软雅黑" w:cs="微软雅黑"/>
                <w:i/>
                <w:iCs/>
                <w:color w:val="000000"/>
                <w:sz w:val="16"/>
                <w:szCs w:val="16"/>
                <w:u w:val="none"/>
              </w:rPr>
            </w:pPr>
          </w:p>
        </w:tc>
      </w:tr>
      <w:tr w14:paraId="1F78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B60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85E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AFA9">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B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通过监督抽查、风险监测、证后监管等保障人民生命财产健康安全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持续影响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E4E">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280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持续影响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C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7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930F">
            <w:pPr>
              <w:jc w:val="center"/>
              <w:rPr>
                <w:rFonts w:hint="eastAsia" w:ascii="微软雅黑" w:hAnsi="微软雅黑" w:eastAsia="微软雅黑" w:cs="微软雅黑"/>
                <w:i/>
                <w:iCs/>
                <w:color w:val="000000"/>
                <w:sz w:val="16"/>
                <w:szCs w:val="16"/>
                <w:u w:val="none"/>
              </w:rPr>
            </w:pPr>
          </w:p>
        </w:tc>
      </w:tr>
      <w:tr w14:paraId="3BD1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BCA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A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9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群众对市场监管满意度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B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6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E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A5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7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BCD1">
            <w:pPr>
              <w:jc w:val="center"/>
              <w:rPr>
                <w:rFonts w:hint="eastAsia" w:ascii="微软雅黑" w:hAnsi="微软雅黑" w:eastAsia="微软雅黑" w:cs="微软雅黑"/>
                <w:i/>
                <w:iCs/>
                <w:color w:val="000000"/>
                <w:sz w:val="16"/>
                <w:szCs w:val="16"/>
                <w:u w:val="none"/>
              </w:rPr>
            </w:pPr>
          </w:p>
        </w:tc>
      </w:tr>
      <w:tr w14:paraId="0B77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331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C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F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3290">
            <w:pPr>
              <w:rPr>
                <w:rFonts w:hint="eastAsia" w:ascii="宋体" w:hAnsi="宋体" w:eastAsia="宋体" w:cs="宋体"/>
                <w:i w:val="0"/>
                <w:iCs w:val="0"/>
                <w:color w:val="000000"/>
                <w:sz w:val="18"/>
                <w:szCs w:val="18"/>
                <w:u w:val="none"/>
              </w:rPr>
            </w:pPr>
          </w:p>
        </w:tc>
      </w:tr>
      <w:tr w14:paraId="5336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4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A771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自评得分90.62分。</w:t>
            </w:r>
          </w:p>
        </w:tc>
      </w:tr>
      <w:tr w14:paraId="0CD7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D6E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一是由于项目支出绩效评价是一项综合性较强的工作， 需要各个股室积极配合、通力协作，目前单位财务人员不足、工作经验欠缺、能力素质有待进一步提升。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二是绩效管理理念有待进一步增强，长期以来形成的“重安排，轻监督；重使用，轻绩效”的思想短期内还存在，认为只要资金使用合法合规就行，忽视了预算资金的使用绩效。</w:t>
            </w:r>
          </w:p>
        </w:tc>
      </w:tr>
      <w:tr w14:paraId="213E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6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797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一是强化培训。对项目实施主体、财务管理人员加强业务培训，提升业务能力和管理水平，确保项目绩效目标如期完成。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二是扩大宣传。积极培养绩效管理氛围，加强理论学习，提高思想认识，扩大舆论宣传，尽快让预算绩效理念在我局深入人心，形成讲绩效、重绩效的浓厚气氛。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三是完善制度。建立项目绩效责任制，业务部门为项目实施责任单位，在项目执行过程中加强与财务部门沟通，发现问题及时反馈，加快预算执行进度，确保在规定期限内完成年初制定的绩效目标。</w:t>
            </w:r>
          </w:p>
        </w:tc>
      </w:tr>
      <w:tr w14:paraId="677C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132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项目负责人：蒋海英</w:t>
            </w:r>
          </w:p>
        </w:tc>
        <w:tc>
          <w:tcPr>
            <w:tcW w:w="73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2DE8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财务负责人：蒋海英</w:t>
            </w:r>
          </w:p>
        </w:tc>
      </w:tr>
    </w:tbl>
    <w:p w14:paraId="2FD9F939">
      <w:pPr>
        <w:pStyle w:val="5"/>
        <w:spacing w:before="93"/>
        <w:rPr>
          <w:rFonts w:hAnsi="Calibri" w:cs="仿宋"/>
          <w:sz w:val="32"/>
          <w:szCs w:val="32"/>
        </w:rPr>
      </w:pPr>
    </w:p>
    <w:p w14:paraId="6E38568A">
      <w:pPr>
        <w:pStyle w:val="5"/>
        <w:spacing w:before="93"/>
        <w:rPr>
          <w:rFonts w:hAnsi="Calibri" w:cs="仿宋"/>
          <w:sz w:val="32"/>
          <w:szCs w:val="32"/>
        </w:rPr>
      </w:pPr>
    </w:p>
    <w:p w14:paraId="72B99350">
      <w:pPr>
        <w:pStyle w:val="5"/>
        <w:spacing w:before="93"/>
        <w:rPr>
          <w:rFonts w:hAnsi="Calibri" w:cs="仿宋"/>
          <w:sz w:val="32"/>
          <w:szCs w:val="32"/>
        </w:rPr>
      </w:pPr>
    </w:p>
    <w:p w14:paraId="71ECC176">
      <w:pPr>
        <w:pStyle w:val="5"/>
        <w:spacing w:before="93"/>
        <w:rPr>
          <w:rFonts w:hAnsi="Calibri" w:cs="仿宋"/>
          <w:sz w:val="32"/>
          <w:szCs w:val="32"/>
        </w:rPr>
      </w:pPr>
    </w:p>
    <w:p w14:paraId="311443E4">
      <w:pPr>
        <w:pStyle w:val="5"/>
        <w:spacing w:before="93"/>
        <w:rPr>
          <w:rFonts w:hAnsi="Calibri" w:cs="仿宋"/>
          <w:sz w:val="32"/>
          <w:szCs w:val="32"/>
        </w:rPr>
      </w:pPr>
    </w:p>
    <w:p w14:paraId="760ABA12">
      <w:pPr>
        <w:pStyle w:val="5"/>
        <w:spacing w:before="93"/>
        <w:rPr>
          <w:rFonts w:hAnsi="Calibri" w:cs="仿宋"/>
          <w:sz w:val="32"/>
          <w:szCs w:val="32"/>
        </w:rPr>
      </w:pPr>
    </w:p>
    <w:p w14:paraId="04B53C6D">
      <w:pPr>
        <w:spacing w:line="600" w:lineRule="exact"/>
        <w:jc w:val="center"/>
        <w:outlineLvl w:val="0"/>
        <w:rPr>
          <w:rFonts w:hint="eastAsia" w:ascii="黑体" w:hAnsi="黑体" w:eastAsia="黑体"/>
          <w:sz w:val="44"/>
          <w:szCs w:val="44"/>
        </w:rPr>
        <w:sectPr>
          <w:footerReference r:id="rId9" w:type="first"/>
          <w:footerReference r:id="rId8" w:type="default"/>
          <w:pgSz w:w="16838" w:h="11906" w:orient="landscape"/>
          <w:pgMar w:top="1800" w:right="1440" w:bottom="1800" w:left="1440" w:header="851" w:footer="992" w:gutter="0"/>
          <w:pgNumType w:fmt="decimal" w:start="39"/>
          <w:cols w:space="720" w:num="1"/>
          <w:titlePg/>
          <w:docGrid w:type="lines" w:linePitch="312" w:charSpace="0"/>
        </w:sectPr>
      </w:pPr>
    </w:p>
    <w:p w14:paraId="1F77735E">
      <w:pPr>
        <w:spacing w:line="600" w:lineRule="exact"/>
        <w:jc w:val="center"/>
        <w:outlineLvl w:val="0"/>
        <w:rPr>
          <w:rFonts w:ascii="仿宋" w:hAnsi="仿宋" w:eastAsia="仿宋"/>
        </w:rPr>
      </w:pPr>
      <w:bookmarkStart w:id="80" w:name="_Toc21999"/>
      <w:r>
        <w:rPr>
          <w:rFonts w:hint="eastAsia" w:ascii="黑体" w:hAnsi="黑体" w:eastAsia="黑体"/>
          <w:sz w:val="44"/>
          <w:szCs w:val="44"/>
        </w:rPr>
        <w:t>第</w:t>
      </w:r>
      <w:r>
        <w:rPr>
          <w:rStyle w:val="18"/>
          <w:rFonts w:hint="eastAsia" w:ascii="黑体" w:hAnsi="黑体" w:eastAsia="黑体"/>
          <w:b w:val="0"/>
        </w:rPr>
        <w:t>五部分 附表</w:t>
      </w:r>
      <w:bookmarkEnd w:id="76"/>
      <w:bookmarkEnd w:id="79"/>
      <w:bookmarkEnd w:id="80"/>
      <w:bookmarkStart w:id="81" w:name="_Toc15396619"/>
    </w:p>
    <w:p w14:paraId="6DC3E47B">
      <w:pPr>
        <w:pStyle w:val="3"/>
        <w:rPr>
          <w:rFonts w:ascii="仿宋" w:hAnsi="仿宋" w:eastAsia="仿宋"/>
        </w:rPr>
      </w:pPr>
      <w:bookmarkStart w:id="82" w:name="_Toc12131"/>
      <w:r>
        <w:rPr>
          <w:rFonts w:hint="eastAsia" w:ascii="仿宋" w:hAnsi="仿宋" w:eastAsia="仿宋"/>
          <w:b w:val="0"/>
        </w:rPr>
        <w:t>一、收</w:t>
      </w:r>
      <w:r>
        <w:rPr>
          <w:rStyle w:val="19"/>
          <w:rFonts w:hint="eastAsia" w:ascii="仿宋" w:hAnsi="仿宋" w:eastAsia="仿宋"/>
          <w:b w:val="0"/>
          <w:bCs w:val="0"/>
        </w:rPr>
        <w:t>入支出决算总表</w:t>
      </w:r>
      <w:bookmarkEnd w:id="81"/>
      <w:bookmarkEnd w:id="82"/>
    </w:p>
    <w:p w14:paraId="194DC5FB">
      <w:pPr>
        <w:pStyle w:val="3"/>
        <w:rPr>
          <w:rFonts w:ascii="仿宋" w:hAnsi="仿宋" w:eastAsia="仿宋"/>
        </w:rPr>
      </w:pPr>
      <w:bookmarkStart w:id="83" w:name="_Toc15396620"/>
      <w:bookmarkStart w:id="84" w:name="_Toc27659"/>
      <w:r>
        <w:rPr>
          <w:rFonts w:hint="eastAsia" w:ascii="仿宋" w:hAnsi="仿宋" w:eastAsia="仿宋"/>
          <w:b w:val="0"/>
        </w:rPr>
        <w:t>二、收</w:t>
      </w:r>
      <w:r>
        <w:rPr>
          <w:rStyle w:val="19"/>
          <w:rFonts w:hint="eastAsia" w:ascii="仿宋" w:hAnsi="仿宋" w:eastAsia="仿宋"/>
          <w:b w:val="0"/>
          <w:bCs w:val="0"/>
        </w:rPr>
        <w:t>入决算表</w:t>
      </w:r>
      <w:bookmarkEnd w:id="83"/>
      <w:bookmarkEnd w:id="84"/>
    </w:p>
    <w:p w14:paraId="6702598B">
      <w:pPr>
        <w:pStyle w:val="3"/>
        <w:rPr>
          <w:rFonts w:ascii="仿宋" w:hAnsi="仿宋" w:eastAsia="仿宋"/>
        </w:rPr>
      </w:pPr>
      <w:bookmarkStart w:id="85" w:name="_Toc15396621"/>
      <w:bookmarkStart w:id="86" w:name="_Toc2621"/>
      <w:r>
        <w:rPr>
          <w:rStyle w:val="19"/>
          <w:rFonts w:hint="eastAsia" w:ascii="仿宋" w:hAnsi="仿宋" w:eastAsia="仿宋"/>
          <w:b w:val="0"/>
          <w:bCs w:val="0"/>
        </w:rPr>
        <w:t>三、</w:t>
      </w:r>
      <w:r>
        <w:rPr>
          <w:rFonts w:hint="eastAsia" w:ascii="仿宋" w:hAnsi="仿宋" w:eastAsia="仿宋"/>
          <w:b w:val="0"/>
        </w:rPr>
        <w:t>支</w:t>
      </w:r>
      <w:r>
        <w:rPr>
          <w:rStyle w:val="19"/>
          <w:rFonts w:hint="eastAsia" w:ascii="仿宋" w:hAnsi="仿宋" w:eastAsia="仿宋"/>
          <w:b w:val="0"/>
          <w:bCs w:val="0"/>
        </w:rPr>
        <w:t>出决算表</w:t>
      </w:r>
      <w:bookmarkEnd w:id="85"/>
      <w:bookmarkEnd w:id="86"/>
    </w:p>
    <w:p w14:paraId="080E4BFA">
      <w:pPr>
        <w:pStyle w:val="3"/>
        <w:rPr>
          <w:rFonts w:ascii="仿宋" w:hAnsi="仿宋" w:eastAsia="仿宋"/>
          <w:b w:val="0"/>
        </w:rPr>
      </w:pPr>
      <w:bookmarkStart w:id="87" w:name="_Toc15396622"/>
      <w:bookmarkStart w:id="88" w:name="_Toc26009"/>
      <w:r>
        <w:rPr>
          <w:rStyle w:val="19"/>
          <w:rFonts w:hint="eastAsia" w:ascii="仿宋" w:hAnsi="仿宋" w:eastAsia="仿宋"/>
          <w:b w:val="0"/>
          <w:bCs w:val="0"/>
        </w:rPr>
        <w:t>四、</w:t>
      </w:r>
      <w:r>
        <w:rPr>
          <w:rFonts w:hint="eastAsia" w:ascii="仿宋" w:hAnsi="仿宋" w:eastAsia="仿宋"/>
          <w:b w:val="0"/>
        </w:rPr>
        <w:t>财</w:t>
      </w:r>
      <w:r>
        <w:rPr>
          <w:rStyle w:val="19"/>
          <w:rFonts w:hint="eastAsia" w:ascii="仿宋" w:hAnsi="仿宋" w:eastAsia="仿宋"/>
          <w:b w:val="0"/>
          <w:bCs w:val="0"/>
        </w:rPr>
        <w:t>政拨款收入支出决算总表</w:t>
      </w:r>
      <w:bookmarkEnd w:id="87"/>
      <w:bookmarkEnd w:id="88"/>
    </w:p>
    <w:p w14:paraId="1F4CF49C">
      <w:pPr>
        <w:pStyle w:val="3"/>
        <w:rPr>
          <w:rStyle w:val="19"/>
          <w:rFonts w:ascii="仿宋" w:hAnsi="仿宋" w:eastAsia="仿宋"/>
          <w:b w:val="0"/>
          <w:bCs w:val="0"/>
        </w:rPr>
      </w:pPr>
      <w:bookmarkStart w:id="89" w:name="_Toc15396623"/>
      <w:bookmarkStart w:id="90" w:name="_Toc23134"/>
      <w:r>
        <w:rPr>
          <w:rStyle w:val="19"/>
          <w:rFonts w:hint="eastAsia" w:ascii="仿宋" w:hAnsi="仿宋" w:eastAsia="仿宋"/>
          <w:b w:val="0"/>
          <w:bCs w:val="0"/>
        </w:rPr>
        <w:t>五、</w:t>
      </w:r>
      <w:r>
        <w:rPr>
          <w:rFonts w:hint="eastAsia" w:ascii="仿宋" w:hAnsi="仿宋" w:eastAsia="仿宋"/>
          <w:b w:val="0"/>
        </w:rPr>
        <w:t>财</w:t>
      </w:r>
      <w:r>
        <w:rPr>
          <w:rStyle w:val="19"/>
          <w:rFonts w:hint="eastAsia" w:ascii="仿宋" w:hAnsi="仿宋" w:eastAsia="仿宋"/>
          <w:b w:val="0"/>
          <w:bCs w:val="0"/>
        </w:rPr>
        <w:t>政拨款支出决算明细表</w:t>
      </w:r>
      <w:bookmarkEnd w:id="89"/>
      <w:bookmarkEnd w:id="90"/>
      <w:bookmarkStart w:id="91" w:name="_Toc15396624"/>
    </w:p>
    <w:p w14:paraId="16C44255">
      <w:pPr>
        <w:pStyle w:val="3"/>
        <w:rPr>
          <w:rFonts w:ascii="仿宋" w:hAnsi="仿宋" w:eastAsia="仿宋"/>
        </w:rPr>
      </w:pPr>
      <w:bookmarkStart w:id="92" w:name="_Toc11637"/>
      <w:r>
        <w:rPr>
          <w:rStyle w:val="19"/>
          <w:rFonts w:hint="eastAsia" w:ascii="仿宋" w:hAnsi="仿宋" w:eastAsia="仿宋"/>
          <w:b w:val="0"/>
          <w:bCs w:val="0"/>
        </w:rPr>
        <w:t>六、</w:t>
      </w:r>
      <w:r>
        <w:rPr>
          <w:rFonts w:hint="eastAsia" w:ascii="仿宋" w:hAnsi="仿宋" w:eastAsia="仿宋"/>
          <w:b w:val="0"/>
        </w:rPr>
        <w:t>一</w:t>
      </w:r>
      <w:r>
        <w:rPr>
          <w:rStyle w:val="19"/>
          <w:rFonts w:hint="eastAsia" w:ascii="仿宋" w:hAnsi="仿宋" w:eastAsia="仿宋"/>
          <w:b w:val="0"/>
          <w:bCs w:val="0"/>
        </w:rPr>
        <w:t>般公共预算财政拨款支出决算表</w:t>
      </w:r>
      <w:bookmarkEnd w:id="91"/>
      <w:bookmarkEnd w:id="92"/>
    </w:p>
    <w:p w14:paraId="155B92DE">
      <w:pPr>
        <w:pStyle w:val="3"/>
        <w:rPr>
          <w:rFonts w:ascii="仿宋" w:hAnsi="仿宋" w:eastAsia="仿宋"/>
        </w:rPr>
      </w:pPr>
      <w:bookmarkStart w:id="93" w:name="_Toc15396625"/>
      <w:bookmarkStart w:id="94" w:name="_Toc3629"/>
      <w:r>
        <w:rPr>
          <w:rStyle w:val="19"/>
          <w:rFonts w:hint="eastAsia" w:ascii="仿宋" w:hAnsi="仿宋" w:eastAsia="仿宋"/>
          <w:b w:val="0"/>
          <w:bCs w:val="0"/>
        </w:rPr>
        <w:t>七、</w:t>
      </w:r>
      <w:r>
        <w:rPr>
          <w:rFonts w:hint="eastAsia" w:ascii="仿宋" w:hAnsi="仿宋" w:eastAsia="仿宋"/>
          <w:b w:val="0"/>
        </w:rPr>
        <w:t>一</w:t>
      </w:r>
      <w:r>
        <w:rPr>
          <w:rStyle w:val="19"/>
          <w:rFonts w:hint="eastAsia" w:ascii="仿宋" w:hAnsi="仿宋" w:eastAsia="仿宋"/>
          <w:b w:val="0"/>
          <w:bCs w:val="0"/>
        </w:rPr>
        <w:t>般公共预算财政拨款支出决算明细表</w:t>
      </w:r>
      <w:bookmarkEnd w:id="93"/>
      <w:bookmarkEnd w:id="94"/>
    </w:p>
    <w:p w14:paraId="04DD96E9">
      <w:pPr>
        <w:pStyle w:val="3"/>
        <w:rPr>
          <w:rFonts w:ascii="仿宋" w:hAnsi="仿宋" w:eastAsia="仿宋"/>
        </w:rPr>
      </w:pPr>
      <w:bookmarkStart w:id="95" w:name="_Toc15396626"/>
      <w:bookmarkStart w:id="96" w:name="_Toc21371"/>
      <w:r>
        <w:rPr>
          <w:rStyle w:val="19"/>
          <w:rFonts w:hint="eastAsia" w:ascii="仿宋" w:hAnsi="仿宋" w:eastAsia="仿宋"/>
          <w:b w:val="0"/>
          <w:bCs w:val="0"/>
        </w:rPr>
        <w:t>八、</w:t>
      </w:r>
      <w:r>
        <w:rPr>
          <w:rFonts w:hint="eastAsia" w:ascii="仿宋" w:hAnsi="仿宋" w:eastAsia="仿宋"/>
          <w:b w:val="0"/>
        </w:rPr>
        <w:t>一</w:t>
      </w:r>
      <w:r>
        <w:rPr>
          <w:rStyle w:val="19"/>
          <w:rFonts w:hint="eastAsia" w:ascii="仿宋" w:hAnsi="仿宋" w:eastAsia="仿宋"/>
          <w:b w:val="0"/>
          <w:bCs w:val="0"/>
        </w:rPr>
        <w:t>般公共预算财政拨款基本支出决算表</w:t>
      </w:r>
      <w:bookmarkEnd w:id="95"/>
      <w:bookmarkEnd w:id="96"/>
    </w:p>
    <w:p w14:paraId="263D7C89">
      <w:pPr>
        <w:pStyle w:val="3"/>
        <w:rPr>
          <w:rFonts w:ascii="仿宋" w:hAnsi="仿宋" w:eastAsia="仿宋"/>
        </w:rPr>
      </w:pPr>
      <w:bookmarkStart w:id="97" w:name="_Toc15396627"/>
      <w:bookmarkStart w:id="98" w:name="_Toc11490"/>
      <w:r>
        <w:rPr>
          <w:rStyle w:val="19"/>
          <w:rFonts w:hint="eastAsia" w:ascii="仿宋" w:hAnsi="仿宋" w:eastAsia="仿宋"/>
          <w:b w:val="0"/>
          <w:bCs w:val="0"/>
        </w:rPr>
        <w:t>九、</w:t>
      </w:r>
      <w:r>
        <w:rPr>
          <w:rFonts w:hint="eastAsia" w:ascii="仿宋" w:hAnsi="仿宋" w:eastAsia="仿宋"/>
          <w:b w:val="0"/>
        </w:rPr>
        <w:t>一</w:t>
      </w:r>
      <w:r>
        <w:rPr>
          <w:rStyle w:val="19"/>
          <w:rFonts w:hint="eastAsia" w:ascii="仿宋" w:hAnsi="仿宋" w:eastAsia="仿宋"/>
          <w:b w:val="0"/>
          <w:bCs w:val="0"/>
        </w:rPr>
        <w:t>般公共预算财政拨款项目支出决算表</w:t>
      </w:r>
      <w:bookmarkEnd w:id="97"/>
      <w:bookmarkEnd w:id="98"/>
    </w:p>
    <w:p w14:paraId="7A5F3ACD">
      <w:pPr>
        <w:pStyle w:val="3"/>
        <w:rPr>
          <w:rFonts w:ascii="仿宋" w:hAnsi="仿宋" w:eastAsia="仿宋"/>
        </w:rPr>
      </w:pPr>
      <w:bookmarkStart w:id="99" w:name="_Toc15396628"/>
      <w:bookmarkStart w:id="100" w:name="_Toc17827"/>
      <w:r>
        <w:rPr>
          <w:rStyle w:val="19"/>
          <w:rFonts w:hint="eastAsia" w:ascii="仿宋" w:hAnsi="仿宋" w:eastAsia="仿宋"/>
          <w:b w:val="0"/>
          <w:bCs w:val="0"/>
        </w:rPr>
        <w:t>十、</w:t>
      </w:r>
      <w:bookmarkEnd w:id="99"/>
      <w:r>
        <w:rPr>
          <w:rFonts w:hint="eastAsia" w:ascii="仿宋" w:hAnsi="仿宋" w:eastAsia="仿宋"/>
          <w:b w:val="0"/>
        </w:rPr>
        <w:t>政</w:t>
      </w:r>
      <w:r>
        <w:rPr>
          <w:rStyle w:val="19"/>
          <w:rFonts w:hint="eastAsia" w:ascii="仿宋" w:hAnsi="仿宋" w:eastAsia="仿宋"/>
          <w:b w:val="0"/>
          <w:bCs w:val="0"/>
        </w:rPr>
        <w:t>府性基金预算财政拨款收入支出决算表</w:t>
      </w:r>
      <w:bookmarkEnd w:id="100"/>
    </w:p>
    <w:p w14:paraId="534BF3C9">
      <w:pPr>
        <w:pStyle w:val="3"/>
        <w:rPr>
          <w:rFonts w:ascii="仿宋" w:hAnsi="仿宋" w:eastAsia="仿宋"/>
        </w:rPr>
      </w:pPr>
      <w:bookmarkStart w:id="101" w:name="_Toc15396629"/>
      <w:bookmarkStart w:id="102" w:name="_Toc27055"/>
      <w:r>
        <w:rPr>
          <w:rStyle w:val="19"/>
          <w:rFonts w:hint="eastAsia" w:ascii="仿宋" w:hAnsi="仿宋" w:eastAsia="仿宋"/>
          <w:b w:val="0"/>
          <w:bCs w:val="0"/>
        </w:rPr>
        <w:t>十一、</w:t>
      </w:r>
      <w:bookmarkEnd w:id="101"/>
      <w:r>
        <w:rPr>
          <w:rFonts w:hint="eastAsia" w:ascii="仿宋" w:hAnsi="仿宋" w:eastAsia="仿宋"/>
          <w:b w:val="0"/>
        </w:rPr>
        <w:t>国</w:t>
      </w:r>
      <w:r>
        <w:rPr>
          <w:rStyle w:val="19"/>
          <w:rFonts w:hint="eastAsia" w:ascii="仿宋" w:hAnsi="仿宋" w:eastAsia="仿宋"/>
          <w:b w:val="0"/>
          <w:bCs w:val="0"/>
        </w:rPr>
        <w:t>有资本经营预算财政拨款收入支出决算表</w:t>
      </w:r>
      <w:bookmarkEnd w:id="102"/>
    </w:p>
    <w:p w14:paraId="40E96500">
      <w:pPr>
        <w:pStyle w:val="3"/>
        <w:rPr>
          <w:rFonts w:ascii="仿宋" w:hAnsi="仿宋" w:eastAsia="仿宋"/>
        </w:rPr>
      </w:pPr>
      <w:bookmarkStart w:id="103" w:name="_Toc15396630"/>
      <w:bookmarkStart w:id="104" w:name="_Toc23310"/>
      <w:r>
        <w:rPr>
          <w:rStyle w:val="19"/>
          <w:rFonts w:hint="eastAsia" w:ascii="仿宋" w:hAnsi="仿宋" w:eastAsia="仿宋"/>
          <w:b w:val="0"/>
          <w:bCs w:val="0"/>
        </w:rPr>
        <w:t>十二、</w:t>
      </w:r>
      <w:bookmarkEnd w:id="103"/>
      <w:r>
        <w:rPr>
          <w:rStyle w:val="19"/>
          <w:rFonts w:hint="eastAsia" w:ascii="仿宋" w:hAnsi="仿宋" w:eastAsia="仿宋"/>
          <w:b w:val="0"/>
          <w:bCs w:val="0"/>
        </w:rPr>
        <w:t>国有资本经营预算财政拨款支出决算表</w:t>
      </w:r>
      <w:bookmarkEnd w:id="104"/>
    </w:p>
    <w:p w14:paraId="701D38A0">
      <w:pPr>
        <w:pStyle w:val="3"/>
        <w:rPr>
          <w:rFonts w:eastAsia="仿宋"/>
        </w:rPr>
      </w:pPr>
      <w:bookmarkStart w:id="105" w:name="_Toc15396631"/>
      <w:bookmarkStart w:id="106" w:name="_Toc13596"/>
      <w:r>
        <w:rPr>
          <w:rStyle w:val="19"/>
          <w:rFonts w:hint="eastAsia" w:ascii="仿宋" w:hAnsi="仿宋" w:eastAsia="仿宋"/>
          <w:b w:val="0"/>
          <w:bCs w:val="0"/>
        </w:rPr>
        <w:t>十三、</w:t>
      </w:r>
      <w:bookmarkEnd w:id="105"/>
      <w:r>
        <w:rPr>
          <w:rStyle w:val="19"/>
          <w:rFonts w:hint="eastAsia" w:ascii="仿宋" w:hAnsi="仿宋" w:eastAsia="仿宋"/>
          <w:b w:val="0"/>
          <w:bCs w:val="0"/>
        </w:rPr>
        <w:t>财政拨款“三公”经费支出决算表</w:t>
      </w:r>
      <w:bookmarkEnd w:id="106"/>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2818">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DD717">
                          <w:pPr>
                            <w:pStyle w:val="9"/>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4DD717">
                    <w:pPr>
                      <w:pStyle w:val="9"/>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54DED68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DB3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1B78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B1B78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035D">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57629">
                          <w:pPr>
                            <w:pStyle w:val="9"/>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157629">
                    <w:pPr>
                      <w:pStyle w:val="9"/>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357A87E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F80F">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1459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A31459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9FDD">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EAF22">
                          <w:pPr>
                            <w:pStyle w:val="9"/>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2EAF22">
                    <w:pPr>
                      <w:pStyle w:val="9"/>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377AA8A8">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767F">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490F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C490F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469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MGEzN2NhZTRmZDM4NDA0OTFmZjQxNjBmN2MzZ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D7D62"/>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E5D02"/>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4CE8"/>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186E"/>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3FF1A6D"/>
    <w:rsid w:val="057074F8"/>
    <w:rsid w:val="05EC2E44"/>
    <w:rsid w:val="064A6947"/>
    <w:rsid w:val="07043A2A"/>
    <w:rsid w:val="07E55609"/>
    <w:rsid w:val="081B5E94"/>
    <w:rsid w:val="082756BF"/>
    <w:rsid w:val="093B707A"/>
    <w:rsid w:val="09A01E43"/>
    <w:rsid w:val="0A2032A3"/>
    <w:rsid w:val="0A6F1B02"/>
    <w:rsid w:val="0AA277E2"/>
    <w:rsid w:val="0B8A37D8"/>
    <w:rsid w:val="0BDD3472"/>
    <w:rsid w:val="0BF459AE"/>
    <w:rsid w:val="0BF503CF"/>
    <w:rsid w:val="0C0A0199"/>
    <w:rsid w:val="0C4D2126"/>
    <w:rsid w:val="0CAE4DB1"/>
    <w:rsid w:val="0CFF53BF"/>
    <w:rsid w:val="0D186DB0"/>
    <w:rsid w:val="0DBB4545"/>
    <w:rsid w:val="0ED9579C"/>
    <w:rsid w:val="0F31382A"/>
    <w:rsid w:val="0F5FFB2F"/>
    <w:rsid w:val="0FBF3715"/>
    <w:rsid w:val="0FFFCF60"/>
    <w:rsid w:val="106B6CCD"/>
    <w:rsid w:val="10914E8E"/>
    <w:rsid w:val="10C055FF"/>
    <w:rsid w:val="10E46E47"/>
    <w:rsid w:val="116220E5"/>
    <w:rsid w:val="118107EC"/>
    <w:rsid w:val="11A16A45"/>
    <w:rsid w:val="11DD6519"/>
    <w:rsid w:val="12762995"/>
    <w:rsid w:val="13064A1E"/>
    <w:rsid w:val="132E255A"/>
    <w:rsid w:val="134D553D"/>
    <w:rsid w:val="14277CB2"/>
    <w:rsid w:val="15431CD0"/>
    <w:rsid w:val="16BB723D"/>
    <w:rsid w:val="16C80BBA"/>
    <w:rsid w:val="17441191"/>
    <w:rsid w:val="18015F3F"/>
    <w:rsid w:val="18600825"/>
    <w:rsid w:val="190A6D09"/>
    <w:rsid w:val="19B50E83"/>
    <w:rsid w:val="19B969FA"/>
    <w:rsid w:val="1A2E2E40"/>
    <w:rsid w:val="1A796B25"/>
    <w:rsid w:val="1A8C5328"/>
    <w:rsid w:val="1BCA303C"/>
    <w:rsid w:val="1BD01CD5"/>
    <w:rsid w:val="1BE8440E"/>
    <w:rsid w:val="1D155CEE"/>
    <w:rsid w:val="1D992CC6"/>
    <w:rsid w:val="1DD7F44F"/>
    <w:rsid w:val="1EBD399D"/>
    <w:rsid w:val="1ED9658A"/>
    <w:rsid w:val="1F8E612F"/>
    <w:rsid w:val="1FA92F69"/>
    <w:rsid w:val="1FDBBF84"/>
    <w:rsid w:val="20000F5F"/>
    <w:rsid w:val="20611216"/>
    <w:rsid w:val="20F57F95"/>
    <w:rsid w:val="21130F7F"/>
    <w:rsid w:val="21FA58BD"/>
    <w:rsid w:val="238E0DF3"/>
    <w:rsid w:val="23E750FE"/>
    <w:rsid w:val="240371BF"/>
    <w:rsid w:val="243672DA"/>
    <w:rsid w:val="24FA6740"/>
    <w:rsid w:val="25711CC6"/>
    <w:rsid w:val="25C741E6"/>
    <w:rsid w:val="265F4DE7"/>
    <w:rsid w:val="27054498"/>
    <w:rsid w:val="271D714C"/>
    <w:rsid w:val="276F80C0"/>
    <w:rsid w:val="27842671"/>
    <w:rsid w:val="27DA6807"/>
    <w:rsid w:val="27FF713A"/>
    <w:rsid w:val="28182573"/>
    <w:rsid w:val="289522DC"/>
    <w:rsid w:val="29455020"/>
    <w:rsid w:val="29FD04D3"/>
    <w:rsid w:val="2A6B27C4"/>
    <w:rsid w:val="2A841DAD"/>
    <w:rsid w:val="2ABE7A3E"/>
    <w:rsid w:val="2AFF09B6"/>
    <w:rsid w:val="2B342177"/>
    <w:rsid w:val="2C4F61B6"/>
    <w:rsid w:val="2C950AFD"/>
    <w:rsid w:val="2CA234A8"/>
    <w:rsid w:val="2D1821EF"/>
    <w:rsid w:val="2D8E211C"/>
    <w:rsid w:val="2E312AA7"/>
    <w:rsid w:val="2E3D09BC"/>
    <w:rsid w:val="2E5E5C0B"/>
    <w:rsid w:val="2E7A5E15"/>
    <w:rsid w:val="2EF06BB9"/>
    <w:rsid w:val="2EFA178C"/>
    <w:rsid w:val="2EFDF86C"/>
    <w:rsid w:val="2F4B1ED6"/>
    <w:rsid w:val="2F9D17E1"/>
    <w:rsid w:val="2FF71651"/>
    <w:rsid w:val="30705B08"/>
    <w:rsid w:val="30744C88"/>
    <w:rsid w:val="30B46D73"/>
    <w:rsid w:val="319F7F4E"/>
    <w:rsid w:val="32135F41"/>
    <w:rsid w:val="321A247A"/>
    <w:rsid w:val="32987847"/>
    <w:rsid w:val="339E298D"/>
    <w:rsid w:val="33EC194A"/>
    <w:rsid w:val="33FFF59C"/>
    <w:rsid w:val="341E0659"/>
    <w:rsid w:val="342E3C05"/>
    <w:rsid w:val="343E739E"/>
    <w:rsid w:val="34897199"/>
    <w:rsid w:val="3490277D"/>
    <w:rsid w:val="356A28F1"/>
    <w:rsid w:val="357C035A"/>
    <w:rsid w:val="35CB510E"/>
    <w:rsid w:val="35EB6701"/>
    <w:rsid w:val="368E000D"/>
    <w:rsid w:val="37931EDE"/>
    <w:rsid w:val="383D272C"/>
    <w:rsid w:val="38C15F40"/>
    <w:rsid w:val="39AE70AB"/>
    <w:rsid w:val="3A016D41"/>
    <w:rsid w:val="3A1525B8"/>
    <w:rsid w:val="3A4DCE41"/>
    <w:rsid w:val="3A8334DB"/>
    <w:rsid w:val="3BCB56FA"/>
    <w:rsid w:val="3BFB7B65"/>
    <w:rsid w:val="3C057CF7"/>
    <w:rsid w:val="3C0C0783"/>
    <w:rsid w:val="3C495460"/>
    <w:rsid w:val="3C7324DC"/>
    <w:rsid w:val="3EE7C2F4"/>
    <w:rsid w:val="3F312907"/>
    <w:rsid w:val="3F371B56"/>
    <w:rsid w:val="3F792ED8"/>
    <w:rsid w:val="3F9F3A96"/>
    <w:rsid w:val="3FA97D35"/>
    <w:rsid w:val="3FECA4B2"/>
    <w:rsid w:val="3FF58C48"/>
    <w:rsid w:val="40D75730"/>
    <w:rsid w:val="412C4610"/>
    <w:rsid w:val="426F07B5"/>
    <w:rsid w:val="42F82CAC"/>
    <w:rsid w:val="42FF6694"/>
    <w:rsid w:val="43B06299"/>
    <w:rsid w:val="43E91D8A"/>
    <w:rsid w:val="45175025"/>
    <w:rsid w:val="453B5179"/>
    <w:rsid w:val="47163816"/>
    <w:rsid w:val="47C70557"/>
    <w:rsid w:val="48BF60AB"/>
    <w:rsid w:val="493C27E9"/>
    <w:rsid w:val="493D6C54"/>
    <w:rsid w:val="496F39ED"/>
    <w:rsid w:val="49C77DD6"/>
    <w:rsid w:val="49F17862"/>
    <w:rsid w:val="49FF41D3"/>
    <w:rsid w:val="4A3B6FDA"/>
    <w:rsid w:val="4AC85479"/>
    <w:rsid w:val="4AD60806"/>
    <w:rsid w:val="4BCE41B0"/>
    <w:rsid w:val="4BE068DB"/>
    <w:rsid w:val="4BF6002B"/>
    <w:rsid w:val="4BFFC6BE"/>
    <w:rsid w:val="4C5C4D3B"/>
    <w:rsid w:val="4CA94C16"/>
    <w:rsid w:val="4CB46925"/>
    <w:rsid w:val="4D6E55A1"/>
    <w:rsid w:val="4E631921"/>
    <w:rsid w:val="4E684482"/>
    <w:rsid w:val="4ECE2238"/>
    <w:rsid w:val="4EE94FAC"/>
    <w:rsid w:val="4FF87E40"/>
    <w:rsid w:val="515E2873"/>
    <w:rsid w:val="51B13123"/>
    <w:rsid w:val="51DB4B86"/>
    <w:rsid w:val="51EA5FAC"/>
    <w:rsid w:val="51F64DB0"/>
    <w:rsid w:val="521A21F7"/>
    <w:rsid w:val="533B3D8D"/>
    <w:rsid w:val="53C30FDD"/>
    <w:rsid w:val="54240834"/>
    <w:rsid w:val="542B1BC3"/>
    <w:rsid w:val="54581198"/>
    <w:rsid w:val="55333C3E"/>
    <w:rsid w:val="55BE25C3"/>
    <w:rsid w:val="572A52CC"/>
    <w:rsid w:val="57A9177C"/>
    <w:rsid w:val="586919E8"/>
    <w:rsid w:val="58866860"/>
    <w:rsid w:val="5ACED529"/>
    <w:rsid w:val="5BBB2CAD"/>
    <w:rsid w:val="5C066FB4"/>
    <w:rsid w:val="5D5839E6"/>
    <w:rsid w:val="5D7873F0"/>
    <w:rsid w:val="5E7FBE90"/>
    <w:rsid w:val="5E811469"/>
    <w:rsid w:val="5F252A8B"/>
    <w:rsid w:val="5F67802D"/>
    <w:rsid w:val="5F7DC4F2"/>
    <w:rsid w:val="5F944AC0"/>
    <w:rsid w:val="5FB36814"/>
    <w:rsid w:val="5FBB8E56"/>
    <w:rsid w:val="5FD53A4A"/>
    <w:rsid w:val="5FFB5535"/>
    <w:rsid w:val="601E438A"/>
    <w:rsid w:val="60244C88"/>
    <w:rsid w:val="62871558"/>
    <w:rsid w:val="635C3176"/>
    <w:rsid w:val="63874AB6"/>
    <w:rsid w:val="64CA39A1"/>
    <w:rsid w:val="64D03DBB"/>
    <w:rsid w:val="655672D1"/>
    <w:rsid w:val="66691A11"/>
    <w:rsid w:val="67053791"/>
    <w:rsid w:val="691B5731"/>
    <w:rsid w:val="69630ADE"/>
    <w:rsid w:val="699B782E"/>
    <w:rsid w:val="69BD5F13"/>
    <w:rsid w:val="69C831E1"/>
    <w:rsid w:val="69FB0B4B"/>
    <w:rsid w:val="6A554996"/>
    <w:rsid w:val="6A752DE5"/>
    <w:rsid w:val="6AE52674"/>
    <w:rsid w:val="6B4D303F"/>
    <w:rsid w:val="6BFFE1FB"/>
    <w:rsid w:val="6C16725D"/>
    <w:rsid w:val="6C4A05C8"/>
    <w:rsid w:val="6CAE4E72"/>
    <w:rsid w:val="6CC664D5"/>
    <w:rsid w:val="6CED572D"/>
    <w:rsid w:val="6D3B1A89"/>
    <w:rsid w:val="6DB7D8A3"/>
    <w:rsid w:val="6E7F54CF"/>
    <w:rsid w:val="6EC78701"/>
    <w:rsid w:val="6F7A5481"/>
    <w:rsid w:val="6FFE07A9"/>
    <w:rsid w:val="70095D9A"/>
    <w:rsid w:val="706510B7"/>
    <w:rsid w:val="71306B1D"/>
    <w:rsid w:val="71823C07"/>
    <w:rsid w:val="71837838"/>
    <w:rsid w:val="71BF4EC2"/>
    <w:rsid w:val="71FB10A3"/>
    <w:rsid w:val="724A4A17"/>
    <w:rsid w:val="72734D90"/>
    <w:rsid w:val="732104D4"/>
    <w:rsid w:val="736F68EF"/>
    <w:rsid w:val="73E75B71"/>
    <w:rsid w:val="7412278C"/>
    <w:rsid w:val="748C5184"/>
    <w:rsid w:val="749B0247"/>
    <w:rsid w:val="753B1815"/>
    <w:rsid w:val="75DDCDA9"/>
    <w:rsid w:val="75FF44B1"/>
    <w:rsid w:val="76027433"/>
    <w:rsid w:val="76D87DA0"/>
    <w:rsid w:val="76DF3FA1"/>
    <w:rsid w:val="77670518"/>
    <w:rsid w:val="777FA627"/>
    <w:rsid w:val="77C646A0"/>
    <w:rsid w:val="77DF1B5F"/>
    <w:rsid w:val="77EF2D9D"/>
    <w:rsid w:val="784F32A1"/>
    <w:rsid w:val="78BF73AF"/>
    <w:rsid w:val="79227CA0"/>
    <w:rsid w:val="795524C2"/>
    <w:rsid w:val="797330AC"/>
    <w:rsid w:val="79BDA010"/>
    <w:rsid w:val="79E7B28D"/>
    <w:rsid w:val="7ACFF0C2"/>
    <w:rsid w:val="7AFB9108"/>
    <w:rsid w:val="7B6E3FBF"/>
    <w:rsid w:val="7BD5340C"/>
    <w:rsid w:val="7BFB19D2"/>
    <w:rsid w:val="7BFD1750"/>
    <w:rsid w:val="7BFDAA1B"/>
    <w:rsid w:val="7C2A25DC"/>
    <w:rsid w:val="7CDF9A82"/>
    <w:rsid w:val="7CFFA1BD"/>
    <w:rsid w:val="7D2E3F7A"/>
    <w:rsid w:val="7D400EFC"/>
    <w:rsid w:val="7DED9490"/>
    <w:rsid w:val="7DF54524"/>
    <w:rsid w:val="7DFCF36D"/>
    <w:rsid w:val="7DFF4872"/>
    <w:rsid w:val="7E584D50"/>
    <w:rsid w:val="7E7487E6"/>
    <w:rsid w:val="7E7C2A54"/>
    <w:rsid w:val="7EEEFD72"/>
    <w:rsid w:val="7F1D517C"/>
    <w:rsid w:val="7F5DA057"/>
    <w:rsid w:val="7F6C2237"/>
    <w:rsid w:val="7F7F319B"/>
    <w:rsid w:val="7F9F20EE"/>
    <w:rsid w:val="7FBBE890"/>
    <w:rsid w:val="7FBC2ABD"/>
    <w:rsid w:val="7FBF5D48"/>
    <w:rsid w:val="7FCCFC01"/>
    <w:rsid w:val="7FDD1748"/>
    <w:rsid w:val="7FE769C6"/>
    <w:rsid w:val="7FED695B"/>
    <w:rsid w:val="7FFB4586"/>
    <w:rsid w:val="7FFBDECE"/>
    <w:rsid w:val="7FFD083E"/>
    <w:rsid w:val="7FFF9372"/>
    <w:rsid w:val="84BF1F3B"/>
    <w:rsid w:val="8F55B106"/>
    <w:rsid w:val="95DF317D"/>
    <w:rsid w:val="97E77C70"/>
    <w:rsid w:val="97FEE4B1"/>
    <w:rsid w:val="9E3A10E2"/>
    <w:rsid w:val="9FB91FBD"/>
    <w:rsid w:val="9FD54998"/>
    <w:rsid w:val="A671883B"/>
    <w:rsid w:val="A7EFD17F"/>
    <w:rsid w:val="A7FFE43F"/>
    <w:rsid w:val="AFFEB487"/>
    <w:rsid w:val="BDB7F962"/>
    <w:rsid w:val="BDFEA317"/>
    <w:rsid w:val="BFDFB1B1"/>
    <w:rsid w:val="BFFEFC4C"/>
    <w:rsid w:val="CD9BBABB"/>
    <w:rsid w:val="CEFFBAD5"/>
    <w:rsid w:val="CF99F292"/>
    <w:rsid w:val="D5DA60B3"/>
    <w:rsid w:val="D7C6F579"/>
    <w:rsid w:val="D8FECA92"/>
    <w:rsid w:val="DAFFBE66"/>
    <w:rsid w:val="DD2C0BFE"/>
    <w:rsid w:val="DDD7E842"/>
    <w:rsid w:val="DE3F332B"/>
    <w:rsid w:val="DE6F4A3D"/>
    <w:rsid w:val="DF69F8B0"/>
    <w:rsid w:val="DF7E726D"/>
    <w:rsid w:val="DFC71555"/>
    <w:rsid w:val="DFEEF70B"/>
    <w:rsid w:val="DFFC559C"/>
    <w:rsid w:val="DFFEDFAE"/>
    <w:rsid w:val="DFFFB5EB"/>
    <w:rsid w:val="E4B33E57"/>
    <w:rsid w:val="E5BF946A"/>
    <w:rsid w:val="E7FBD4F7"/>
    <w:rsid w:val="EB39BD45"/>
    <w:rsid w:val="EBCF1FC2"/>
    <w:rsid w:val="EBD18F66"/>
    <w:rsid w:val="ED17392C"/>
    <w:rsid w:val="ED9FFD9A"/>
    <w:rsid w:val="EDB7968B"/>
    <w:rsid w:val="EEF73F60"/>
    <w:rsid w:val="EF9BA893"/>
    <w:rsid w:val="EFDE8511"/>
    <w:rsid w:val="EFED9E42"/>
    <w:rsid w:val="EFFFB194"/>
    <w:rsid w:val="F2E1F9D4"/>
    <w:rsid w:val="F5FF7449"/>
    <w:rsid w:val="F7880819"/>
    <w:rsid w:val="F7AF180D"/>
    <w:rsid w:val="F7BDBFA7"/>
    <w:rsid w:val="F7FAD68F"/>
    <w:rsid w:val="F7FB14CF"/>
    <w:rsid w:val="FA3FEEA7"/>
    <w:rsid w:val="FA57D0E3"/>
    <w:rsid w:val="FB3FC69C"/>
    <w:rsid w:val="FB7CB4AE"/>
    <w:rsid w:val="FBDFF225"/>
    <w:rsid w:val="FBF7AB63"/>
    <w:rsid w:val="FC2F3373"/>
    <w:rsid w:val="FC4F9931"/>
    <w:rsid w:val="FCF51535"/>
    <w:rsid w:val="FD77F6B8"/>
    <w:rsid w:val="FDD69328"/>
    <w:rsid w:val="FDDFEC0E"/>
    <w:rsid w:val="FDE58BDD"/>
    <w:rsid w:val="FDEC7001"/>
    <w:rsid w:val="FEDFE87F"/>
    <w:rsid w:val="FEF1D25B"/>
    <w:rsid w:val="FF3EF90F"/>
    <w:rsid w:val="FFAF6081"/>
    <w:rsid w:val="FFDFC40E"/>
    <w:rsid w:val="FFECCD8C"/>
    <w:rsid w:val="FFED60BD"/>
    <w:rsid w:val="FFEE08F0"/>
    <w:rsid w:val="FFEE7F9F"/>
    <w:rsid w:val="FFEF1453"/>
    <w:rsid w:val="FFFF3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2"/>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
    <w:rPr>
      <w:rFonts w:ascii="Times New Roman" w:hAnsi="Times New Roman"/>
      <w:b/>
      <w:bCs/>
      <w:kern w:val="44"/>
      <w:sz w:val="44"/>
      <w:szCs w:val="44"/>
    </w:rPr>
  </w:style>
  <w:style w:type="character" w:customStyle="1" w:styleId="19">
    <w:name w:val="标题 2 字符"/>
    <w:basedOn w:val="15"/>
    <w:link w:val="3"/>
    <w:qFormat/>
    <w:uiPriority w:val="9"/>
    <w:rPr>
      <w:rFonts w:ascii="Cambria" w:hAnsi="Cambria" w:eastAsia="宋体" w:cs="Times New Roman"/>
      <w:b/>
      <w:bCs/>
      <w:kern w:val="2"/>
      <w:sz w:val="32"/>
      <w:szCs w:val="32"/>
    </w:rPr>
  </w:style>
  <w:style w:type="character" w:customStyle="1" w:styleId="20">
    <w:name w:val="标题 3 字符"/>
    <w:basedOn w:val="15"/>
    <w:link w:val="4"/>
    <w:qFormat/>
    <w:uiPriority w:val="9"/>
    <w:rPr>
      <w:rFonts w:ascii="Times New Roman" w:hAnsi="Times New Roman"/>
      <w:b/>
      <w:bCs/>
      <w:kern w:val="2"/>
      <w:sz w:val="32"/>
      <w:szCs w:val="32"/>
    </w:rPr>
  </w:style>
  <w:style w:type="character" w:customStyle="1" w:styleId="21">
    <w:name w:val="正文文本 字符"/>
    <w:link w:val="5"/>
    <w:qFormat/>
    <w:locked/>
    <w:uiPriority w:val="99"/>
    <w:rPr>
      <w:rFonts w:ascii="仿宋_GB2312" w:hAnsi="Times New Roman" w:eastAsia="仿宋_GB2312"/>
      <w:sz w:val="24"/>
    </w:rPr>
  </w:style>
  <w:style w:type="character" w:customStyle="1" w:styleId="22">
    <w:name w:val="批注框文本 字符"/>
    <w:basedOn w:val="15"/>
    <w:link w:val="8"/>
    <w:semiHidden/>
    <w:qFormat/>
    <w:uiPriority w:val="99"/>
    <w:rPr>
      <w:rFonts w:ascii="Times New Roman" w:hAnsi="Times New Roman"/>
      <w:kern w:val="2"/>
      <w:sz w:val="18"/>
      <w:szCs w:val="18"/>
    </w:rPr>
  </w:style>
  <w:style w:type="character" w:customStyle="1" w:styleId="23">
    <w:name w:val="页脚 字符"/>
    <w:link w:val="9"/>
    <w:qFormat/>
    <w:locked/>
    <w:uiPriority w:val="99"/>
    <w:rPr>
      <w:sz w:val="18"/>
    </w:rPr>
  </w:style>
  <w:style w:type="character" w:customStyle="1" w:styleId="24">
    <w:name w:val="页眉 字符"/>
    <w:link w:val="10"/>
    <w:semiHidden/>
    <w:qFormat/>
    <w:locked/>
    <w:uiPriority w:val="99"/>
    <w:rPr>
      <w:sz w:val="18"/>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15"/>
    <w:semiHidden/>
    <w:qFormat/>
    <w:uiPriority w:val="99"/>
    <w:rPr>
      <w:rFonts w:ascii="Times New Roman" w:hAnsi="Times New Roman"/>
      <w:sz w:val="18"/>
      <w:szCs w:val="18"/>
    </w:rPr>
  </w:style>
  <w:style w:type="character" w:customStyle="1" w:styleId="27">
    <w:name w:val="Footer Char"/>
    <w:basedOn w:val="15"/>
    <w:semiHidden/>
    <w:qFormat/>
    <w:uiPriority w:val="99"/>
    <w:rPr>
      <w:rFonts w:ascii="Times New Roman" w:hAnsi="Times New Roman"/>
      <w:sz w:val="18"/>
      <w:szCs w:val="18"/>
    </w:rPr>
  </w:style>
  <w:style w:type="character" w:customStyle="1" w:styleId="28">
    <w:name w:val="Body Text Char"/>
    <w:basedOn w:val="15"/>
    <w:semiHidden/>
    <w:qFormat/>
    <w:uiPriority w:val="99"/>
    <w:rPr>
      <w:rFonts w:ascii="Times New Roman" w:hAnsi="Times New Roman"/>
      <w:szCs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2">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33">
    <w:name w:val="font41"/>
    <w:basedOn w:val="15"/>
    <w:qFormat/>
    <w:uiPriority w:val="0"/>
    <w:rPr>
      <w:rFonts w:hint="eastAsia" w:ascii="宋体" w:hAnsi="宋体" w:eastAsia="宋体" w:cs="宋体"/>
      <w:color w:val="000000"/>
      <w:sz w:val="18"/>
      <w:szCs w:val="18"/>
      <w:u w:val="none"/>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
                  <c:y val="0.01835535976505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248570718369376"/>
                  <c:y val="0.02220998531571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3659.51</c:v>
                </c:pt>
                <c:pt idx="1">
                  <c:v>3725.49</c:v>
                </c:pt>
              </c:numCache>
            </c:numRef>
          </c:val>
        </c:ser>
        <c:ser>
          <c:idx val="1"/>
          <c:order val="1"/>
          <c:tx>
            <c:strRef>
              <c:f>Sheet1!$C$1</c:f>
              <c:strCache>
                <c:ptCount val="1"/>
                <c:pt idx="0">
                  <c:v>2023年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00260999254287845"/>
                  <c:y val="0.01020166073546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220964564357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5364.05</c:v>
                </c:pt>
                <c:pt idx="1">
                  <c:v>5567.28</c:v>
                </c:pt>
              </c:numCache>
            </c:numRef>
          </c:val>
        </c:ser>
        <c:dLbls>
          <c:showLegendKey val="0"/>
          <c:showVal val="1"/>
          <c:showCatName val="0"/>
          <c:showSerName val="0"/>
          <c:showPercent val="0"/>
          <c:showBubbleSize val="0"/>
        </c:dLbls>
        <c:gapWidth val="100"/>
        <c:overlap val="-24"/>
        <c:axId val="383793351"/>
        <c:axId val="547060314"/>
      </c:barChart>
      <c:catAx>
        <c:axId val="383793351"/>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47060314"/>
        <c:crosses val="autoZero"/>
        <c:auto val="1"/>
        <c:lblAlgn val="ctr"/>
        <c:lblOffset val="100"/>
        <c:noMultiLvlLbl val="0"/>
      </c:catAx>
      <c:valAx>
        <c:axId val="54706031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83793351"/>
        <c:crosses val="autoZero"/>
        <c:crossBetween val="between"/>
      </c:valAx>
      <c:spPr>
        <a:noFill/>
        <a:ln>
          <a:noFill/>
        </a:ln>
        <a:effectLst/>
      </c:spPr>
    </c:plotArea>
    <c:legend>
      <c:legendPos val="b"/>
      <c:layout>
        <c:manualLayout>
          <c:xMode val="edge"/>
          <c:yMode val="edge"/>
          <c:x val="0.387646035297042"/>
          <c:y val="0.916850220264317"/>
          <c:w val="0.351603281133482"/>
          <c:h val="0.06112334801762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c0f22d8e-7926-4ffa-8835-04c3907fe2be}"/>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670535899982864"/>
                  <c:y val="0.00713211406362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4375"/>
                  <c:y val="0.004682274247491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政府性基金预算财政拨款</c:v>
                </c:pt>
                <c:pt idx="2">
                  <c:v>其他收入</c:v>
                </c:pt>
              </c:strCache>
            </c:strRef>
          </c:cat>
          <c:val>
            <c:numRef>
              <c:f>Sheet1!$B$2:$B$4</c:f>
              <c:numCache>
                <c:formatCode>0.00%</c:formatCode>
                <c:ptCount val="3"/>
                <c:pt idx="0">
                  <c:v>0.9439</c:v>
                </c:pt>
                <c:pt idx="1">
                  <c:v>0.0466</c:v>
                </c:pt>
                <c:pt idx="2">
                  <c:v>0.0095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016f9ec-c164-4510-a927-b3678dd614c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Sheet1!$B$2:$B$4</c:f>
              <c:numCache>
                <c:formatCode>0.00%</c:formatCode>
                <c:ptCount val="3"/>
                <c:pt idx="0">
                  <c:v>0.6836</c:v>
                </c:pt>
                <c:pt idx="1">
                  <c:v>0.3164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9161dbd6-903c-4e53-8070-aa372c08199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
                  <c:y val="0.01353302057019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75"/>
                  <c:y val="0.01894622879826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3582.95</c:v>
                </c:pt>
                <c:pt idx="1" c:formatCode="0.00_ ">
                  <c:v>3659.8</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1"/>
              <c:layout>
                <c:manualLayout>
                  <c:x val="0"/>
                  <c:y val="0.0108264164561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5313.14</c:v>
                </c:pt>
                <c:pt idx="1">
                  <c:v>5534.54</c:v>
                </c:pt>
              </c:numCache>
            </c:numRef>
          </c:val>
        </c:ser>
        <c:dLbls>
          <c:showLegendKey val="0"/>
          <c:showVal val="1"/>
          <c:showCatName val="0"/>
          <c:showSerName val="0"/>
          <c:showPercent val="0"/>
          <c:showBubbleSize val="0"/>
        </c:dLbls>
        <c:gapWidth val="219"/>
        <c:overlap val="-27"/>
        <c:axId val="902776076"/>
        <c:axId val="703693965"/>
      </c:barChart>
      <c:catAx>
        <c:axId val="9027760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703693965"/>
        <c:crosses val="autoZero"/>
        <c:auto val="1"/>
        <c:lblAlgn val="ctr"/>
        <c:lblOffset val="100"/>
        <c:noMultiLvlLbl val="0"/>
      </c:catAx>
      <c:valAx>
        <c:axId val="7036939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277607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solidFill>
          <a:schemeClr val="bg1"/>
        </a:solid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8376075-6fcd-4952-a875-12004da430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0875"/>
                  <c:y val="0.03042876901798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Sheet1!$B$2</c:f>
              <c:numCache>
                <c:formatCode>0.00_ </c:formatCode>
                <c:ptCount val="1"/>
                <c:pt idx="0">
                  <c:v>3638.5</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5284.54</c:v>
                </c:pt>
              </c:numCache>
            </c:numRef>
          </c:val>
        </c:ser>
        <c:dLbls>
          <c:showLegendKey val="0"/>
          <c:showVal val="1"/>
          <c:showCatName val="0"/>
          <c:showSerName val="0"/>
          <c:showPercent val="0"/>
          <c:showBubbleSize val="0"/>
        </c:dLbls>
        <c:gapWidth val="199"/>
        <c:overlap val="0"/>
        <c:axId val="764929885"/>
        <c:axId val="741807548"/>
      </c:barChart>
      <c:catAx>
        <c:axId val="7649298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latin typeface="+mn-lt"/>
                <a:ea typeface="+mn-ea"/>
                <a:cs typeface="+mn-cs"/>
              </a:defRPr>
            </a:pPr>
          </a:p>
        </c:txPr>
        <c:crossAx val="741807548"/>
        <c:crosses val="autoZero"/>
        <c:auto val="1"/>
        <c:lblAlgn val="ctr"/>
        <c:lblOffset val="100"/>
        <c:noMultiLvlLbl val="0"/>
      </c:catAx>
      <c:valAx>
        <c:axId val="7418075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929885"/>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0e06ba2-711e-455f-a49c-51c22640087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0.0057523964276929"/>
                  <c:y val="0.006584234684109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89636755799717"/>
                  <c:y val="-0.0003729142706255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科学技术支出</c:v>
                </c:pt>
                <c:pt idx="2">
                  <c:v>资源勘探工业信息等支出</c:v>
                </c:pt>
                <c:pt idx="3">
                  <c:v>社会保障和就业支出</c:v>
                </c:pt>
                <c:pt idx="4">
                  <c:v>卫生健康支出</c:v>
                </c:pt>
                <c:pt idx="5">
                  <c:v>住房保障支出</c:v>
                </c:pt>
              </c:strCache>
            </c:strRef>
          </c:cat>
          <c:val>
            <c:numRef>
              <c:f>Sheet1!$B$2:$B$7</c:f>
              <c:numCache>
                <c:formatCode>0.00%</c:formatCode>
                <c:ptCount val="6"/>
                <c:pt idx="0">
                  <c:v>0.678</c:v>
                </c:pt>
                <c:pt idx="1">
                  <c:v>0.0073</c:v>
                </c:pt>
                <c:pt idx="2">
                  <c:v>0.187</c:v>
                </c:pt>
                <c:pt idx="3">
                  <c:v>0.0653</c:v>
                </c:pt>
                <c:pt idx="4">
                  <c:v>0.0423</c:v>
                </c:pt>
                <c:pt idx="5">
                  <c:v>0.0201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ca9f2b-2289-4fc5-a779-b83140381f9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2023年</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0.00%</c:formatCode>
                <c:ptCount val="2"/>
                <c:pt idx="0">
                  <c:v>0.815</c:v>
                </c:pt>
                <c:pt idx="1">
                  <c:v>0.185</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4dbc120d-64a8-4fb1-9e9c-34087fea0a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56</Pages>
  <Words>11453</Words>
  <Characters>13019</Characters>
  <Lines>54</Lines>
  <Paragraphs>15</Paragraphs>
  <TotalTime>2</TotalTime>
  <ScaleCrop>false</ScaleCrop>
  <LinksUpToDate>false</LinksUpToDate>
  <CharactersWithSpaces>13083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乐乐</cp:lastModifiedBy>
  <cp:lastPrinted>2023-08-05T18:35:00Z</cp:lastPrinted>
  <dcterms:modified xsi:type="dcterms:W3CDTF">2024-10-24T01:52:43Z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3A5041C80FC347B78CF1E134422CB4D6_13</vt:lpwstr>
  </property>
</Properties>
</file>