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465" w:rsidRDefault="00E06465">
      <w:pPr>
        <w:spacing w:line="600" w:lineRule="exact"/>
        <w:jc w:val="left"/>
        <w:outlineLvl w:val="0"/>
        <w:rPr>
          <w:rFonts w:ascii="方正小标宋简体" w:eastAsia="方正小标宋简体" w:hAnsi="宋体" w:hint="eastAsia"/>
          <w:szCs w:val="21"/>
        </w:rPr>
      </w:pPr>
      <w:bookmarkStart w:id="0" w:name="_Toc15306267"/>
    </w:p>
    <w:p w:rsidR="00E06465" w:rsidRDefault="00E06465">
      <w:pPr>
        <w:pStyle w:val="a3"/>
        <w:spacing w:before="93"/>
      </w:pPr>
    </w:p>
    <w:p w:rsidR="00E06465" w:rsidRDefault="00E06465">
      <w:pPr>
        <w:spacing w:line="600" w:lineRule="exact"/>
        <w:jc w:val="center"/>
        <w:outlineLvl w:val="0"/>
        <w:rPr>
          <w:rFonts w:ascii="方正小标宋简体" w:eastAsia="方正小标宋简体" w:hAnsi="宋体"/>
          <w:sz w:val="72"/>
          <w:szCs w:val="72"/>
        </w:rPr>
      </w:pPr>
    </w:p>
    <w:p w:rsidR="00E06465" w:rsidRDefault="00E06465">
      <w:pPr>
        <w:spacing w:line="600" w:lineRule="exact"/>
        <w:jc w:val="center"/>
        <w:outlineLvl w:val="0"/>
        <w:rPr>
          <w:rFonts w:ascii="方正小标宋简体" w:eastAsia="方正小标宋简体" w:hAnsi="宋体"/>
          <w:sz w:val="72"/>
          <w:szCs w:val="72"/>
        </w:rPr>
      </w:pPr>
    </w:p>
    <w:p w:rsidR="00E06465" w:rsidRDefault="006138F6">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96475"/>
      <w:bookmarkStart w:id="2" w:name="_Toc15377193"/>
      <w:bookmarkStart w:id="3" w:name="_Toc15377425"/>
      <w:bookmarkStart w:id="4" w:name="_Toc15378441"/>
      <w:bookmarkStart w:id="5" w:name="_Toc15396597"/>
      <w:r>
        <w:rPr>
          <w:rFonts w:ascii="方正小标宋简体" w:eastAsia="方正小标宋简体" w:hAnsi="方正小标宋简体" w:cs="方正小标宋简体" w:hint="eastAsia"/>
          <w:sz w:val="72"/>
          <w:szCs w:val="72"/>
        </w:rPr>
        <w:t>2023年度</w:t>
      </w:r>
      <w:bookmarkEnd w:id="1"/>
      <w:bookmarkEnd w:id="2"/>
      <w:bookmarkEnd w:id="3"/>
      <w:bookmarkEnd w:id="4"/>
      <w:bookmarkEnd w:id="5"/>
    </w:p>
    <w:p w:rsidR="00E06465" w:rsidRDefault="006138F6" w:rsidP="004C178E">
      <w:pPr>
        <w:adjustRightInd w:val="0"/>
        <w:snapToGrid w:val="0"/>
        <w:spacing w:line="360" w:lineRule="auto"/>
        <w:ind w:leftChars="-202" w:left="-424"/>
        <w:jc w:val="center"/>
        <w:outlineLvl w:val="0"/>
        <w:rPr>
          <w:rFonts w:ascii="方正小标宋简体" w:eastAsia="方正小标宋简体" w:hAnsi="方正小标宋简体" w:cs="方正小标宋简体"/>
          <w:sz w:val="72"/>
          <w:szCs w:val="72"/>
        </w:rPr>
      </w:pPr>
      <w:bookmarkStart w:id="6" w:name="_Toc15377426"/>
      <w:bookmarkStart w:id="7" w:name="_Toc15396598"/>
      <w:bookmarkStart w:id="8" w:name="_Toc15378442"/>
      <w:bookmarkStart w:id="9" w:name="_Toc15396476"/>
      <w:bookmarkStart w:id="10" w:name="_Toc15377194"/>
      <w:r>
        <w:rPr>
          <w:rFonts w:ascii="方正小标宋简体" w:eastAsia="方正小标宋简体" w:hAnsi="方正小标宋简体" w:cs="方正小标宋简体" w:hint="eastAsia"/>
          <w:sz w:val="72"/>
          <w:szCs w:val="72"/>
        </w:rPr>
        <w:t>四川省</w:t>
      </w:r>
      <w:bookmarkStart w:id="11" w:name="_Toc15306268"/>
      <w:bookmarkEnd w:id="0"/>
      <w:r w:rsidR="004C178E">
        <w:rPr>
          <w:rFonts w:ascii="方正小标宋简体" w:eastAsia="方正小标宋简体" w:hAnsi="方正小标宋简体" w:cs="方正小标宋简体" w:hint="eastAsia"/>
          <w:sz w:val="72"/>
          <w:szCs w:val="72"/>
        </w:rPr>
        <w:t>永胜镇人民政府</w:t>
      </w:r>
      <w:r>
        <w:rPr>
          <w:rFonts w:ascii="方正小标宋简体" w:eastAsia="方正小标宋简体" w:hAnsi="方正小标宋简体" w:cs="方正小标宋简体" w:hint="eastAsia"/>
          <w:sz w:val="72"/>
          <w:szCs w:val="72"/>
        </w:rPr>
        <w:t>决算</w:t>
      </w:r>
      <w:bookmarkEnd w:id="6"/>
      <w:bookmarkEnd w:id="7"/>
      <w:bookmarkEnd w:id="8"/>
      <w:bookmarkEnd w:id="9"/>
      <w:bookmarkEnd w:id="10"/>
      <w:bookmarkEnd w:id="11"/>
    </w:p>
    <w:p w:rsidR="00E06465" w:rsidRDefault="006138F6">
      <w:pPr>
        <w:adjustRightInd w:val="0"/>
        <w:snapToGrid w:val="0"/>
        <w:spacing w:line="360" w:lineRule="auto"/>
        <w:jc w:val="center"/>
        <w:outlineLvl w:val="0"/>
        <w:rPr>
          <w:rFonts w:ascii="方正小标宋简体" w:eastAsia="方正小标宋简体" w:hAnsi="宋体"/>
          <w:sz w:val="52"/>
          <w:szCs w:val="52"/>
        </w:rPr>
      </w:pPr>
      <w:r>
        <w:rPr>
          <w:rFonts w:ascii="方正小标宋简体" w:eastAsia="方正小标宋简体" w:hAnsi="宋体" w:hint="eastAsia"/>
          <w:sz w:val="52"/>
          <w:szCs w:val="52"/>
        </w:rPr>
        <w:t>(单位公开范本)</w:t>
      </w:r>
    </w:p>
    <w:p w:rsidR="00E06465" w:rsidRDefault="006138F6">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E06465" w:rsidRDefault="00E06465">
      <w:pPr>
        <w:widowControl/>
        <w:jc w:val="center"/>
        <w:rPr>
          <w:rFonts w:ascii="黑体" w:eastAsia="黑体" w:hAnsi="黑体" w:cstheme="minorBidi"/>
          <w:sz w:val="28"/>
          <w:szCs w:val="28"/>
        </w:rPr>
      </w:pPr>
    </w:p>
    <w:p w:rsidR="00E06465" w:rsidRDefault="006138F6">
      <w:pPr>
        <w:pStyle w:val="11"/>
      </w:pPr>
      <w:r>
        <w:rPr>
          <w:rFonts w:hint="eastAsia"/>
        </w:rPr>
        <w:t>公开时间：2023年9月6日</w:t>
      </w:r>
    </w:p>
    <w:p w:rsidR="00E06465" w:rsidRDefault="00E06465"/>
    <w:p w:rsidR="00E06465" w:rsidRDefault="006138F6">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rsidR="00E06465" w:rsidRDefault="006138F6">
      <w:pPr>
        <w:pStyle w:val="20"/>
        <w:adjustRightInd w:val="0"/>
        <w:snapToGrid w:val="0"/>
        <w:spacing w:line="440" w:lineRule="exact"/>
        <w:jc w:val="left"/>
        <w:rPr>
          <w:sz w:val="24"/>
        </w:rPr>
      </w:pPr>
      <w:r>
        <w:rPr>
          <w:rFonts w:hint="eastAsia"/>
          <w:sz w:val="24"/>
        </w:rPr>
        <w:t>一、主要职责</w:t>
      </w:r>
    </w:p>
    <w:p w:rsidR="00E06465" w:rsidRDefault="006138F6">
      <w:pPr>
        <w:pStyle w:val="20"/>
        <w:adjustRightInd w:val="0"/>
        <w:snapToGrid w:val="0"/>
        <w:spacing w:line="440" w:lineRule="exact"/>
        <w:jc w:val="left"/>
      </w:pPr>
      <w:r>
        <w:rPr>
          <w:rFonts w:hint="eastAsia"/>
          <w:sz w:val="24"/>
        </w:rPr>
        <w:t>二、机构设置</w:t>
      </w:r>
    </w:p>
    <w:p w:rsidR="00E06465" w:rsidRDefault="006138F6">
      <w:pPr>
        <w:pStyle w:val="11"/>
        <w:adjustRightInd w:val="0"/>
        <w:snapToGrid w:val="0"/>
        <w:spacing w:before="0" w:line="440" w:lineRule="exact"/>
        <w:jc w:val="left"/>
        <w:rPr>
          <w:sz w:val="24"/>
          <w:szCs w:val="24"/>
        </w:rPr>
      </w:pPr>
      <w:r>
        <w:rPr>
          <w:rFonts w:hint="eastAsia"/>
          <w:sz w:val="24"/>
        </w:rPr>
        <w:t>第二部分 2023年度单位决算情况说明</w:t>
      </w:r>
    </w:p>
    <w:p w:rsidR="00E06465" w:rsidRDefault="006138F6">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E06465" w:rsidRDefault="006138F6">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E06465" w:rsidRDefault="006138F6">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E06465" w:rsidRDefault="006138F6">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E06465" w:rsidRDefault="006138F6">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E06465" w:rsidRDefault="006138F6">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E06465" w:rsidRDefault="006138F6">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p>
    <w:p w:rsidR="00E06465" w:rsidRDefault="006138F6">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E06465" w:rsidRDefault="006138F6">
      <w:pPr>
        <w:pStyle w:val="20"/>
        <w:adjustRightInd w:val="0"/>
        <w:snapToGrid w:val="0"/>
        <w:spacing w:line="440" w:lineRule="exact"/>
        <w:jc w:val="left"/>
        <w:rPr>
          <w:sz w:val="24"/>
        </w:rPr>
      </w:pPr>
      <w:r>
        <w:rPr>
          <w:rFonts w:hint="eastAsia"/>
          <w:sz w:val="24"/>
        </w:rPr>
        <w:t>九、国有资本经营预算支出决算情况说明</w:t>
      </w:r>
    </w:p>
    <w:p w:rsidR="00E06465" w:rsidRDefault="006138F6">
      <w:pPr>
        <w:pStyle w:val="20"/>
        <w:adjustRightInd w:val="0"/>
        <w:snapToGrid w:val="0"/>
        <w:spacing w:line="440" w:lineRule="exact"/>
        <w:jc w:val="left"/>
        <w:rPr>
          <w:sz w:val="24"/>
        </w:rPr>
      </w:pPr>
      <w:r>
        <w:rPr>
          <w:rFonts w:hint="eastAsia"/>
          <w:sz w:val="24"/>
        </w:rPr>
        <w:t>十、其他重要事项的情况说明</w:t>
      </w:r>
    </w:p>
    <w:p w:rsidR="00E06465" w:rsidRDefault="006138F6">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rsidR="00E06465" w:rsidRDefault="006138F6">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E06465" w:rsidRDefault="006138F6">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E06465" w:rsidRDefault="006138F6">
      <w:pPr>
        <w:pStyle w:val="20"/>
        <w:adjustRightInd w:val="0"/>
        <w:snapToGrid w:val="0"/>
        <w:spacing w:line="440" w:lineRule="exact"/>
        <w:jc w:val="left"/>
        <w:rPr>
          <w:sz w:val="24"/>
        </w:rPr>
      </w:pPr>
      <w:r>
        <w:rPr>
          <w:rFonts w:hint="eastAsia"/>
          <w:sz w:val="24"/>
        </w:rPr>
        <w:t>一、收入支出决算总表</w:t>
      </w:r>
    </w:p>
    <w:p w:rsidR="00E06465" w:rsidRDefault="006138F6">
      <w:pPr>
        <w:pStyle w:val="20"/>
        <w:adjustRightInd w:val="0"/>
        <w:snapToGrid w:val="0"/>
        <w:spacing w:line="440" w:lineRule="exact"/>
        <w:jc w:val="left"/>
        <w:rPr>
          <w:sz w:val="24"/>
        </w:rPr>
      </w:pPr>
      <w:r>
        <w:rPr>
          <w:rFonts w:hint="eastAsia"/>
          <w:sz w:val="24"/>
        </w:rPr>
        <w:t>二、收入决算表</w:t>
      </w:r>
    </w:p>
    <w:p w:rsidR="00E06465" w:rsidRDefault="006138F6">
      <w:pPr>
        <w:pStyle w:val="20"/>
        <w:adjustRightInd w:val="0"/>
        <w:snapToGrid w:val="0"/>
        <w:spacing w:line="440" w:lineRule="exact"/>
        <w:jc w:val="left"/>
        <w:rPr>
          <w:sz w:val="24"/>
        </w:rPr>
      </w:pPr>
      <w:r>
        <w:rPr>
          <w:rFonts w:hint="eastAsia"/>
          <w:sz w:val="24"/>
        </w:rPr>
        <w:t>三、支出决算表</w:t>
      </w:r>
    </w:p>
    <w:p w:rsidR="00E06465" w:rsidRDefault="006138F6">
      <w:pPr>
        <w:pStyle w:val="20"/>
        <w:adjustRightInd w:val="0"/>
        <w:snapToGrid w:val="0"/>
        <w:spacing w:line="440" w:lineRule="exact"/>
        <w:jc w:val="left"/>
        <w:rPr>
          <w:sz w:val="24"/>
        </w:rPr>
      </w:pPr>
      <w:r>
        <w:rPr>
          <w:rFonts w:hint="eastAsia"/>
          <w:sz w:val="24"/>
        </w:rPr>
        <w:t>四、财政拨款收入支出决算总表</w:t>
      </w:r>
    </w:p>
    <w:p w:rsidR="00E06465" w:rsidRDefault="006138F6">
      <w:pPr>
        <w:pStyle w:val="20"/>
        <w:adjustRightInd w:val="0"/>
        <w:snapToGrid w:val="0"/>
        <w:spacing w:line="440" w:lineRule="exact"/>
        <w:jc w:val="left"/>
        <w:rPr>
          <w:sz w:val="24"/>
        </w:rPr>
      </w:pPr>
      <w:r>
        <w:rPr>
          <w:rFonts w:hint="eastAsia"/>
          <w:sz w:val="24"/>
        </w:rPr>
        <w:t>五、财政拨款支出决算明细表</w:t>
      </w:r>
    </w:p>
    <w:p w:rsidR="00E06465" w:rsidRDefault="006138F6">
      <w:pPr>
        <w:pStyle w:val="20"/>
        <w:adjustRightInd w:val="0"/>
        <w:snapToGrid w:val="0"/>
        <w:spacing w:line="440" w:lineRule="exact"/>
        <w:jc w:val="left"/>
        <w:rPr>
          <w:sz w:val="24"/>
        </w:rPr>
      </w:pPr>
      <w:r>
        <w:rPr>
          <w:rFonts w:hint="eastAsia"/>
          <w:sz w:val="24"/>
        </w:rPr>
        <w:t>六、一般公共预算财政拨款支出决算表</w:t>
      </w:r>
    </w:p>
    <w:p w:rsidR="00E06465" w:rsidRDefault="006138F6">
      <w:pPr>
        <w:pStyle w:val="20"/>
        <w:adjustRightInd w:val="0"/>
        <w:snapToGrid w:val="0"/>
        <w:spacing w:line="440" w:lineRule="exact"/>
        <w:jc w:val="left"/>
        <w:rPr>
          <w:sz w:val="24"/>
        </w:rPr>
      </w:pPr>
      <w:r>
        <w:rPr>
          <w:rFonts w:hint="eastAsia"/>
          <w:sz w:val="24"/>
        </w:rPr>
        <w:t>七、一般公共预算财政拨款支出决算明细表</w:t>
      </w:r>
    </w:p>
    <w:p w:rsidR="00E06465" w:rsidRDefault="006138F6">
      <w:pPr>
        <w:pStyle w:val="20"/>
        <w:adjustRightInd w:val="0"/>
        <w:snapToGrid w:val="0"/>
        <w:spacing w:line="440" w:lineRule="exact"/>
        <w:jc w:val="left"/>
        <w:rPr>
          <w:sz w:val="24"/>
        </w:rPr>
      </w:pPr>
      <w:r>
        <w:rPr>
          <w:rFonts w:hint="eastAsia"/>
          <w:sz w:val="24"/>
        </w:rPr>
        <w:t>八、一般公共预算财政拨款基本支出决算明细表</w:t>
      </w:r>
    </w:p>
    <w:p w:rsidR="00E06465" w:rsidRDefault="006138F6">
      <w:pPr>
        <w:pStyle w:val="20"/>
        <w:adjustRightInd w:val="0"/>
        <w:snapToGrid w:val="0"/>
        <w:spacing w:line="440" w:lineRule="exact"/>
        <w:jc w:val="left"/>
        <w:rPr>
          <w:sz w:val="24"/>
        </w:rPr>
      </w:pPr>
      <w:r>
        <w:rPr>
          <w:rFonts w:hint="eastAsia"/>
          <w:sz w:val="24"/>
        </w:rPr>
        <w:t>九、一般公共预算财政拨款项目支出决算表</w:t>
      </w:r>
    </w:p>
    <w:p w:rsidR="00E06465" w:rsidRDefault="006138F6">
      <w:pPr>
        <w:pStyle w:val="20"/>
        <w:adjustRightInd w:val="0"/>
        <w:snapToGrid w:val="0"/>
        <w:spacing w:line="440" w:lineRule="exact"/>
        <w:jc w:val="left"/>
        <w:rPr>
          <w:sz w:val="24"/>
        </w:rPr>
      </w:pPr>
      <w:r>
        <w:rPr>
          <w:rFonts w:hint="eastAsia"/>
          <w:sz w:val="24"/>
        </w:rPr>
        <w:lastRenderedPageBreak/>
        <w:t>十、政府性基金预算财政拨款收入支出决算表</w:t>
      </w:r>
    </w:p>
    <w:p w:rsidR="00E06465" w:rsidRDefault="006138F6">
      <w:pPr>
        <w:pStyle w:val="20"/>
        <w:adjustRightInd w:val="0"/>
        <w:snapToGrid w:val="0"/>
        <w:spacing w:line="440" w:lineRule="exact"/>
        <w:jc w:val="left"/>
        <w:rPr>
          <w:sz w:val="24"/>
        </w:rPr>
      </w:pPr>
      <w:r>
        <w:rPr>
          <w:rFonts w:hint="eastAsia"/>
          <w:sz w:val="24"/>
        </w:rPr>
        <w:t>十一、国有资本经营预算财政拨款收入支出决算表</w:t>
      </w:r>
    </w:p>
    <w:p w:rsidR="00E06465" w:rsidRDefault="006138F6">
      <w:pPr>
        <w:pStyle w:val="20"/>
        <w:adjustRightInd w:val="0"/>
        <w:snapToGrid w:val="0"/>
        <w:spacing w:line="440" w:lineRule="exact"/>
        <w:jc w:val="left"/>
        <w:rPr>
          <w:sz w:val="24"/>
        </w:rPr>
      </w:pPr>
      <w:r>
        <w:rPr>
          <w:rFonts w:hint="eastAsia"/>
          <w:sz w:val="24"/>
        </w:rPr>
        <w:t>十二、国有资本经营预算财政拨款支出决算表</w:t>
      </w:r>
    </w:p>
    <w:p w:rsidR="00E06465" w:rsidRDefault="006138F6">
      <w:pPr>
        <w:pStyle w:val="20"/>
        <w:adjustRightInd w:val="0"/>
        <w:snapToGrid w:val="0"/>
        <w:spacing w:line="440" w:lineRule="exact"/>
        <w:jc w:val="left"/>
        <w:rPr>
          <w:sz w:val="24"/>
        </w:rPr>
      </w:pPr>
      <w:r>
        <w:rPr>
          <w:rFonts w:hint="eastAsia"/>
          <w:sz w:val="24"/>
        </w:rPr>
        <w:t>十三、财政拨款“三公”经费支出决算表</w:t>
      </w:r>
    </w:p>
    <w:p w:rsidR="00E06465" w:rsidRDefault="006138F6">
      <w:pPr>
        <w:widowControl/>
        <w:adjustRightInd w:val="0"/>
        <w:snapToGrid w:val="0"/>
        <w:spacing w:line="440" w:lineRule="exact"/>
        <w:ind w:firstLineChars="550" w:firstLine="1320"/>
        <w:jc w:val="left"/>
        <w:rPr>
          <w:rFonts w:ascii="仿宋" w:eastAsia="仿宋" w:hAnsi="仿宋"/>
          <w:sz w:val="24"/>
        </w:rPr>
      </w:pPr>
      <w:r>
        <w:rPr>
          <w:rFonts w:ascii="仿宋" w:eastAsia="仿宋" w:hAnsi="仿宋"/>
          <w:sz w:val="24"/>
        </w:rPr>
        <w:t>(注：</w:t>
      </w:r>
      <w:r>
        <w:rPr>
          <w:rFonts w:ascii="仿宋" w:eastAsia="仿宋" w:hAnsi="仿宋" w:hint="eastAsia"/>
          <w:sz w:val="24"/>
        </w:rPr>
        <w:t>请单位根据实际注明页码</w:t>
      </w:r>
      <w:r>
        <w:rPr>
          <w:rFonts w:ascii="仿宋" w:eastAsia="仿宋" w:hAnsi="仿宋"/>
          <w:sz w:val="24"/>
        </w:rPr>
        <w:t>)</w:t>
      </w:r>
    </w:p>
    <w:p w:rsidR="00E06465" w:rsidRDefault="006138F6">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E06465" w:rsidRDefault="006138F6">
      <w:pPr>
        <w:pStyle w:val="10"/>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2"/>
      <w:bookmarkEnd w:id="13"/>
    </w:p>
    <w:p w:rsidR="00E06465" w:rsidRDefault="00E06465">
      <w:pPr>
        <w:widowControl/>
        <w:jc w:val="left"/>
        <w:rPr>
          <w:rFonts w:ascii="黑体" w:eastAsia="黑体"/>
          <w:sz w:val="32"/>
          <w:szCs w:val="32"/>
        </w:rPr>
      </w:pPr>
    </w:p>
    <w:p w:rsidR="00E06465" w:rsidRDefault="006138F6">
      <w:pPr>
        <w:pStyle w:val="2"/>
        <w:numPr>
          <w:ilvl w:val="0"/>
          <w:numId w:val="1"/>
        </w:numPr>
        <w:rPr>
          <w:rStyle w:val="2Char"/>
          <w:rFonts w:ascii="黑体" w:eastAsia="黑体" w:hAnsi="黑体"/>
        </w:rPr>
      </w:pPr>
      <w:bookmarkStart w:id="14" w:name="_Toc15396600"/>
      <w:bookmarkStart w:id="15" w:name="_Toc15377197"/>
      <w:r>
        <w:rPr>
          <w:rStyle w:val="2Char"/>
          <w:rFonts w:ascii="黑体" w:eastAsia="黑体" w:hAnsi="黑体" w:hint="eastAsia"/>
        </w:rPr>
        <w:t>主要职责</w:t>
      </w:r>
    </w:p>
    <w:p w:rsidR="00E06465" w:rsidRDefault="006138F6">
      <w:r>
        <w:rPr>
          <w:rFonts w:ascii="仿宋_GB2312" w:eastAsia="仿宋_GB2312" w:hAnsi="仿宋" w:hint="eastAsia"/>
          <w:sz w:val="32"/>
          <w:szCs w:val="32"/>
        </w:rPr>
        <w:t>贯彻党的路线、方针、政策，执行本级党代会、人民代表大会的决议和上</w:t>
      </w:r>
      <w:r w:rsidR="00DC5754">
        <w:rPr>
          <w:rFonts w:ascii="仿宋_GB2312" w:eastAsia="仿宋_GB2312" w:hAnsi="仿宋" w:hint="eastAsia"/>
          <w:sz w:val="32"/>
          <w:szCs w:val="32"/>
        </w:rPr>
        <w:t xml:space="preserve"> </w:t>
      </w:r>
      <w:r>
        <w:rPr>
          <w:rFonts w:ascii="仿宋_GB2312" w:eastAsia="仿宋_GB2312" w:hAnsi="仿宋" w:hint="eastAsia"/>
          <w:sz w:val="32"/>
          <w:szCs w:val="32"/>
        </w:rPr>
        <w:t>级党委、政府的</w:t>
      </w:r>
      <w:r w:rsidR="00DC5754">
        <w:rPr>
          <w:rFonts w:ascii="仿宋_GB2312" w:eastAsia="仿宋_GB2312" w:hAnsi="仿宋" w:hint="eastAsia"/>
          <w:sz w:val="32"/>
          <w:szCs w:val="32"/>
        </w:rPr>
        <w:t>相关</w:t>
      </w:r>
      <w:r>
        <w:rPr>
          <w:rFonts w:ascii="仿宋_GB2312" w:eastAsia="仿宋_GB2312" w:hAnsi="仿宋" w:hint="eastAsia"/>
          <w:sz w:val="32"/>
          <w:szCs w:val="32"/>
        </w:rPr>
        <w:t>决定和命令，承担促进经济发展、加强社会管理、搞好公共服务、维护社会稳定和巩固基层政权等职能，推动物质、政治、精神文明协调发展。</w:t>
      </w:r>
    </w:p>
    <w:p w:rsidR="00E06465" w:rsidRDefault="006138F6">
      <w:pPr>
        <w:pStyle w:val="2"/>
        <w:numPr>
          <w:ilvl w:val="0"/>
          <w:numId w:val="1"/>
        </w:numPr>
        <w:rPr>
          <w:rFonts w:ascii="黑体" w:eastAsia="黑体" w:hAnsi="黑体"/>
          <w:b w:val="0"/>
        </w:rPr>
      </w:pPr>
      <w:r>
        <w:rPr>
          <w:rFonts w:ascii="黑体" w:eastAsia="黑体" w:hAnsi="黑体" w:hint="eastAsia"/>
          <w:b w:val="0"/>
        </w:rPr>
        <w:t>机构设置</w:t>
      </w:r>
    </w:p>
    <w:p w:rsidR="007166FA" w:rsidRDefault="006138F6" w:rsidP="007166FA">
      <w:pPr>
        <w:widowControl/>
        <w:shd w:val="clear" w:color="auto" w:fill="FFFFFF"/>
        <w:spacing w:line="578" w:lineRule="exact"/>
        <w:ind w:firstLine="72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大竹县永胜镇人民政府</w:t>
      </w:r>
      <w:r w:rsidR="00DC5754">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内设行政机关和下属事业单位，其中行政机关的机构设</w:t>
      </w:r>
      <w:r w:rsidR="00DC5754">
        <w:rPr>
          <w:rFonts w:ascii="仿宋_GB2312" w:eastAsia="仿宋_GB2312" w:hAnsi="仿宋_GB2312" w:cs="仿宋_GB2312" w:hint="eastAsia"/>
          <w:color w:val="000000"/>
          <w:kern w:val="0"/>
          <w:sz w:val="32"/>
          <w:szCs w:val="32"/>
        </w:rPr>
        <w:t>置有镇政府、计生办、财政所三个；事业机构的设置，由永胜镇社会事务</w:t>
      </w:r>
      <w:r>
        <w:rPr>
          <w:rFonts w:ascii="仿宋_GB2312" w:eastAsia="仿宋_GB2312" w:hAnsi="仿宋_GB2312" w:cs="仿宋_GB2312" w:hint="eastAsia"/>
          <w:color w:val="000000"/>
          <w:kern w:val="0"/>
          <w:sz w:val="32"/>
          <w:szCs w:val="32"/>
        </w:rPr>
        <w:t>服务中心、永胜镇农业技术推广站组建。</w:t>
      </w:r>
      <w:bookmarkEnd w:id="14"/>
      <w:bookmarkEnd w:id="15"/>
      <w:r w:rsidR="007166FA">
        <w:rPr>
          <w:rFonts w:ascii="仿宋_GB2312" w:eastAsia="仿宋_GB2312" w:hAnsi="仿宋_GB2312" w:cs="仿宋_GB2312"/>
          <w:color w:val="000000"/>
          <w:kern w:val="0"/>
          <w:sz w:val="32"/>
          <w:szCs w:val="32"/>
        </w:rPr>
        <w:br w:type="page"/>
      </w:r>
    </w:p>
    <w:p w:rsidR="00E06465" w:rsidRPr="007166FA" w:rsidRDefault="00E06465" w:rsidP="007166FA">
      <w:pPr>
        <w:widowControl/>
        <w:shd w:val="clear" w:color="auto" w:fill="FFFFFF"/>
        <w:spacing w:line="578" w:lineRule="exact"/>
        <w:ind w:firstLine="720"/>
        <w:rPr>
          <w:rFonts w:ascii="仿宋_GB2312" w:eastAsia="仿宋_GB2312" w:hAnsi="仿宋"/>
          <w:sz w:val="32"/>
          <w:szCs w:val="32"/>
        </w:rPr>
      </w:pPr>
    </w:p>
    <w:p w:rsidR="00E06465" w:rsidRDefault="006138F6">
      <w:pPr>
        <w:pStyle w:val="10"/>
        <w:ind w:right="440"/>
        <w:jc w:val="center"/>
        <w:rPr>
          <w:rStyle w:val="1Char"/>
          <w:rFonts w:ascii="黑体" w:eastAsia="黑体" w:hAnsi="黑体"/>
          <w:bCs/>
        </w:rPr>
      </w:pPr>
      <w:bookmarkStart w:id="16" w:name="_Toc15377204"/>
      <w:bookmarkStart w:id="17" w:name="_Toc15396602"/>
      <w:r>
        <w:rPr>
          <w:rFonts w:ascii="黑体" w:eastAsia="黑体" w:hAnsi="黑体" w:hint="eastAsia"/>
          <w:b w:val="0"/>
        </w:rPr>
        <w:t>第二部分 2023年度</w:t>
      </w:r>
      <w:r>
        <w:rPr>
          <w:rStyle w:val="1Char"/>
          <w:rFonts w:ascii="黑体" w:eastAsia="黑体" w:hAnsi="黑体" w:hint="eastAsia"/>
          <w:bCs/>
        </w:rPr>
        <w:t>单位决算情况说明</w:t>
      </w:r>
      <w:bookmarkEnd w:id="16"/>
      <w:bookmarkEnd w:id="17"/>
    </w:p>
    <w:p w:rsidR="00E06465" w:rsidRDefault="00E06465"/>
    <w:p w:rsidR="00E06465" w:rsidRDefault="006138F6">
      <w:pPr>
        <w:pStyle w:val="aa"/>
        <w:numPr>
          <w:ilvl w:val="0"/>
          <w:numId w:val="2"/>
        </w:numPr>
        <w:spacing w:line="600" w:lineRule="exact"/>
        <w:ind w:firstLineChars="0"/>
        <w:outlineLvl w:val="1"/>
        <w:rPr>
          <w:rStyle w:val="2Char"/>
          <w:rFonts w:ascii="黑体" w:eastAsia="黑体" w:hAnsi="黑体"/>
          <w:b w:val="0"/>
        </w:rPr>
      </w:pPr>
      <w:bookmarkStart w:id="18" w:name="_Toc15377205"/>
      <w:bookmarkStart w:id="19"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E06465" w:rsidRDefault="006138F6">
      <w:pPr>
        <w:spacing w:line="600" w:lineRule="exact"/>
        <w:ind w:firstLineChars="200" w:firstLine="640"/>
        <w:rPr>
          <w:rFonts w:ascii="仿宋" w:eastAsia="仿宋" w:hAnsi="仿宋"/>
          <w:sz w:val="32"/>
          <w:szCs w:val="32"/>
        </w:rPr>
      </w:pPr>
      <w:r>
        <w:rPr>
          <w:rFonts w:ascii="仿宋" w:eastAsia="仿宋" w:hAnsi="仿宋" w:hint="eastAsia"/>
          <w:sz w:val="32"/>
          <w:szCs w:val="32"/>
        </w:rPr>
        <w:t>2023年度收、支总计均为</w:t>
      </w:r>
      <w:r>
        <w:rPr>
          <w:rFonts w:ascii="仿宋" w:eastAsia="仿宋" w:hAnsi="仿宋" w:hint="eastAsia"/>
          <w:b/>
          <w:sz w:val="32"/>
          <w:szCs w:val="32"/>
        </w:rPr>
        <w:t>1521.84</w:t>
      </w:r>
      <w:r>
        <w:rPr>
          <w:rFonts w:ascii="仿宋" w:eastAsia="仿宋" w:hAnsi="仿宋" w:hint="eastAsia"/>
          <w:sz w:val="32"/>
          <w:szCs w:val="32"/>
        </w:rPr>
        <w:t>万元。与2022年度相比，</w:t>
      </w:r>
      <w:r w:rsidR="00663163">
        <w:rPr>
          <w:rFonts w:ascii="仿宋" w:eastAsia="仿宋" w:hAnsi="仿宋" w:hint="eastAsia"/>
          <w:sz w:val="32"/>
          <w:szCs w:val="32"/>
        </w:rPr>
        <w:t>收入</w:t>
      </w:r>
      <w:r w:rsidRPr="00CF2EF3">
        <w:rPr>
          <w:rFonts w:ascii="仿宋" w:eastAsia="仿宋" w:hAnsi="仿宋" w:hint="eastAsia"/>
          <w:sz w:val="32"/>
          <w:szCs w:val="32"/>
        </w:rPr>
        <w:t>增加60.14%</w:t>
      </w:r>
      <w:r>
        <w:rPr>
          <w:rFonts w:ascii="仿宋" w:eastAsia="仿宋" w:hAnsi="仿宋" w:hint="eastAsia"/>
          <w:sz w:val="32"/>
          <w:szCs w:val="32"/>
        </w:rPr>
        <w:t>，</w:t>
      </w:r>
      <w:r w:rsidRPr="00CF2EF3">
        <w:rPr>
          <w:rFonts w:ascii="仿宋" w:eastAsia="仿宋" w:hAnsi="仿宋" w:hint="eastAsia"/>
          <w:sz w:val="32"/>
          <w:szCs w:val="32"/>
        </w:rPr>
        <w:t>支出增加25.86%</w:t>
      </w:r>
      <w:r>
        <w:rPr>
          <w:rFonts w:ascii="仿宋" w:eastAsia="仿宋" w:hAnsi="仿宋" w:hint="eastAsia"/>
          <w:sz w:val="32"/>
          <w:szCs w:val="32"/>
        </w:rPr>
        <w:t>。主要变动原因是</w:t>
      </w:r>
      <w:r w:rsidR="00D801AA">
        <w:rPr>
          <w:rFonts w:ascii="仿宋" w:eastAsia="仿宋" w:hAnsi="仿宋" w:hint="eastAsia"/>
          <w:sz w:val="32"/>
          <w:szCs w:val="32"/>
        </w:rPr>
        <w:t>人员和项目增加</w:t>
      </w:r>
      <w:r>
        <w:rPr>
          <w:rFonts w:ascii="仿宋" w:eastAsia="仿宋" w:hAnsi="仿宋" w:hint="eastAsia"/>
          <w:sz w:val="32"/>
          <w:szCs w:val="32"/>
        </w:rPr>
        <w:t>。</w:t>
      </w:r>
    </w:p>
    <w:p w:rsidR="00E06465" w:rsidRDefault="00986A43">
      <w:pPr>
        <w:pStyle w:val="5"/>
      </w:pPr>
      <w:r>
        <w:rPr>
          <w:noProof/>
        </w:rPr>
        <w:drawing>
          <wp:inline distT="0" distB="0" distL="114300" distR="114300" wp14:anchorId="2F940AB0" wp14:editId="5D6ADF12">
            <wp:extent cx="5273675" cy="2539365"/>
            <wp:effectExtent l="4445" t="4445" r="17780" b="889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6465" w:rsidRDefault="006138F6">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E06465" w:rsidRDefault="00E06465">
      <w:pPr>
        <w:spacing w:line="600" w:lineRule="exact"/>
        <w:ind w:firstLineChars="200" w:firstLine="640"/>
        <w:jc w:val="left"/>
        <w:rPr>
          <w:rFonts w:ascii="仿宋_GB2312" w:eastAsia="仿宋_GB2312"/>
          <w:sz w:val="32"/>
          <w:szCs w:val="32"/>
        </w:rPr>
      </w:pPr>
    </w:p>
    <w:p w:rsidR="00E06465" w:rsidRDefault="006138F6">
      <w:pPr>
        <w:pStyle w:val="aa"/>
        <w:numPr>
          <w:ilvl w:val="0"/>
          <w:numId w:val="2"/>
        </w:numPr>
        <w:spacing w:line="600" w:lineRule="exact"/>
        <w:ind w:firstLineChars="0"/>
        <w:outlineLvl w:val="1"/>
        <w:rPr>
          <w:rStyle w:val="2Char"/>
          <w:rFonts w:ascii="黑体" w:eastAsia="黑体" w:hAnsi="黑体"/>
          <w:b w:val="0"/>
        </w:rPr>
      </w:pPr>
      <w:bookmarkStart w:id="20" w:name="_Toc15396604"/>
      <w:bookmarkStart w:id="21"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E06465" w:rsidRDefault="006138F6">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2023年度本年收入合计</w:t>
      </w:r>
      <w:r>
        <w:rPr>
          <w:rFonts w:ascii="仿宋" w:eastAsia="仿宋" w:hAnsi="仿宋"/>
          <w:b/>
          <w:sz w:val="32"/>
          <w:szCs w:val="32"/>
        </w:rPr>
        <w:t>1465.3</w:t>
      </w:r>
      <w:r>
        <w:rPr>
          <w:rFonts w:ascii="仿宋" w:eastAsia="仿宋" w:hAnsi="仿宋" w:hint="eastAsia"/>
          <w:sz w:val="32"/>
          <w:szCs w:val="32"/>
        </w:rPr>
        <w:t>万元，其中：一般公共预算财政拨款收入</w:t>
      </w:r>
      <w:r>
        <w:rPr>
          <w:rFonts w:ascii="仿宋" w:eastAsia="仿宋" w:hAnsi="仿宋"/>
          <w:b/>
          <w:sz w:val="32"/>
          <w:szCs w:val="32"/>
        </w:rPr>
        <w:t>1427.9</w:t>
      </w:r>
      <w:r>
        <w:rPr>
          <w:rFonts w:ascii="仿宋" w:eastAsia="仿宋" w:hAnsi="仿宋" w:hint="eastAsia"/>
          <w:sz w:val="32"/>
          <w:szCs w:val="32"/>
        </w:rPr>
        <w:t>万元，占</w:t>
      </w:r>
      <w:r>
        <w:rPr>
          <w:rFonts w:ascii="仿宋" w:eastAsia="仿宋" w:hAnsi="仿宋"/>
          <w:b/>
          <w:sz w:val="32"/>
          <w:szCs w:val="32"/>
        </w:rPr>
        <w:t>97.44%</w:t>
      </w:r>
      <w:r>
        <w:rPr>
          <w:rFonts w:ascii="仿宋" w:eastAsia="仿宋" w:hAnsi="仿宋" w:hint="eastAsia"/>
          <w:sz w:val="32"/>
          <w:szCs w:val="32"/>
        </w:rPr>
        <w:t>；政府性基金预算财政拨款收入</w:t>
      </w:r>
      <w:r>
        <w:rPr>
          <w:rFonts w:ascii="仿宋" w:eastAsia="仿宋" w:hAnsi="仿宋"/>
          <w:b/>
          <w:sz w:val="32"/>
          <w:szCs w:val="32"/>
        </w:rPr>
        <w:t>37.4</w:t>
      </w:r>
      <w:r>
        <w:rPr>
          <w:rFonts w:ascii="仿宋" w:eastAsia="仿宋" w:hAnsi="仿宋" w:hint="eastAsia"/>
          <w:sz w:val="32"/>
          <w:szCs w:val="32"/>
        </w:rPr>
        <w:t>万元，占</w:t>
      </w:r>
      <w:r>
        <w:rPr>
          <w:rFonts w:ascii="仿宋" w:eastAsia="仿宋" w:hAnsi="仿宋"/>
          <w:b/>
          <w:sz w:val="32"/>
          <w:szCs w:val="32"/>
        </w:rPr>
        <w:t>2.55</w:t>
      </w:r>
      <w:r>
        <w:rPr>
          <w:rFonts w:ascii="仿宋" w:eastAsia="仿宋" w:hAnsi="仿宋"/>
          <w:sz w:val="32"/>
          <w:szCs w:val="32"/>
        </w:rPr>
        <w:t>%</w:t>
      </w:r>
      <w:r>
        <w:rPr>
          <w:rFonts w:ascii="仿宋" w:eastAsia="仿宋" w:hAnsi="仿宋" w:hint="eastAsia"/>
          <w:sz w:val="32"/>
          <w:szCs w:val="32"/>
        </w:rPr>
        <w:t>；国有资本经营预算财政拨款收入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；上级补助收入</w:t>
      </w:r>
      <w:r>
        <w:rPr>
          <w:rFonts w:ascii="仿宋" w:eastAsia="仿宋" w:hAnsi="仿宋"/>
          <w:b/>
          <w:sz w:val="32"/>
          <w:szCs w:val="32"/>
        </w:rPr>
        <w:t>0</w:t>
      </w:r>
      <w:r>
        <w:rPr>
          <w:rFonts w:ascii="仿宋" w:eastAsia="仿宋" w:hAnsi="仿宋" w:hint="eastAsia"/>
          <w:sz w:val="32"/>
          <w:szCs w:val="32"/>
        </w:rPr>
        <w:t>万元，</w:t>
      </w:r>
      <w:r>
        <w:rPr>
          <w:rFonts w:ascii="仿宋" w:eastAsia="仿宋" w:hAnsi="仿宋" w:hint="eastAsia"/>
          <w:sz w:val="32"/>
          <w:szCs w:val="32"/>
        </w:rPr>
        <w:lastRenderedPageBreak/>
        <w:t>占</w:t>
      </w:r>
      <w:r>
        <w:rPr>
          <w:rFonts w:ascii="仿宋" w:eastAsia="仿宋" w:hAnsi="仿宋"/>
          <w:sz w:val="32"/>
          <w:szCs w:val="32"/>
        </w:rPr>
        <w:t>0%</w:t>
      </w:r>
      <w:r>
        <w:rPr>
          <w:rFonts w:ascii="仿宋" w:eastAsia="仿宋" w:hAnsi="仿宋" w:hint="eastAsia"/>
          <w:sz w:val="32"/>
          <w:szCs w:val="32"/>
        </w:rPr>
        <w:t>；事业收入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；经营收入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；附属单位上缴收入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p>
    <w:p w:rsidR="00986A43" w:rsidRPr="00986A43" w:rsidRDefault="006138F6" w:rsidP="007166FA">
      <w:pPr>
        <w:spacing w:line="600" w:lineRule="exact"/>
        <w:outlineLvl w:val="1"/>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01表</w:t>
      </w:r>
      <w:r>
        <w:rPr>
          <w:rFonts w:ascii="仿宋" w:eastAsia="仿宋" w:hAnsi="仿宋" w:hint="eastAsia"/>
          <w:b/>
          <w:sz w:val="32"/>
          <w:szCs w:val="32"/>
        </w:rPr>
        <w:t>，仅罗列本单位涉及的收入。</w:t>
      </w:r>
      <w:r>
        <w:rPr>
          <w:rFonts w:ascii="仿宋" w:eastAsia="仿宋" w:hAnsi="仿宋"/>
          <w:b/>
          <w:sz w:val="32"/>
          <w:szCs w:val="32"/>
        </w:rPr>
        <w:t>）</w:t>
      </w:r>
    </w:p>
    <w:p w:rsidR="00986A43" w:rsidRPr="00986A43" w:rsidRDefault="00986A43" w:rsidP="00986A43">
      <w:pPr>
        <w:pStyle w:val="NormalNew"/>
      </w:pPr>
      <w:r>
        <w:rPr>
          <w:noProof/>
        </w:rPr>
        <w:drawing>
          <wp:inline distT="0" distB="0" distL="0" distR="0" wp14:anchorId="2C1D16BB" wp14:editId="0C801127">
            <wp:extent cx="4926965" cy="3120390"/>
            <wp:effectExtent l="0" t="0" r="26035" b="228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6465" w:rsidRDefault="006138F6">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E06465" w:rsidRDefault="00E06465">
      <w:pPr>
        <w:spacing w:line="600" w:lineRule="exact"/>
        <w:ind w:firstLineChars="200" w:firstLine="640"/>
        <w:rPr>
          <w:rFonts w:ascii="仿宋_GB2312" w:eastAsia="仿宋_GB2312"/>
          <w:sz w:val="32"/>
          <w:szCs w:val="32"/>
        </w:rPr>
      </w:pPr>
    </w:p>
    <w:p w:rsidR="00E06465" w:rsidRDefault="006138F6">
      <w:pPr>
        <w:pStyle w:val="aa"/>
        <w:numPr>
          <w:ilvl w:val="0"/>
          <w:numId w:val="2"/>
        </w:numPr>
        <w:spacing w:line="600" w:lineRule="exact"/>
        <w:ind w:firstLineChars="0"/>
        <w:outlineLvl w:val="1"/>
        <w:rPr>
          <w:rStyle w:val="2Char"/>
          <w:rFonts w:ascii="黑体" w:eastAsia="黑体" w:hAnsi="黑体"/>
          <w:b w:val="0"/>
        </w:rPr>
      </w:pPr>
      <w:bookmarkStart w:id="22" w:name="_Toc15396605"/>
      <w:bookmarkStart w:id="23"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E06465" w:rsidRDefault="006138F6">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2023年度本年支出合计</w:t>
      </w:r>
      <w:r>
        <w:rPr>
          <w:rFonts w:ascii="仿宋" w:eastAsia="仿宋" w:hAnsi="仿宋"/>
          <w:b/>
          <w:sz w:val="32"/>
          <w:szCs w:val="32"/>
        </w:rPr>
        <w:t>1521.84</w:t>
      </w:r>
      <w:r>
        <w:rPr>
          <w:rFonts w:ascii="仿宋" w:eastAsia="仿宋" w:hAnsi="仿宋" w:hint="eastAsia"/>
          <w:sz w:val="32"/>
          <w:szCs w:val="32"/>
        </w:rPr>
        <w:t>万元，其中：基本支出</w:t>
      </w:r>
      <w:r>
        <w:rPr>
          <w:rFonts w:ascii="仿宋" w:eastAsia="仿宋" w:hAnsi="仿宋"/>
          <w:b/>
          <w:sz w:val="32"/>
          <w:szCs w:val="32"/>
        </w:rPr>
        <w:t>829.42</w:t>
      </w:r>
      <w:r>
        <w:rPr>
          <w:rFonts w:ascii="仿宋" w:eastAsia="仿宋" w:hAnsi="仿宋" w:hint="eastAsia"/>
          <w:sz w:val="32"/>
          <w:szCs w:val="32"/>
        </w:rPr>
        <w:t>万元，占</w:t>
      </w:r>
      <w:r>
        <w:rPr>
          <w:rFonts w:ascii="仿宋" w:eastAsia="仿宋" w:hAnsi="仿宋"/>
          <w:b/>
          <w:sz w:val="32"/>
          <w:szCs w:val="32"/>
        </w:rPr>
        <w:t>54.5</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b/>
          <w:sz w:val="32"/>
          <w:szCs w:val="32"/>
        </w:rPr>
        <w:t>692.42</w:t>
      </w:r>
      <w:r>
        <w:rPr>
          <w:rFonts w:ascii="仿宋" w:eastAsia="仿宋" w:hAnsi="仿宋" w:hint="eastAsia"/>
          <w:sz w:val="32"/>
          <w:szCs w:val="32"/>
        </w:rPr>
        <w:t>万元，占</w:t>
      </w:r>
      <w:r>
        <w:rPr>
          <w:rFonts w:ascii="仿宋" w:eastAsia="仿宋" w:hAnsi="仿宋"/>
          <w:b/>
          <w:sz w:val="32"/>
          <w:szCs w:val="32"/>
        </w:rPr>
        <w:t>45.49</w:t>
      </w:r>
      <w:r>
        <w:rPr>
          <w:rFonts w:ascii="仿宋" w:eastAsia="仿宋" w:hAnsi="仿宋"/>
          <w:sz w:val="32"/>
          <w:szCs w:val="32"/>
        </w:rPr>
        <w:t>%</w:t>
      </w:r>
      <w:r>
        <w:rPr>
          <w:rFonts w:ascii="仿宋" w:eastAsia="仿宋" w:hAnsi="仿宋" w:hint="eastAsia"/>
          <w:sz w:val="32"/>
          <w:szCs w:val="32"/>
        </w:rPr>
        <w:t>；上缴上级支出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sz w:val="32"/>
          <w:szCs w:val="32"/>
        </w:rPr>
        <w:t>%</w:t>
      </w:r>
      <w:r>
        <w:rPr>
          <w:rFonts w:ascii="仿宋" w:eastAsia="仿宋" w:hAnsi="仿宋" w:hint="eastAsia"/>
          <w:sz w:val="32"/>
          <w:szCs w:val="32"/>
        </w:rPr>
        <w:t>；经营支出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；对附属单位补助支出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w:t>
      </w:r>
    </w:p>
    <w:p w:rsidR="00E06465" w:rsidRDefault="006138F6" w:rsidP="007166FA">
      <w:pPr>
        <w:spacing w:line="600" w:lineRule="exact"/>
        <w:outlineLvl w:val="1"/>
        <w:rPr>
          <w:rFonts w:ascii="仿宋" w:eastAsia="仿宋" w:hAnsi="仿宋"/>
          <w:sz w:val="32"/>
          <w:szCs w:val="32"/>
          <w:shd w:val="pct10" w:color="auto" w:fill="FFFFFF"/>
        </w:rPr>
      </w:pPr>
      <w:r>
        <w:rPr>
          <w:rFonts w:ascii="仿宋" w:eastAsia="仿宋" w:hAnsi="仿宋" w:hint="eastAsia"/>
          <w:b/>
          <w:sz w:val="32"/>
          <w:szCs w:val="32"/>
        </w:rPr>
        <w:t>（注：数据来源于财决</w:t>
      </w:r>
      <w:r>
        <w:rPr>
          <w:rFonts w:ascii="仿宋" w:eastAsia="仿宋" w:hAnsi="仿宋"/>
          <w:b/>
          <w:sz w:val="32"/>
          <w:szCs w:val="32"/>
        </w:rPr>
        <w:t>04</w:t>
      </w:r>
      <w:r>
        <w:rPr>
          <w:rFonts w:ascii="仿宋" w:eastAsia="仿宋" w:hAnsi="仿宋" w:hint="eastAsia"/>
          <w:b/>
          <w:sz w:val="32"/>
          <w:szCs w:val="32"/>
        </w:rPr>
        <w:t>表，仅罗列本单位涉及的支出。）</w:t>
      </w:r>
    </w:p>
    <w:p w:rsidR="00E06465" w:rsidRDefault="007166FA">
      <w:r>
        <w:rPr>
          <w:noProof/>
        </w:rPr>
        <w:lastRenderedPageBreak/>
        <w:drawing>
          <wp:inline distT="0" distB="0" distL="0" distR="0" wp14:anchorId="65ADDEAD" wp14:editId="117A060A">
            <wp:extent cx="4848225" cy="2076450"/>
            <wp:effectExtent l="0" t="0" r="9525" b="1905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6465" w:rsidRDefault="006138F6">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E06465" w:rsidRDefault="00E06465">
      <w:pPr>
        <w:spacing w:line="600" w:lineRule="exact"/>
        <w:ind w:firstLineChars="200" w:firstLine="640"/>
        <w:rPr>
          <w:rFonts w:ascii="仿宋_GB2312" w:eastAsia="仿宋_GB2312"/>
          <w:sz w:val="32"/>
          <w:szCs w:val="32"/>
        </w:rPr>
      </w:pPr>
    </w:p>
    <w:p w:rsidR="00E06465" w:rsidRDefault="006138F6">
      <w:pPr>
        <w:spacing w:line="600" w:lineRule="exact"/>
        <w:ind w:firstLineChars="200" w:firstLine="640"/>
        <w:outlineLvl w:val="1"/>
        <w:rPr>
          <w:rStyle w:val="2Char"/>
          <w:rFonts w:ascii="黑体" w:eastAsia="黑体" w:hAnsi="黑体"/>
          <w:b w:val="0"/>
        </w:rPr>
      </w:pPr>
      <w:bookmarkStart w:id="24" w:name="_Toc15377208"/>
      <w:bookmarkStart w:id="25"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E06465" w:rsidRDefault="006138F6">
      <w:pPr>
        <w:spacing w:line="600" w:lineRule="exact"/>
        <w:ind w:firstLine="640"/>
        <w:rPr>
          <w:rFonts w:ascii="仿宋" w:eastAsia="仿宋" w:hAnsi="仿宋"/>
          <w:sz w:val="32"/>
          <w:szCs w:val="32"/>
        </w:rPr>
      </w:pPr>
      <w:r>
        <w:rPr>
          <w:rFonts w:ascii="仿宋" w:eastAsia="仿宋" w:hAnsi="仿宋" w:hint="eastAsia"/>
          <w:sz w:val="32"/>
          <w:szCs w:val="32"/>
        </w:rPr>
        <w:t>2023年度财政拨款收、支总计均为</w:t>
      </w:r>
      <w:r>
        <w:rPr>
          <w:rFonts w:ascii="仿宋" w:eastAsia="仿宋" w:hAnsi="仿宋"/>
          <w:b/>
          <w:sz w:val="32"/>
          <w:szCs w:val="32"/>
        </w:rPr>
        <w:t>1521.84</w:t>
      </w:r>
      <w:r>
        <w:rPr>
          <w:rFonts w:ascii="仿宋" w:eastAsia="仿宋" w:hAnsi="仿宋" w:hint="eastAsia"/>
          <w:sz w:val="32"/>
          <w:szCs w:val="32"/>
        </w:rPr>
        <w:t>万元。</w:t>
      </w:r>
      <w:r w:rsidR="006940A0">
        <w:rPr>
          <w:rFonts w:ascii="仿宋_GB2312" w:eastAsia="仿宋_GB2312" w:hAnsi="仿宋" w:hint="eastAsia"/>
          <w:sz w:val="32"/>
          <w:szCs w:val="32"/>
        </w:rPr>
        <w:t>，</w:t>
      </w:r>
      <w:r>
        <w:rPr>
          <w:rFonts w:ascii="仿宋" w:eastAsia="仿宋" w:hAnsi="仿宋" w:hint="eastAsia"/>
          <w:sz w:val="32"/>
          <w:szCs w:val="32"/>
        </w:rPr>
        <w:t>与2022年度</w:t>
      </w:r>
      <w:r w:rsidR="006940A0">
        <w:rPr>
          <w:rFonts w:ascii="仿宋" w:eastAsia="仿宋" w:hAnsi="仿宋" w:hint="eastAsia"/>
          <w:sz w:val="32"/>
          <w:szCs w:val="32"/>
        </w:rPr>
        <w:t>的</w:t>
      </w:r>
      <w:r w:rsidR="006940A0" w:rsidRPr="006940A0">
        <w:rPr>
          <w:rFonts w:ascii="仿宋" w:eastAsia="仿宋" w:hAnsi="仿宋" w:hint="eastAsia"/>
          <w:sz w:val="32"/>
          <w:szCs w:val="32"/>
        </w:rPr>
        <w:t>1209.13万元</w:t>
      </w:r>
      <w:r>
        <w:rPr>
          <w:rFonts w:ascii="仿宋" w:eastAsia="仿宋" w:hAnsi="仿宋" w:hint="eastAsia"/>
          <w:sz w:val="32"/>
          <w:szCs w:val="32"/>
        </w:rPr>
        <w:t>相比，财政拨款</w:t>
      </w:r>
      <w:r w:rsidR="00CF2EF3">
        <w:rPr>
          <w:rFonts w:ascii="仿宋" w:eastAsia="仿宋" w:hAnsi="仿宋" w:hint="eastAsia"/>
          <w:sz w:val="32"/>
          <w:szCs w:val="32"/>
        </w:rPr>
        <w:t>收入</w:t>
      </w:r>
      <w:r w:rsidR="00CF2EF3" w:rsidRPr="00CF2EF3">
        <w:rPr>
          <w:rFonts w:ascii="仿宋" w:eastAsia="仿宋" w:hAnsi="仿宋" w:hint="eastAsia"/>
          <w:sz w:val="32"/>
          <w:szCs w:val="32"/>
        </w:rPr>
        <w:t>增加60.14%</w:t>
      </w:r>
      <w:r w:rsidR="00CF2EF3">
        <w:rPr>
          <w:rFonts w:ascii="仿宋" w:eastAsia="仿宋" w:hAnsi="仿宋" w:hint="eastAsia"/>
          <w:sz w:val="32"/>
          <w:szCs w:val="32"/>
        </w:rPr>
        <w:t>，</w:t>
      </w:r>
      <w:r w:rsidR="00CF2EF3" w:rsidRPr="00CF2EF3">
        <w:rPr>
          <w:rFonts w:ascii="仿宋" w:eastAsia="仿宋" w:hAnsi="仿宋" w:hint="eastAsia"/>
          <w:sz w:val="32"/>
          <w:szCs w:val="32"/>
        </w:rPr>
        <w:t>支出增加25.86%</w:t>
      </w:r>
      <w:r w:rsidR="00CF2EF3">
        <w:rPr>
          <w:rFonts w:ascii="仿宋" w:eastAsia="仿宋" w:hAnsi="仿宋" w:hint="eastAsia"/>
          <w:sz w:val="32"/>
          <w:szCs w:val="32"/>
        </w:rPr>
        <w:t>。</w:t>
      </w:r>
      <w:r>
        <w:rPr>
          <w:rFonts w:ascii="仿宋" w:eastAsia="仿宋" w:hAnsi="仿宋" w:hint="eastAsia"/>
          <w:sz w:val="32"/>
          <w:szCs w:val="32"/>
        </w:rPr>
        <w:t>主要变动原因是</w:t>
      </w:r>
      <w:r w:rsidR="00643333">
        <w:rPr>
          <w:rFonts w:ascii="仿宋" w:eastAsia="仿宋" w:hAnsi="仿宋" w:hint="eastAsia"/>
          <w:sz w:val="32"/>
          <w:szCs w:val="32"/>
        </w:rPr>
        <w:t>人员和项目增加</w:t>
      </w:r>
      <w:r w:rsidR="004C178E">
        <w:rPr>
          <w:rFonts w:ascii="仿宋" w:eastAsia="仿宋" w:hAnsi="仿宋" w:hint="eastAsia"/>
          <w:sz w:val="32"/>
          <w:szCs w:val="32"/>
        </w:rPr>
        <w:t>。</w:t>
      </w:r>
    </w:p>
    <w:p w:rsidR="00E06465" w:rsidRDefault="006138F6">
      <w:pPr>
        <w:spacing w:line="600" w:lineRule="exact"/>
        <w:ind w:firstLine="640"/>
        <w:rPr>
          <w:rFonts w:ascii="仿宋" w:eastAsia="仿宋" w:hAnsi="仿宋"/>
          <w:sz w:val="32"/>
          <w:szCs w:val="32"/>
        </w:rPr>
      </w:pPr>
      <w:r>
        <w:rPr>
          <w:rFonts w:ascii="仿宋" w:eastAsia="仿宋" w:hAnsi="仿宋" w:hint="eastAsia"/>
          <w:b/>
          <w:sz w:val="32"/>
          <w:szCs w:val="32"/>
        </w:rPr>
        <w:t>（注：数据来源于财决</w:t>
      </w:r>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rsidR="00E06465" w:rsidRDefault="006940A0">
      <w:r>
        <w:rPr>
          <w:noProof/>
        </w:rPr>
        <w:drawing>
          <wp:inline distT="0" distB="0" distL="114300" distR="114300" wp14:anchorId="3C9C5D36" wp14:editId="55B0C28C">
            <wp:extent cx="5273675" cy="2539365"/>
            <wp:effectExtent l="4445" t="4445" r="17780" b="88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6465" w:rsidRDefault="006138F6">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E06465" w:rsidRDefault="00E06465">
      <w:pPr>
        <w:spacing w:line="600" w:lineRule="exact"/>
        <w:ind w:firstLine="640"/>
        <w:rPr>
          <w:rFonts w:ascii="仿宋" w:eastAsia="仿宋" w:hAnsi="仿宋"/>
          <w:b/>
          <w:sz w:val="32"/>
          <w:szCs w:val="32"/>
        </w:rPr>
      </w:pPr>
    </w:p>
    <w:p w:rsidR="00E06465" w:rsidRDefault="006138F6">
      <w:pPr>
        <w:spacing w:line="600" w:lineRule="exact"/>
        <w:ind w:firstLineChars="200" w:firstLine="640"/>
        <w:outlineLvl w:val="1"/>
        <w:rPr>
          <w:rStyle w:val="2Char"/>
          <w:rFonts w:ascii="黑体" w:eastAsia="黑体" w:hAnsi="黑体"/>
          <w:b w:val="0"/>
        </w:rPr>
      </w:pPr>
      <w:bookmarkStart w:id="26" w:name="_Toc15396607"/>
      <w:bookmarkStart w:id="27" w:name="_Toc15377209"/>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E06465" w:rsidRDefault="006138F6" w:rsidP="00CF2EF3">
      <w:pPr>
        <w:spacing w:line="600" w:lineRule="exact"/>
        <w:ind w:firstLineChars="200" w:firstLine="640"/>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E06465" w:rsidRPr="00A617A1" w:rsidRDefault="006138F6" w:rsidP="00A617A1">
      <w:pPr>
        <w:spacing w:line="600" w:lineRule="exact"/>
        <w:ind w:firstLineChars="200" w:firstLine="640"/>
        <w:rPr>
          <w:rFonts w:ascii="仿宋" w:eastAsia="仿宋" w:hAnsi="仿宋"/>
          <w:sz w:val="32"/>
          <w:szCs w:val="32"/>
        </w:rPr>
      </w:pPr>
      <w:r>
        <w:rPr>
          <w:rFonts w:ascii="仿宋" w:eastAsia="仿宋" w:hAnsi="仿宋" w:hint="eastAsia"/>
          <w:sz w:val="32"/>
          <w:szCs w:val="32"/>
        </w:rPr>
        <w:t>2023年度一般公共预算财政拨款支出</w:t>
      </w:r>
      <w:r>
        <w:rPr>
          <w:rFonts w:ascii="仿宋" w:eastAsia="仿宋" w:hAnsi="仿宋"/>
          <w:b/>
          <w:sz w:val="32"/>
          <w:szCs w:val="32"/>
        </w:rPr>
        <w:t>1484.44</w:t>
      </w:r>
      <w:r>
        <w:rPr>
          <w:rFonts w:ascii="仿宋" w:eastAsia="仿宋" w:hAnsi="仿宋" w:hint="eastAsia"/>
          <w:sz w:val="32"/>
          <w:szCs w:val="32"/>
        </w:rPr>
        <w:t>万元，占本年支出合计的</w:t>
      </w:r>
      <w:r>
        <w:rPr>
          <w:rFonts w:ascii="仿宋" w:eastAsia="仿宋" w:hAnsi="仿宋"/>
          <w:b/>
          <w:sz w:val="32"/>
          <w:szCs w:val="32"/>
        </w:rPr>
        <w:t>97.54</w:t>
      </w:r>
      <w:r>
        <w:rPr>
          <w:rFonts w:ascii="仿宋" w:eastAsia="仿宋" w:hAnsi="仿宋"/>
          <w:sz w:val="32"/>
          <w:szCs w:val="32"/>
        </w:rPr>
        <w:t>%</w:t>
      </w:r>
      <w:r>
        <w:rPr>
          <w:rFonts w:ascii="仿宋" w:eastAsia="仿宋" w:hAnsi="仿宋" w:hint="eastAsia"/>
          <w:sz w:val="32"/>
          <w:szCs w:val="32"/>
        </w:rPr>
        <w:t>。与2022年度</w:t>
      </w:r>
      <w:r w:rsidR="00986A43">
        <w:rPr>
          <w:rFonts w:ascii="仿宋" w:eastAsia="仿宋" w:hAnsi="仿宋" w:hint="eastAsia"/>
          <w:sz w:val="32"/>
          <w:szCs w:val="32"/>
        </w:rPr>
        <w:t>的1192.</w:t>
      </w:r>
      <w:r w:rsidR="00A617A1">
        <w:rPr>
          <w:rFonts w:ascii="仿宋" w:eastAsia="仿宋" w:hAnsi="仿宋" w:hint="eastAsia"/>
          <w:sz w:val="32"/>
          <w:szCs w:val="32"/>
        </w:rPr>
        <w:t>13</w:t>
      </w:r>
      <w:r w:rsidR="00986A43">
        <w:rPr>
          <w:rFonts w:ascii="仿宋" w:eastAsia="仿宋" w:hAnsi="仿宋" w:hint="eastAsia"/>
          <w:sz w:val="32"/>
          <w:szCs w:val="32"/>
        </w:rPr>
        <w:t>万元</w:t>
      </w:r>
      <w:r>
        <w:rPr>
          <w:rFonts w:ascii="仿宋" w:eastAsia="仿宋" w:hAnsi="仿宋" w:hint="eastAsia"/>
          <w:sz w:val="32"/>
          <w:szCs w:val="32"/>
        </w:rPr>
        <w:t>相比，一般公共预算财政拨款支出增加</w:t>
      </w:r>
      <w:r w:rsidR="00A617A1">
        <w:rPr>
          <w:rFonts w:ascii="仿宋" w:eastAsia="仿宋" w:hAnsi="仿宋" w:hint="eastAsia"/>
          <w:sz w:val="32"/>
          <w:szCs w:val="32"/>
        </w:rPr>
        <w:t>292.31</w:t>
      </w:r>
      <w:r>
        <w:rPr>
          <w:rFonts w:ascii="仿宋" w:eastAsia="仿宋" w:hAnsi="仿宋" w:hint="eastAsia"/>
          <w:sz w:val="32"/>
          <w:szCs w:val="32"/>
        </w:rPr>
        <w:t>万元，增长</w:t>
      </w:r>
      <w:r w:rsidR="00663163">
        <w:rPr>
          <w:rFonts w:ascii="仿宋" w:eastAsia="仿宋" w:hAnsi="仿宋" w:hint="eastAsia"/>
          <w:sz w:val="32"/>
          <w:szCs w:val="32"/>
        </w:rPr>
        <w:t>24.5</w:t>
      </w:r>
      <w:r w:rsidR="00663163">
        <w:rPr>
          <w:rFonts w:ascii="仿宋" w:eastAsia="仿宋" w:hAnsi="仿宋"/>
          <w:sz w:val="32"/>
          <w:szCs w:val="32"/>
        </w:rPr>
        <w:t xml:space="preserve"> </w:t>
      </w:r>
      <w:r>
        <w:rPr>
          <w:rFonts w:ascii="仿宋" w:eastAsia="仿宋" w:hAnsi="仿宋"/>
          <w:sz w:val="32"/>
          <w:szCs w:val="32"/>
        </w:rPr>
        <w:t>%</w:t>
      </w:r>
      <w:r>
        <w:rPr>
          <w:rFonts w:ascii="仿宋" w:eastAsia="仿宋" w:hAnsi="仿宋" w:hint="eastAsia"/>
          <w:sz w:val="32"/>
          <w:szCs w:val="32"/>
        </w:rPr>
        <w:t>。主要变动原因是</w:t>
      </w:r>
      <w:r w:rsidR="00643333">
        <w:rPr>
          <w:rFonts w:ascii="仿宋" w:eastAsia="仿宋" w:hAnsi="仿宋" w:hint="eastAsia"/>
          <w:sz w:val="32"/>
          <w:szCs w:val="32"/>
        </w:rPr>
        <w:t>人员和项目增加。</w:t>
      </w:r>
    </w:p>
    <w:p w:rsidR="00A617A1" w:rsidRPr="00A617A1" w:rsidRDefault="00A617A1" w:rsidP="00A617A1">
      <w:pPr>
        <w:pStyle w:val="1"/>
        <w:ind w:left="1060" w:hanging="640"/>
      </w:pPr>
      <w:r>
        <w:rPr>
          <w:noProof/>
        </w:rPr>
        <w:drawing>
          <wp:inline distT="0" distB="0" distL="0" distR="0" wp14:anchorId="10B142FB" wp14:editId="7B635CDD">
            <wp:extent cx="4505325" cy="2495550"/>
            <wp:effectExtent l="0" t="0" r="9525"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6465" w:rsidRDefault="006138F6" w:rsidP="0057432F">
      <w:pPr>
        <w:spacing w:line="600" w:lineRule="exact"/>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E06465" w:rsidRDefault="00E06465">
      <w:pPr>
        <w:spacing w:line="600" w:lineRule="exact"/>
        <w:ind w:firstLineChars="200" w:firstLine="640"/>
        <w:rPr>
          <w:rFonts w:ascii="仿宋" w:eastAsia="仿宋" w:hAnsi="仿宋"/>
          <w:sz w:val="32"/>
          <w:szCs w:val="32"/>
        </w:rPr>
      </w:pPr>
    </w:p>
    <w:p w:rsidR="00E06465" w:rsidRDefault="006138F6" w:rsidP="00CF2EF3">
      <w:pPr>
        <w:spacing w:line="600" w:lineRule="exact"/>
        <w:ind w:firstLineChars="200" w:firstLine="640"/>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E64F25" w:rsidRDefault="006138F6" w:rsidP="00E64F25">
      <w:pPr>
        <w:snapToGrid w:val="0"/>
        <w:spacing w:line="520" w:lineRule="exact"/>
        <w:ind w:firstLineChars="200" w:firstLine="640"/>
        <w:rPr>
          <w:rFonts w:ascii="仿宋_GB2312" w:eastAsia="仿宋_GB2312" w:hAnsi="仿宋"/>
          <w:color w:val="000000" w:themeColor="text1"/>
          <w:sz w:val="32"/>
          <w:szCs w:val="32"/>
        </w:rPr>
      </w:pPr>
      <w:r>
        <w:rPr>
          <w:rFonts w:ascii="仿宋" w:eastAsia="仿宋" w:hAnsi="仿宋" w:hint="eastAsia"/>
          <w:sz w:val="32"/>
          <w:szCs w:val="32"/>
        </w:rPr>
        <w:t>2023年度一般公共预算财政拨款支出</w:t>
      </w:r>
      <w:r>
        <w:rPr>
          <w:rFonts w:ascii="仿宋" w:eastAsia="仿宋" w:hAnsi="仿宋"/>
          <w:b/>
          <w:sz w:val="32"/>
          <w:szCs w:val="32"/>
        </w:rPr>
        <w:t>1484.44</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sidR="00E64F25">
        <w:rPr>
          <w:rFonts w:ascii="仿宋_GB2312" w:eastAsia="仿宋_GB2312" w:hAnsi="仿宋" w:hint="eastAsia"/>
          <w:color w:val="000000" w:themeColor="text1"/>
          <w:sz w:val="32"/>
          <w:szCs w:val="32"/>
        </w:rPr>
        <w:t>312.98万元，占21%；文化旅游体育与传媒支出3.36万元，占0.22%；社会保障和就业支出117.52万元，占7.9%；卫生健康支出32.44万元，占2.2%；城乡社区支出</w:t>
      </w:r>
      <w:r w:rsidR="00BF4C51">
        <w:rPr>
          <w:rFonts w:ascii="仿宋_GB2312" w:eastAsia="仿宋_GB2312" w:hAnsi="仿宋" w:hint="eastAsia"/>
          <w:color w:val="000000" w:themeColor="text1"/>
          <w:sz w:val="32"/>
          <w:szCs w:val="32"/>
        </w:rPr>
        <w:t>34.99</w:t>
      </w:r>
      <w:r w:rsidR="00E64F25">
        <w:rPr>
          <w:rFonts w:ascii="仿宋_GB2312" w:eastAsia="仿宋_GB2312" w:hAnsi="仿宋" w:hint="eastAsia"/>
          <w:color w:val="000000" w:themeColor="text1"/>
          <w:sz w:val="32"/>
          <w:szCs w:val="32"/>
        </w:rPr>
        <w:t>万元，占4.87%；农林水支出893.11万元，占60.16%；交通运输支出38.70万元，占2.6%；住房保障支出43.41万元，占2.92%；灾害防治及应急管理支出7.94万元，0.53%。</w:t>
      </w:r>
    </w:p>
    <w:p w:rsidR="00BF4C51" w:rsidRPr="00BF4C51" w:rsidRDefault="006138F6" w:rsidP="00BF4C51">
      <w:pPr>
        <w:spacing w:line="600" w:lineRule="exact"/>
        <w:ind w:firstLine="640"/>
        <w:rPr>
          <w:rFonts w:ascii="仿宋" w:eastAsia="仿宋" w:hAnsi="仿宋"/>
          <w:b/>
          <w:sz w:val="32"/>
          <w:szCs w:val="32"/>
        </w:rPr>
      </w:pPr>
      <w:r>
        <w:rPr>
          <w:rFonts w:ascii="仿宋" w:eastAsia="仿宋" w:hAnsi="仿宋" w:hint="eastAsia"/>
          <w:b/>
          <w:sz w:val="32"/>
          <w:szCs w:val="32"/>
        </w:rPr>
        <w:lastRenderedPageBreak/>
        <w:t>（注：数据来源于财决01-1表，仅罗列本单位涉及的全部功能分类科目，至类级。）</w:t>
      </w:r>
    </w:p>
    <w:p w:rsidR="00BF4C51" w:rsidRPr="00BF4C51" w:rsidRDefault="00BF4C51" w:rsidP="00BF4C51">
      <w:pPr>
        <w:pStyle w:val="NormalNew"/>
      </w:pPr>
      <w:r>
        <w:rPr>
          <w:noProof/>
        </w:rPr>
        <w:drawing>
          <wp:inline distT="0" distB="0" distL="114300" distR="114300" wp14:anchorId="0021CD08" wp14:editId="2BC36394">
            <wp:extent cx="5273040" cy="2497455"/>
            <wp:effectExtent l="4445" t="4445" r="18415" b="12700"/>
            <wp:docPr id="1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6465" w:rsidRDefault="006138F6">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E06465" w:rsidRDefault="00E06465">
      <w:pPr>
        <w:spacing w:line="600" w:lineRule="exact"/>
        <w:ind w:firstLineChars="200" w:firstLine="640"/>
        <w:rPr>
          <w:rFonts w:ascii="仿宋" w:eastAsia="仿宋" w:hAnsi="仿宋"/>
          <w:sz w:val="32"/>
          <w:szCs w:val="32"/>
        </w:rPr>
      </w:pPr>
    </w:p>
    <w:p w:rsidR="00E06465" w:rsidRDefault="006138F6" w:rsidP="00CF2EF3">
      <w:pPr>
        <w:spacing w:line="600" w:lineRule="exact"/>
        <w:ind w:firstLineChars="200" w:firstLine="640"/>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E06465" w:rsidRDefault="006138F6" w:rsidP="00CF2EF3">
      <w:pPr>
        <w:spacing w:line="600" w:lineRule="exact"/>
        <w:ind w:firstLineChars="200" w:firstLine="640"/>
        <w:outlineLvl w:val="2"/>
        <w:rPr>
          <w:rFonts w:ascii="仿宋" w:eastAsia="仿宋" w:hAnsi="仿宋"/>
          <w:sz w:val="32"/>
          <w:szCs w:val="32"/>
        </w:rPr>
      </w:pPr>
      <w:bookmarkStart w:id="31" w:name="_Toc15377444"/>
      <w:bookmarkStart w:id="32" w:name="_Toc15378460"/>
      <w:bookmarkStart w:id="33" w:name="_Toc15377213"/>
      <w:r>
        <w:rPr>
          <w:rFonts w:ascii="仿宋" w:eastAsia="仿宋" w:hAnsi="仿宋" w:hint="eastAsia"/>
          <w:b/>
          <w:sz w:val="32"/>
          <w:szCs w:val="32"/>
        </w:rPr>
        <w:t>2023年度一般公共预算支出决算数为</w:t>
      </w:r>
      <w:r>
        <w:rPr>
          <w:rFonts w:ascii="仿宋" w:eastAsia="仿宋" w:hAnsi="仿宋"/>
          <w:b/>
          <w:sz w:val="32"/>
          <w:szCs w:val="32"/>
        </w:rPr>
        <w:t>1484.44</w:t>
      </w:r>
      <w:r>
        <w:rPr>
          <w:rFonts w:ascii="仿宋" w:eastAsia="仿宋" w:hAnsi="仿宋" w:hint="eastAsia"/>
          <w:sz w:val="32"/>
          <w:szCs w:val="32"/>
        </w:rPr>
        <w:t>，</w:t>
      </w:r>
      <w:r>
        <w:rPr>
          <w:rStyle w:val="a8"/>
          <w:rFonts w:ascii="仿宋" w:eastAsia="仿宋" w:hAnsi="仿宋" w:hint="eastAsia"/>
          <w:bCs/>
          <w:sz w:val="32"/>
          <w:szCs w:val="32"/>
        </w:rPr>
        <w:t>完成预算</w:t>
      </w:r>
      <w:r w:rsidR="0057432F">
        <w:rPr>
          <w:rStyle w:val="a8"/>
          <w:rFonts w:ascii="仿宋" w:eastAsia="仿宋" w:hAnsi="仿宋" w:hint="eastAsia"/>
          <w:bCs/>
          <w:sz w:val="32"/>
          <w:szCs w:val="32"/>
        </w:rPr>
        <w:t>100</w:t>
      </w:r>
      <w:r>
        <w:rPr>
          <w:rStyle w:val="a8"/>
          <w:rFonts w:ascii="仿宋" w:eastAsia="仿宋" w:hAnsi="仿宋"/>
          <w:bCs/>
          <w:sz w:val="32"/>
          <w:szCs w:val="32"/>
        </w:rPr>
        <w:t>%</w:t>
      </w:r>
      <w:r>
        <w:rPr>
          <w:rStyle w:val="a8"/>
          <w:rFonts w:ascii="仿宋" w:eastAsia="仿宋" w:hAnsi="仿宋" w:hint="eastAsia"/>
          <w:bCs/>
          <w:sz w:val="32"/>
          <w:szCs w:val="32"/>
        </w:rPr>
        <w:t>。其中：</w:t>
      </w:r>
      <w:bookmarkEnd w:id="31"/>
      <w:bookmarkEnd w:id="32"/>
      <w:bookmarkEnd w:id="33"/>
    </w:p>
    <w:p w:rsidR="00E06465" w:rsidRDefault="006138F6" w:rsidP="00CF2EF3">
      <w:pPr>
        <w:spacing w:line="600" w:lineRule="exact"/>
        <w:ind w:firstLineChars="200" w:firstLine="640"/>
        <w:rPr>
          <w:rFonts w:ascii="仿宋" w:eastAsia="仿宋" w:hAnsi="仿宋"/>
          <w:b/>
          <w:sz w:val="32"/>
          <w:szCs w:val="32"/>
        </w:rPr>
      </w:pPr>
      <w:r>
        <w:rPr>
          <w:rStyle w:val="a8"/>
          <w:rFonts w:ascii="仿宋" w:eastAsia="仿宋" w:hAnsi="仿宋"/>
          <w:bCs/>
          <w:sz w:val="32"/>
          <w:szCs w:val="32"/>
        </w:rPr>
        <w:t>1.</w:t>
      </w:r>
      <w:r>
        <w:rPr>
          <w:rStyle w:val="a8"/>
          <w:rFonts w:ascii="仿宋" w:eastAsia="仿宋" w:hAnsi="仿宋" w:hint="eastAsia"/>
          <w:bCs/>
          <w:sz w:val="32"/>
          <w:szCs w:val="32"/>
        </w:rPr>
        <w:t>一般公共服务（</w:t>
      </w:r>
      <w:r w:rsidR="00A71DD3">
        <w:rPr>
          <w:rStyle w:val="a8"/>
          <w:rFonts w:ascii="仿宋" w:eastAsia="仿宋" w:hAnsi="仿宋" w:hint="eastAsia"/>
          <w:bCs/>
          <w:sz w:val="32"/>
          <w:szCs w:val="32"/>
        </w:rPr>
        <w:t>201</w:t>
      </w:r>
      <w:r>
        <w:rPr>
          <w:rStyle w:val="a8"/>
          <w:rFonts w:ascii="仿宋" w:eastAsia="仿宋" w:hAnsi="仿宋" w:hint="eastAsia"/>
          <w:bCs/>
          <w:sz w:val="32"/>
          <w:szCs w:val="32"/>
        </w:rPr>
        <w:t>）</w:t>
      </w:r>
      <w:r w:rsidR="00A71DD3">
        <w:rPr>
          <w:rStyle w:val="a8"/>
          <w:rFonts w:ascii="仿宋" w:eastAsia="仿宋" w:hAnsi="仿宋" w:hint="eastAsia"/>
          <w:bCs/>
          <w:sz w:val="32"/>
          <w:szCs w:val="32"/>
        </w:rPr>
        <w:t>人大事务</w:t>
      </w:r>
      <w:r>
        <w:rPr>
          <w:rStyle w:val="a8"/>
          <w:rFonts w:ascii="仿宋" w:eastAsia="仿宋" w:hAnsi="仿宋" w:hint="eastAsia"/>
          <w:bCs/>
          <w:sz w:val="32"/>
          <w:szCs w:val="32"/>
        </w:rPr>
        <w:t>（</w:t>
      </w:r>
      <w:r w:rsidR="00A71DD3">
        <w:rPr>
          <w:rStyle w:val="a8"/>
          <w:rFonts w:ascii="仿宋" w:eastAsia="仿宋" w:hAnsi="仿宋" w:hint="eastAsia"/>
          <w:bCs/>
          <w:sz w:val="32"/>
          <w:szCs w:val="32"/>
        </w:rPr>
        <w:t>01</w:t>
      </w:r>
      <w:r>
        <w:rPr>
          <w:rStyle w:val="a8"/>
          <w:rFonts w:ascii="仿宋" w:eastAsia="仿宋" w:hAnsi="仿宋" w:hint="eastAsia"/>
          <w:bCs/>
          <w:sz w:val="32"/>
          <w:szCs w:val="32"/>
        </w:rPr>
        <w:t>）</w:t>
      </w:r>
      <w:r w:rsidR="00A71DD3">
        <w:rPr>
          <w:rStyle w:val="a8"/>
          <w:rFonts w:ascii="仿宋" w:eastAsia="仿宋" w:hAnsi="仿宋" w:hint="eastAsia"/>
          <w:bCs/>
          <w:sz w:val="32"/>
          <w:szCs w:val="32"/>
        </w:rPr>
        <w:t>其它人大事务支出</w:t>
      </w:r>
      <w:r>
        <w:rPr>
          <w:rStyle w:val="a8"/>
          <w:rFonts w:ascii="仿宋" w:eastAsia="仿宋" w:hAnsi="仿宋" w:hint="eastAsia"/>
          <w:bCs/>
          <w:sz w:val="32"/>
          <w:szCs w:val="32"/>
        </w:rPr>
        <w:t>（</w:t>
      </w:r>
      <w:r w:rsidR="00A71DD3">
        <w:rPr>
          <w:rStyle w:val="a8"/>
          <w:rFonts w:ascii="仿宋" w:eastAsia="仿宋" w:hAnsi="仿宋" w:hint="eastAsia"/>
          <w:bCs/>
          <w:sz w:val="32"/>
          <w:szCs w:val="32"/>
        </w:rPr>
        <w:t>99</w:t>
      </w:r>
      <w:r>
        <w:rPr>
          <w:rStyle w:val="a8"/>
          <w:rFonts w:ascii="仿宋" w:eastAsia="仿宋" w:hAnsi="仿宋" w:hint="eastAsia"/>
          <w:bCs/>
          <w:sz w:val="32"/>
          <w:szCs w:val="32"/>
        </w:rPr>
        <w:t>）</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w:t>
      </w:r>
      <w:r w:rsidR="009C2424">
        <w:rPr>
          <w:rFonts w:ascii="仿宋_GB2312" w:eastAsia="仿宋_GB2312" w:hAnsi="仿宋" w:hint="eastAsia"/>
          <w:color w:val="000000" w:themeColor="text1"/>
          <w:sz w:val="32"/>
          <w:szCs w:val="32"/>
        </w:rPr>
        <w:t>4.1</w:t>
      </w:r>
      <w:r>
        <w:rPr>
          <w:rStyle w:val="a8"/>
          <w:rFonts w:ascii="仿宋" w:eastAsia="仿宋" w:hAnsi="仿宋" w:hint="eastAsia"/>
          <w:b w:val="0"/>
          <w:bCs/>
          <w:sz w:val="32"/>
          <w:szCs w:val="32"/>
        </w:rPr>
        <w:t>万元，完成预算</w:t>
      </w:r>
      <w:r w:rsidR="0057432F">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r w:rsidR="00A71DD3">
        <w:rPr>
          <w:rStyle w:val="a8"/>
          <w:rFonts w:ascii="仿宋" w:eastAsia="仿宋" w:hAnsi="仿宋" w:hint="eastAsia"/>
          <w:bCs/>
          <w:sz w:val="32"/>
          <w:szCs w:val="32"/>
        </w:rPr>
        <w:t>一般公共服务（201）</w:t>
      </w:r>
      <w:r w:rsidR="00A71DD3" w:rsidRPr="00A71DD3">
        <w:rPr>
          <w:rStyle w:val="a8"/>
          <w:rFonts w:ascii="仿宋" w:eastAsia="仿宋" w:hAnsi="仿宋" w:hint="eastAsia"/>
          <w:bCs/>
          <w:sz w:val="32"/>
          <w:szCs w:val="32"/>
        </w:rPr>
        <w:t>政府</w:t>
      </w:r>
      <w:r w:rsidR="009C2424" w:rsidRPr="009C2424">
        <w:rPr>
          <w:rStyle w:val="a8"/>
          <w:rFonts w:ascii="仿宋" w:eastAsia="仿宋" w:hAnsi="仿宋" w:hint="eastAsia"/>
          <w:bCs/>
          <w:sz w:val="32"/>
          <w:szCs w:val="32"/>
        </w:rPr>
        <w:t>财</w:t>
      </w:r>
      <w:r w:rsidR="00DC5754">
        <w:rPr>
          <w:rStyle w:val="a8"/>
          <w:rFonts w:ascii="仿宋" w:eastAsia="仿宋" w:hAnsi="仿宋" w:hint="eastAsia"/>
          <w:bCs/>
          <w:sz w:val="32"/>
          <w:szCs w:val="32"/>
        </w:rPr>
        <w:t xml:space="preserve"> </w:t>
      </w:r>
      <w:bookmarkStart w:id="34" w:name="_GoBack"/>
      <w:bookmarkEnd w:id="34"/>
      <w:r w:rsidR="009C2424" w:rsidRPr="009C2424">
        <w:rPr>
          <w:rStyle w:val="a8"/>
          <w:rFonts w:ascii="仿宋" w:eastAsia="仿宋" w:hAnsi="仿宋" w:hint="eastAsia"/>
          <w:bCs/>
          <w:sz w:val="32"/>
          <w:szCs w:val="32"/>
        </w:rPr>
        <w:t>政事</w:t>
      </w:r>
      <w:r w:rsidR="00DC5754">
        <w:rPr>
          <w:rStyle w:val="a8"/>
          <w:rFonts w:ascii="仿宋" w:eastAsia="仿宋" w:hAnsi="仿宋" w:hint="eastAsia"/>
          <w:bCs/>
          <w:sz w:val="32"/>
          <w:szCs w:val="32"/>
        </w:rPr>
        <w:t xml:space="preserve"> </w:t>
      </w:r>
      <w:r w:rsidR="009C2424" w:rsidRPr="009C2424">
        <w:rPr>
          <w:rStyle w:val="a8"/>
          <w:rFonts w:ascii="仿宋" w:eastAsia="仿宋" w:hAnsi="仿宋" w:hint="eastAsia"/>
          <w:bCs/>
          <w:sz w:val="32"/>
          <w:szCs w:val="32"/>
        </w:rPr>
        <w:t>务</w:t>
      </w:r>
      <w:r w:rsidR="00A71DD3" w:rsidRPr="00A71DD3">
        <w:rPr>
          <w:rStyle w:val="a8"/>
          <w:rFonts w:ascii="仿宋" w:eastAsia="仿宋" w:hAnsi="仿宋" w:hint="eastAsia"/>
          <w:bCs/>
          <w:sz w:val="32"/>
          <w:szCs w:val="32"/>
        </w:rPr>
        <w:t>厅（室）及相关机构事务</w:t>
      </w:r>
      <w:r w:rsidR="00A71DD3">
        <w:rPr>
          <w:rStyle w:val="a8"/>
          <w:rFonts w:ascii="仿宋" w:eastAsia="仿宋" w:hAnsi="仿宋" w:hint="eastAsia"/>
          <w:bCs/>
          <w:sz w:val="32"/>
          <w:szCs w:val="32"/>
        </w:rPr>
        <w:t>（03）</w:t>
      </w:r>
      <w:r w:rsidR="00A71DD3" w:rsidRPr="00A71DD3">
        <w:rPr>
          <w:rStyle w:val="a8"/>
          <w:rFonts w:ascii="仿宋" w:eastAsia="仿宋" w:hAnsi="仿宋" w:hint="eastAsia"/>
          <w:bCs/>
          <w:sz w:val="32"/>
          <w:szCs w:val="32"/>
        </w:rPr>
        <w:t>行政运行</w:t>
      </w:r>
      <w:r w:rsidR="00A71DD3">
        <w:rPr>
          <w:rStyle w:val="a8"/>
          <w:rFonts w:ascii="仿宋" w:eastAsia="仿宋" w:hAnsi="仿宋" w:hint="eastAsia"/>
          <w:bCs/>
          <w:sz w:val="32"/>
          <w:szCs w:val="32"/>
        </w:rPr>
        <w:t>（01）</w:t>
      </w:r>
      <w:r w:rsidR="009C2424">
        <w:rPr>
          <w:rStyle w:val="a8"/>
          <w:rFonts w:ascii="仿宋" w:eastAsia="仿宋" w:hAnsi="仿宋" w:hint="eastAsia"/>
          <w:b w:val="0"/>
          <w:bCs/>
          <w:sz w:val="32"/>
          <w:szCs w:val="32"/>
        </w:rPr>
        <w:t>支出决算为</w:t>
      </w:r>
      <w:r w:rsidR="009C2424" w:rsidRPr="009C2424">
        <w:rPr>
          <w:rFonts w:ascii="仿宋_GB2312" w:eastAsia="仿宋_GB2312" w:hAnsi="仿宋"/>
          <w:color w:val="000000" w:themeColor="text1"/>
          <w:sz w:val="32"/>
          <w:szCs w:val="32"/>
        </w:rPr>
        <w:t>271.45</w:t>
      </w:r>
      <w:r w:rsidR="009C2424">
        <w:rPr>
          <w:rStyle w:val="a8"/>
          <w:rFonts w:ascii="仿宋" w:eastAsia="仿宋" w:hAnsi="仿宋" w:hint="eastAsia"/>
          <w:b w:val="0"/>
          <w:bCs/>
          <w:sz w:val="32"/>
          <w:szCs w:val="32"/>
        </w:rPr>
        <w:t>万元，完成预算100</w:t>
      </w:r>
      <w:r w:rsidR="009C2424">
        <w:rPr>
          <w:rStyle w:val="a8"/>
          <w:rFonts w:ascii="仿宋" w:eastAsia="仿宋" w:hAnsi="仿宋"/>
          <w:b w:val="0"/>
          <w:bCs/>
          <w:sz w:val="32"/>
          <w:szCs w:val="32"/>
        </w:rPr>
        <w:t>%</w:t>
      </w:r>
      <w:r w:rsidR="00C219AF">
        <w:rPr>
          <w:rStyle w:val="a8"/>
          <w:rFonts w:ascii="仿宋" w:eastAsia="仿宋" w:hAnsi="仿宋" w:hint="eastAsia"/>
          <w:b w:val="0"/>
          <w:bCs/>
          <w:sz w:val="32"/>
          <w:szCs w:val="32"/>
        </w:rPr>
        <w:t>，</w:t>
      </w:r>
      <w:r w:rsidR="00A71DD3" w:rsidRPr="00A71DD3">
        <w:rPr>
          <w:rStyle w:val="a8"/>
          <w:rFonts w:ascii="仿宋" w:eastAsia="仿宋" w:hAnsi="仿宋" w:hint="eastAsia"/>
          <w:bCs/>
          <w:sz w:val="32"/>
          <w:szCs w:val="32"/>
        </w:rPr>
        <w:t>一般行政管理事务</w:t>
      </w:r>
      <w:r w:rsidR="00A71DD3">
        <w:rPr>
          <w:rStyle w:val="a8"/>
          <w:rFonts w:ascii="仿宋" w:eastAsia="仿宋" w:hAnsi="仿宋" w:hint="eastAsia"/>
          <w:bCs/>
          <w:sz w:val="32"/>
          <w:szCs w:val="32"/>
        </w:rPr>
        <w:t>（02）</w:t>
      </w:r>
      <w:r w:rsidR="009C2424">
        <w:rPr>
          <w:rStyle w:val="a8"/>
          <w:rFonts w:ascii="仿宋" w:eastAsia="仿宋" w:hAnsi="仿宋" w:hint="eastAsia"/>
          <w:b w:val="0"/>
          <w:bCs/>
          <w:sz w:val="32"/>
          <w:szCs w:val="32"/>
        </w:rPr>
        <w:t>支出决算为</w:t>
      </w:r>
      <w:r w:rsidR="009C2424" w:rsidRPr="009C2424">
        <w:rPr>
          <w:rFonts w:ascii="仿宋_GB2312" w:eastAsia="仿宋_GB2312" w:hAnsi="仿宋"/>
          <w:color w:val="000000" w:themeColor="text1"/>
          <w:sz w:val="32"/>
          <w:szCs w:val="32"/>
        </w:rPr>
        <w:t>0.82</w:t>
      </w:r>
      <w:r w:rsidR="009C2424">
        <w:rPr>
          <w:rStyle w:val="a8"/>
          <w:rFonts w:ascii="仿宋" w:eastAsia="仿宋" w:hAnsi="仿宋" w:hint="eastAsia"/>
          <w:b w:val="0"/>
          <w:bCs/>
          <w:sz w:val="32"/>
          <w:szCs w:val="32"/>
        </w:rPr>
        <w:t>万元，完成预算100</w:t>
      </w:r>
      <w:r w:rsidR="009C2424">
        <w:rPr>
          <w:rStyle w:val="a8"/>
          <w:rFonts w:ascii="仿宋" w:eastAsia="仿宋" w:hAnsi="仿宋"/>
          <w:b w:val="0"/>
          <w:bCs/>
          <w:sz w:val="32"/>
          <w:szCs w:val="32"/>
        </w:rPr>
        <w:t>%</w:t>
      </w:r>
      <w:r w:rsidR="00C219AF">
        <w:rPr>
          <w:rStyle w:val="a8"/>
          <w:rFonts w:ascii="仿宋" w:eastAsia="仿宋" w:hAnsi="仿宋" w:hint="eastAsia"/>
          <w:b w:val="0"/>
          <w:bCs/>
          <w:sz w:val="32"/>
          <w:szCs w:val="32"/>
        </w:rPr>
        <w:t>，</w:t>
      </w:r>
      <w:r w:rsidR="00A71DD3" w:rsidRPr="00A71DD3">
        <w:rPr>
          <w:rStyle w:val="a8"/>
          <w:rFonts w:ascii="仿宋" w:eastAsia="仿宋" w:hAnsi="仿宋" w:hint="eastAsia"/>
          <w:bCs/>
          <w:sz w:val="32"/>
          <w:szCs w:val="32"/>
        </w:rPr>
        <w:t>其他政府办公厅（室）及相关机构事务支出</w:t>
      </w:r>
      <w:r w:rsidR="00A71DD3">
        <w:rPr>
          <w:rStyle w:val="a8"/>
          <w:rFonts w:ascii="仿宋" w:eastAsia="仿宋" w:hAnsi="仿宋" w:hint="eastAsia"/>
          <w:bCs/>
          <w:sz w:val="32"/>
          <w:szCs w:val="32"/>
        </w:rPr>
        <w:t>（99）</w:t>
      </w:r>
      <w:r w:rsidR="00A71DD3">
        <w:rPr>
          <w:rStyle w:val="a8"/>
          <w:rFonts w:ascii="仿宋" w:eastAsia="仿宋" w:hAnsi="仿宋" w:hint="eastAsia"/>
          <w:b w:val="0"/>
          <w:bCs/>
          <w:sz w:val="32"/>
          <w:szCs w:val="32"/>
        </w:rPr>
        <w:t>支出决算为</w:t>
      </w:r>
      <w:r w:rsidR="009C2424" w:rsidRPr="009C2424">
        <w:rPr>
          <w:rFonts w:ascii="仿宋_GB2312" w:eastAsia="仿宋_GB2312" w:hAnsi="仿宋"/>
          <w:color w:val="000000" w:themeColor="text1"/>
          <w:sz w:val="32"/>
          <w:szCs w:val="32"/>
        </w:rPr>
        <w:t>4.06</w:t>
      </w:r>
      <w:r w:rsidR="00A71DD3">
        <w:rPr>
          <w:rStyle w:val="a8"/>
          <w:rFonts w:ascii="仿宋" w:eastAsia="仿宋" w:hAnsi="仿宋" w:hint="eastAsia"/>
          <w:b w:val="0"/>
          <w:bCs/>
          <w:sz w:val="32"/>
          <w:szCs w:val="32"/>
        </w:rPr>
        <w:t>万元，完成预算100</w:t>
      </w:r>
      <w:r w:rsidR="00A71DD3">
        <w:rPr>
          <w:rStyle w:val="a8"/>
          <w:rFonts w:ascii="仿宋" w:eastAsia="仿宋" w:hAnsi="仿宋"/>
          <w:b w:val="0"/>
          <w:bCs/>
          <w:sz w:val="32"/>
          <w:szCs w:val="32"/>
        </w:rPr>
        <w:t>%</w:t>
      </w:r>
      <w:r w:rsidR="009C2424">
        <w:rPr>
          <w:rStyle w:val="a8"/>
          <w:rFonts w:ascii="仿宋" w:eastAsia="仿宋" w:hAnsi="仿宋" w:hint="eastAsia"/>
          <w:b w:val="0"/>
          <w:bCs/>
          <w:sz w:val="32"/>
          <w:szCs w:val="32"/>
        </w:rPr>
        <w:t>，</w:t>
      </w:r>
      <w:r w:rsidR="009C2424" w:rsidRPr="009C2424">
        <w:rPr>
          <w:rStyle w:val="a8"/>
          <w:rFonts w:ascii="仿宋" w:eastAsia="仿宋" w:hAnsi="仿宋" w:hint="eastAsia"/>
          <w:bCs/>
          <w:sz w:val="32"/>
          <w:szCs w:val="32"/>
        </w:rPr>
        <w:t>财政事务（06）其他财政事务支出</w:t>
      </w:r>
      <w:r w:rsidR="009C2424">
        <w:rPr>
          <w:rStyle w:val="a8"/>
          <w:rFonts w:ascii="仿宋" w:eastAsia="仿宋" w:hAnsi="仿宋" w:hint="eastAsia"/>
          <w:bCs/>
          <w:sz w:val="32"/>
          <w:szCs w:val="32"/>
        </w:rPr>
        <w:t>（99）</w:t>
      </w:r>
      <w:r w:rsidR="009C2424">
        <w:rPr>
          <w:rStyle w:val="a8"/>
          <w:rFonts w:ascii="仿宋" w:eastAsia="仿宋" w:hAnsi="仿宋" w:hint="eastAsia"/>
          <w:b w:val="0"/>
          <w:bCs/>
          <w:sz w:val="32"/>
          <w:szCs w:val="32"/>
        </w:rPr>
        <w:t>支出决算为</w:t>
      </w:r>
      <w:r w:rsidR="009C2424">
        <w:rPr>
          <w:rFonts w:ascii="仿宋_GB2312" w:eastAsia="仿宋_GB2312" w:hAnsi="仿宋" w:hint="eastAsia"/>
          <w:color w:val="000000" w:themeColor="text1"/>
          <w:sz w:val="32"/>
          <w:szCs w:val="32"/>
        </w:rPr>
        <w:t>3.5</w:t>
      </w:r>
      <w:r w:rsidR="009C2424">
        <w:rPr>
          <w:rStyle w:val="a8"/>
          <w:rFonts w:ascii="仿宋" w:eastAsia="仿宋" w:hAnsi="仿宋" w:hint="eastAsia"/>
          <w:b w:val="0"/>
          <w:bCs/>
          <w:sz w:val="32"/>
          <w:szCs w:val="32"/>
        </w:rPr>
        <w:t>万元，完成预算100</w:t>
      </w:r>
      <w:r w:rsidR="009C2424">
        <w:rPr>
          <w:rStyle w:val="a8"/>
          <w:rFonts w:ascii="仿宋" w:eastAsia="仿宋" w:hAnsi="仿宋"/>
          <w:b w:val="0"/>
          <w:bCs/>
          <w:sz w:val="32"/>
          <w:szCs w:val="32"/>
        </w:rPr>
        <w:t>%</w:t>
      </w:r>
      <w:r w:rsidR="00C219AF">
        <w:rPr>
          <w:rStyle w:val="a8"/>
          <w:rFonts w:ascii="仿宋" w:eastAsia="仿宋" w:hAnsi="仿宋" w:hint="eastAsia"/>
          <w:b w:val="0"/>
          <w:bCs/>
          <w:sz w:val="32"/>
          <w:szCs w:val="32"/>
        </w:rPr>
        <w:t>，</w:t>
      </w:r>
      <w:r w:rsidR="009C2424" w:rsidRPr="009C2424">
        <w:rPr>
          <w:rStyle w:val="a8"/>
          <w:rFonts w:ascii="仿宋" w:eastAsia="仿宋" w:hAnsi="仿宋" w:hint="eastAsia"/>
          <w:bCs/>
          <w:sz w:val="32"/>
          <w:szCs w:val="32"/>
        </w:rPr>
        <w:t>纪检监察事务</w:t>
      </w:r>
      <w:r w:rsidR="009C2424">
        <w:rPr>
          <w:rStyle w:val="a8"/>
          <w:rFonts w:ascii="仿宋" w:eastAsia="仿宋" w:hAnsi="仿宋" w:hint="eastAsia"/>
          <w:bCs/>
          <w:sz w:val="32"/>
          <w:szCs w:val="32"/>
        </w:rPr>
        <w:t>（11）</w:t>
      </w:r>
      <w:r w:rsidR="009C2424" w:rsidRPr="009C2424">
        <w:rPr>
          <w:rStyle w:val="a8"/>
          <w:rFonts w:ascii="仿宋" w:eastAsia="仿宋" w:hAnsi="仿宋" w:hint="eastAsia"/>
          <w:bCs/>
          <w:sz w:val="32"/>
          <w:szCs w:val="32"/>
        </w:rPr>
        <w:t>其他纪检监察事务支出</w:t>
      </w:r>
      <w:r w:rsidR="009C2424">
        <w:rPr>
          <w:rStyle w:val="a8"/>
          <w:rFonts w:ascii="仿宋" w:eastAsia="仿宋" w:hAnsi="仿宋" w:hint="eastAsia"/>
          <w:bCs/>
          <w:sz w:val="32"/>
          <w:szCs w:val="32"/>
        </w:rPr>
        <w:lastRenderedPageBreak/>
        <w:t>（99）</w:t>
      </w:r>
      <w:r w:rsidR="009C2424">
        <w:rPr>
          <w:rStyle w:val="a8"/>
          <w:rFonts w:ascii="仿宋" w:eastAsia="仿宋" w:hAnsi="仿宋" w:hint="eastAsia"/>
          <w:b w:val="0"/>
          <w:bCs/>
          <w:sz w:val="32"/>
          <w:szCs w:val="32"/>
        </w:rPr>
        <w:t>支出决算为</w:t>
      </w:r>
      <w:r w:rsidR="009C2424">
        <w:rPr>
          <w:rFonts w:ascii="仿宋_GB2312" w:eastAsia="仿宋_GB2312" w:hAnsi="仿宋" w:hint="eastAsia"/>
          <w:color w:val="000000" w:themeColor="text1"/>
          <w:sz w:val="32"/>
          <w:szCs w:val="32"/>
        </w:rPr>
        <w:t>10</w:t>
      </w:r>
      <w:r w:rsidR="009C2424">
        <w:rPr>
          <w:rStyle w:val="a8"/>
          <w:rFonts w:ascii="仿宋" w:eastAsia="仿宋" w:hAnsi="仿宋" w:hint="eastAsia"/>
          <w:b w:val="0"/>
          <w:bCs/>
          <w:sz w:val="32"/>
          <w:szCs w:val="32"/>
        </w:rPr>
        <w:t>万元，完成预算100</w:t>
      </w:r>
      <w:r w:rsidR="009C2424">
        <w:rPr>
          <w:rStyle w:val="a8"/>
          <w:rFonts w:ascii="仿宋" w:eastAsia="仿宋" w:hAnsi="仿宋"/>
          <w:b w:val="0"/>
          <w:bCs/>
          <w:sz w:val="32"/>
          <w:szCs w:val="32"/>
        </w:rPr>
        <w:t>%</w:t>
      </w:r>
      <w:r w:rsidR="00C219AF">
        <w:rPr>
          <w:rStyle w:val="a8"/>
          <w:rFonts w:ascii="仿宋" w:eastAsia="仿宋" w:hAnsi="仿宋" w:hint="eastAsia"/>
          <w:b w:val="0"/>
          <w:bCs/>
          <w:sz w:val="32"/>
          <w:szCs w:val="32"/>
        </w:rPr>
        <w:t>，</w:t>
      </w:r>
      <w:r w:rsidR="009C2424" w:rsidRPr="009C2424">
        <w:rPr>
          <w:rStyle w:val="a8"/>
          <w:rFonts w:ascii="仿宋" w:eastAsia="仿宋" w:hAnsi="仿宋" w:hint="eastAsia"/>
          <w:bCs/>
          <w:sz w:val="32"/>
          <w:szCs w:val="32"/>
        </w:rPr>
        <w:t>群众团体事务支出</w:t>
      </w:r>
      <w:r w:rsidR="009C2424">
        <w:rPr>
          <w:rStyle w:val="a8"/>
          <w:rFonts w:ascii="仿宋" w:eastAsia="仿宋" w:hAnsi="仿宋" w:hint="eastAsia"/>
          <w:bCs/>
          <w:sz w:val="32"/>
          <w:szCs w:val="32"/>
        </w:rPr>
        <w:t>（29）</w:t>
      </w:r>
      <w:r w:rsidR="009C2424" w:rsidRPr="009C2424">
        <w:rPr>
          <w:rStyle w:val="a8"/>
          <w:rFonts w:ascii="仿宋" w:eastAsia="仿宋" w:hAnsi="仿宋" w:hint="eastAsia"/>
          <w:bCs/>
          <w:sz w:val="32"/>
          <w:szCs w:val="32"/>
        </w:rPr>
        <w:t>其他群众团体事务支出</w:t>
      </w:r>
      <w:r w:rsidR="009C2424">
        <w:rPr>
          <w:rStyle w:val="a8"/>
          <w:rFonts w:ascii="仿宋" w:eastAsia="仿宋" w:hAnsi="仿宋" w:hint="eastAsia"/>
          <w:bCs/>
          <w:sz w:val="32"/>
          <w:szCs w:val="32"/>
        </w:rPr>
        <w:t>（99）</w:t>
      </w:r>
      <w:r w:rsidR="009C2424">
        <w:rPr>
          <w:rStyle w:val="a8"/>
          <w:rFonts w:ascii="仿宋" w:eastAsia="仿宋" w:hAnsi="仿宋" w:hint="eastAsia"/>
          <w:b w:val="0"/>
          <w:bCs/>
          <w:sz w:val="32"/>
          <w:szCs w:val="32"/>
        </w:rPr>
        <w:t>决算为</w:t>
      </w:r>
      <w:r w:rsidR="009C2424">
        <w:rPr>
          <w:rFonts w:ascii="仿宋_GB2312" w:eastAsia="仿宋_GB2312" w:hAnsi="仿宋" w:hint="eastAsia"/>
          <w:color w:val="000000" w:themeColor="text1"/>
          <w:sz w:val="32"/>
          <w:szCs w:val="32"/>
        </w:rPr>
        <w:t>1</w:t>
      </w:r>
      <w:r w:rsidR="009C2424">
        <w:rPr>
          <w:rStyle w:val="a8"/>
          <w:rFonts w:ascii="仿宋" w:eastAsia="仿宋" w:hAnsi="仿宋" w:hint="eastAsia"/>
          <w:b w:val="0"/>
          <w:bCs/>
          <w:sz w:val="32"/>
          <w:szCs w:val="32"/>
        </w:rPr>
        <w:t>万元，完成预算100</w:t>
      </w:r>
      <w:r w:rsidR="009C2424">
        <w:rPr>
          <w:rStyle w:val="a8"/>
          <w:rFonts w:ascii="仿宋" w:eastAsia="仿宋" w:hAnsi="仿宋"/>
          <w:b w:val="0"/>
          <w:bCs/>
          <w:sz w:val="32"/>
          <w:szCs w:val="32"/>
        </w:rPr>
        <w:t>%</w:t>
      </w:r>
      <w:r w:rsidR="009C2424">
        <w:rPr>
          <w:rStyle w:val="a8"/>
          <w:rFonts w:ascii="仿宋" w:eastAsia="仿宋" w:hAnsi="仿宋" w:hint="eastAsia"/>
          <w:b w:val="0"/>
          <w:bCs/>
          <w:sz w:val="32"/>
          <w:szCs w:val="32"/>
        </w:rPr>
        <w:t>，</w:t>
      </w:r>
      <w:r>
        <w:rPr>
          <w:rStyle w:val="a8"/>
          <w:rFonts w:ascii="仿宋" w:eastAsia="仿宋" w:hAnsi="仿宋" w:hint="eastAsia"/>
          <w:b w:val="0"/>
          <w:bCs/>
          <w:sz w:val="32"/>
          <w:szCs w:val="32"/>
        </w:rPr>
        <w:t>。</w:t>
      </w:r>
    </w:p>
    <w:p w:rsidR="00E06465" w:rsidRDefault="007442B7" w:rsidP="00CF2EF3">
      <w:pPr>
        <w:spacing w:line="600" w:lineRule="exact"/>
        <w:ind w:firstLineChars="200" w:firstLine="640"/>
        <w:rPr>
          <w:rFonts w:ascii="仿宋" w:eastAsia="仿宋" w:hAnsi="仿宋"/>
          <w:b/>
          <w:sz w:val="32"/>
          <w:szCs w:val="32"/>
        </w:rPr>
      </w:pPr>
      <w:r>
        <w:rPr>
          <w:rStyle w:val="a8"/>
          <w:rFonts w:ascii="仿宋" w:eastAsia="仿宋" w:hAnsi="仿宋" w:hint="eastAsia"/>
          <w:bCs/>
          <w:sz w:val="32"/>
          <w:szCs w:val="32"/>
        </w:rPr>
        <w:t>2</w:t>
      </w:r>
      <w:r w:rsidR="006138F6">
        <w:rPr>
          <w:rStyle w:val="a8"/>
          <w:rFonts w:ascii="仿宋" w:eastAsia="仿宋" w:hAnsi="仿宋"/>
          <w:bCs/>
          <w:sz w:val="32"/>
          <w:szCs w:val="32"/>
        </w:rPr>
        <w:t>.</w:t>
      </w:r>
      <w:r w:rsidR="00C219AF">
        <w:rPr>
          <w:rStyle w:val="a8"/>
          <w:rFonts w:ascii="仿宋" w:eastAsia="仿宋" w:hAnsi="仿宋" w:hint="eastAsia"/>
          <w:bCs/>
          <w:sz w:val="32"/>
          <w:szCs w:val="32"/>
        </w:rPr>
        <w:t>文化旅游体育与传媒（207）</w:t>
      </w:r>
      <w:r w:rsidR="00C219AF" w:rsidRPr="009C2424">
        <w:rPr>
          <w:rStyle w:val="a8"/>
          <w:rFonts w:ascii="仿宋" w:eastAsia="仿宋" w:hAnsi="仿宋" w:hint="eastAsia"/>
          <w:bCs/>
          <w:sz w:val="32"/>
          <w:szCs w:val="32"/>
        </w:rPr>
        <w:t>其他文化旅游体育与传媒支出</w:t>
      </w:r>
      <w:r w:rsidR="00C219AF">
        <w:rPr>
          <w:rStyle w:val="a8"/>
          <w:rFonts w:ascii="仿宋" w:eastAsia="仿宋" w:hAnsi="仿宋" w:hint="eastAsia"/>
          <w:bCs/>
          <w:sz w:val="32"/>
          <w:szCs w:val="32"/>
        </w:rPr>
        <w:t>（99）</w:t>
      </w:r>
      <w:r w:rsidR="00C219AF" w:rsidRPr="009C2424">
        <w:rPr>
          <w:rStyle w:val="a8"/>
          <w:rFonts w:ascii="仿宋" w:eastAsia="仿宋" w:hAnsi="仿宋" w:hint="eastAsia"/>
          <w:bCs/>
          <w:sz w:val="32"/>
          <w:szCs w:val="32"/>
        </w:rPr>
        <w:t>其他文化旅游体育与传媒支出</w:t>
      </w:r>
      <w:r w:rsidR="00C219AF">
        <w:rPr>
          <w:rStyle w:val="a8"/>
          <w:rFonts w:ascii="仿宋" w:eastAsia="仿宋" w:hAnsi="仿宋" w:hint="eastAsia"/>
          <w:bCs/>
          <w:sz w:val="32"/>
          <w:szCs w:val="32"/>
        </w:rPr>
        <w:t>（99）</w:t>
      </w:r>
      <w:r w:rsidR="00C219AF">
        <w:rPr>
          <w:rStyle w:val="a8"/>
          <w:rFonts w:ascii="仿宋" w:eastAsia="仿宋" w:hAnsi="仿宋" w:hint="eastAsia"/>
          <w:b w:val="0"/>
          <w:bCs/>
          <w:sz w:val="32"/>
          <w:szCs w:val="32"/>
        </w:rPr>
        <w:t>决算为</w:t>
      </w:r>
      <w:r w:rsidR="00C219AF">
        <w:rPr>
          <w:rFonts w:ascii="仿宋_GB2312" w:eastAsia="仿宋_GB2312" w:hAnsi="仿宋" w:hint="eastAsia"/>
          <w:color w:val="000000" w:themeColor="text1"/>
          <w:sz w:val="32"/>
          <w:szCs w:val="32"/>
        </w:rPr>
        <w:t>3.36</w:t>
      </w:r>
      <w:r w:rsidR="00C219AF">
        <w:rPr>
          <w:rStyle w:val="a8"/>
          <w:rFonts w:ascii="仿宋" w:eastAsia="仿宋" w:hAnsi="仿宋" w:hint="eastAsia"/>
          <w:b w:val="0"/>
          <w:bCs/>
          <w:sz w:val="32"/>
          <w:szCs w:val="32"/>
        </w:rPr>
        <w:t>万元，完成预算100</w:t>
      </w:r>
      <w:r w:rsidR="00C219AF">
        <w:rPr>
          <w:rStyle w:val="a8"/>
          <w:rFonts w:ascii="仿宋" w:eastAsia="仿宋" w:hAnsi="仿宋"/>
          <w:b w:val="0"/>
          <w:bCs/>
          <w:sz w:val="32"/>
          <w:szCs w:val="32"/>
        </w:rPr>
        <w:t>%</w:t>
      </w:r>
      <w:r w:rsidR="00C219AF">
        <w:rPr>
          <w:rStyle w:val="a8"/>
          <w:rFonts w:ascii="仿宋" w:eastAsia="仿宋" w:hAnsi="仿宋" w:hint="eastAsia"/>
          <w:b w:val="0"/>
          <w:bCs/>
          <w:sz w:val="32"/>
          <w:szCs w:val="32"/>
        </w:rPr>
        <w:t>。</w:t>
      </w:r>
    </w:p>
    <w:p w:rsidR="00C219AF" w:rsidRDefault="007442B7" w:rsidP="00CF2EF3">
      <w:pPr>
        <w:spacing w:line="600" w:lineRule="exact"/>
        <w:ind w:firstLineChars="200" w:firstLine="640"/>
        <w:rPr>
          <w:rStyle w:val="a8"/>
          <w:rFonts w:ascii="仿宋" w:eastAsia="仿宋" w:hAnsi="仿宋"/>
          <w:b w:val="0"/>
          <w:bCs/>
          <w:sz w:val="32"/>
          <w:szCs w:val="32"/>
        </w:rPr>
      </w:pPr>
      <w:r>
        <w:rPr>
          <w:rStyle w:val="a8"/>
          <w:rFonts w:ascii="仿宋" w:eastAsia="仿宋" w:hAnsi="仿宋" w:hint="eastAsia"/>
          <w:bCs/>
          <w:sz w:val="32"/>
          <w:szCs w:val="32"/>
        </w:rPr>
        <w:t>3</w:t>
      </w:r>
      <w:r w:rsidR="006138F6">
        <w:rPr>
          <w:rStyle w:val="a8"/>
          <w:rFonts w:ascii="仿宋" w:eastAsia="仿宋" w:hAnsi="仿宋"/>
          <w:bCs/>
          <w:sz w:val="32"/>
          <w:szCs w:val="32"/>
        </w:rPr>
        <w:t>.</w:t>
      </w:r>
      <w:r w:rsidR="006138F6">
        <w:rPr>
          <w:rStyle w:val="a8"/>
          <w:rFonts w:ascii="仿宋" w:eastAsia="仿宋" w:hAnsi="仿宋" w:hint="eastAsia"/>
          <w:bCs/>
          <w:sz w:val="32"/>
          <w:szCs w:val="32"/>
        </w:rPr>
        <w:t>社会保障和就业</w:t>
      </w:r>
      <w:r w:rsidR="00C219AF">
        <w:rPr>
          <w:rStyle w:val="a8"/>
          <w:rFonts w:ascii="仿宋" w:eastAsia="仿宋" w:hAnsi="仿宋" w:hint="eastAsia"/>
          <w:bCs/>
          <w:sz w:val="32"/>
          <w:szCs w:val="32"/>
        </w:rPr>
        <w:t>（208）</w:t>
      </w:r>
      <w:r w:rsidR="00C219AF" w:rsidRPr="00C219AF">
        <w:rPr>
          <w:rStyle w:val="a8"/>
          <w:rFonts w:ascii="仿宋" w:eastAsia="仿宋" w:hAnsi="仿宋" w:hint="eastAsia"/>
          <w:bCs/>
          <w:sz w:val="32"/>
          <w:szCs w:val="32"/>
        </w:rPr>
        <w:t>行政事业单位养老支出</w:t>
      </w:r>
      <w:r w:rsidR="00C219AF">
        <w:rPr>
          <w:rStyle w:val="a8"/>
          <w:rFonts w:ascii="仿宋" w:eastAsia="仿宋" w:hAnsi="仿宋" w:hint="eastAsia"/>
          <w:bCs/>
          <w:sz w:val="32"/>
          <w:szCs w:val="32"/>
        </w:rPr>
        <w:t>（05）</w:t>
      </w:r>
      <w:r w:rsidR="00C219AF" w:rsidRPr="00C219AF">
        <w:rPr>
          <w:rStyle w:val="a8"/>
          <w:rFonts w:ascii="仿宋" w:eastAsia="仿宋" w:hAnsi="仿宋" w:hint="eastAsia"/>
          <w:bCs/>
          <w:sz w:val="32"/>
          <w:szCs w:val="32"/>
        </w:rPr>
        <w:t>行政单位离退休</w:t>
      </w:r>
      <w:r w:rsidR="00C219AF">
        <w:rPr>
          <w:rStyle w:val="a8"/>
          <w:rFonts w:ascii="仿宋" w:eastAsia="仿宋" w:hAnsi="仿宋" w:hint="eastAsia"/>
          <w:bCs/>
          <w:sz w:val="32"/>
          <w:szCs w:val="32"/>
        </w:rPr>
        <w:t>（01）</w:t>
      </w:r>
      <w:r w:rsidR="00C219AF">
        <w:rPr>
          <w:rStyle w:val="a8"/>
          <w:rFonts w:ascii="仿宋" w:eastAsia="仿宋" w:hAnsi="仿宋" w:hint="eastAsia"/>
          <w:b w:val="0"/>
          <w:bCs/>
          <w:sz w:val="32"/>
          <w:szCs w:val="32"/>
        </w:rPr>
        <w:t>支出决算为</w:t>
      </w:r>
      <w:r w:rsidR="00C219AF" w:rsidRPr="00C219AF">
        <w:rPr>
          <w:rFonts w:ascii="仿宋_GB2312" w:eastAsia="仿宋_GB2312" w:hAnsi="仿宋"/>
          <w:color w:val="000000" w:themeColor="text1"/>
          <w:sz w:val="32"/>
          <w:szCs w:val="32"/>
        </w:rPr>
        <w:t>1.73</w:t>
      </w:r>
      <w:r w:rsidR="00C219AF">
        <w:rPr>
          <w:rStyle w:val="a8"/>
          <w:rFonts w:ascii="仿宋" w:eastAsia="仿宋" w:hAnsi="仿宋" w:hint="eastAsia"/>
          <w:b w:val="0"/>
          <w:bCs/>
          <w:sz w:val="32"/>
          <w:szCs w:val="32"/>
        </w:rPr>
        <w:t>万元，完成预算100</w:t>
      </w:r>
      <w:r w:rsidR="00C219AF">
        <w:rPr>
          <w:rStyle w:val="a8"/>
          <w:rFonts w:ascii="仿宋" w:eastAsia="仿宋" w:hAnsi="仿宋"/>
          <w:b w:val="0"/>
          <w:bCs/>
          <w:sz w:val="32"/>
          <w:szCs w:val="32"/>
        </w:rPr>
        <w:t>%</w:t>
      </w:r>
      <w:r w:rsidR="00C219AF">
        <w:rPr>
          <w:rStyle w:val="a8"/>
          <w:rFonts w:ascii="仿宋" w:eastAsia="仿宋" w:hAnsi="仿宋" w:hint="eastAsia"/>
          <w:b w:val="0"/>
          <w:bCs/>
          <w:sz w:val="32"/>
          <w:szCs w:val="32"/>
        </w:rPr>
        <w:t>，</w:t>
      </w:r>
      <w:r w:rsidR="00C219AF" w:rsidRPr="00C219AF">
        <w:rPr>
          <w:rStyle w:val="a8"/>
          <w:rFonts w:ascii="仿宋" w:eastAsia="仿宋" w:hAnsi="仿宋" w:hint="eastAsia"/>
          <w:bCs/>
          <w:sz w:val="32"/>
          <w:szCs w:val="32"/>
        </w:rPr>
        <w:t>机关事业单位基本养老保险缴费支出</w:t>
      </w:r>
      <w:r w:rsidR="00C219AF">
        <w:rPr>
          <w:rStyle w:val="a8"/>
          <w:rFonts w:ascii="仿宋" w:eastAsia="仿宋" w:hAnsi="仿宋" w:hint="eastAsia"/>
          <w:bCs/>
          <w:sz w:val="32"/>
          <w:szCs w:val="32"/>
        </w:rPr>
        <w:t>（05）</w:t>
      </w:r>
      <w:r w:rsidR="00C219AF">
        <w:rPr>
          <w:rStyle w:val="a8"/>
          <w:rFonts w:ascii="仿宋" w:eastAsia="仿宋" w:hAnsi="仿宋" w:hint="eastAsia"/>
          <w:b w:val="0"/>
          <w:bCs/>
          <w:sz w:val="32"/>
          <w:szCs w:val="32"/>
        </w:rPr>
        <w:t>支出决算为</w:t>
      </w:r>
      <w:r w:rsidR="00C219AF" w:rsidRPr="00C219AF">
        <w:rPr>
          <w:rFonts w:ascii="仿宋_GB2312" w:eastAsia="仿宋_GB2312" w:hAnsi="仿宋"/>
          <w:color w:val="000000" w:themeColor="text1"/>
          <w:sz w:val="32"/>
          <w:szCs w:val="32"/>
        </w:rPr>
        <w:t>55.74</w:t>
      </w:r>
      <w:r w:rsidR="00C219AF">
        <w:rPr>
          <w:rStyle w:val="a8"/>
          <w:rFonts w:ascii="仿宋" w:eastAsia="仿宋" w:hAnsi="仿宋" w:hint="eastAsia"/>
          <w:b w:val="0"/>
          <w:bCs/>
          <w:sz w:val="32"/>
          <w:szCs w:val="32"/>
        </w:rPr>
        <w:t>万元，完成预算100</w:t>
      </w:r>
      <w:r w:rsidR="00C219AF">
        <w:rPr>
          <w:rStyle w:val="a8"/>
          <w:rFonts w:ascii="仿宋" w:eastAsia="仿宋" w:hAnsi="仿宋"/>
          <w:b w:val="0"/>
          <w:bCs/>
          <w:sz w:val="32"/>
          <w:szCs w:val="32"/>
        </w:rPr>
        <w:t>%</w:t>
      </w:r>
      <w:r w:rsidR="00C219AF">
        <w:rPr>
          <w:rStyle w:val="a8"/>
          <w:rFonts w:ascii="仿宋" w:eastAsia="仿宋" w:hAnsi="仿宋" w:hint="eastAsia"/>
          <w:b w:val="0"/>
          <w:bCs/>
          <w:sz w:val="32"/>
          <w:szCs w:val="32"/>
        </w:rPr>
        <w:t>，</w:t>
      </w:r>
      <w:r w:rsidR="00C219AF" w:rsidRPr="00C219AF">
        <w:rPr>
          <w:rStyle w:val="a8"/>
          <w:rFonts w:ascii="仿宋" w:eastAsia="仿宋" w:hAnsi="仿宋" w:hint="eastAsia"/>
          <w:bCs/>
          <w:sz w:val="32"/>
          <w:szCs w:val="32"/>
        </w:rPr>
        <w:t>机关事业单位职业年金缴费支出</w:t>
      </w:r>
      <w:r w:rsidR="00C219AF">
        <w:rPr>
          <w:rStyle w:val="a8"/>
          <w:rFonts w:ascii="仿宋" w:eastAsia="仿宋" w:hAnsi="仿宋" w:hint="eastAsia"/>
          <w:bCs/>
          <w:sz w:val="32"/>
          <w:szCs w:val="32"/>
        </w:rPr>
        <w:t>（06）</w:t>
      </w:r>
      <w:r w:rsidR="00C219AF">
        <w:rPr>
          <w:rStyle w:val="a8"/>
          <w:rFonts w:ascii="仿宋" w:eastAsia="仿宋" w:hAnsi="仿宋" w:hint="eastAsia"/>
          <w:b w:val="0"/>
          <w:bCs/>
          <w:sz w:val="32"/>
          <w:szCs w:val="32"/>
        </w:rPr>
        <w:t>支出决算为</w:t>
      </w:r>
      <w:r w:rsidR="00C219AF">
        <w:rPr>
          <w:rFonts w:ascii="仿宋_GB2312" w:eastAsia="仿宋_GB2312" w:hAnsi="仿宋" w:hint="eastAsia"/>
          <w:color w:val="000000" w:themeColor="text1"/>
          <w:sz w:val="32"/>
          <w:szCs w:val="32"/>
        </w:rPr>
        <w:t>14.18</w:t>
      </w:r>
      <w:r w:rsidR="00C219AF">
        <w:rPr>
          <w:rStyle w:val="a8"/>
          <w:rFonts w:ascii="仿宋" w:eastAsia="仿宋" w:hAnsi="仿宋" w:hint="eastAsia"/>
          <w:b w:val="0"/>
          <w:bCs/>
          <w:sz w:val="32"/>
          <w:szCs w:val="32"/>
        </w:rPr>
        <w:t>万元，完成预算100</w:t>
      </w:r>
      <w:r w:rsidR="00C219AF">
        <w:rPr>
          <w:rStyle w:val="a8"/>
          <w:rFonts w:ascii="仿宋" w:eastAsia="仿宋" w:hAnsi="仿宋"/>
          <w:b w:val="0"/>
          <w:bCs/>
          <w:sz w:val="32"/>
          <w:szCs w:val="32"/>
        </w:rPr>
        <w:t>%</w:t>
      </w:r>
      <w:r w:rsidR="00C219AF">
        <w:rPr>
          <w:rStyle w:val="a8"/>
          <w:rFonts w:ascii="仿宋" w:eastAsia="仿宋" w:hAnsi="仿宋" w:hint="eastAsia"/>
          <w:b w:val="0"/>
          <w:bCs/>
          <w:sz w:val="32"/>
          <w:szCs w:val="32"/>
        </w:rPr>
        <w:t>，</w:t>
      </w:r>
      <w:r w:rsidR="00C219AF" w:rsidRPr="00C219AF">
        <w:rPr>
          <w:rStyle w:val="a8"/>
          <w:rFonts w:ascii="仿宋" w:eastAsia="仿宋" w:hAnsi="仿宋" w:hint="eastAsia"/>
          <w:bCs/>
          <w:sz w:val="32"/>
          <w:szCs w:val="32"/>
        </w:rPr>
        <w:t>就业补助</w:t>
      </w:r>
      <w:r w:rsidR="00C219AF">
        <w:rPr>
          <w:rStyle w:val="a8"/>
          <w:rFonts w:ascii="仿宋" w:eastAsia="仿宋" w:hAnsi="仿宋" w:hint="eastAsia"/>
          <w:bCs/>
          <w:sz w:val="32"/>
          <w:szCs w:val="32"/>
        </w:rPr>
        <w:t>（07）</w:t>
      </w:r>
      <w:r w:rsidR="00C219AF" w:rsidRPr="00C219AF">
        <w:rPr>
          <w:rStyle w:val="a8"/>
          <w:rFonts w:ascii="仿宋" w:eastAsia="仿宋" w:hAnsi="仿宋" w:hint="eastAsia"/>
          <w:bCs/>
          <w:sz w:val="32"/>
          <w:szCs w:val="32"/>
        </w:rPr>
        <w:t>公益性岗位补贴</w:t>
      </w:r>
      <w:r w:rsidR="00C219AF">
        <w:rPr>
          <w:rStyle w:val="a8"/>
          <w:rFonts w:ascii="仿宋" w:eastAsia="仿宋" w:hAnsi="仿宋" w:hint="eastAsia"/>
          <w:bCs/>
          <w:sz w:val="32"/>
          <w:szCs w:val="32"/>
        </w:rPr>
        <w:t>(05)</w:t>
      </w:r>
      <w:r w:rsidR="00C219AF">
        <w:rPr>
          <w:rStyle w:val="a8"/>
          <w:rFonts w:ascii="仿宋" w:eastAsia="仿宋" w:hAnsi="仿宋" w:hint="eastAsia"/>
          <w:b w:val="0"/>
          <w:bCs/>
          <w:sz w:val="32"/>
          <w:szCs w:val="32"/>
        </w:rPr>
        <w:t>支出决算为</w:t>
      </w:r>
      <w:r w:rsidR="00C219AF">
        <w:rPr>
          <w:rFonts w:ascii="仿宋_GB2312" w:eastAsia="仿宋_GB2312" w:hAnsi="仿宋" w:hint="eastAsia"/>
          <w:color w:val="000000" w:themeColor="text1"/>
          <w:sz w:val="32"/>
          <w:szCs w:val="32"/>
        </w:rPr>
        <w:t>18.77</w:t>
      </w:r>
      <w:r w:rsidR="00C219AF">
        <w:rPr>
          <w:rStyle w:val="a8"/>
          <w:rFonts w:ascii="仿宋" w:eastAsia="仿宋" w:hAnsi="仿宋" w:hint="eastAsia"/>
          <w:b w:val="0"/>
          <w:bCs/>
          <w:sz w:val="32"/>
          <w:szCs w:val="32"/>
        </w:rPr>
        <w:t>万元，完成预算100</w:t>
      </w:r>
      <w:r w:rsidR="00C219AF">
        <w:rPr>
          <w:rStyle w:val="a8"/>
          <w:rFonts w:ascii="仿宋" w:eastAsia="仿宋" w:hAnsi="仿宋"/>
          <w:b w:val="0"/>
          <w:bCs/>
          <w:sz w:val="32"/>
          <w:szCs w:val="32"/>
        </w:rPr>
        <w:t>%</w:t>
      </w:r>
      <w:r w:rsidR="00C219AF">
        <w:rPr>
          <w:rStyle w:val="a8"/>
          <w:rFonts w:ascii="仿宋" w:eastAsia="仿宋" w:hAnsi="仿宋" w:hint="eastAsia"/>
          <w:b w:val="0"/>
          <w:bCs/>
          <w:sz w:val="32"/>
          <w:szCs w:val="32"/>
        </w:rPr>
        <w:t>，</w:t>
      </w:r>
      <w:r w:rsidR="00C219AF" w:rsidRPr="00C219AF">
        <w:rPr>
          <w:rStyle w:val="a8"/>
          <w:rFonts w:ascii="仿宋" w:eastAsia="仿宋" w:hAnsi="仿宋" w:hint="eastAsia"/>
          <w:bCs/>
          <w:sz w:val="32"/>
          <w:szCs w:val="32"/>
        </w:rPr>
        <w:t>抚恤</w:t>
      </w:r>
      <w:r w:rsidR="00C219AF">
        <w:rPr>
          <w:rStyle w:val="a8"/>
          <w:rFonts w:ascii="仿宋" w:eastAsia="仿宋" w:hAnsi="仿宋" w:hint="eastAsia"/>
          <w:bCs/>
          <w:sz w:val="32"/>
          <w:szCs w:val="32"/>
        </w:rPr>
        <w:t>（08）</w:t>
      </w:r>
      <w:r w:rsidR="00C219AF" w:rsidRPr="00C219AF">
        <w:rPr>
          <w:rStyle w:val="a8"/>
          <w:rFonts w:ascii="仿宋" w:eastAsia="仿宋" w:hAnsi="仿宋" w:hint="eastAsia"/>
          <w:bCs/>
          <w:sz w:val="32"/>
          <w:szCs w:val="32"/>
        </w:rPr>
        <w:t>死亡抚恤</w:t>
      </w:r>
      <w:r w:rsidR="00C219AF">
        <w:rPr>
          <w:rStyle w:val="a8"/>
          <w:rFonts w:ascii="仿宋" w:eastAsia="仿宋" w:hAnsi="仿宋" w:hint="eastAsia"/>
          <w:bCs/>
          <w:sz w:val="32"/>
          <w:szCs w:val="32"/>
        </w:rPr>
        <w:t>（01）</w:t>
      </w:r>
      <w:r w:rsidR="00C219AF">
        <w:rPr>
          <w:rStyle w:val="a8"/>
          <w:rFonts w:ascii="仿宋" w:eastAsia="仿宋" w:hAnsi="仿宋" w:hint="eastAsia"/>
          <w:b w:val="0"/>
          <w:bCs/>
          <w:sz w:val="32"/>
          <w:szCs w:val="32"/>
        </w:rPr>
        <w:t>支出决算为</w:t>
      </w:r>
      <w:r w:rsidR="00C219AF">
        <w:rPr>
          <w:rFonts w:ascii="仿宋_GB2312" w:eastAsia="仿宋_GB2312" w:hAnsi="仿宋" w:hint="eastAsia"/>
          <w:color w:val="000000" w:themeColor="text1"/>
          <w:sz w:val="32"/>
          <w:szCs w:val="32"/>
        </w:rPr>
        <w:t>21.75</w:t>
      </w:r>
      <w:r w:rsidR="00C219AF">
        <w:rPr>
          <w:rStyle w:val="a8"/>
          <w:rFonts w:ascii="仿宋" w:eastAsia="仿宋" w:hAnsi="仿宋" w:hint="eastAsia"/>
          <w:b w:val="0"/>
          <w:bCs/>
          <w:sz w:val="32"/>
          <w:szCs w:val="32"/>
        </w:rPr>
        <w:t>万元，完成预算100</w:t>
      </w:r>
      <w:r w:rsidR="00C219AF">
        <w:rPr>
          <w:rStyle w:val="a8"/>
          <w:rFonts w:ascii="仿宋" w:eastAsia="仿宋" w:hAnsi="仿宋"/>
          <w:b w:val="0"/>
          <w:bCs/>
          <w:sz w:val="32"/>
          <w:szCs w:val="32"/>
        </w:rPr>
        <w:t>%</w:t>
      </w:r>
      <w:r w:rsidR="00C219AF">
        <w:rPr>
          <w:rStyle w:val="a8"/>
          <w:rFonts w:ascii="仿宋" w:eastAsia="仿宋" w:hAnsi="仿宋" w:hint="eastAsia"/>
          <w:b w:val="0"/>
          <w:bCs/>
          <w:sz w:val="32"/>
          <w:szCs w:val="32"/>
        </w:rPr>
        <w:t>，</w:t>
      </w:r>
      <w:r w:rsidR="00C219AF" w:rsidRPr="00C219AF">
        <w:rPr>
          <w:rStyle w:val="a8"/>
          <w:rFonts w:ascii="仿宋" w:eastAsia="仿宋" w:hAnsi="仿宋" w:hint="eastAsia"/>
          <w:bCs/>
          <w:sz w:val="32"/>
          <w:szCs w:val="32"/>
        </w:rPr>
        <w:t>其他社会保障和就业支出</w:t>
      </w:r>
      <w:r w:rsidR="00C219AF">
        <w:rPr>
          <w:rStyle w:val="a8"/>
          <w:rFonts w:ascii="仿宋" w:eastAsia="仿宋" w:hAnsi="仿宋" w:hint="eastAsia"/>
          <w:bCs/>
          <w:sz w:val="32"/>
          <w:szCs w:val="32"/>
        </w:rPr>
        <w:t>（99）</w:t>
      </w:r>
      <w:r w:rsidR="00C219AF" w:rsidRPr="00C219AF">
        <w:rPr>
          <w:rStyle w:val="a8"/>
          <w:rFonts w:ascii="仿宋" w:eastAsia="仿宋" w:hAnsi="仿宋" w:hint="eastAsia"/>
          <w:bCs/>
          <w:sz w:val="32"/>
          <w:szCs w:val="32"/>
        </w:rPr>
        <w:t>其他社会保障和就业支出</w:t>
      </w:r>
      <w:r w:rsidR="00C219AF">
        <w:rPr>
          <w:rStyle w:val="a8"/>
          <w:rFonts w:ascii="仿宋" w:eastAsia="仿宋" w:hAnsi="仿宋" w:hint="eastAsia"/>
          <w:bCs/>
          <w:sz w:val="32"/>
          <w:szCs w:val="32"/>
        </w:rPr>
        <w:t>（99）</w:t>
      </w:r>
      <w:r w:rsidR="00C219AF">
        <w:rPr>
          <w:rStyle w:val="a8"/>
          <w:rFonts w:ascii="仿宋" w:eastAsia="仿宋" w:hAnsi="仿宋" w:hint="eastAsia"/>
          <w:b w:val="0"/>
          <w:bCs/>
          <w:sz w:val="32"/>
          <w:szCs w:val="32"/>
        </w:rPr>
        <w:t>支出决算为</w:t>
      </w:r>
      <w:r w:rsidR="00C219AF">
        <w:rPr>
          <w:rFonts w:ascii="仿宋_GB2312" w:eastAsia="仿宋_GB2312" w:hAnsi="仿宋" w:hint="eastAsia"/>
          <w:color w:val="000000" w:themeColor="text1"/>
          <w:sz w:val="32"/>
          <w:szCs w:val="32"/>
        </w:rPr>
        <w:t>3.2</w:t>
      </w:r>
      <w:r w:rsidR="00C219AF">
        <w:rPr>
          <w:rStyle w:val="a8"/>
          <w:rFonts w:ascii="仿宋" w:eastAsia="仿宋" w:hAnsi="仿宋" w:hint="eastAsia"/>
          <w:b w:val="0"/>
          <w:bCs/>
          <w:sz w:val="32"/>
          <w:szCs w:val="32"/>
        </w:rPr>
        <w:t>万元，完成预算100</w:t>
      </w:r>
      <w:r w:rsidR="00C219AF">
        <w:rPr>
          <w:rStyle w:val="a8"/>
          <w:rFonts w:ascii="仿宋" w:eastAsia="仿宋" w:hAnsi="仿宋"/>
          <w:b w:val="0"/>
          <w:bCs/>
          <w:sz w:val="32"/>
          <w:szCs w:val="32"/>
        </w:rPr>
        <w:t>%</w:t>
      </w:r>
      <w:r w:rsidR="00C219AF">
        <w:rPr>
          <w:rStyle w:val="a8"/>
          <w:rFonts w:ascii="仿宋" w:eastAsia="仿宋" w:hAnsi="仿宋" w:hint="eastAsia"/>
          <w:b w:val="0"/>
          <w:bCs/>
          <w:sz w:val="32"/>
          <w:szCs w:val="32"/>
        </w:rPr>
        <w:t>。，</w:t>
      </w:r>
    </w:p>
    <w:p w:rsidR="00E06465" w:rsidRDefault="007442B7" w:rsidP="00CF2EF3">
      <w:pPr>
        <w:spacing w:line="600" w:lineRule="exact"/>
        <w:ind w:firstLineChars="200" w:firstLine="640"/>
        <w:rPr>
          <w:rStyle w:val="a8"/>
          <w:rFonts w:ascii="仿宋" w:eastAsia="仿宋" w:hAnsi="仿宋"/>
          <w:b w:val="0"/>
          <w:bCs/>
          <w:sz w:val="32"/>
          <w:szCs w:val="32"/>
        </w:rPr>
      </w:pPr>
      <w:r>
        <w:rPr>
          <w:rStyle w:val="a8"/>
          <w:rFonts w:ascii="仿宋" w:eastAsia="仿宋" w:hAnsi="仿宋" w:hint="eastAsia"/>
          <w:bCs/>
          <w:sz w:val="32"/>
          <w:szCs w:val="32"/>
        </w:rPr>
        <w:t>4</w:t>
      </w:r>
      <w:r w:rsidR="006138F6">
        <w:rPr>
          <w:rStyle w:val="a8"/>
          <w:rFonts w:ascii="仿宋" w:eastAsia="仿宋" w:hAnsi="仿宋"/>
          <w:bCs/>
          <w:sz w:val="32"/>
          <w:szCs w:val="32"/>
        </w:rPr>
        <w:t>.</w:t>
      </w:r>
      <w:r w:rsidR="006138F6">
        <w:rPr>
          <w:rFonts w:ascii="仿宋" w:eastAsia="仿宋" w:hAnsi="仿宋" w:hint="eastAsia"/>
          <w:b/>
          <w:bCs/>
          <w:sz w:val="32"/>
          <w:szCs w:val="32"/>
        </w:rPr>
        <w:t>卫生健康</w:t>
      </w:r>
      <w:r w:rsidR="006138F6">
        <w:rPr>
          <w:rStyle w:val="a8"/>
          <w:rFonts w:ascii="仿宋" w:eastAsia="仿宋" w:hAnsi="仿宋" w:hint="eastAsia"/>
          <w:bCs/>
          <w:sz w:val="32"/>
          <w:szCs w:val="32"/>
        </w:rPr>
        <w:t>（</w:t>
      </w:r>
      <w:r w:rsidR="00C219AF">
        <w:rPr>
          <w:rStyle w:val="a8"/>
          <w:rFonts w:ascii="仿宋" w:eastAsia="仿宋" w:hAnsi="仿宋" w:hint="eastAsia"/>
          <w:bCs/>
          <w:sz w:val="32"/>
          <w:szCs w:val="32"/>
        </w:rPr>
        <w:t>210</w:t>
      </w:r>
      <w:r w:rsidR="006138F6">
        <w:rPr>
          <w:rStyle w:val="a8"/>
          <w:rFonts w:ascii="仿宋" w:eastAsia="仿宋" w:hAnsi="仿宋" w:hint="eastAsia"/>
          <w:bCs/>
          <w:sz w:val="32"/>
          <w:szCs w:val="32"/>
        </w:rPr>
        <w:t>）</w:t>
      </w:r>
      <w:r w:rsidR="00C219AF" w:rsidRPr="00C219AF">
        <w:rPr>
          <w:rStyle w:val="a8"/>
          <w:rFonts w:ascii="仿宋" w:eastAsia="仿宋" w:hAnsi="仿宋" w:hint="eastAsia"/>
          <w:bCs/>
          <w:sz w:val="32"/>
          <w:szCs w:val="32"/>
        </w:rPr>
        <w:t>行政事业单位医疗</w:t>
      </w:r>
      <w:r w:rsidR="006138F6">
        <w:rPr>
          <w:rStyle w:val="a8"/>
          <w:rFonts w:ascii="仿宋" w:eastAsia="仿宋" w:hAnsi="仿宋" w:hint="eastAsia"/>
          <w:bCs/>
          <w:sz w:val="32"/>
          <w:szCs w:val="32"/>
        </w:rPr>
        <w:t>（</w:t>
      </w:r>
      <w:r w:rsidR="00C219AF">
        <w:rPr>
          <w:rStyle w:val="a8"/>
          <w:rFonts w:ascii="仿宋" w:eastAsia="仿宋" w:hAnsi="仿宋" w:hint="eastAsia"/>
          <w:bCs/>
          <w:sz w:val="32"/>
          <w:szCs w:val="32"/>
        </w:rPr>
        <w:t>11</w:t>
      </w:r>
      <w:r w:rsidR="006138F6">
        <w:rPr>
          <w:rStyle w:val="a8"/>
          <w:rFonts w:ascii="仿宋" w:eastAsia="仿宋" w:hAnsi="仿宋" w:hint="eastAsia"/>
          <w:bCs/>
          <w:sz w:val="32"/>
          <w:szCs w:val="32"/>
        </w:rPr>
        <w:t>）</w:t>
      </w:r>
      <w:r w:rsidR="00C219AF" w:rsidRPr="00C219AF">
        <w:rPr>
          <w:rStyle w:val="a8"/>
          <w:rFonts w:ascii="仿宋" w:eastAsia="仿宋" w:hAnsi="仿宋" w:hint="eastAsia"/>
          <w:bCs/>
          <w:sz w:val="32"/>
          <w:szCs w:val="32"/>
        </w:rPr>
        <w:t>行政单位医疗</w:t>
      </w:r>
      <w:r w:rsidR="006138F6">
        <w:rPr>
          <w:rStyle w:val="a8"/>
          <w:rFonts w:ascii="仿宋" w:eastAsia="仿宋" w:hAnsi="仿宋" w:hint="eastAsia"/>
          <w:bCs/>
          <w:sz w:val="32"/>
          <w:szCs w:val="32"/>
        </w:rPr>
        <w:t>（</w:t>
      </w:r>
      <w:r w:rsidR="00C219AF">
        <w:rPr>
          <w:rStyle w:val="a8"/>
          <w:rFonts w:ascii="仿宋" w:eastAsia="仿宋" w:hAnsi="仿宋" w:hint="eastAsia"/>
          <w:bCs/>
          <w:sz w:val="32"/>
          <w:szCs w:val="32"/>
        </w:rPr>
        <w:t>01</w:t>
      </w:r>
      <w:r w:rsidR="006138F6">
        <w:rPr>
          <w:rStyle w:val="a8"/>
          <w:rFonts w:ascii="仿宋" w:eastAsia="仿宋" w:hAnsi="仿宋" w:hint="eastAsia"/>
          <w:bCs/>
          <w:sz w:val="32"/>
          <w:szCs w:val="32"/>
        </w:rPr>
        <w:t>）</w:t>
      </w:r>
      <w:r w:rsidR="006138F6">
        <w:rPr>
          <w:rStyle w:val="a8"/>
          <w:rFonts w:ascii="仿宋" w:eastAsia="仿宋" w:hAnsi="仿宋"/>
          <w:bCs/>
          <w:sz w:val="32"/>
          <w:szCs w:val="32"/>
        </w:rPr>
        <w:t>:</w:t>
      </w:r>
      <w:r w:rsidR="006138F6">
        <w:rPr>
          <w:rStyle w:val="a8"/>
          <w:rFonts w:ascii="仿宋" w:eastAsia="仿宋" w:hAnsi="仿宋" w:hint="eastAsia"/>
          <w:b w:val="0"/>
          <w:bCs/>
          <w:sz w:val="32"/>
          <w:szCs w:val="32"/>
        </w:rPr>
        <w:t>支出决算为</w:t>
      </w:r>
      <w:r w:rsidR="00C219AF">
        <w:rPr>
          <w:rFonts w:ascii="仿宋_GB2312" w:eastAsia="仿宋_GB2312" w:hAnsi="仿宋" w:hint="eastAsia"/>
          <w:color w:val="000000" w:themeColor="text1"/>
          <w:sz w:val="32"/>
          <w:szCs w:val="32"/>
        </w:rPr>
        <w:t>9.42</w:t>
      </w:r>
      <w:r w:rsidR="006138F6">
        <w:rPr>
          <w:rStyle w:val="a8"/>
          <w:rFonts w:ascii="仿宋" w:eastAsia="仿宋" w:hAnsi="仿宋" w:hint="eastAsia"/>
          <w:b w:val="0"/>
          <w:bCs/>
          <w:sz w:val="32"/>
          <w:szCs w:val="32"/>
        </w:rPr>
        <w:t>万元，完成预算</w:t>
      </w:r>
      <w:r w:rsidR="0057432F">
        <w:rPr>
          <w:rFonts w:ascii="仿宋_GB2312" w:eastAsia="仿宋_GB2312" w:hAnsi="仿宋" w:hint="eastAsia"/>
          <w:color w:val="000000" w:themeColor="text1"/>
          <w:sz w:val="32"/>
          <w:szCs w:val="32"/>
        </w:rPr>
        <w:t>100</w:t>
      </w:r>
      <w:r w:rsidR="006138F6">
        <w:rPr>
          <w:rStyle w:val="a8"/>
          <w:rFonts w:ascii="仿宋" w:eastAsia="仿宋" w:hAnsi="仿宋"/>
          <w:b w:val="0"/>
          <w:bCs/>
          <w:sz w:val="32"/>
          <w:szCs w:val="32"/>
        </w:rPr>
        <w:t>%</w:t>
      </w:r>
      <w:r w:rsidR="006138F6">
        <w:rPr>
          <w:rStyle w:val="a8"/>
          <w:rFonts w:ascii="仿宋" w:eastAsia="仿宋" w:hAnsi="仿宋" w:hint="eastAsia"/>
          <w:b w:val="0"/>
          <w:bCs/>
          <w:sz w:val="32"/>
          <w:szCs w:val="32"/>
        </w:rPr>
        <w:t>，</w:t>
      </w:r>
      <w:r w:rsidR="00C219AF" w:rsidRPr="00C219AF">
        <w:rPr>
          <w:rStyle w:val="a8"/>
          <w:rFonts w:ascii="仿宋" w:eastAsia="仿宋" w:hAnsi="仿宋" w:hint="eastAsia"/>
          <w:bCs/>
          <w:sz w:val="32"/>
          <w:szCs w:val="32"/>
        </w:rPr>
        <w:t>事业单位医疗</w:t>
      </w:r>
      <w:r w:rsidR="00C219AF">
        <w:rPr>
          <w:rStyle w:val="a8"/>
          <w:rFonts w:ascii="仿宋" w:eastAsia="仿宋" w:hAnsi="仿宋" w:hint="eastAsia"/>
          <w:bCs/>
          <w:sz w:val="32"/>
          <w:szCs w:val="32"/>
        </w:rPr>
        <w:t>（02）</w:t>
      </w:r>
      <w:r w:rsidR="00C219AF">
        <w:rPr>
          <w:rStyle w:val="a8"/>
          <w:rFonts w:ascii="仿宋" w:eastAsia="仿宋" w:hAnsi="仿宋" w:hint="eastAsia"/>
          <w:b w:val="0"/>
          <w:bCs/>
          <w:sz w:val="32"/>
          <w:szCs w:val="32"/>
        </w:rPr>
        <w:t>支出决算为</w:t>
      </w:r>
      <w:r w:rsidR="00C219AF">
        <w:rPr>
          <w:rFonts w:ascii="仿宋_GB2312" w:eastAsia="仿宋_GB2312" w:hAnsi="仿宋" w:hint="eastAsia"/>
          <w:color w:val="000000" w:themeColor="text1"/>
          <w:sz w:val="32"/>
          <w:szCs w:val="32"/>
        </w:rPr>
        <w:t>8</w:t>
      </w:r>
      <w:r w:rsidR="00C219AF">
        <w:rPr>
          <w:rStyle w:val="a8"/>
          <w:rFonts w:ascii="仿宋" w:eastAsia="仿宋" w:hAnsi="仿宋" w:hint="eastAsia"/>
          <w:b w:val="0"/>
          <w:bCs/>
          <w:sz w:val="32"/>
          <w:szCs w:val="32"/>
        </w:rPr>
        <w:t>万元，完成预算</w:t>
      </w:r>
      <w:r w:rsidR="00C219AF">
        <w:rPr>
          <w:rFonts w:ascii="仿宋_GB2312" w:eastAsia="仿宋_GB2312" w:hAnsi="仿宋" w:hint="eastAsia"/>
          <w:color w:val="000000" w:themeColor="text1"/>
          <w:sz w:val="32"/>
          <w:szCs w:val="32"/>
        </w:rPr>
        <w:t>100</w:t>
      </w:r>
      <w:r w:rsidR="00C219AF">
        <w:rPr>
          <w:rStyle w:val="a8"/>
          <w:rFonts w:ascii="仿宋" w:eastAsia="仿宋" w:hAnsi="仿宋"/>
          <w:b w:val="0"/>
          <w:bCs/>
          <w:sz w:val="32"/>
          <w:szCs w:val="32"/>
        </w:rPr>
        <w:t>%</w:t>
      </w:r>
      <w:r w:rsidR="00C219AF">
        <w:rPr>
          <w:rStyle w:val="a8"/>
          <w:rFonts w:ascii="仿宋" w:eastAsia="仿宋" w:hAnsi="仿宋" w:hint="eastAsia"/>
          <w:b w:val="0"/>
          <w:bCs/>
          <w:sz w:val="32"/>
          <w:szCs w:val="32"/>
        </w:rPr>
        <w:t>，</w:t>
      </w:r>
      <w:r w:rsidR="00C219AF" w:rsidRPr="00C219AF">
        <w:rPr>
          <w:rStyle w:val="a8"/>
          <w:rFonts w:ascii="仿宋" w:eastAsia="仿宋" w:hAnsi="仿宋" w:hint="eastAsia"/>
          <w:bCs/>
          <w:sz w:val="32"/>
          <w:szCs w:val="32"/>
        </w:rPr>
        <w:t>公务员医疗补助</w:t>
      </w:r>
      <w:r w:rsidR="00C219AF">
        <w:rPr>
          <w:rStyle w:val="a8"/>
          <w:rFonts w:ascii="仿宋" w:eastAsia="仿宋" w:hAnsi="仿宋" w:hint="eastAsia"/>
          <w:b w:val="0"/>
          <w:bCs/>
          <w:sz w:val="32"/>
          <w:szCs w:val="32"/>
        </w:rPr>
        <w:t>支出决算为</w:t>
      </w:r>
      <w:r w:rsidR="00C219AF">
        <w:rPr>
          <w:rFonts w:ascii="仿宋_GB2312" w:eastAsia="仿宋_GB2312" w:hAnsi="仿宋" w:hint="eastAsia"/>
          <w:color w:val="000000" w:themeColor="text1"/>
          <w:sz w:val="32"/>
          <w:szCs w:val="32"/>
        </w:rPr>
        <w:t>6</w:t>
      </w:r>
      <w:r w:rsidR="00C219AF">
        <w:rPr>
          <w:rStyle w:val="a8"/>
          <w:rFonts w:ascii="仿宋" w:eastAsia="仿宋" w:hAnsi="仿宋" w:hint="eastAsia"/>
          <w:b w:val="0"/>
          <w:bCs/>
          <w:sz w:val="32"/>
          <w:szCs w:val="32"/>
        </w:rPr>
        <w:t>万元，完成预算</w:t>
      </w:r>
      <w:r w:rsidR="00C219AF">
        <w:rPr>
          <w:rFonts w:ascii="仿宋_GB2312" w:eastAsia="仿宋_GB2312" w:hAnsi="仿宋" w:hint="eastAsia"/>
          <w:color w:val="000000" w:themeColor="text1"/>
          <w:sz w:val="32"/>
          <w:szCs w:val="32"/>
        </w:rPr>
        <w:t>100</w:t>
      </w:r>
      <w:r w:rsidR="00C219AF">
        <w:rPr>
          <w:rStyle w:val="a8"/>
          <w:rFonts w:ascii="仿宋" w:eastAsia="仿宋" w:hAnsi="仿宋"/>
          <w:b w:val="0"/>
          <w:bCs/>
          <w:sz w:val="32"/>
          <w:szCs w:val="32"/>
        </w:rPr>
        <w:t>%</w:t>
      </w:r>
      <w:r w:rsidR="006138F6">
        <w:rPr>
          <w:rStyle w:val="a8"/>
          <w:rFonts w:ascii="仿宋" w:eastAsia="仿宋" w:hAnsi="仿宋" w:hint="eastAsia"/>
          <w:b w:val="0"/>
          <w:bCs/>
          <w:sz w:val="32"/>
          <w:szCs w:val="32"/>
        </w:rPr>
        <w:t>。</w:t>
      </w:r>
    </w:p>
    <w:p w:rsidR="007442B7" w:rsidRPr="007442B7" w:rsidRDefault="007442B7" w:rsidP="007442B7">
      <w:pPr>
        <w:pStyle w:val="1"/>
        <w:ind w:leftChars="0" w:left="0" w:firstLineChars="200" w:firstLine="640"/>
        <w:rPr>
          <w:rFonts w:ascii="仿宋" w:eastAsia="仿宋" w:hAnsi="仿宋" w:cs="Times New Roman"/>
          <w:b/>
          <w:bCs/>
          <w:szCs w:val="32"/>
        </w:rPr>
      </w:pPr>
      <w:r w:rsidRPr="007442B7">
        <w:rPr>
          <w:rFonts w:ascii="仿宋" w:eastAsia="仿宋" w:hAnsi="仿宋" w:cs="Times New Roman" w:hint="eastAsia"/>
          <w:b/>
          <w:bCs/>
          <w:szCs w:val="32"/>
        </w:rPr>
        <w:t>5. 城乡社区支出</w:t>
      </w:r>
      <w:r>
        <w:rPr>
          <w:rFonts w:ascii="仿宋" w:eastAsia="仿宋" w:hAnsi="仿宋" w:cs="Times New Roman" w:hint="eastAsia"/>
          <w:b/>
          <w:bCs/>
          <w:szCs w:val="32"/>
        </w:rPr>
        <w:t>（212）</w:t>
      </w:r>
      <w:r w:rsidRPr="007442B7">
        <w:rPr>
          <w:rFonts w:ascii="仿宋" w:eastAsia="仿宋" w:hAnsi="仿宋" w:cs="Times New Roman" w:hint="eastAsia"/>
          <w:b/>
          <w:bCs/>
          <w:szCs w:val="32"/>
        </w:rPr>
        <w:t>城乡社区环境卫生</w:t>
      </w:r>
      <w:r>
        <w:rPr>
          <w:rFonts w:ascii="仿宋" w:eastAsia="仿宋" w:hAnsi="仿宋" w:cs="Times New Roman" w:hint="eastAsia"/>
          <w:b/>
          <w:bCs/>
          <w:szCs w:val="32"/>
        </w:rPr>
        <w:t>（05）</w:t>
      </w:r>
      <w:r w:rsidRPr="007442B7">
        <w:rPr>
          <w:rFonts w:ascii="仿宋" w:eastAsia="仿宋" w:hAnsi="仿宋" w:cs="Times New Roman" w:hint="eastAsia"/>
          <w:b/>
          <w:bCs/>
          <w:szCs w:val="32"/>
        </w:rPr>
        <w:t>城乡社区环境卫生</w:t>
      </w:r>
      <w:r>
        <w:rPr>
          <w:rFonts w:ascii="仿宋" w:eastAsia="仿宋" w:hAnsi="仿宋" w:cs="Times New Roman" w:hint="eastAsia"/>
          <w:b/>
          <w:bCs/>
          <w:szCs w:val="32"/>
        </w:rPr>
        <w:t>（01）</w:t>
      </w:r>
      <w:r>
        <w:rPr>
          <w:rStyle w:val="a8"/>
          <w:rFonts w:ascii="仿宋" w:eastAsia="仿宋" w:hAnsi="仿宋" w:hint="eastAsia"/>
          <w:b w:val="0"/>
          <w:bCs/>
          <w:szCs w:val="32"/>
        </w:rPr>
        <w:t>支出决算为</w:t>
      </w:r>
      <w:r>
        <w:rPr>
          <w:rFonts w:ascii="仿宋_GB2312" w:hAnsi="仿宋" w:hint="eastAsia"/>
          <w:color w:val="000000" w:themeColor="text1"/>
          <w:szCs w:val="32"/>
        </w:rPr>
        <w:t>28.99</w:t>
      </w:r>
      <w:r>
        <w:rPr>
          <w:rStyle w:val="a8"/>
          <w:rFonts w:ascii="仿宋" w:eastAsia="仿宋" w:hAnsi="仿宋" w:hint="eastAsia"/>
          <w:b w:val="0"/>
          <w:bCs/>
          <w:szCs w:val="32"/>
        </w:rPr>
        <w:t>万元，完成预算</w:t>
      </w:r>
      <w:r>
        <w:rPr>
          <w:rFonts w:ascii="仿宋_GB2312" w:hAnsi="仿宋" w:hint="eastAsia"/>
          <w:color w:val="000000" w:themeColor="text1"/>
          <w:szCs w:val="32"/>
        </w:rPr>
        <w:t>100</w:t>
      </w:r>
      <w:r>
        <w:rPr>
          <w:rStyle w:val="a8"/>
          <w:rFonts w:ascii="仿宋" w:eastAsia="仿宋" w:hAnsi="仿宋"/>
          <w:b w:val="0"/>
          <w:bCs/>
          <w:szCs w:val="32"/>
        </w:rPr>
        <w:t>%</w:t>
      </w:r>
      <w:r>
        <w:rPr>
          <w:rStyle w:val="a8"/>
          <w:rFonts w:ascii="仿宋" w:eastAsia="仿宋" w:hAnsi="仿宋" w:hint="eastAsia"/>
          <w:b w:val="0"/>
          <w:bCs/>
          <w:szCs w:val="32"/>
        </w:rPr>
        <w:t>，</w:t>
      </w:r>
      <w:r w:rsidRPr="007442B7">
        <w:rPr>
          <w:rFonts w:ascii="仿宋" w:eastAsia="仿宋" w:hAnsi="仿宋" w:cs="Times New Roman" w:hint="eastAsia"/>
          <w:b/>
          <w:bCs/>
          <w:szCs w:val="32"/>
        </w:rPr>
        <w:t>国有土地使用权出让收入安排的支出（08）征地和拆迁补偿支出（01）</w:t>
      </w:r>
      <w:r>
        <w:rPr>
          <w:rStyle w:val="a8"/>
          <w:rFonts w:ascii="仿宋" w:eastAsia="仿宋" w:hAnsi="仿宋" w:hint="eastAsia"/>
          <w:b w:val="0"/>
          <w:bCs/>
          <w:szCs w:val="32"/>
        </w:rPr>
        <w:t>支出决算为</w:t>
      </w:r>
      <w:r>
        <w:rPr>
          <w:rFonts w:ascii="仿宋_GB2312" w:hAnsi="仿宋" w:hint="eastAsia"/>
          <w:color w:val="000000" w:themeColor="text1"/>
          <w:szCs w:val="32"/>
        </w:rPr>
        <w:t>32.4</w:t>
      </w:r>
      <w:r>
        <w:rPr>
          <w:rStyle w:val="a8"/>
          <w:rFonts w:ascii="仿宋" w:eastAsia="仿宋" w:hAnsi="仿宋" w:hint="eastAsia"/>
          <w:b w:val="0"/>
          <w:bCs/>
          <w:szCs w:val="32"/>
        </w:rPr>
        <w:t>万元，完成预算</w:t>
      </w:r>
      <w:r>
        <w:rPr>
          <w:rFonts w:ascii="仿宋_GB2312" w:hAnsi="仿宋" w:hint="eastAsia"/>
          <w:color w:val="000000" w:themeColor="text1"/>
          <w:szCs w:val="32"/>
        </w:rPr>
        <w:t>100</w:t>
      </w:r>
      <w:r>
        <w:rPr>
          <w:rStyle w:val="a8"/>
          <w:rFonts w:ascii="仿宋" w:eastAsia="仿宋" w:hAnsi="仿宋"/>
          <w:b w:val="0"/>
          <w:bCs/>
          <w:szCs w:val="32"/>
        </w:rPr>
        <w:t>%</w:t>
      </w:r>
      <w:r>
        <w:rPr>
          <w:rStyle w:val="a8"/>
          <w:rFonts w:ascii="仿宋" w:eastAsia="仿宋" w:hAnsi="仿宋" w:hint="eastAsia"/>
          <w:b w:val="0"/>
          <w:bCs/>
          <w:szCs w:val="32"/>
        </w:rPr>
        <w:t>，</w:t>
      </w:r>
      <w:r w:rsidRPr="007442B7">
        <w:rPr>
          <w:rStyle w:val="a8"/>
          <w:rFonts w:ascii="仿宋" w:eastAsia="仿宋" w:hAnsi="仿宋" w:hint="eastAsia"/>
          <w:bCs/>
          <w:szCs w:val="32"/>
        </w:rPr>
        <w:lastRenderedPageBreak/>
        <w:t>农村社会事业支出（15）</w:t>
      </w:r>
      <w:r>
        <w:rPr>
          <w:rStyle w:val="a8"/>
          <w:rFonts w:ascii="仿宋" w:eastAsia="仿宋" w:hAnsi="仿宋" w:hint="eastAsia"/>
          <w:b w:val="0"/>
          <w:bCs/>
          <w:szCs w:val="32"/>
        </w:rPr>
        <w:t>支出决算为</w:t>
      </w:r>
      <w:r>
        <w:rPr>
          <w:rFonts w:ascii="仿宋_GB2312" w:hAnsi="仿宋" w:hint="eastAsia"/>
          <w:color w:val="000000" w:themeColor="text1"/>
          <w:szCs w:val="32"/>
        </w:rPr>
        <w:t>8</w:t>
      </w:r>
      <w:r>
        <w:rPr>
          <w:rStyle w:val="a8"/>
          <w:rFonts w:ascii="仿宋" w:eastAsia="仿宋" w:hAnsi="仿宋" w:hint="eastAsia"/>
          <w:b w:val="0"/>
          <w:bCs/>
          <w:szCs w:val="32"/>
        </w:rPr>
        <w:t>万元，完成预算</w:t>
      </w:r>
      <w:r>
        <w:rPr>
          <w:rFonts w:ascii="仿宋_GB2312" w:hAnsi="仿宋" w:hint="eastAsia"/>
          <w:color w:val="000000" w:themeColor="text1"/>
          <w:szCs w:val="32"/>
        </w:rPr>
        <w:t>100</w:t>
      </w:r>
      <w:r>
        <w:rPr>
          <w:rStyle w:val="a8"/>
          <w:rFonts w:ascii="仿宋" w:eastAsia="仿宋" w:hAnsi="仿宋"/>
          <w:b w:val="0"/>
          <w:bCs/>
          <w:szCs w:val="32"/>
        </w:rPr>
        <w:t>%</w:t>
      </w:r>
      <w:r>
        <w:rPr>
          <w:rStyle w:val="a8"/>
          <w:rFonts w:ascii="仿宋" w:eastAsia="仿宋" w:hAnsi="仿宋" w:hint="eastAsia"/>
          <w:b w:val="0"/>
          <w:bCs/>
          <w:szCs w:val="32"/>
        </w:rPr>
        <w:t>，</w:t>
      </w:r>
      <w:r w:rsidRPr="007442B7">
        <w:rPr>
          <w:rStyle w:val="a8"/>
          <w:rFonts w:ascii="仿宋" w:eastAsia="仿宋" w:hAnsi="仿宋" w:hint="eastAsia"/>
          <w:bCs/>
          <w:szCs w:val="32"/>
        </w:rPr>
        <w:t>其他城乡社区支出（99）其他城乡社区支出（99）</w:t>
      </w:r>
      <w:r>
        <w:rPr>
          <w:rStyle w:val="a8"/>
          <w:rFonts w:ascii="仿宋" w:eastAsia="仿宋" w:hAnsi="仿宋" w:hint="eastAsia"/>
          <w:b w:val="0"/>
          <w:bCs/>
          <w:szCs w:val="32"/>
        </w:rPr>
        <w:t>支出决算为</w:t>
      </w:r>
      <w:r>
        <w:rPr>
          <w:rFonts w:ascii="仿宋_GB2312" w:hAnsi="仿宋" w:hint="eastAsia"/>
          <w:color w:val="000000" w:themeColor="text1"/>
          <w:szCs w:val="32"/>
        </w:rPr>
        <w:t>6</w:t>
      </w:r>
      <w:r>
        <w:rPr>
          <w:rStyle w:val="a8"/>
          <w:rFonts w:ascii="仿宋" w:eastAsia="仿宋" w:hAnsi="仿宋" w:hint="eastAsia"/>
          <w:b w:val="0"/>
          <w:bCs/>
          <w:szCs w:val="32"/>
        </w:rPr>
        <w:t>万元，完成预算</w:t>
      </w:r>
      <w:r>
        <w:rPr>
          <w:rFonts w:ascii="仿宋_GB2312" w:hAnsi="仿宋" w:hint="eastAsia"/>
          <w:color w:val="000000" w:themeColor="text1"/>
          <w:szCs w:val="32"/>
        </w:rPr>
        <w:t>100</w:t>
      </w:r>
      <w:r>
        <w:rPr>
          <w:rStyle w:val="a8"/>
          <w:rFonts w:ascii="仿宋" w:eastAsia="仿宋" w:hAnsi="仿宋"/>
          <w:b w:val="0"/>
          <w:bCs/>
          <w:szCs w:val="32"/>
        </w:rPr>
        <w:t>%</w:t>
      </w:r>
      <w:r>
        <w:rPr>
          <w:rStyle w:val="a8"/>
          <w:rFonts w:ascii="仿宋" w:eastAsia="仿宋" w:hAnsi="仿宋" w:hint="eastAsia"/>
          <w:b w:val="0"/>
          <w:bCs/>
          <w:szCs w:val="32"/>
        </w:rPr>
        <w:t>。</w:t>
      </w:r>
    </w:p>
    <w:p w:rsidR="00C219AF" w:rsidRDefault="007442B7" w:rsidP="007442B7">
      <w:pPr>
        <w:pStyle w:val="1"/>
        <w:ind w:leftChars="0" w:left="0" w:firstLineChars="150" w:firstLine="480"/>
        <w:rPr>
          <w:rStyle w:val="a8"/>
          <w:rFonts w:ascii="仿宋" w:eastAsia="仿宋" w:hAnsi="仿宋"/>
          <w:b w:val="0"/>
          <w:bCs/>
          <w:szCs w:val="32"/>
        </w:rPr>
      </w:pPr>
      <w:r>
        <w:rPr>
          <w:rFonts w:ascii="仿宋" w:eastAsia="仿宋" w:hAnsi="仿宋" w:cs="Times New Roman" w:hint="eastAsia"/>
          <w:b/>
          <w:bCs/>
          <w:szCs w:val="32"/>
        </w:rPr>
        <w:t>6</w:t>
      </w:r>
      <w:r w:rsidR="00C219AF">
        <w:rPr>
          <w:rFonts w:ascii="仿宋" w:eastAsia="仿宋" w:hAnsi="仿宋" w:cs="Times New Roman" w:hint="eastAsia"/>
          <w:b/>
          <w:bCs/>
          <w:szCs w:val="32"/>
        </w:rPr>
        <w:t>.</w:t>
      </w:r>
      <w:r w:rsidR="00C219AF" w:rsidRPr="00C219AF">
        <w:rPr>
          <w:rFonts w:ascii="仿宋" w:eastAsia="仿宋" w:hAnsi="仿宋" w:cs="Times New Roman" w:hint="eastAsia"/>
          <w:b/>
          <w:bCs/>
          <w:szCs w:val="32"/>
        </w:rPr>
        <w:t>农林水支出</w:t>
      </w:r>
      <w:r w:rsidR="00C219AF">
        <w:rPr>
          <w:rFonts w:ascii="仿宋" w:eastAsia="仿宋" w:hAnsi="仿宋" w:cs="Times New Roman" w:hint="eastAsia"/>
          <w:b/>
          <w:bCs/>
          <w:szCs w:val="32"/>
        </w:rPr>
        <w:t>（213）</w:t>
      </w:r>
      <w:r w:rsidR="00C219AF" w:rsidRPr="00C219AF">
        <w:rPr>
          <w:rFonts w:ascii="仿宋" w:eastAsia="仿宋" w:hAnsi="仿宋" w:cs="Times New Roman" w:hint="eastAsia"/>
          <w:b/>
          <w:bCs/>
          <w:szCs w:val="32"/>
        </w:rPr>
        <w:t>农业农村</w:t>
      </w:r>
      <w:r w:rsidR="00C219AF">
        <w:rPr>
          <w:rFonts w:ascii="仿宋" w:eastAsia="仿宋" w:hAnsi="仿宋" w:cs="Times New Roman" w:hint="eastAsia"/>
          <w:b/>
          <w:bCs/>
          <w:szCs w:val="32"/>
        </w:rPr>
        <w:t>（01）</w:t>
      </w:r>
      <w:r w:rsidR="00C219AF" w:rsidRPr="00C219AF">
        <w:rPr>
          <w:rFonts w:ascii="仿宋" w:eastAsia="仿宋" w:hAnsi="仿宋" w:cs="Times New Roman" w:hint="eastAsia"/>
          <w:b/>
          <w:bCs/>
          <w:szCs w:val="32"/>
        </w:rPr>
        <w:t>事业运行</w:t>
      </w:r>
      <w:r w:rsidR="00C219AF">
        <w:rPr>
          <w:rFonts w:ascii="仿宋" w:eastAsia="仿宋" w:hAnsi="仿宋" w:cs="Times New Roman" w:hint="eastAsia"/>
          <w:b/>
          <w:bCs/>
          <w:szCs w:val="32"/>
        </w:rPr>
        <w:t>（04）</w:t>
      </w:r>
      <w:r w:rsidR="00C219AF">
        <w:rPr>
          <w:rStyle w:val="a8"/>
          <w:rFonts w:ascii="仿宋" w:eastAsia="仿宋" w:hAnsi="仿宋" w:hint="eastAsia"/>
          <w:b w:val="0"/>
          <w:bCs/>
          <w:szCs w:val="32"/>
        </w:rPr>
        <w:t>支出决算为</w:t>
      </w:r>
      <w:r w:rsidR="00C219AF">
        <w:rPr>
          <w:rFonts w:ascii="仿宋_GB2312" w:hAnsi="仿宋" w:hint="eastAsia"/>
          <w:color w:val="000000" w:themeColor="text1"/>
          <w:szCs w:val="32"/>
        </w:rPr>
        <w:t>170.63</w:t>
      </w:r>
      <w:r w:rsidR="00C219AF">
        <w:rPr>
          <w:rStyle w:val="a8"/>
          <w:rFonts w:ascii="仿宋" w:eastAsia="仿宋" w:hAnsi="仿宋" w:hint="eastAsia"/>
          <w:b w:val="0"/>
          <w:bCs/>
          <w:szCs w:val="32"/>
        </w:rPr>
        <w:t>万元，完成预算</w:t>
      </w:r>
      <w:r w:rsidR="00C219AF">
        <w:rPr>
          <w:rFonts w:ascii="仿宋_GB2312" w:hAnsi="仿宋" w:hint="eastAsia"/>
          <w:color w:val="000000" w:themeColor="text1"/>
          <w:szCs w:val="32"/>
        </w:rPr>
        <w:t>100</w:t>
      </w:r>
      <w:r w:rsidR="00C219AF">
        <w:rPr>
          <w:rStyle w:val="a8"/>
          <w:rFonts w:ascii="仿宋" w:eastAsia="仿宋" w:hAnsi="仿宋"/>
          <w:b w:val="0"/>
          <w:bCs/>
          <w:szCs w:val="32"/>
        </w:rPr>
        <w:t>%</w:t>
      </w:r>
      <w:r w:rsidR="00C219AF">
        <w:rPr>
          <w:rStyle w:val="a8"/>
          <w:rFonts w:ascii="仿宋" w:eastAsia="仿宋" w:hAnsi="仿宋" w:hint="eastAsia"/>
          <w:b w:val="0"/>
          <w:bCs/>
          <w:szCs w:val="32"/>
        </w:rPr>
        <w:t>，</w:t>
      </w:r>
      <w:r w:rsidR="00C219AF" w:rsidRPr="00C219AF">
        <w:rPr>
          <w:rFonts w:ascii="仿宋" w:eastAsia="仿宋" w:hAnsi="仿宋" w:cs="Times New Roman" w:hint="eastAsia"/>
          <w:b/>
          <w:bCs/>
          <w:szCs w:val="32"/>
        </w:rPr>
        <w:t>农业生产发展</w:t>
      </w:r>
      <w:r>
        <w:rPr>
          <w:rFonts w:ascii="仿宋" w:eastAsia="仿宋" w:hAnsi="仿宋" w:cs="Times New Roman" w:hint="eastAsia"/>
          <w:b/>
          <w:bCs/>
          <w:szCs w:val="32"/>
        </w:rPr>
        <w:t>（22）</w:t>
      </w:r>
      <w:r w:rsidR="00C219AF">
        <w:rPr>
          <w:rStyle w:val="a8"/>
          <w:rFonts w:ascii="仿宋" w:eastAsia="仿宋" w:hAnsi="仿宋" w:hint="eastAsia"/>
          <w:b w:val="0"/>
          <w:bCs/>
          <w:szCs w:val="32"/>
        </w:rPr>
        <w:t>支出决算为</w:t>
      </w:r>
      <w:r w:rsidR="00C219AF">
        <w:rPr>
          <w:rFonts w:ascii="仿宋_GB2312" w:hAnsi="仿宋" w:hint="eastAsia"/>
          <w:color w:val="000000" w:themeColor="text1"/>
          <w:szCs w:val="32"/>
        </w:rPr>
        <w:t>20</w:t>
      </w:r>
      <w:r w:rsidR="00C219AF">
        <w:rPr>
          <w:rStyle w:val="a8"/>
          <w:rFonts w:ascii="仿宋" w:eastAsia="仿宋" w:hAnsi="仿宋" w:hint="eastAsia"/>
          <w:b w:val="0"/>
          <w:bCs/>
          <w:szCs w:val="32"/>
        </w:rPr>
        <w:t>万元，完成预算</w:t>
      </w:r>
      <w:r w:rsidR="00C219AF">
        <w:rPr>
          <w:rFonts w:ascii="仿宋_GB2312" w:hAnsi="仿宋" w:hint="eastAsia"/>
          <w:color w:val="000000" w:themeColor="text1"/>
          <w:szCs w:val="32"/>
        </w:rPr>
        <w:t>100</w:t>
      </w:r>
      <w:r w:rsidR="00C219AF">
        <w:rPr>
          <w:rStyle w:val="a8"/>
          <w:rFonts w:ascii="仿宋" w:eastAsia="仿宋" w:hAnsi="仿宋"/>
          <w:b w:val="0"/>
          <w:bCs/>
          <w:szCs w:val="32"/>
        </w:rPr>
        <w:t>%</w:t>
      </w:r>
      <w:r w:rsidR="00C219AF">
        <w:rPr>
          <w:rStyle w:val="a8"/>
          <w:rFonts w:ascii="仿宋" w:eastAsia="仿宋" w:hAnsi="仿宋" w:hint="eastAsia"/>
          <w:b w:val="0"/>
          <w:bCs/>
          <w:szCs w:val="32"/>
        </w:rPr>
        <w:t>，</w:t>
      </w:r>
      <w:r w:rsidR="00C219AF" w:rsidRPr="007442B7">
        <w:rPr>
          <w:rFonts w:ascii="仿宋" w:eastAsia="仿宋" w:hAnsi="仿宋" w:cs="Times New Roman" w:hint="eastAsia"/>
          <w:b/>
          <w:bCs/>
          <w:szCs w:val="32"/>
        </w:rPr>
        <w:t>其他农业农村支出（99）</w:t>
      </w:r>
      <w:r w:rsidR="00C219AF">
        <w:rPr>
          <w:rStyle w:val="a8"/>
          <w:rFonts w:ascii="仿宋" w:eastAsia="仿宋" w:hAnsi="仿宋" w:hint="eastAsia"/>
          <w:b w:val="0"/>
          <w:bCs/>
          <w:szCs w:val="32"/>
        </w:rPr>
        <w:t>支出决算为</w:t>
      </w:r>
      <w:r w:rsidR="00C219AF">
        <w:rPr>
          <w:rFonts w:ascii="仿宋_GB2312" w:hAnsi="仿宋" w:hint="eastAsia"/>
          <w:color w:val="000000" w:themeColor="text1"/>
          <w:szCs w:val="32"/>
        </w:rPr>
        <w:t>151</w:t>
      </w:r>
      <w:r w:rsidR="00C219AF">
        <w:rPr>
          <w:rStyle w:val="a8"/>
          <w:rFonts w:ascii="仿宋" w:eastAsia="仿宋" w:hAnsi="仿宋" w:hint="eastAsia"/>
          <w:b w:val="0"/>
          <w:bCs/>
          <w:szCs w:val="32"/>
        </w:rPr>
        <w:t>万元，完成预算</w:t>
      </w:r>
      <w:r w:rsidR="00C219AF">
        <w:rPr>
          <w:rFonts w:ascii="仿宋_GB2312" w:hAnsi="仿宋" w:hint="eastAsia"/>
          <w:color w:val="000000" w:themeColor="text1"/>
          <w:szCs w:val="32"/>
        </w:rPr>
        <w:t>100</w:t>
      </w:r>
      <w:r w:rsidR="00C219AF">
        <w:rPr>
          <w:rStyle w:val="a8"/>
          <w:rFonts w:ascii="仿宋" w:eastAsia="仿宋" w:hAnsi="仿宋"/>
          <w:b w:val="0"/>
          <w:bCs/>
          <w:szCs w:val="32"/>
        </w:rPr>
        <w:t>%</w:t>
      </w:r>
      <w:r>
        <w:rPr>
          <w:rStyle w:val="a8"/>
          <w:rFonts w:ascii="仿宋" w:eastAsia="仿宋" w:hAnsi="仿宋" w:hint="eastAsia"/>
          <w:b w:val="0"/>
          <w:bCs/>
          <w:szCs w:val="32"/>
        </w:rPr>
        <w:t>，</w:t>
      </w:r>
      <w:r w:rsidRPr="007442B7">
        <w:rPr>
          <w:rFonts w:ascii="仿宋" w:eastAsia="仿宋" w:hAnsi="仿宋" w:cs="Times New Roman" w:hint="eastAsia"/>
          <w:b/>
          <w:bCs/>
          <w:szCs w:val="32"/>
        </w:rPr>
        <w:t>巩固脱贫攻坚成果衔接乡村振兴（05）其他巩固脱贫攻坚成果衔接乡村振兴支出（99）</w:t>
      </w:r>
      <w:r>
        <w:rPr>
          <w:rStyle w:val="a8"/>
          <w:rFonts w:ascii="仿宋" w:eastAsia="仿宋" w:hAnsi="仿宋" w:hint="eastAsia"/>
          <w:b w:val="0"/>
          <w:bCs/>
          <w:szCs w:val="32"/>
        </w:rPr>
        <w:t>支出决算为</w:t>
      </w:r>
      <w:r>
        <w:rPr>
          <w:rFonts w:ascii="仿宋_GB2312" w:hAnsi="仿宋" w:hint="eastAsia"/>
          <w:color w:val="000000" w:themeColor="text1"/>
          <w:szCs w:val="32"/>
        </w:rPr>
        <w:t>235.6</w:t>
      </w:r>
      <w:r>
        <w:rPr>
          <w:rStyle w:val="a8"/>
          <w:rFonts w:ascii="仿宋" w:eastAsia="仿宋" w:hAnsi="仿宋" w:hint="eastAsia"/>
          <w:b w:val="0"/>
          <w:bCs/>
          <w:szCs w:val="32"/>
        </w:rPr>
        <w:t>万元，完成预算</w:t>
      </w:r>
      <w:r>
        <w:rPr>
          <w:rFonts w:ascii="仿宋_GB2312" w:hAnsi="仿宋" w:hint="eastAsia"/>
          <w:color w:val="000000" w:themeColor="text1"/>
          <w:szCs w:val="32"/>
        </w:rPr>
        <w:t>100</w:t>
      </w:r>
      <w:r>
        <w:rPr>
          <w:rStyle w:val="a8"/>
          <w:rFonts w:ascii="仿宋" w:eastAsia="仿宋" w:hAnsi="仿宋"/>
          <w:b w:val="0"/>
          <w:bCs/>
          <w:szCs w:val="32"/>
        </w:rPr>
        <w:t>%</w:t>
      </w:r>
      <w:r>
        <w:rPr>
          <w:rStyle w:val="a8"/>
          <w:rFonts w:ascii="仿宋" w:eastAsia="仿宋" w:hAnsi="仿宋" w:hint="eastAsia"/>
          <w:b w:val="0"/>
          <w:bCs/>
          <w:szCs w:val="32"/>
        </w:rPr>
        <w:t>，</w:t>
      </w:r>
      <w:r w:rsidRPr="007442B7">
        <w:rPr>
          <w:rStyle w:val="a8"/>
          <w:rFonts w:ascii="仿宋" w:eastAsia="仿宋" w:hAnsi="仿宋" w:hint="eastAsia"/>
          <w:bCs/>
          <w:szCs w:val="32"/>
        </w:rPr>
        <w:t>农村综合改革（07）对村级公益事业建设的补助（01）</w:t>
      </w:r>
      <w:r>
        <w:rPr>
          <w:rStyle w:val="a8"/>
          <w:rFonts w:ascii="仿宋" w:eastAsia="仿宋" w:hAnsi="仿宋" w:hint="eastAsia"/>
          <w:b w:val="0"/>
          <w:bCs/>
          <w:szCs w:val="32"/>
        </w:rPr>
        <w:t>支出决算为</w:t>
      </w:r>
      <w:r>
        <w:rPr>
          <w:rFonts w:ascii="仿宋_GB2312" w:hAnsi="仿宋" w:hint="eastAsia"/>
          <w:color w:val="000000" w:themeColor="text1"/>
          <w:szCs w:val="32"/>
        </w:rPr>
        <w:t>97</w:t>
      </w:r>
      <w:r>
        <w:rPr>
          <w:rStyle w:val="a8"/>
          <w:rFonts w:ascii="仿宋" w:eastAsia="仿宋" w:hAnsi="仿宋" w:hint="eastAsia"/>
          <w:b w:val="0"/>
          <w:bCs/>
          <w:szCs w:val="32"/>
        </w:rPr>
        <w:t>万元，完成预算</w:t>
      </w:r>
      <w:r>
        <w:rPr>
          <w:rFonts w:ascii="仿宋_GB2312" w:hAnsi="仿宋" w:hint="eastAsia"/>
          <w:color w:val="000000" w:themeColor="text1"/>
          <w:szCs w:val="32"/>
        </w:rPr>
        <w:t>100</w:t>
      </w:r>
      <w:r>
        <w:rPr>
          <w:rStyle w:val="a8"/>
          <w:rFonts w:ascii="仿宋" w:eastAsia="仿宋" w:hAnsi="仿宋"/>
          <w:b w:val="0"/>
          <w:bCs/>
          <w:szCs w:val="32"/>
        </w:rPr>
        <w:t>%</w:t>
      </w:r>
      <w:r>
        <w:rPr>
          <w:rStyle w:val="a8"/>
          <w:rFonts w:ascii="仿宋" w:eastAsia="仿宋" w:hAnsi="仿宋" w:hint="eastAsia"/>
          <w:b w:val="0"/>
          <w:bCs/>
          <w:szCs w:val="32"/>
        </w:rPr>
        <w:t>，</w:t>
      </w:r>
      <w:r w:rsidRPr="007442B7">
        <w:rPr>
          <w:rStyle w:val="a8"/>
          <w:rFonts w:ascii="仿宋" w:eastAsia="仿宋" w:hAnsi="仿宋" w:hint="eastAsia"/>
          <w:bCs/>
          <w:szCs w:val="32"/>
        </w:rPr>
        <w:t>对村民委员会和村党支部的补助（05）</w:t>
      </w:r>
      <w:r>
        <w:rPr>
          <w:rStyle w:val="a8"/>
          <w:rFonts w:ascii="仿宋" w:eastAsia="仿宋" w:hAnsi="仿宋" w:hint="eastAsia"/>
          <w:b w:val="0"/>
          <w:bCs/>
          <w:szCs w:val="32"/>
        </w:rPr>
        <w:t>支出决算为</w:t>
      </w:r>
      <w:r>
        <w:rPr>
          <w:rFonts w:ascii="仿宋_GB2312" w:hAnsi="仿宋" w:hint="eastAsia"/>
          <w:color w:val="000000" w:themeColor="text1"/>
          <w:szCs w:val="32"/>
        </w:rPr>
        <w:t>181.47</w:t>
      </w:r>
      <w:r>
        <w:rPr>
          <w:rStyle w:val="a8"/>
          <w:rFonts w:ascii="仿宋" w:eastAsia="仿宋" w:hAnsi="仿宋" w:hint="eastAsia"/>
          <w:b w:val="0"/>
          <w:bCs/>
          <w:szCs w:val="32"/>
        </w:rPr>
        <w:t>万元，完成预算</w:t>
      </w:r>
      <w:r>
        <w:rPr>
          <w:rFonts w:ascii="仿宋_GB2312" w:hAnsi="仿宋" w:hint="eastAsia"/>
          <w:color w:val="000000" w:themeColor="text1"/>
          <w:szCs w:val="32"/>
        </w:rPr>
        <w:t>100</w:t>
      </w:r>
      <w:r>
        <w:rPr>
          <w:rStyle w:val="a8"/>
          <w:rFonts w:ascii="仿宋" w:eastAsia="仿宋" w:hAnsi="仿宋"/>
          <w:b w:val="0"/>
          <w:bCs/>
          <w:szCs w:val="32"/>
        </w:rPr>
        <w:t>%</w:t>
      </w:r>
      <w:r>
        <w:rPr>
          <w:rStyle w:val="a8"/>
          <w:rFonts w:ascii="仿宋" w:eastAsia="仿宋" w:hAnsi="仿宋" w:hint="eastAsia"/>
          <w:b w:val="0"/>
          <w:bCs/>
          <w:szCs w:val="32"/>
        </w:rPr>
        <w:t>，</w:t>
      </w:r>
      <w:r w:rsidRPr="007442B7">
        <w:rPr>
          <w:rStyle w:val="a8"/>
          <w:rFonts w:ascii="仿宋" w:eastAsia="仿宋" w:hAnsi="仿宋" w:hint="eastAsia"/>
          <w:bCs/>
          <w:szCs w:val="32"/>
        </w:rPr>
        <w:t>农村综合改革示范试点补助（07）</w:t>
      </w:r>
      <w:r>
        <w:rPr>
          <w:rStyle w:val="a8"/>
          <w:rFonts w:ascii="仿宋" w:eastAsia="仿宋" w:hAnsi="仿宋" w:hint="eastAsia"/>
          <w:b w:val="0"/>
          <w:bCs/>
          <w:szCs w:val="32"/>
        </w:rPr>
        <w:t>支出决算为</w:t>
      </w:r>
      <w:r>
        <w:rPr>
          <w:rFonts w:ascii="仿宋_GB2312" w:hAnsi="仿宋" w:hint="eastAsia"/>
          <w:color w:val="000000" w:themeColor="text1"/>
          <w:szCs w:val="32"/>
        </w:rPr>
        <w:t>18</w:t>
      </w:r>
      <w:r>
        <w:rPr>
          <w:rStyle w:val="a8"/>
          <w:rFonts w:ascii="仿宋" w:eastAsia="仿宋" w:hAnsi="仿宋" w:hint="eastAsia"/>
          <w:b w:val="0"/>
          <w:bCs/>
          <w:szCs w:val="32"/>
        </w:rPr>
        <w:t>万元，完成预算</w:t>
      </w:r>
      <w:r>
        <w:rPr>
          <w:rFonts w:ascii="仿宋_GB2312" w:hAnsi="仿宋" w:hint="eastAsia"/>
          <w:color w:val="000000" w:themeColor="text1"/>
          <w:szCs w:val="32"/>
        </w:rPr>
        <w:t>100</w:t>
      </w:r>
      <w:r>
        <w:rPr>
          <w:rStyle w:val="a8"/>
          <w:rFonts w:ascii="仿宋" w:eastAsia="仿宋" w:hAnsi="仿宋"/>
          <w:b w:val="0"/>
          <w:bCs/>
          <w:szCs w:val="32"/>
        </w:rPr>
        <w:t>%</w:t>
      </w:r>
      <w:r>
        <w:rPr>
          <w:rStyle w:val="a8"/>
          <w:rFonts w:ascii="仿宋" w:eastAsia="仿宋" w:hAnsi="仿宋" w:hint="eastAsia"/>
          <w:b w:val="0"/>
          <w:bCs/>
          <w:szCs w:val="32"/>
        </w:rPr>
        <w:t>。</w:t>
      </w:r>
    </w:p>
    <w:p w:rsidR="007442B7" w:rsidRPr="007442B7" w:rsidRDefault="007442B7" w:rsidP="007442B7">
      <w:pPr>
        <w:pStyle w:val="NormalNew"/>
        <w:ind w:firstLineChars="150" w:firstLine="480"/>
        <w:rPr>
          <w:rFonts w:ascii="仿宋" w:eastAsia="仿宋" w:hAnsi="仿宋" w:cs="Times New Roman"/>
          <w:b/>
          <w:bCs/>
          <w:sz w:val="32"/>
          <w:szCs w:val="32"/>
        </w:rPr>
      </w:pPr>
      <w:r>
        <w:rPr>
          <w:rFonts w:ascii="仿宋" w:eastAsia="仿宋" w:hAnsi="仿宋" w:cs="Times New Roman" w:hint="eastAsia"/>
          <w:b/>
          <w:bCs/>
          <w:sz w:val="32"/>
          <w:szCs w:val="32"/>
        </w:rPr>
        <w:t>7</w:t>
      </w:r>
      <w:r w:rsidRPr="007442B7">
        <w:rPr>
          <w:rFonts w:ascii="仿宋" w:eastAsia="仿宋" w:hAnsi="仿宋" w:cs="Times New Roman" w:hint="eastAsia"/>
          <w:b/>
          <w:bCs/>
          <w:sz w:val="32"/>
          <w:szCs w:val="32"/>
        </w:rPr>
        <w:t>. 交通运输支出</w:t>
      </w:r>
      <w:r>
        <w:rPr>
          <w:rFonts w:ascii="仿宋" w:eastAsia="仿宋" w:hAnsi="仿宋" w:cs="Times New Roman" w:hint="eastAsia"/>
          <w:b/>
          <w:bCs/>
          <w:sz w:val="32"/>
          <w:szCs w:val="32"/>
        </w:rPr>
        <w:t>（214）</w:t>
      </w:r>
      <w:r w:rsidRPr="007442B7">
        <w:rPr>
          <w:rFonts w:ascii="仿宋" w:eastAsia="仿宋" w:hAnsi="仿宋" w:cs="Times New Roman" w:hint="eastAsia"/>
          <w:b/>
          <w:bCs/>
          <w:sz w:val="32"/>
          <w:szCs w:val="32"/>
        </w:rPr>
        <w:t>公路水路运输</w:t>
      </w:r>
      <w:r>
        <w:rPr>
          <w:rFonts w:ascii="仿宋" w:eastAsia="仿宋" w:hAnsi="仿宋" w:cs="Times New Roman" w:hint="eastAsia"/>
          <w:b/>
          <w:bCs/>
          <w:sz w:val="32"/>
          <w:szCs w:val="32"/>
        </w:rPr>
        <w:t>（01）</w:t>
      </w:r>
      <w:r w:rsidRPr="007442B7">
        <w:rPr>
          <w:rFonts w:ascii="仿宋" w:eastAsia="仿宋" w:hAnsi="仿宋" w:cs="Times New Roman" w:hint="eastAsia"/>
          <w:b/>
          <w:bCs/>
          <w:sz w:val="32"/>
          <w:szCs w:val="32"/>
        </w:rPr>
        <w:t>公路养护</w:t>
      </w:r>
      <w:r>
        <w:rPr>
          <w:rFonts w:ascii="仿宋" w:eastAsia="仿宋" w:hAnsi="仿宋" w:cs="Times New Roman" w:hint="eastAsia"/>
          <w:b/>
          <w:bCs/>
          <w:sz w:val="32"/>
          <w:szCs w:val="32"/>
        </w:rPr>
        <w:t>（06）</w:t>
      </w:r>
      <w:r w:rsidRPr="007442B7">
        <w:rPr>
          <w:rStyle w:val="a8"/>
          <w:rFonts w:ascii="仿宋" w:eastAsia="仿宋" w:hAnsi="仿宋" w:hint="eastAsia"/>
          <w:b w:val="0"/>
          <w:bCs/>
          <w:sz w:val="32"/>
          <w:szCs w:val="32"/>
        </w:rPr>
        <w:t>支</w:t>
      </w:r>
      <w:r>
        <w:rPr>
          <w:rStyle w:val="a8"/>
          <w:rFonts w:ascii="仿宋" w:eastAsia="仿宋" w:hAnsi="仿宋" w:hint="eastAsia"/>
          <w:b w:val="0"/>
          <w:bCs/>
          <w:sz w:val="32"/>
          <w:szCs w:val="32"/>
        </w:rPr>
        <w:t>出决算为</w:t>
      </w:r>
      <w:r>
        <w:rPr>
          <w:rStyle w:val="a8"/>
          <w:rFonts w:ascii="仿宋" w:eastAsia="仿宋" w:hint="eastAsia"/>
          <w:bCs/>
          <w:sz w:val="32"/>
        </w:rPr>
        <w:t>11.63</w:t>
      </w:r>
      <w:r>
        <w:rPr>
          <w:rStyle w:val="a8"/>
          <w:rFonts w:ascii="仿宋" w:eastAsia="仿宋" w:hAnsi="仿宋" w:hint="eastAsia"/>
          <w:b w:val="0"/>
          <w:bCs/>
          <w:sz w:val="32"/>
          <w:szCs w:val="32"/>
        </w:rPr>
        <w:t>万元，完成预算</w:t>
      </w:r>
      <w:r w:rsidRPr="007442B7">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r w:rsidRPr="007442B7">
        <w:rPr>
          <w:rStyle w:val="a8"/>
          <w:rFonts w:ascii="仿宋" w:eastAsia="仿宋" w:hAnsi="仿宋" w:hint="eastAsia"/>
          <w:bCs/>
          <w:sz w:val="32"/>
          <w:szCs w:val="32"/>
        </w:rPr>
        <w:t>其他公路水路运输支出（99）</w:t>
      </w:r>
      <w:r w:rsidRPr="007442B7">
        <w:rPr>
          <w:rStyle w:val="a8"/>
          <w:rFonts w:ascii="仿宋" w:eastAsia="仿宋" w:hAnsi="仿宋" w:hint="eastAsia"/>
          <w:b w:val="0"/>
          <w:bCs/>
          <w:sz w:val="32"/>
          <w:szCs w:val="32"/>
        </w:rPr>
        <w:t>支</w:t>
      </w:r>
      <w:r>
        <w:rPr>
          <w:rStyle w:val="a8"/>
          <w:rFonts w:ascii="仿宋" w:eastAsia="仿宋" w:hAnsi="仿宋" w:hint="eastAsia"/>
          <w:b w:val="0"/>
          <w:bCs/>
          <w:sz w:val="32"/>
          <w:szCs w:val="32"/>
        </w:rPr>
        <w:t>出决算为</w:t>
      </w:r>
      <w:r>
        <w:rPr>
          <w:rStyle w:val="a8"/>
          <w:rFonts w:ascii="仿宋" w:eastAsia="仿宋" w:hint="eastAsia"/>
          <w:bCs/>
          <w:sz w:val="32"/>
        </w:rPr>
        <w:t>27.07</w:t>
      </w:r>
      <w:r>
        <w:rPr>
          <w:rStyle w:val="a8"/>
          <w:rFonts w:ascii="仿宋" w:eastAsia="仿宋" w:hAnsi="仿宋" w:hint="eastAsia"/>
          <w:b w:val="0"/>
          <w:bCs/>
          <w:sz w:val="32"/>
          <w:szCs w:val="32"/>
        </w:rPr>
        <w:t>万元，完成预算</w:t>
      </w:r>
      <w:r w:rsidRPr="007442B7">
        <w:rPr>
          <w:rStyle w:val="a8"/>
          <w:rFonts w:ascii="仿宋" w:eastAsia="仿宋" w:hint="eastAsia"/>
          <w:bCs/>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E06465" w:rsidRDefault="007442B7" w:rsidP="007442B7">
      <w:pPr>
        <w:spacing w:line="600" w:lineRule="exact"/>
        <w:ind w:firstLineChars="150" w:firstLine="480"/>
        <w:rPr>
          <w:rFonts w:ascii="仿宋" w:eastAsia="仿宋" w:hAnsi="仿宋"/>
          <w:sz w:val="32"/>
          <w:szCs w:val="32"/>
        </w:rPr>
      </w:pPr>
      <w:r>
        <w:rPr>
          <w:rFonts w:ascii="仿宋" w:eastAsia="仿宋" w:hAnsi="仿宋" w:hint="eastAsia"/>
          <w:sz w:val="32"/>
          <w:szCs w:val="32"/>
        </w:rPr>
        <w:t>8.</w:t>
      </w:r>
      <w:r w:rsidRPr="007442B7">
        <w:rPr>
          <w:rFonts w:hint="eastAsia"/>
        </w:rPr>
        <w:t xml:space="preserve"> </w:t>
      </w:r>
      <w:r w:rsidRPr="007442B7">
        <w:rPr>
          <w:rFonts w:ascii="仿宋" w:eastAsia="仿宋" w:hAnsi="仿宋" w:hint="eastAsia"/>
          <w:b/>
          <w:bCs/>
          <w:sz w:val="32"/>
          <w:szCs w:val="32"/>
        </w:rPr>
        <w:t>住房保障支出（221）住房改革支出（02）住房公积金（01）</w:t>
      </w:r>
      <w:r w:rsidRPr="007442B7">
        <w:rPr>
          <w:rStyle w:val="a8"/>
          <w:rFonts w:ascii="仿宋" w:eastAsia="仿宋" w:hAnsi="仿宋" w:hint="eastAsia"/>
          <w:b w:val="0"/>
          <w:bCs/>
          <w:sz w:val="32"/>
          <w:szCs w:val="32"/>
        </w:rPr>
        <w:t>支</w:t>
      </w:r>
      <w:r>
        <w:rPr>
          <w:rStyle w:val="a8"/>
          <w:rFonts w:ascii="仿宋" w:eastAsia="仿宋" w:hAnsi="仿宋" w:hint="eastAsia"/>
          <w:b w:val="0"/>
          <w:bCs/>
          <w:sz w:val="32"/>
          <w:szCs w:val="32"/>
        </w:rPr>
        <w:t>出决算为</w:t>
      </w:r>
      <w:r>
        <w:rPr>
          <w:rStyle w:val="a8"/>
          <w:rFonts w:ascii="仿宋" w:eastAsia="仿宋" w:hint="eastAsia"/>
          <w:bCs/>
          <w:sz w:val="32"/>
        </w:rPr>
        <w:t>43.41</w:t>
      </w:r>
      <w:r>
        <w:rPr>
          <w:rStyle w:val="a8"/>
          <w:rFonts w:ascii="仿宋" w:eastAsia="仿宋" w:hAnsi="仿宋" w:hint="eastAsia"/>
          <w:b w:val="0"/>
          <w:bCs/>
          <w:sz w:val="32"/>
          <w:szCs w:val="32"/>
        </w:rPr>
        <w:t>万元，完成预算</w:t>
      </w:r>
      <w:r w:rsidRPr="007442B7">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E06465" w:rsidRDefault="006138F6" w:rsidP="00CF2EF3">
      <w:pPr>
        <w:spacing w:line="600" w:lineRule="exact"/>
        <w:ind w:firstLineChars="200" w:firstLine="640"/>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1-1表和财决08表，仅罗列本单位涉及的全部功能分类科目，至项级。上述“预算”口径为全年预算数。增减变动原因为决算数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和全年预</w:t>
      </w:r>
      <w:r>
        <w:rPr>
          <w:rFonts w:ascii="仿宋" w:eastAsia="仿宋" w:hAnsi="仿宋" w:hint="eastAsia"/>
          <w:b/>
          <w:sz w:val="32"/>
          <w:szCs w:val="32"/>
        </w:rPr>
        <w:lastRenderedPageBreak/>
        <w:t>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rsidR="00E06465" w:rsidRDefault="00E06465">
      <w:pPr>
        <w:spacing w:line="600" w:lineRule="exact"/>
        <w:ind w:firstLine="640"/>
        <w:rPr>
          <w:rFonts w:ascii="仿宋" w:eastAsia="仿宋" w:hAnsi="仿宋"/>
          <w:b/>
          <w:sz w:val="32"/>
          <w:szCs w:val="32"/>
        </w:rPr>
      </w:pPr>
    </w:p>
    <w:p w:rsidR="00E06465" w:rsidRDefault="006138F6">
      <w:pPr>
        <w:tabs>
          <w:tab w:val="right" w:pos="8306"/>
        </w:tabs>
        <w:spacing w:line="600" w:lineRule="exact"/>
        <w:ind w:firstLine="640"/>
        <w:outlineLvl w:val="1"/>
        <w:rPr>
          <w:rStyle w:val="2Char"/>
        </w:rPr>
      </w:pPr>
      <w:bookmarkStart w:id="35" w:name="_Toc15396608"/>
      <w:bookmarkStart w:id="36"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rsidR="00E06465" w:rsidRDefault="006138F6">
      <w:pPr>
        <w:spacing w:line="600" w:lineRule="exact"/>
        <w:ind w:firstLine="645"/>
        <w:rPr>
          <w:rFonts w:ascii="仿宋" w:eastAsia="仿宋" w:hAnsi="仿宋"/>
          <w:sz w:val="32"/>
          <w:szCs w:val="32"/>
        </w:rPr>
      </w:pPr>
      <w:r>
        <w:rPr>
          <w:rFonts w:ascii="仿宋" w:eastAsia="仿宋" w:hAnsi="仿宋" w:hint="eastAsia"/>
          <w:sz w:val="32"/>
          <w:szCs w:val="32"/>
        </w:rPr>
        <w:t>2023年度一般公共预算财政拨款基本支出</w:t>
      </w:r>
      <w:r>
        <w:rPr>
          <w:rFonts w:ascii="仿宋" w:eastAsia="仿宋" w:hAnsi="仿宋"/>
          <w:b/>
          <w:sz w:val="32"/>
          <w:szCs w:val="32"/>
        </w:rPr>
        <w:t>829.42</w:t>
      </w:r>
      <w:r>
        <w:rPr>
          <w:rFonts w:ascii="仿宋" w:eastAsia="仿宋" w:hAnsi="仿宋" w:hint="eastAsia"/>
          <w:sz w:val="32"/>
          <w:szCs w:val="32"/>
        </w:rPr>
        <w:t>万元，其中：</w:t>
      </w:r>
    </w:p>
    <w:p w:rsidR="00E06465" w:rsidRDefault="006138F6">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b/>
          <w:sz w:val="32"/>
          <w:szCs w:val="32"/>
        </w:rPr>
        <w:t>769.8</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Pr>
          <w:rFonts w:ascii="仿宋" w:eastAsia="仿宋" w:hAnsi="仿宋"/>
          <w:b/>
          <w:sz w:val="32"/>
          <w:szCs w:val="32"/>
        </w:rPr>
        <w:t>59.62</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E06465" w:rsidRDefault="006138F6">
      <w:pPr>
        <w:spacing w:line="600" w:lineRule="exact"/>
        <w:ind w:firstLine="645"/>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7表和财决08-1表，仅罗列本单位实际支出涉及的经济分类科目。）</w:t>
      </w:r>
    </w:p>
    <w:p w:rsidR="00E06465" w:rsidRDefault="00E06465">
      <w:pPr>
        <w:spacing w:line="600" w:lineRule="exact"/>
        <w:ind w:firstLine="640"/>
        <w:rPr>
          <w:rFonts w:ascii="仿宋" w:eastAsia="仿宋" w:hAnsi="仿宋"/>
          <w:b/>
          <w:sz w:val="32"/>
          <w:szCs w:val="32"/>
        </w:rPr>
      </w:pPr>
    </w:p>
    <w:p w:rsidR="00E06465" w:rsidRDefault="006138F6">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7"/>
      <w:bookmarkEnd w:id="38"/>
    </w:p>
    <w:p w:rsidR="00E06465" w:rsidRDefault="006138F6">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rsidR="00E06465" w:rsidRDefault="006138F6">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2023年度“三公”经费财政拨款支出决算为</w:t>
      </w:r>
      <w:r>
        <w:rPr>
          <w:rFonts w:ascii="仿宋" w:eastAsia="仿宋" w:hAnsi="仿宋"/>
          <w:b/>
          <w:sz w:val="32"/>
          <w:szCs w:val="32"/>
        </w:rPr>
        <w:t>6</w:t>
      </w:r>
      <w:r>
        <w:rPr>
          <w:rFonts w:ascii="仿宋" w:eastAsia="仿宋" w:hAnsi="仿宋" w:hint="eastAsia"/>
          <w:sz w:val="32"/>
          <w:szCs w:val="32"/>
        </w:rPr>
        <w:t>万元，</w:t>
      </w:r>
      <w:r>
        <w:rPr>
          <w:rFonts w:ascii="仿宋" w:eastAsia="仿宋" w:hAnsi="仿宋" w:hint="eastAsia"/>
          <w:sz w:val="32"/>
          <w:szCs w:val="32"/>
        </w:rPr>
        <w:lastRenderedPageBreak/>
        <w:t>完成预算</w:t>
      </w:r>
      <w:r>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，较上年度</w:t>
      </w:r>
      <w:r w:rsidR="007166FA">
        <w:rPr>
          <w:rFonts w:ascii="仿宋_GB2312" w:eastAsia="仿宋_GB2312" w:hAnsi="仿宋" w:hint="eastAsia"/>
          <w:sz w:val="32"/>
          <w:szCs w:val="32"/>
        </w:rPr>
        <w:t>44919.03元</w:t>
      </w:r>
      <w:r>
        <w:rPr>
          <w:rFonts w:ascii="仿宋" w:eastAsia="仿宋" w:hAnsi="仿宋" w:hint="eastAsia"/>
          <w:sz w:val="32"/>
          <w:szCs w:val="32"/>
        </w:rPr>
        <w:t>增加</w:t>
      </w:r>
      <w:r w:rsidR="007166FA">
        <w:rPr>
          <w:rFonts w:ascii="仿宋" w:eastAsia="仿宋" w:hAnsi="仿宋" w:hint="eastAsia"/>
          <w:sz w:val="32"/>
          <w:szCs w:val="32"/>
        </w:rPr>
        <w:t>15080.97</w:t>
      </w:r>
      <w:r>
        <w:rPr>
          <w:rFonts w:ascii="仿宋" w:eastAsia="仿宋" w:hAnsi="仿宋" w:hint="eastAsia"/>
          <w:sz w:val="32"/>
          <w:szCs w:val="32"/>
        </w:rPr>
        <w:t>元，增长</w:t>
      </w:r>
      <w:r w:rsidR="007166FA">
        <w:rPr>
          <w:rFonts w:ascii="仿宋" w:eastAsia="仿宋" w:hAnsi="仿宋" w:hint="eastAsia"/>
          <w:sz w:val="32"/>
          <w:szCs w:val="32"/>
        </w:rPr>
        <w:t>33.57</w:t>
      </w:r>
      <w:r>
        <w:rPr>
          <w:rFonts w:ascii="仿宋" w:eastAsia="仿宋" w:hAnsi="仿宋" w:hint="eastAsia"/>
          <w:sz w:val="32"/>
          <w:szCs w:val="32"/>
        </w:rPr>
        <w:t>%。</w:t>
      </w:r>
    </w:p>
    <w:p w:rsidR="00E06465" w:rsidRDefault="006138F6">
      <w:pPr>
        <w:spacing w:line="600" w:lineRule="exact"/>
        <w:ind w:firstLine="640"/>
        <w:rPr>
          <w:rFonts w:ascii="仿宋" w:eastAsia="仿宋" w:hAnsi="仿宋"/>
          <w:b/>
          <w:sz w:val="32"/>
          <w:szCs w:val="32"/>
        </w:rPr>
      </w:pPr>
      <w:r>
        <w:rPr>
          <w:rFonts w:ascii="仿宋" w:eastAsia="仿宋" w:hAnsi="仿宋" w:hint="eastAsia"/>
          <w:b/>
          <w:sz w:val="32"/>
          <w:szCs w:val="32"/>
        </w:rPr>
        <w:t>（注：上述“预算”口径为全年预算数，包括一般公共预算和政府性基金预算财政拨款支出决算情况。）</w:t>
      </w:r>
    </w:p>
    <w:p w:rsidR="00E06465" w:rsidRDefault="006138F6">
      <w:pPr>
        <w:spacing w:line="600" w:lineRule="exact"/>
        <w:ind w:firstLine="640"/>
        <w:outlineLvl w:val="2"/>
        <w:rPr>
          <w:rFonts w:ascii="仿宋" w:eastAsia="仿宋" w:hAnsi="仿宋"/>
          <w:b/>
          <w:sz w:val="32"/>
          <w:szCs w:val="32"/>
        </w:rPr>
      </w:pPr>
      <w:bookmarkStart w:id="40" w:name="_Toc15377217"/>
      <w:r>
        <w:rPr>
          <w:rFonts w:ascii="仿宋" w:eastAsia="仿宋" w:hAnsi="仿宋" w:hint="eastAsia"/>
          <w:b/>
          <w:sz w:val="32"/>
          <w:szCs w:val="32"/>
        </w:rPr>
        <w:t>（二）“三公”经费财政拨款支出决算具体情况说明</w:t>
      </w:r>
      <w:bookmarkEnd w:id="40"/>
    </w:p>
    <w:p w:rsidR="00BF4C51" w:rsidRPr="00BF4C51" w:rsidRDefault="006138F6" w:rsidP="00BF4C51">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2023年度“三公”经费财政拨款支出决算中，因公出国（境）费支出决算</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b/>
          <w:sz w:val="32"/>
          <w:szCs w:val="32"/>
        </w:rPr>
        <w:t>6</w:t>
      </w:r>
      <w:r>
        <w:rPr>
          <w:rFonts w:ascii="仿宋" w:eastAsia="仿宋" w:hAnsi="仿宋" w:hint="eastAsia"/>
          <w:sz w:val="32"/>
          <w:szCs w:val="32"/>
        </w:rPr>
        <w:t>万元，占</w:t>
      </w:r>
      <w:r>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。具体情况如下：</w:t>
      </w:r>
    </w:p>
    <w:p w:rsidR="00BF4C51" w:rsidRPr="00BF4C51" w:rsidRDefault="00BF4C51" w:rsidP="00BF4C51">
      <w:pPr>
        <w:pStyle w:val="NormalNew"/>
      </w:pPr>
      <w:r>
        <w:rPr>
          <w:noProof/>
        </w:rPr>
        <w:drawing>
          <wp:inline distT="0" distB="0" distL="0" distR="0" wp14:anchorId="4F2B32CE" wp14:editId="50698CD3">
            <wp:extent cx="5172075" cy="1847850"/>
            <wp:effectExtent l="0" t="0" r="9525" b="1905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6465" w:rsidRDefault="006138F6">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E06465" w:rsidRDefault="006138F6">
      <w:pPr>
        <w:spacing w:line="600" w:lineRule="exact"/>
        <w:ind w:firstLine="640"/>
        <w:rPr>
          <w:rFonts w:ascii="仿宋_GB2312" w:eastAsia="仿宋_GB2312"/>
          <w:b/>
          <w:sz w:val="32"/>
          <w:szCs w:val="32"/>
        </w:rPr>
      </w:pPr>
      <w:bookmarkStart w:id="41" w:name="_Toc15377218"/>
      <w:bookmarkStart w:id="42" w:name="_Toc15396610"/>
      <w:r>
        <w:rPr>
          <w:rFonts w:ascii="仿宋_GB2312" w:eastAsia="仿宋_GB2312"/>
          <w:b/>
          <w:sz w:val="32"/>
          <w:szCs w:val="32"/>
        </w:rPr>
        <w:t>1.</w:t>
      </w:r>
      <w:r>
        <w:rPr>
          <w:rFonts w:ascii="仿宋_GB2312" w:eastAsia="仿宋_GB2312" w:hint="eastAsia"/>
          <w:b/>
          <w:sz w:val="32"/>
          <w:szCs w:val="32"/>
        </w:rPr>
        <w:t>因公出国（境）经费支出</w:t>
      </w:r>
      <w:r>
        <w:rPr>
          <w:rFonts w:ascii="仿宋" w:eastAsia="仿宋" w:hAnsi="仿宋"/>
          <w:b/>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w:t>
      </w:r>
      <w:r>
        <w:rPr>
          <w:rFonts w:ascii="仿宋_GB2312" w:eastAsia="仿宋_GB2312"/>
          <w:b/>
          <w:sz w:val="32"/>
          <w:szCs w:val="32"/>
        </w:rPr>
        <w:t>0</w:t>
      </w:r>
      <w:r>
        <w:rPr>
          <w:rFonts w:ascii="仿宋_GB2312" w:eastAsia="仿宋_GB2312" w:hint="eastAsia"/>
          <w:sz w:val="32"/>
          <w:szCs w:val="32"/>
        </w:rPr>
        <w:t>次，出国（境）</w:t>
      </w:r>
      <w:r>
        <w:rPr>
          <w:rFonts w:ascii="仿宋_GB2312" w:eastAsia="仿宋_GB2312"/>
          <w:b/>
          <w:sz w:val="32"/>
          <w:szCs w:val="32"/>
        </w:rPr>
        <w:t>0</w:t>
      </w:r>
      <w:r>
        <w:rPr>
          <w:rFonts w:ascii="仿宋_GB2312" w:eastAsia="仿宋_GB2312" w:hint="eastAsia"/>
          <w:sz w:val="32"/>
          <w:szCs w:val="32"/>
        </w:rPr>
        <w:t>人。因公出国（境）支出决算比2022年增加</w:t>
      </w:r>
      <w:r>
        <w:rPr>
          <w:rFonts w:ascii="仿宋_GB2312" w:eastAsia="仿宋_GB2312"/>
          <w:sz w:val="32"/>
          <w:szCs w:val="32"/>
        </w:rPr>
        <w:t>/</w:t>
      </w:r>
      <w:r>
        <w:rPr>
          <w:rFonts w:ascii="仿宋_GB2312" w:eastAsia="仿宋_GB2312" w:hint="eastAsia"/>
          <w:sz w:val="32"/>
          <w:szCs w:val="32"/>
        </w:rPr>
        <w:t>减少</w:t>
      </w:r>
      <w:r w:rsidR="0057432F">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sz w:val="32"/>
          <w:szCs w:val="32"/>
        </w:rPr>
        <w:t>/</w:t>
      </w:r>
      <w:r>
        <w:rPr>
          <w:rFonts w:ascii="仿宋_GB2312" w:eastAsia="仿宋_GB2312" w:hint="eastAsia"/>
          <w:sz w:val="32"/>
          <w:szCs w:val="32"/>
        </w:rPr>
        <w:t>下降</w:t>
      </w:r>
      <w:r w:rsidR="00DD3FCE">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E06465" w:rsidRDefault="006138F6">
      <w:pPr>
        <w:spacing w:line="600" w:lineRule="exact"/>
        <w:ind w:firstLine="640"/>
        <w:rPr>
          <w:rFonts w:ascii="仿宋_GB2312" w:eastAsia="仿宋_GB2312"/>
          <w:sz w:val="32"/>
          <w:szCs w:val="32"/>
        </w:rPr>
      </w:pPr>
      <w:r>
        <w:rPr>
          <w:rFonts w:ascii="仿宋_GB2312" w:eastAsia="仿宋_GB2312" w:hint="eastAsia"/>
          <w:sz w:val="32"/>
          <w:szCs w:val="32"/>
        </w:rPr>
        <w:t>开支内容包括：…（团组名称、出访地点、取得成效）等。</w:t>
      </w:r>
    </w:p>
    <w:p w:rsidR="00E06465" w:rsidRDefault="006138F6">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 w:eastAsia="仿宋" w:hAnsi="仿宋"/>
          <w:b/>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公务用车购置及运行维护费支出决算比2022年度增加</w:t>
      </w:r>
      <w:r>
        <w:rPr>
          <w:rFonts w:ascii="仿宋_GB2312" w:eastAsia="仿宋_GB2312"/>
          <w:sz w:val="32"/>
          <w:szCs w:val="32"/>
        </w:rPr>
        <w:lastRenderedPageBreak/>
        <w:t>/</w:t>
      </w:r>
      <w:r>
        <w:rPr>
          <w:rFonts w:ascii="仿宋_GB2312" w:eastAsia="仿宋_GB2312" w:hint="eastAsia"/>
          <w:sz w:val="32"/>
          <w:szCs w:val="32"/>
        </w:rPr>
        <w:t>减少</w:t>
      </w:r>
      <w:r w:rsidR="0057432F">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sz w:val="32"/>
          <w:szCs w:val="32"/>
        </w:rPr>
        <w:t>/</w:t>
      </w:r>
      <w:r>
        <w:rPr>
          <w:rFonts w:ascii="仿宋_GB2312" w:eastAsia="仿宋_GB2312" w:hint="eastAsia"/>
          <w:sz w:val="32"/>
          <w:szCs w:val="32"/>
        </w:rPr>
        <w:t>下降</w:t>
      </w:r>
      <w:r w:rsidR="0057432F">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E06465" w:rsidRDefault="006138F6">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 w:eastAsia="仿宋" w:hAnsi="仿宋"/>
          <w:b/>
          <w:sz w:val="32"/>
          <w:szCs w:val="32"/>
        </w:rPr>
        <w:t>0</w:t>
      </w:r>
      <w:r>
        <w:rPr>
          <w:rFonts w:ascii="仿宋_GB2312" w:eastAsia="仿宋_GB2312" w:hint="eastAsia"/>
          <w:sz w:val="32"/>
          <w:szCs w:val="32"/>
        </w:rPr>
        <w:t>万元。全年</w:t>
      </w:r>
      <w:r w:rsidR="00DC5754">
        <w:rPr>
          <w:rFonts w:ascii="仿宋_GB2312" w:eastAsia="仿宋_GB2312" w:hint="eastAsia"/>
          <w:sz w:val="32"/>
          <w:szCs w:val="32"/>
        </w:rPr>
        <w:t xml:space="preserve"> </w:t>
      </w:r>
      <w:r>
        <w:rPr>
          <w:rFonts w:ascii="仿宋_GB2312" w:eastAsia="仿宋_GB2312" w:hint="eastAsia"/>
          <w:sz w:val="32"/>
          <w:szCs w:val="32"/>
        </w:rPr>
        <w:t>按规定更新购置公务用车</w:t>
      </w:r>
      <w:r w:rsidR="007166FA">
        <w:rPr>
          <w:rFonts w:ascii="仿宋_GB2312" w:eastAsia="仿宋_GB2312" w:hint="eastAsia"/>
          <w:sz w:val="32"/>
          <w:szCs w:val="32"/>
        </w:rPr>
        <w:t>0</w:t>
      </w:r>
      <w:r>
        <w:rPr>
          <w:rFonts w:ascii="仿宋_GB2312" w:eastAsia="仿宋_GB2312" w:hint="eastAsia"/>
          <w:sz w:val="32"/>
          <w:szCs w:val="32"/>
        </w:rPr>
        <w:t>辆，其中：轿车</w:t>
      </w:r>
      <w:r w:rsidR="007166FA">
        <w:rPr>
          <w:rFonts w:ascii="仿宋_GB2312" w:eastAsia="仿宋_GB2312" w:hint="eastAsia"/>
          <w:sz w:val="32"/>
          <w:szCs w:val="32"/>
        </w:rPr>
        <w:t>0</w:t>
      </w:r>
      <w:r>
        <w:rPr>
          <w:rFonts w:ascii="仿宋_GB2312" w:eastAsia="仿宋_GB2312" w:hint="eastAsia"/>
          <w:sz w:val="32"/>
          <w:szCs w:val="32"/>
        </w:rPr>
        <w:t>辆、金额</w:t>
      </w:r>
      <w:r w:rsidR="007166FA">
        <w:rPr>
          <w:rFonts w:ascii="仿宋_GB2312" w:eastAsia="仿宋_GB2312" w:hint="eastAsia"/>
          <w:sz w:val="32"/>
          <w:szCs w:val="32"/>
        </w:rPr>
        <w:t>0</w:t>
      </w:r>
      <w:r>
        <w:rPr>
          <w:rFonts w:ascii="仿宋_GB2312" w:eastAsia="仿宋_GB2312" w:hint="eastAsia"/>
          <w:sz w:val="32"/>
          <w:szCs w:val="32"/>
        </w:rPr>
        <w:t>万元，越野车</w:t>
      </w:r>
      <w:r w:rsidR="007166FA">
        <w:rPr>
          <w:rFonts w:ascii="仿宋_GB2312" w:eastAsia="仿宋_GB2312" w:hint="eastAsia"/>
          <w:sz w:val="32"/>
          <w:szCs w:val="32"/>
        </w:rPr>
        <w:t>0</w:t>
      </w:r>
      <w:r>
        <w:rPr>
          <w:rFonts w:ascii="仿宋_GB2312" w:eastAsia="仿宋_GB2312" w:hint="eastAsia"/>
          <w:sz w:val="32"/>
          <w:szCs w:val="32"/>
        </w:rPr>
        <w:t>辆、金额</w:t>
      </w:r>
      <w:r w:rsidR="007166FA">
        <w:rPr>
          <w:rFonts w:ascii="仿宋_GB2312" w:eastAsia="仿宋_GB2312" w:hint="eastAsia"/>
          <w:sz w:val="32"/>
          <w:szCs w:val="32"/>
        </w:rPr>
        <w:t>0</w:t>
      </w:r>
      <w:r>
        <w:rPr>
          <w:rFonts w:ascii="仿宋_GB2312" w:eastAsia="仿宋_GB2312" w:hint="eastAsia"/>
          <w:sz w:val="32"/>
          <w:szCs w:val="32"/>
        </w:rPr>
        <w:t>万元，载客汽车</w:t>
      </w:r>
      <w:r w:rsidR="007166FA">
        <w:rPr>
          <w:rFonts w:ascii="仿宋_GB2312" w:eastAsia="仿宋_GB2312" w:hint="eastAsia"/>
          <w:sz w:val="32"/>
          <w:szCs w:val="32"/>
        </w:rPr>
        <w:t>0</w:t>
      </w:r>
      <w:r>
        <w:rPr>
          <w:rFonts w:ascii="仿宋_GB2312" w:eastAsia="仿宋_GB2312" w:hint="eastAsia"/>
          <w:sz w:val="32"/>
          <w:szCs w:val="32"/>
        </w:rPr>
        <w:t>辆、金额</w:t>
      </w:r>
      <w:r w:rsidR="007166FA">
        <w:rPr>
          <w:rFonts w:ascii="仿宋_GB2312" w:eastAsia="仿宋_GB2312" w:hint="eastAsia"/>
          <w:sz w:val="32"/>
          <w:szCs w:val="32"/>
        </w:rPr>
        <w:t>0</w:t>
      </w:r>
      <w:r>
        <w:rPr>
          <w:rFonts w:ascii="仿宋_GB2312" w:eastAsia="仿宋_GB2312" w:hint="eastAsia"/>
          <w:sz w:val="32"/>
          <w:szCs w:val="32"/>
        </w:rPr>
        <w:t>万元。截至2023年</w:t>
      </w:r>
      <w:r>
        <w:rPr>
          <w:rFonts w:ascii="仿宋_GB2312" w:eastAsia="仿宋_GB2312"/>
          <w:sz w:val="32"/>
          <w:szCs w:val="32"/>
        </w:rPr>
        <w:t>12</w:t>
      </w:r>
      <w:r>
        <w:rPr>
          <w:rFonts w:ascii="仿宋_GB2312" w:eastAsia="仿宋_GB2312" w:hint="eastAsia"/>
          <w:sz w:val="32"/>
          <w:szCs w:val="32"/>
        </w:rPr>
        <w:t>月31日，单位共有公务用车</w:t>
      </w:r>
      <w:r w:rsidR="007166FA">
        <w:rPr>
          <w:rFonts w:ascii="仿宋_GB2312" w:eastAsia="仿宋_GB2312" w:hint="eastAsia"/>
          <w:sz w:val="32"/>
          <w:szCs w:val="32"/>
        </w:rPr>
        <w:t>0</w:t>
      </w:r>
      <w:r>
        <w:rPr>
          <w:rFonts w:ascii="仿宋_GB2312" w:eastAsia="仿宋_GB2312" w:hint="eastAsia"/>
          <w:sz w:val="32"/>
          <w:szCs w:val="32"/>
        </w:rPr>
        <w:t>辆，其中：轿车</w:t>
      </w:r>
      <w:r w:rsidR="007166FA">
        <w:rPr>
          <w:rFonts w:ascii="仿宋_GB2312" w:eastAsia="仿宋_GB2312" w:hint="eastAsia"/>
          <w:sz w:val="32"/>
          <w:szCs w:val="32"/>
        </w:rPr>
        <w:t>0</w:t>
      </w:r>
      <w:r>
        <w:rPr>
          <w:rFonts w:ascii="仿宋_GB2312" w:eastAsia="仿宋_GB2312" w:hint="eastAsia"/>
          <w:sz w:val="32"/>
          <w:szCs w:val="32"/>
        </w:rPr>
        <w:t>辆、越野车</w:t>
      </w:r>
      <w:r w:rsidR="007166FA">
        <w:rPr>
          <w:rFonts w:ascii="仿宋_GB2312" w:eastAsia="仿宋_GB2312" w:hint="eastAsia"/>
          <w:sz w:val="32"/>
          <w:szCs w:val="32"/>
        </w:rPr>
        <w:t>0</w:t>
      </w:r>
      <w:r>
        <w:rPr>
          <w:rFonts w:ascii="仿宋_GB2312" w:eastAsia="仿宋_GB2312" w:hint="eastAsia"/>
          <w:sz w:val="32"/>
          <w:szCs w:val="32"/>
        </w:rPr>
        <w:t>辆、载客汽车</w:t>
      </w:r>
      <w:r w:rsidR="007166FA">
        <w:rPr>
          <w:rFonts w:ascii="仿宋_GB2312" w:eastAsia="仿宋_GB2312" w:hint="eastAsia"/>
          <w:sz w:val="32"/>
          <w:szCs w:val="32"/>
        </w:rPr>
        <w:t>0</w:t>
      </w:r>
      <w:r>
        <w:rPr>
          <w:rFonts w:ascii="仿宋_GB2312" w:eastAsia="仿宋_GB2312" w:hint="eastAsia"/>
          <w:sz w:val="32"/>
          <w:szCs w:val="32"/>
        </w:rPr>
        <w:t>辆。</w:t>
      </w:r>
    </w:p>
    <w:p w:rsidR="00E06465" w:rsidRDefault="006138F6">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 w:eastAsia="仿宋" w:hAnsi="仿宋"/>
          <w:b/>
          <w:sz w:val="32"/>
          <w:szCs w:val="32"/>
        </w:rPr>
        <w:t>0</w:t>
      </w:r>
      <w:r>
        <w:rPr>
          <w:rFonts w:ascii="仿宋_GB2312" w:eastAsia="仿宋_GB2312" w:hint="eastAsia"/>
          <w:sz w:val="32"/>
          <w:szCs w:val="32"/>
        </w:rPr>
        <w:t>万元。主要用于</w:t>
      </w:r>
      <w:r>
        <w:rPr>
          <w:rFonts w:ascii="仿宋_GB2312" w:eastAsia="仿宋_GB2312"/>
          <w:sz w:val="32"/>
          <w:szCs w:val="32"/>
        </w:rPr>
        <w:t>…</w:t>
      </w:r>
      <w:r>
        <w:rPr>
          <w:rFonts w:ascii="仿宋_GB2312" w:eastAsia="仿宋_GB2312" w:hint="eastAsia"/>
          <w:sz w:val="32"/>
          <w:szCs w:val="32"/>
        </w:rPr>
        <w:t>（具体工作）等所需的公务用车燃料费、维修费、过路过桥费、保险费等支出。</w:t>
      </w:r>
    </w:p>
    <w:p w:rsidR="00E06465" w:rsidRDefault="006138F6">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 w:eastAsia="仿宋" w:hAnsi="仿宋"/>
          <w:b/>
          <w:sz w:val="32"/>
          <w:szCs w:val="32"/>
        </w:rPr>
        <w:t>6</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 w:val="0"/>
          <w:bCs/>
          <w:sz w:val="32"/>
          <w:szCs w:val="32"/>
        </w:rPr>
        <w:t>100%</w:t>
      </w:r>
      <w:r>
        <w:rPr>
          <w:rStyle w:val="a8"/>
          <w:rFonts w:ascii="仿宋" w:eastAsia="仿宋" w:hAnsi="仿宋" w:hint="eastAsia"/>
          <w:b w:val="0"/>
          <w:bCs/>
          <w:sz w:val="32"/>
          <w:szCs w:val="32"/>
        </w:rPr>
        <w:t>。</w:t>
      </w:r>
      <w:r>
        <w:rPr>
          <w:rFonts w:ascii="仿宋_GB2312" w:eastAsia="仿宋_GB2312" w:hint="eastAsia"/>
          <w:sz w:val="32"/>
          <w:szCs w:val="32"/>
        </w:rPr>
        <w:t>公务接待费支出决算比2022年度</w:t>
      </w:r>
      <w:r w:rsidR="00DD3FCE">
        <w:rPr>
          <w:rFonts w:ascii="仿宋_GB2312" w:eastAsia="仿宋_GB2312" w:hint="eastAsia"/>
          <w:sz w:val="32"/>
          <w:szCs w:val="32"/>
        </w:rPr>
        <w:t>的</w:t>
      </w:r>
      <w:r w:rsidR="00A23C98">
        <w:rPr>
          <w:rFonts w:ascii="仿宋_GB2312" w:eastAsia="仿宋_GB2312" w:hAnsi="仿宋" w:hint="eastAsia"/>
          <w:sz w:val="32"/>
          <w:szCs w:val="32"/>
        </w:rPr>
        <w:t>59980元，</w:t>
      </w:r>
      <w:r>
        <w:rPr>
          <w:rFonts w:ascii="仿宋_GB2312" w:eastAsia="仿宋_GB2312" w:hint="eastAsia"/>
          <w:sz w:val="32"/>
          <w:szCs w:val="32"/>
        </w:rPr>
        <w:t>增加</w:t>
      </w:r>
      <w:r w:rsidR="00A23C98">
        <w:rPr>
          <w:rFonts w:ascii="仿宋_GB2312" w:eastAsia="仿宋_GB2312" w:hint="eastAsia"/>
          <w:sz w:val="32"/>
          <w:szCs w:val="32"/>
        </w:rPr>
        <w:t>20</w:t>
      </w:r>
      <w:r>
        <w:rPr>
          <w:rFonts w:ascii="仿宋_GB2312" w:eastAsia="仿宋_GB2312" w:hint="eastAsia"/>
          <w:sz w:val="32"/>
          <w:szCs w:val="32"/>
        </w:rPr>
        <w:t>元，增长</w:t>
      </w:r>
      <w:r w:rsidR="00A23C98">
        <w:rPr>
          <w:rFonts w:ascii="仿宋_GB2312" w:eastAsia="仿宋_GB2312" w:hint="eastAsia"/>
          <w:sz w:val="32"/>
          <w:szCs w:val="32"/>
        </w:rPr>
        <w:t>0.03</w:t>
      </w:r>
      <w:r>
        <w:rPr>
          <w:rFonts w:ascii="仿宋_GB2312" w:eastAsia="仿宋_GB2312"/>
          <w:sz w:val="32"/>
          <w:szCs w:val="32"/>
        </w:rPr>
        <w:t>%</w:t>
      </w:r>
      <w:r>
        <w:rPr>
          <w:rFonts w:ascii="仿宋_GB2312" w:eastAsia="仿宋_GB2312" w:hint="eastAsia"/>
          <w:sz w:val="32"/>
          <w:szCs w:val="32"/>
        </w:rPr>
        <w:t>。主要原因是</w:t>
      </w:r>
      <w:r w:rsidR="00DD3FCE">
        <w:rPr>
          <w:rFonts w:ascii="仿宋_GB2312" w:eastAsia="仿宋_GB2312" w:hint="eastAsia"/>
          <w:sz w:val="32"/>
          <w:szCs w:val="32"/>
        </w:rPr>
        <w:t>人员和项目增加</w:t>
      </w:r>
      <w:r>
        <w:rPr>
          <w:rFonts w:ascii="仿宋_GB2312" w:eastAsia="仿宋_GB2312" w:hint="eastAsia"/>
          <w:sz w:val="32"/>
          <w:szCs w:val="32"/>
        </w:rPr>
        <w:t>。其中：</w:t>
      </w:r>
    </w:p>
    <w:p w:rsidR="00E06465" w:rsidRDefault="006138F6">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b/>
          <w:sz w:val="32"/>
          <w:szCs w:val="32"/>
        </w:rPr>
        <w:t>6</w:t>
      </w:r>
      <w:r>
        <w:rPr>
          <w:rFonts w:ascii="仿宋_GB2312" w:eastAsia="仿宋_GB2312" w:hint="eastAsia"/>
          <w:sz w:val="32"/>
          <w:szCs w:val="32"/>
        </w:rPr>
        <w:t>万元，主要用于执行公务、开展业务活动开支的交通费、住宿费、用餐费等。国内公务接待</w:t>
      </w:r>
      <w:r w:rsidR="00DD3FCE">
        <w:rPr>
          <w:rFonts w:ascii="仿宋_GB2312" w:eastAsia="仿宋_GB2312" w:hint="eastAsia"/>
          <w:sz w:val="32"/>
          <w:szCs w:val="32"/>
        </w:rPr>
        <w:t>166</w:t>
      </w:r>
      <w:r>
        <w:rPr>
          <w:rFonts w:ascii="仿宋_GB2312" w:eastAsia="仿宋_GB2312" w:hint="eastAsia"/>
          <w:sz w:val="32"/>
          <w:szCs w:val="32"/>
        </w:rPr>
        <w:t>批次，</w:t>
      </w:r>
      <w:r w:rsidR="00DD3FCE">
        <w:rPr>
          <w:rFonts w:ascii="仿宋_GB2312" w:eastAsia="仿宋_GB2312" w:hint="eastAsia"/>
          <w:sz w:val="32"/>
          <w:szCs w:val="32"/>
        </w:rPr>
        <w:t>1333</w:t>
      </w:r>
      <w:r>
        <w:rPr>
          <w:rFonts w:ascii="仿宋_GB2312" w:eastAsia="仿宋_GB2312" w:hint="eastAsia"/>
          <w:sz w:val="32"/>
          <w:szCs w:val="32"/>
        </w:rPr>
        <w:t>人次（不包括陪同人员），共计支出</w:t>
      </w:r>
      <w:r w:rsidR="00DD3FCE">
        <w:rPr>
          <w:rFonts w:ascii="仿宋_GB2312" w:eastAsia="仿宋_GB2312" w:hint="eastAsia"/>
          <w:sz w:val="32"/>
          <w:szCs w:val="32"/>
        </w:rPr>
        <w:t>6</w:t>
      </w:r>
      <w:r>
        <w:rPr>
          <w:rFonts w:ascii="仿宋_GB2312" w:eastAsia="仿宋_GB2312" w:hint="eastAsia"/>
          <w:sz w:val="32"/>
          <w:szCs w:val="32"/>
        </w:rPr>
        <w:t>万元。</w:t>
      </w:r>
    </w:p>
    <w:p w:rsidR="00E06465" w:rsidRDefault="006138F6" w:rsidP="00CF2EF3">
      <w:pPr>
        <w:spacing w:line="600" w:lineRule="exact"/>
        <w:ind w:firstLineChars="200" w:firstLine="640"/>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b/>
          <w:sz w:val="32"/>
          <w:szCs w:val="32"/>
        </w:rPr>
        <w:t>0</w:t>
      </w:r>
      <w:r>
        <w:rPr>
          <w:rFonts w:ascii="仿宋_GB2312" w:eastAsia="仿宋_GB2312" w:hint="eastAsia"/>
          <w:sz w:val="32"/>
          <w:szCs w:val="32"/>
        </w:rPr>
        <w:t>万元，主要用于接待</w:t>
      </w:r>
      <w:r>
        <w:rPr>
          <w:rFonts w:ascii="仿宋_GB2312" w:eastAsia="仿宋_GB2312"/>
          <w:sz w:val="32"/>
          <w:szCs w:val="32"/>
        </w:rPr>
        <w:t>…</w:t>
      </w:r>
      <w:r>
        <w:rPr>
          <w:rFonts w:ascii="仿宋_GB2312" w:eastAsia="仿宋_GB2312" w:hint="eastAsia"/>
          <w:sz w:val="32"/>
          <w:szCs w:val="32"/>
        </w:rPr>
        <w:t>（具体项目）。外事接待</w:t>
      </w:r>
      <w:r w:rsidR="0057432F">
        <w:rPr>
          <w:rFonts w:ascii="仿宋_GB2312" w:eastAsia="仿宋_GB2312" w:hint="eastAsia"/>
          <w:sz w:val="32"/>
          <w:szCs w:val="32"/>
        </w:rPr>
        <w:t>0</w:t>
      </w:r>
      <w:r>
        <w:rPr>
          <w:rFonts w:ascii="仿宋_GB2312" w:eastAsia="仿宋_GB2312" w:hint="eastAsia"/>
          <w:sz w:val="32"/>
          <w:szCs w:val="32"/>
        </w:rPr>
        <w:t>批次，</w:t>
      </w:r>
      <w:r w:rsidR="0057432F">
        <w:rPr>
          <w:rFonts w:ascii="仿宋_GB2312" w:eastAsia="仿宋_GB2312" w:hint="eastAsia"/>
          <w:sz w:val="32"/>
          <w:szCs w:val="32"/>
        </w:rPr>
        <w:t>0</w:t>
      </w:r>
      <w:r>
        <w:rPr>
          <w:rFonts w:ascii="仿宋_GB2312" w:eastAsia="仿宋_GB2312" w:hint="eastAsia"/>
          <w:sz w:val="32"/>
          <w:szCs w:val="32"/>
        </w:rPr>
        <w:t>人次（不包括陪同人员），共计支出</w:t>
      </w:r>
      <w:r w:rsidR="0057432F">
        <w:rPr>
          <w:rFonts w:ascii="仿宋_GB2312" w:eastAsia="仿宋_GB2312" w:hint="eastAsia"/>
          <w:sz w:val="32"/>
          <w:szCs w:val="32"/>
        </w:rPr>
        <w:t>0</w:t>
      </w:r>
      <w:r>
        <w:rPr>
          <w:rFonts w:ascii="仿宋_GB2312" w:eastAsia="仿宋_GB2312" w:hint="eastAsia"/>
          <w:sz w:val="32"/>
          <w:szCs w:val="32"/>
        </w:rPr>
        <w:t>万元。</w:t>
      </w:r>
    </w:p>
    <w:p w:rsidR="00E06465" w:rsidRDefault="00E06465">
      <w:pPr>
        <w:spacing w:line="600" w:lineRule="exact"/>
        <w:ind w:firstLine="640"/>
        <w:outlineLvl w:val="1"/>
        <w:rPr>
          <w:rFonts w:ascii="黑体" w:eastAsia="黑体"/>
          <w:sz w:val="32"/>
          <w:szCs w:val="32"/>
        </w:rPr>
      </w:pPr>
    </w:p>
    <w:p w:rsidR="00E06465" w:rsidRDefault="006138F6">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rsidR="00E06465" w:rsidRDefault="006138F6">
      <w:pPr>
        <w:spacing w:line="600" w:lineRule="exact"/>
        <w:ind w:firstLine="640"/>
        <w:rPr>
          <w:rFonts w:ascii="仿宋_GB2312" w:eastAsia="仿宋_GB2312"/>
          <w:sz w:val="32"/>
          <w:szCs w:val="32"/>
        </w:rPr>
      </w:pPr>
      <w:r>
        <w:rPr>
          <w:rFonts w:ascii="仿宋_GB2312" w:eastAsia="仿宋_GB2312" w:hint="eastAsia"/>
          <w:sz w:val="32"/>
          <w:szCs w:val="32"/>
        </w:rPr>
        <w:t>2023年度政府性基金预算财政拨款支出</w:t>
      </w:r>
      <w:r>
        <w:rPr>
          <w:rFonts w:ascii="仿宋" w:eastAsia="仿宋" w:hAnsi="仿宋"/>
          <w:b/>
          <w:sz w:val="32"/>
          <w:szCs w:val="32"/>
        </w:rPr>
        <w:t>37.4</w:t>
      </w:r>
      <w:r>
        <w:rPr>
          <w:rFonts w:ascii="仿宋_GB2312" w:eastAsia="仿宋_GB2312" w:hint="eastAsia"/>
          <w:sz w:val="32"/>
          <w:szCs w:val="32"/>
        </w:rPr>
        <w:t>万元。</w:t>
      </w:r>
    </w:p>
    <w:p w:rsidR="00E06465" w:rsidRDefault="00E06465">
      <w:pPr>
        <w:spacing w:line="600" w:lineRule="exact"/>
        <w:ind w:firstLine="640"/>
        <w:rPr>
          <w:rFonts w:ascii="仿宋_GB2312" w:eastAsia="仿宋_GB2312"/>
          <w:sz w:val="32"/>
          <w:szCs w:val="32"/>
        </w:rPr>
      </w:pPr>
    </w:p>
    <w:p w:rsidR="00E06465" w:rsidRDefault="006138F6">
      <w:pPr>
        <w:numPr>
          <w:ilvl w:val="0"/>
          <w:numId w:val="3"/>
        </w:numPr>
        <w:spacing w:line="600" w:lineRule="exact"/>
        <w:ind w:firstLine="640"/>
        <w:outlineLvl w:val="1"/>
        <w:rPr>
          <w:rStyle w:val="2Char"/>
          <w:rFonts w:ascii="黑体" w:eastAsia="黑体" w:hAnsi="黑体"/>
          <w:b w:val="0"/>
        </w:rPr>
      </w:pPr>
      <w:bookmarkStart w:id="43" w:name="_Toc15396611"/>
      <w:bookmarkStart w:id="44" w:name="_Toc15377219"/>
      <w:r>
        <w:rPr>
          <w:rStyle w:val="2Char"/>
          <w:rFonts w:ascii="黑体" w:eastAsia="黑体" w:hAnsi="黑体" w:hint="eastAsia"/>
          <w:b w:val="0"/>
        </w:rPr>
        <w:t>国有资本经营预算支出决算情况说明</w:t>
      </w:r>
      <w:bookmarkEnd w:id="43"/>
      <w:bookmarkEnd w:id="44"/>
    </w:p>
    <w:p w:rsidR="00E06465" w:rsidRDefault="006138F6">
      <w:pPr>
        <w:spacing w:line="600" w:lineRule="exact"/>
        <w:ind w:firstLine="640"/>
        <w:rPr>
          <w:rFonts w:ascii="仿宋_GB2312" w:eastAsia="仿宋_GB2312"/>
          <w:sz w:val="32"/>
          <w:szCs w:val="32"/>
        </w:rPr>
      </w:pPr>
      <w:r>
        <w:rPr>
          <w:rFonts w:ascii="仿宋_GB2312" w:eastAsia="仿宋_GB2312" w:hint="eastAsia"/>
          <w:sz w:val="32"/>
          <w:szCs w:val="32"/>
        </w:rPr>
        <w:lastRenderedPageBreak/>
        <w:t>2023年度国有资本经营预算财政拨款支出</w:t>
      </w:r>
      <w:r>
        <w:rPr>
          <w:rFonts w:ascii="仿宋" w:eastAsia="仿宋" w:hAnsi="仿宋"/>
          <w:b/>
          <w:sz w:val="32"/>
          <w:szCs w:val="32"/>
        </w:rPr>
        <w:t>0</w:t>
      </w:r>
      <w:r>
        <w:rPr>
          <w:rFonts w:ascii="仿宋_GB2312" w:eastAsia="仿宋_GB2312" w:hint="eastAsia"/>
          <w:sz w:val="32"/>
          <w:szCs w:val="32"/>
        </w:rPr>
        <w:t>万元。</w:t>
      </w:r>
    </w:p>
    <w:p w:rsidR="00E06465" w:rsidRDefault="00E06465">
      <w:pPr>
        <w:spacing w:line="580" w:lineRule="exact"/>
        <w:jc w:val="center"/>
        <w:rPr>
          <w:rFonts w:ascii="方正小标宋简体" w:eastAsia="方正小标宋简体" w:hAnsi="方正小标宋简体" w:cs="方正小标宋简体"/>
          <w:sz w:val="44"/>
          <w:szCs w:val="44"/>
        </w:rPr>
      </w:pPr>
    </w:p>
    <w:p w:rsidR="00E06465" w:rsidRDefault="006138F6">
      <w:pPr>
        <w:numPr>
          <w:ilvl w:val="0"/>
          <w:numId w:val="3"/>
        </w:numPr>
        <w:spacing w:line="600" w:lineRule="exact"/>
        <w:ind w:firstLine="640"/>
        <w:outlineLvl w:val="1"/>
        <w:rPr>
          <w:rStyle w:val="2Char"/>
          <w:rFonts w:ascii="黑体" w:eastAsia="黑体" w:hAnsi="黑体"/>
          <w:b w:val="0"/>
        </w:rPr>
      </w:pPr>
      <w:bookmarkStart w:id="45" w:name="_Toc15377221"/>
      <w:bookmarkStart w:id="46" w:name="_Toc15396612"/>
      <w:r>
        <w:rPr>
          <w:rStyle w:val="2Char"/>
          <w:rFonts w:ascii="黑体" w:eastAsia="黑体" w:hAnsi="黑体" w:hint="eastAsia"/>
          <w:b w:val="0"/>
        </w:rPr>
        <w:t>其他重要事项的情况说明</w:t>
      </w:r>
      <w:bookmarkEnd w:id="45"/>
      <w:bookmarkEnd w:id="46"/>
    </w:p>
    <w:p w:rsidR="00E06465" w:rsidRDefault="006138F6" w:rsidP="00CF2EF3">
      <w:pPr>
        <w:spacing w:line="600" w:lineRule="exact"/>
        <w:ind w:firstLineChars="200" w:firstLine="640"/>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p>
    <w:p w:rsidR="00E06465" w:rsidRDefault="006138F6">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w:t>
      </w:r>
      <w:r>
        <w:rPr>
          <w:rFonts w:ascii="仿宋_GB2312" w:eastAsia="仿宋_GB2312"/>
          <w:b/>
          <w:sz w:val="32"/>
          <w:szCs w:val="32"/>
        </w:rPr>
        <w:t>大竹县永胜镇人民政府</w:t>
      </w:r>
      <w:r>
        <w:rPr>
          <w:rFonts w:ascii="仿宋_GB2312" w:eastAsia="仿宋_GB2312" w:hint="eastAsia"/>
          <w:sz w:val="32"/>
          <w:szCs w:val="32"/>
        </w:rPr>
        <w:t>机关运行经费支出</w:t>
      </w:r>
      <w:r>
        <w:rPr>
          <w:rFonts w:ascii="仿宋" w:eastAsia="仿宋" w:hAnsi="仿宋"/>
          <w:b/>
          <w:sz w:val="32"/>
          <w:szCs w:val="32"/>
        </w:rPr>
        <w:t>59.62</w:t>
      </w:r>
      <w:r>
        <w:rPr>
          <w:rFonts w:ascii="仿宋_GB2312" w:eastAsia="仿宋_GB2312" w:hint="eastAsia"/>
          <w:sz w:val="32"/>
          <w:szCs w:val="32"/>
        </w:rPr>
        <w:t>万元，比2022年度增加</w:t>
      </w:r>
      <w:r>
        <w:rPr>
          <w:rFonts w:ascii="仿宋_GB2312" w:eastAsia="仿宋_GB2312"/>
          <w:sz w:val="32"/>
          <w:szCs w:val="32"/>
        </w:rPr>
        <w:t>/</w:t>
      </w:r>
      <w:r>
        <w:rPr>
          <w:rFonts w:ascii="仿宋_GB2312" w:eastAsia="仿宋_GB2312" w:hint="eastAsia"/>
          <w:sz w:val="32"/>
          <w:szCs w:val="32"/>
        </w:rPr>
        <w:t>减少</w:t>
      </w:r>
      <w:r w:rsidR="0057432F">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sz w:val="32"/>
          <w:szCs w:val="32"/>
        </w:rPr>
        <w:t>/</w:t>
      </w:r>
      <w:r>
        <w:rPr>
          <w:rFonts w:ascii="仿宋_GB2312" w:eastAsia="仿宋_GB2312" w:hint="eastAsia"/>
          <w:sz w:val="32"/>
          <w:szCs w:val="32"/>
        </w:rPr>
        <w:t>下降</w:t>
      </w:r>
      <w:r w:rsidR="0057432F">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（或与2022</w:t>
      </w:r>
      <w:r w:rsidR="00DD3FCE">
        <w:rPr>
          <w:rFonts w:ascii="仿宋_GB2312" w:eastAsia="仿宋_GB2312" w:hint="eastAsia"/>
          <w:sz w:val="32"/>
          <w:szCs w:val="32"/>
        </w:rPr>
        <w:t>年度决算数持平）</w:t>
      </w:r>
      <w:r>
        <w:rPr>
          <w:rFonts w:ascii="仿宋_GB2312" w:eastAsia="仿宋_GB2312" w:hint="eastAsia"/>
          <w:sz w:val="32"/>
          <w:szCs w:val="32"/>
        </w:rPr>
        <w:t>。</w:t>
      </w:r>
    </w:p>
    <w:p w:rsidR="00E06465" w:rsidRDefault="006138F6" w:rsidP="00CF2EF3">
      <w:pPr>
        <w:spacing w:line="600" w:lineRule="exact"/>
        <w:ind w:firstLineChars="200" w:firstLine="640"/>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E06465" w:rsidRDefault="006138F6" w:rsidP="00CF2EF3">
      <w:pPr>
        <w:autoSpaceDE w:val="0"/>
        <w:autoSpaceDN w:val="0"/>
        <w:adjustRightInd w:val="0"/>
        <w:spacing w:line="600" w:lineRule="exact"/>
        <w:ind w:firstLineChars="200" w:firstLine="640"/>
        <w:jc w:val="left"/>
        <w:outlineLvl w:val="2"/>
        <w:rPr>
          <w:rFonts w:ascii="仿宋" w:eastAsia="仿宋" w:hAnsi="仿宋"/>
          <w:b/>
          <w:sz w:val="32"/>
          <w:szCs w:val="32"/>
        </w:rPr>
      </w:pPr>
      <w:bookmarkStart w:id="48" w:name="_Toc15377223"/>
      <w:r>
        <w:rPr>
          <w:rFonts w:ascii="仿宋" w:eastAsia="仿宋" w:hAnsi="仿宋" w:hint="eastAsia"/>
          <w:b/>
          <w:sz w:val="32"/>
          <w:szCs w:val="32"/>
        </w:rPr>
        <w:t>（二）政府采购支出情况</w:t>
      </w:r>
      <w:bookmarkEnd w:id="48"/>
    </w:p>
    <w:p w:rsidR="00E06465" w:rsidRDefault="006138F6">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w:t>
      </w:r>
      <w:r>
        <w:rPr>
          <w:rFonts w:ascii="仿宋_GB2312" w:eastAsia="仿宋_GB2312"/>
          <w:b/>
          <w:sz w:val="32"/>
          <w:szCs w:val="32"/>
        </w:rPr>
        <w:t>大竹县永胜镇人民政府</w:t>
      </w:r>
      <w:r>
        <w:rPr>
          <w:rFonts w:ascii="仿宋_GB2312" w:eastAsia="仿宋_GB2312" w:hint="eastAsia"/>
          <w:sz w:val="32"/>
          <w:szCs w:val="32"/>
        </w:rPr>
        <w:t>采购支出总额</w:t>
      </w:r>
      <w:r>
        <w:rPr>
          <w:rFonts w:ascii="仿宋" w:eastAsia="仿宋" w:hAnsi="仿宋"/>
          <w:b/>
          <w:sz w:val="32"/>
          <w:szCs w:val="32"/>
        </w:rPr>
        <w:t>0</w:t>
      </w:r>
      <w:r>
        <w:rPr>
          <w:rFonts w:ascii="仿宋_GB2312" w:eastAsia="仿宋_GB2312" w:hint="eastAsia"/>
          <w:sz w:val="32"/>
          <w:szCs w:val="32"/>
        </w:rPr>
        <w:t>万元，其中：政府采购货物支出</w:t>
      </w:r>
      <w:r>
        <w:rPr>
          <w:rFonts w:ascii="仿宋" w:eastAsia="仿宋" w:hAnsi="仿宋"/>
          <w:b/>
          <w:sz w:val="32"/>
          <w:szCs w:val="32"/>
        </w:rPr>
        <w:t>0</w:t>
      </w:r>
      <w:r>
        <w:rPr>
          <w:rFonts w:ascii="仿宋_GB2312" w:eastAsia="仿宋_GB2312" w:hint="eastAsia"/>
          <w:sz w:val="32"/>
          <w:szCs w:val="32"/>
        </w:rPr>
        <w:t>万元、政府采购工程支出</w:t>
      </w:r>
      <w:r>
        <w:rPr>
          <w:rFonts w:ascii="仿宋" w:eastAsia="仿宋" w:hAnsi="仿宋"/>
          <w:b/>
          <w:sz w:val="32"/>
          <w:szCs w:val="32"/>
        </w:rPr>
        <w:t>0</w:t>
      </w:r>
      <w:r>
        <w:rPr>
          <w:rFonts w:ascii="仿宋_GB2312" w:eastAsia="仿宋_GB2312" w:hint="eastAsia"/>
          <w:sz w:val="32"/>
          <w:szCs w:val="32"/>
        </w:rPr>
        <w:t>万元、政府采购服务支出</w:t>
      </w:r>
      <w:r>
        <w:rPr>
          <w:rFonts w:ascii="仿宋" w:eastAsia="仿宋" w:hAnsi="仿宋"/>
          <w:b/>
          <w:sz w:val="32"/>
          <w:szCs w:val="32"/>
        </w:rPr>
        <w:t>0</w:t>
      </w:r>
      <w:r w:rsidR="00DD3FCE">
        <w:rPr>
          <w:rFonts w:ascii="仿宋_GB2312" w:eastAsia="仿宋_GB2312" w:hint="eastAsia"/>
          <w:sz w:val="32"/>
          <w:szCs w:val="32"/>
        </w:rPr>
        <w:t>万元</w:t>
      </w:r>
      <w:r>
        <w:rPr>
          <w:rFonts w:ascii="仿宋_GB2312" w:eastAsia="仿宋_GB2312" w:hint="eastAsia"/>
          <w:sz w:val="32"/>
          <w:szCs w:val="32"/>
        </w:rPr>
        <w:t>。授予中小企业合同金额</w:t>
      </w:r>
      <w:r>
        <w:rPr>
          <w:rFonts w:ascii="仿宋" w:eastAsia="仿宋" w:hAnsi="仿宋"/>
          <w:b/>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，其中：授予小微企业合同金额</w:t>
      </w:r>
      <w:r>
        <w:rPr>
          <w:rFonts w:ascii="仿宋" w:eastAsia="仿宋" w:hAnsi="仿宋"/>
          <w:b/>
          <w:sz w:val="32"/>
          <w:szCs w:val="32"/>
        </w:rPr>
        <w:t>0</w:t>
      </w:r>
      <w:r>
        <w:rPr>
          <w:rFonts w:ascii="仿宋_GB2312" w:eastAsia="仿宋_GB2312" w:hint="eastAsia"/>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ascii="仿宋_GB2312" w:eastAsia="仿宋_GB2312" w:hint="eastAsia"/>
          <w:sz w:val="32"/>
          <w:szCs w:val="32"/>
        </w:rPr>
        <w:t>。</w:t>
      </w:r>
    </w:p>
    <w:p w:rsidR="00E06465" w:rsidRDefault="006138F6" w:rsidP="00CF2EF3">
      <w:pPr>
        <w:spacing w:line="600" w:lineRule="exact"/>
        <w:ind w:firstLineChars="200" w:firstLine="640"/>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E06465" w:rsidRDefault="006138F6" w:rsidP="00CF2EF3">
      <w:pPr>
        <w:autoSpaceDE w:val="0"/>
        <w:autoSpaceDN w:val="0"/>
        <w:adjustRightInd w:val="0"/>
        <w:spacing w:line="600" w:lineRule="exact"/>
        <w:ind w:firstLineChars="200" w:firstLine="640"/>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rsidR="00E06465" w:rsidRDefault="006138F6">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截至2023年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b/>
          <w:sz w:val="32"/>
          <w:szCs w:val="32"/>
        </w:rPr>
        <w:t>大竹县永胜镇人民政府</w:t>
      </w:r>
      <w:r>
        <w:rPr>
          <w:rFonts w:ascii="仿宋_GB2312" w:eastAsia="仿宋_GB2312" w:hint="eastAsia"/>
          <w:sz w:val="32"/>
          <w:szCs w:val="32"/>
        </w:rPr>
        <w:t>共有车辆</w:t>
      </w:r>
      <w:r>
        <w:rPr>
          <w:rFonts w:ascii="仿宋_GB2312" w:eastAsia="仿宋_GB2312" w:hint="eastAsia"/>
          <w:b/>
          <w:sz w:val="32"/>
          <w:szCs w:val="32"/>
        </w:rPr>
        <w:t>0</w:t>
      </w:r>
      <w:r>
        <w:rPr>
          <w:rFonts w:ascii="仿宋_GB2312" w:eastAsia="仿宋_GB2312" w:hint="eastAsia"/>
          <w:sz w:val="32"/>
          <w:szCs w:val="32"/>
        </w:rPr>
        <w:t>辆，其中：主要领导干部用车</w:t>
      </w:r>
      <w:r w:rsidR="0057432F">
        <w:rPr>
          <w:rFonts w:ascii="仿宋_GB2312" w:eastAsia="仿宋_GB2312" w:hint="eastAsia"/>
          <w:sz w:val="32"/>
          <w:szCs w:val="32"/>
        </w:rPr>
        <w:t>0</w:t>
      </w:r>
      <w:r>
        <w:rPr>
          <w:rFonts w:ascii="仿宋_GB2312" w:eastAsia="仿宋_GB2312" w:hint="eastAsia"/>
          <w:sz w:val="32"/>
          <w:szCs w:val="32"/>
        </w:rPr>
        <w:t>辆、机要通信用车</w:t>
      </w:r>
      <w:r w:rsidR="0057432F">
        <w:rPr>
          <w:rFonts w:ascii="仿宋_GB2312" w:eastAsia="仿宋_GB2312" w:hint="eastAsia"/>
          <w:sz w:val="32"/>
          <w:szCs w:val="32"/>
        </w:rPr>
        <w:t>0</w:t>
      </w:r>
      <w:r>
        <w:rPr>
          <w:rFonts w:ascii="仿宋_GB2312" w:eastAsia="仿宋_GB2312" w:hint="eastAsia"/>
          <w:sz w:val="32"/>
          <w:szCs w:val="32"/>
        </w:rPr>
        <w:t>辆、应急保障用车</w:t>
      </w:r>
      <w:r w:rsidR="0057432F">
        <w:rPr>
          <w:rFonts w:ascii="仿宋_GB2312" w:eastAsia="仿宋_GB2312" w:hint="eastAsia"/>
          <w:sz w:val="32"/>
          <w:szCs w:val="32"/>
        </w:rPr>
        <w:t>0</w:t>
      </w:r>
      <w:r>
        <w:rPr>
          <w:rFonts w:ascii="仿宋_GB2312" w:eastAsia="仿宋_GB2312" w:hint="eastAsia"/>
          <w:sz w:val="32"/>
          <w:szCs w:val="32"/>
        </w:rPr>
        <w:t>辆、其他用车</w:t>
      </w:r>
      <w:r w:rsidR="0057432F">
        <w:rPr>
          <w:rFonts w:ascii="仿宋_GB2312" w:eastAsia="仿宋_GB2312" w:hint="eastAsia"/>
          <w:sz w:val="32"/>
          <w:szCs w:val="32"/>
        </w:rPr>
        <w:t>0</w:t>
      </w:r>
      <w:r w:rsidR="00DD3FCE">
        <w:rPr>
          <w:rFonts w:ascii="仿宋_GB2312" w:eastAsia="仿宋_GB2312" w:hint="eastAsia"/>
          <w:sz w:val="32"/>
          <w:szCs w:val="32"/>
        </w:rPr>
        <w:t>辆，</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万元以上设备（不含车辆）</w:t>
      </w:r>
      <w:r>
        <w:rPr>
          <w:rFonts w:ascii="仿宋_GB2312" w:eastAsia="仿宋_GB2312"/>
          <w:b/>
          <w:sz w:val="32"/>
          <w:szCs w:val="32"/>
        </w:rPr>
        <w:t>0</w:t>
      </w:r>
      <w:r>
        <w:rPr>
          <w:rFonts w:ascii="仿宋_GB2312" w:eastAsia="仿宋_GB2312" w:hint="eastAsia"/>
          <w:sz w:val="32"/>
          <w:szCs w:val="32"/>
        </w:rPr>
        <w:t>台（套）。</w:t>
      </w:r>
    </w:p>
    <w:p w:rsidR="00E06465" w:rsidRDefault="006138F6" w:rsidP="00CF2EF3">
      <w:pPr>
        <w:autoSpaceDE w:val="0"/>
        <w:autoSpaceDN w:val="0"/>
        <w:adjustRightInd w:val="0"/>
        <w:spacing w:line="600" w:lineRule="exact"/>
        <w:ind w:firstLineChars="200" w:firstLine="640"/>
        <w:jc w:val="left"/>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表，按单位决算报表填报数据罗列车辆情况。）</w:t>
      </w:r>
    </w:p>
    <w:p w:rsidR="00E06465" w:rsidRDefault="006138F6" w:rsidP="00CF2EF3">
      <w:pPr>
        <w:autoSpaceDE w:val="0"/>
        <w:autoSpaceDN w:val="0"/>
        <w:adjustRightInd w:val="0"/>
        <w:spacing w:line="600" w:lineRule="exact"/>
        <w:ind w:firstLineChars="200" w:firstLine="640"/>
        <w:jc w:val="left"/>
        <w:outlineLvl w:val="2"/>
        <w:rPr>
          <w:rFonts w:ascii="仿宋" w:eastAsia="仿宋" w:hAnsi="仿宋"/>
          <w:b/>
          <w:sz w:val="32"/>
          <w:szCs w:val="32"/>
        </w:rPr>
      </w:pPr>
      <w:r>
        <w:rPr>
          <w:rFonts w:ascii="仿宋" w:eastAsia="仿宋" w:hAnsi="仿宋" w:hint="eastAsia"/>
          <w:b/>
          <w:sz w:val="32"/>
          <w:szCs w:val="32"/>
        </w:rPr>
        <w:t>（四）预算绩效管理情况</w:t>
      </w:r>
    </w:p>
    <w:p w:rsidR="00E06465" w:rsidRDefault="006138F6">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根据预算绩效管理要求，本单位在2023年度预算编制阶段，组织对XX项目（项目名称）等XX个项目开展了预算事前绩效评估，对XX个项目编制了绩效目标，预算执行过程中，选取XX个项目开展绩效监控，组织对XX个项目开展绩效自评，绩效自评表详见第四部分附件。</w:t>
      </w:r>
    </w:p>
    <w:p w:rsidR="00E06465" w:rsidRDefault="006138F6">
      <w:pPr>
        <w:spacing w:line="600" w:lineRule="exact"/>
        <w:ind w:firstLineChars="200" w:firstLine="640"/>
        <w:rPr>
          <w:rFonts w:ascii="仿宋_GB2312" w:eastAsia="仿宋_GB2312"/>
          <w:sz w:val="32"/>
          <w:szCs w:val="32"/>
        </w:rPr>
      </w:pPr>
      <w:r>
        <w:rPr>
          <w:rFonts w:ascii="仿宋_GB2312" w:eastAsia="仿宋_GB2312" w:hint="eastAsia"/>
          <w:sz w:val="32"/>
          <w:szCs w:val="32"/>
        </w:rPr>
        <w:br w:type="page"/>
      </w:r>
    </w:p>
    <w:p w:rsidR="00E06465" w:rsidRDefault="006138F6">
      <w:pPr>
        <w:numPr>
          <w:ilvl w:val="0"/>
          <w:numId w:val="4"/>
        </w:numPr>
        <w:spacing w:line="600" w:lineRule="exact"/>
        <w:ind w:firstLineChars="150" w:firstLine="660"/>
        <w:jc w:val="center"/>
        <w:outlineLvl w:val="0"/>
        <w:rPr>
          <w:rStyle w:val="1Char"/>
          <w:rFonts w:ascii="黑体" w:eastAsia="黑体" w:hAnsi="黑体"/>
          <w:b w:val="0"/>
        </w:rPr>
      </w:pPr>
      <w:bookmarkStart w:id="50" w:name="_Toc15377225"/>
      <w:bookmarkStart w:id="51"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50"/>
      <w:bookmarkEnd w:id="51"/>
    </w:p>
    <w:p w:rsidR="00E06465" w:rsidRDefault="00E06465">
      <w:pPr>
        <w:spacing w:line="600" w:lineRule="exact"/>
        <w:jc w:val="left"/>
        <w:rPr>
          <w:rFonts w:ascii="宋体"/>
          <w:b/>
          <w:sz w:val="44"/>
          <w:szCs w:val="44"/>
        </w:rPr>
      </w:pPr>
    </w:p>
    <w:p w:rsidR="00E06465" w:rsidRDefault="006138F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E06465" w:rsidRDefault="006138F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事业收入：指事业单位开展专业业务活动及辅助活动取得的收入。如…（二级预算单位事业收入情况）等。</w:t>
      </w:r>
    </w:p>
    <w:p w:rsidR="00E06465" w:rsidRDefault="006138F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经营收入：指事业单位在专业业务活动及其辅助活动之外开展非独立核算经营活动取得的收入。如…（二级预算单位经营收入情况）等。</w:t>
      </w:r>
    </w:p>
    <w:p w:rsidR="00E06465" w:rsidRDefault="006138F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rsidR="00E06465" w:rsidRDefault="006138F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Ansi="华文中宋" w:hint="eastAsia"/>
          <w:sz w:val="32"/>
          <w:szCs w:val="32"/>
        </w:rPr>
        <w:t>使用非财政拨款结余（含专用结余）</w:t>
      </w:r>
      <w:r>
        <w:rPr>
          <w:rFonts w:ascii="仿宋_GB2312" w:eastAsia="仿宋_GB2312" w:hint="eastAsia"/>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rsidR="00E06465" w:rsidRDefault="006138F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E06465" w:rsidRDefault="006138F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E06465" w:rsidRDefault="006138F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E06465" w:rsidRDefault="006138F6">
      <w:pPr>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一般公共服务（类）…（款）…（项）：指……。</w:t>
      </w:r>
    </w:p>
    <w:p w:rsidR="00E06465" w:rsidRDefault="006138F6">
      <w:pPr>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外交（类）…（款）…（项）：指……。</w:t>
      </w:r>
    </w:p>
    <w:p w:rsidR="00E06465" w:rsidRDefault="006138F6">
      <w:pPr>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公共安全（类）…（款）…（项）：指……。</w:t>
      </w:r>
    </w:p>
    <w:p w:rsidR="00E06465" w:rsidRDefault="006138F6">
      <w:pPr>
        <w:ind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教育（类）…（款）…（项）：指……。</w:t>
      </w:r>
    </w:p>
    <w:p w:rsidR="00E06465" w:rsidRDefault="006138F6">
      <w:pPr>
        <w:ind w:firstLineChars="200" w:firstLine="640"/>
        <w:rPr>
          <w:rFonts w:ascii="仿宋_GB2312" w:eastAsia="仿宋_GB2312"/>
          <w:sz w:val="32"/>
          <w:szCs w:val="32"/>
        </w:rPr>
      </w:pPr>
      <w:r>
        <w:rPr>
          <w:rFonts w:ascii="仿宋_GB2312" w:eastAsia="仿宋_GB2312"/>
          <w:sz w:val="32"/>
          <w:szCs w:val="32"/>
        </w:rPr>
        <w:lastRenderedPageBreak/>
        <w:t>13.</w:t>
      </w:r>
      <w:r>
        <w:rPr>
          <w:rFonts w:ascii="仿宋_GB2312" w:eastAsia="仿宋_GB2312" w:hint="eastAsia"/>
          <w:sz w:val="32"/>
          <w:szCs w:val="32"/>
        </w:rPr>
        <w:t>科学技术（类）…（款）…（项）：指……。</w:t>
      </w:r>
    </w:p>
    <w:p w:rsidR="00E06465" w:rsidRDefault="006138F6">
      <w:pPr>
        <w:ind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文化旅游体育与传媒（类）…（款）…（项）：指……。</w:t>
      </w:r>
    </w:p>
    <w:p w:rsidR="00E06465" w:rsidRDefault="006138F6">
      <w:pPr>
        <w:ind w:firstLineChars="200" w:firstLine="64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社会保障和就业（类）…（款）…（项）：指……。</w:t>
      </w:r>
    </w:p>
    <w:p w:rsidR="00E06465" w:rsidRDefault="006138F6">
      <w:pPr>
        <w:ind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卫生健康（类）…（款）…（项）：指……。</w:t>
      </w:r>
    </w:p>
    <w:p w:rsidR="00E06465" w:rsidRDefault="006138F6">
      <w:pPr>
        <w:ind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节能环保（类）…（款）…（项）：指……。</w:t>
      </w:r>
    </w:p>
    <w:p w:rsidR="00E06465" w:rsidRDefault="006138F6">
      <w:pPr>
        <w:ind w:firstLineChars="200" w:firstLine="640"/>
        <w:rPr>
          <w:rFonts w:ascii="仿宋_GB2312" w:eastAsia="仿宋_GB2312"/>
          <w:sz w:val="32"/>
          <w:szCs w:val="32"/>
        </w:rPr>
      </w:pPr>
      <w:r>
        <w:rPr>
          <w:rFonts w:ascii="仿宋_GB2312" w:eastAsia="仿宋_GB2312"/>
          <w:sz w:val="32"/>
          <w:szCs w:val="32"/>
        </w:rPr>
        <w:t>18.</w:t>
      </w:r>
      <w:r>
        <w:rPr>
          <w:rFonts w:ascii="仿宋_GB2312" w:eastAsia="仿宋_GB2312" w:hint="eastAsia"/>
          <w:sz w:val="32"/>
          <w:szCs w:val="32"/>
        </w:rPr>
        <w:t>城乡社区（类）…（款）…（项）：指……。</w:t>
      </w:r>
    </w:p>
    <w:p w:rsidR="00E06465" w:rsidRDefault="006138F6">
      <w:pPr>
        <w:ind w:firstLineChars="200" w:firstLine="640"/>
        <w:rPr>
          <w:rFonts w:ascii="仿宋_GB2312" w:eastAsia="仿宋_GB2312"/>
          <w:sz w:val="32"/>
          <w:szCs w:val="32"/>
        </w:rPr>
      </w:pPr>
      <w:r>
        <w:rPr>
          <w:rFonts w:ascii="仿宋_GB2312" w:eastAsia="仿宋_GB2312"/>
          <w:sz w:val="32"/>
          <w:szCs w:val="32"/>
        </w:rPr>
        <w:t>19.</w:t>
      </w:r>
      <w:r>
        <w:rPr>
          <w:rFonts w:ascii="仿宋_GB2312" w:eastAsia="仿宋_GB2312" w:hint="eastAsia"/>
          <w:sz w:val="32"/>
          <w:szCs w:val="32"/>
        </w:rPr>
        <w:t>农林水（类）…（款）…（项）：指……。</w:t>
      </w:r>
    </w:p>
    <w:p w:rsidR="00E06465" w:rsidRDefault="006138F6">
      <w:pPr>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交通运输（类）…（款）…（项）：指……。</w:t>
      </w:r>
    </w:p>
    <w:p w:rsidR="00E06465" w:rsidRDefault="006138F6">
      <w:pPr>
        <w:ind w:firstLineChars="200" w:firstLine="640"/>
        <w:rPr>
          <w:rFonts w:ascii="仿宋_GB2312" w:eastAsia="仿宋_GB2312"/>
          <w:sz w:val="32"/>
          <w:szCs w:val="32"/>
        </w:rPr>
      </w:pPr>
      <w:r>
        <w:rPr>
          <w:rFonts w:ascii="仿宋_GB2312" w:eastAsia="仿宋_GB2312"/>
          <w:sz w:val="32"/>
          <w:szCs w:val="32"/>
        </w:rPr>
        <w:t>21.</w:t>
      </w:r>
      <w:r>
        <w:rPr>
          <w:rFonts w:ascii="仿宋_GB2312" w:eastAsia="仿宋_GB2312" w:hint="eastAsia"/>
          <w:sz w:val="32"/>
          <w:szCs w:val="32"/>
        </w:rPr>
        <w:t>资源勘探工业信息等（类）…（款）…（项）：指……。</w:t>
      </w:r>
    </w:p>
    <w:p w:rsidR="00E06465" w:rsidRDefault="006138F6">
      <w:pPr>
        <w:ind w:firstLineChars="200" w:firstLine="640"/>
        <w:rPr>
          <w:rFonts w:ascii="仿宋_GB2312" w:eastAsia="仿宋_GB2312"/>
          <w:sz w:val="32"/>
          <w:szCs w:val="32"/>
        </w:rPr>
      </w:pPr>
      <w:r>
        <w:rPr>
          <w:rFonts w:ascii="仿宋_GB2312" w:eastAsia="仿宋_GB2312"/>
          <w:sz w:val="32"/>
          <w:szCs w:val="32"/>
        </w:rPr>
        <w:t>22.</w:t>
      </w:r>
      <w:r>
        <w:rPr>
          <w:rFonts w:ascii="仿宋_GB2312" w:eastAsia="仿宋_GB2312" w:hint="eastAsia"/>
          <w:sz w:val="32"/>
          <w:szCs w:val="32"/>
        </w:rPr>
        <w:t>商业服务业（类）…（款）…（项）：指……。</w:t>
      </w:r>
    </w:p>
    <w:p w:rsidR="00E06465" w:rsidRDefault="006138F6">
      <w:pPr>
        <w:ind w:firstLineChars="200" w:firstLine="640"/>
        <w:rPr>
          <w:rFonts w:ascii="仿宋_GB2312" w:eastAsia="仿宋_GB2312"/>
          <w:sz w:val="32"/>
          <w:szCs w:val="32"/>
        </w:rPr>
      </w:pPr>
      <w:r>
        <w:rPr>
          <w:rFonts w:ascii="仿宋_GB2312" w:eastAsia="仿宋_GB2312"/>
          <w:sz w:val="32"/>
          <w:szCs w:val="32"/>
        </w:rPr>
        <w:t>23.</w:t>
      </w:r>
      <w:r>
        <w:rPr>
          <w:rFonts w:ascii="仿宋_GB2312" w:eastAsia="仿宋_GB2312" w:hint="eastAsia"/>
          <w:sz w:val="32"/>
          <w:szCs w:val="32"/>
        </w:rPr>
        <w:t>金融（类）…（款）…（项）：指……。</w:t>
      </w:r>
    </w:p>
    <w:p w:rsidR="00E06465" w:rsidRDefault="006138F6">
      <w:pPr>
        <w:ind w:firstLineChars="200" w:firstLine="640"/>
        <w:rPr>
          <w:rFonts w:ascii="仿宋_GB2312" w:eastAsia="仿宋_GB2312"/>
          <w:sz w:val="32"/>
          <w:szCs w:val="32"/>
        </w:rPr>
      </w:pPr>
      <w:r>
        <w:rPr>
          <w:rFonts w:ascii="仿宋_GB2312" w:eastAsia="仿宋_GB2312"/>
          <w:sz w:val="32"/>
          <w:szCs w:val="32"/>
        </w:rPr>
        <w:t>24.</w:t>
      </w:r>
      <w:r>
        <w:rPr>
          <w:rFonts w:ascii="仿宋_GB2312" w:eastAsia="仿宋_GB2312" w:hint="eastAsia"/>
          <w:sz w:val="32"/>
          <w:szCs w:val="32"/>
        </w:rPr>
        <w:t>自然资源海洋气象等（类）…（款）…（项）：指……。</w:t>
      </w:r>
    </w:p>
    <w:p w:rsidR="00E06465" w:rsidRDefault="006138F6">
      <w:pPr>
        <w:ind w:firstLineChars="200" w:firstLine="640"/>
        <w:rPr>
          <w:rFonts w:ascii="仿宋_GB2312" w:eastAsia="仿宋_GB2312"/>
          <w:sz w:val="32"/>
          <w:szCs w:val="32"/>
        </w:rPr>
      </w:pPr>
      <w:r>
        <w:rPr>
          <w:rFonts w:ascii="仿宋_GB2312" w:eastAsia="仿宋_GB2312"/>
          <w:sz w:val="32"/>
          <w:szCs w:val="32"/>
        </w:rPr>
        <w:t>25.</w:t>
      </w:r>
      <w:r>
        <w:rPr>
          <w:rFonts w:ascii="仿宋_GB2312" w:eastAsia="仿宋_GB2312" w:hint="eastAsia"/>
          <w:sz w:val="32"/>
          <w:szCs w:val="32"/>
        </w:rPr>
        <w:t>住房保障（类）…（款）…（项）：指……。</w:t>
      </w:r>
    </w:p>
    <w:p w:rsidR="00E06465" w:rsidRDefault="006138F6">
      <w:pPr>
        <w:ind w:firstLineChars="200" w:firstLine="640"/>
        <w:rPr>
          <w:rFonts w:ascii="仿宋_GB2312" w:eastAsia="仿宋_GB2312"/>
          <w:sz w:val="32"/>
          <w:szCs w:val="32"/>
        </w:rPr>
      </w:pPr>
      <w:r>
        <w:rPr>
          <w:rFonts w:ascii="仿宋_GB2312" w:eastAsia="仿宋_GB2312"/>
          <w:sz w:val="32"/>
          <w:szCs w:val="32"/>
        </w:rPr>
        <w:t>26.</w:t>
      </w:r>
      <w:r>
        <w:rPr>
          <w:rFonts w:ascii="仿宋_GB2312" w:eastAsia="仿宋_GB2312" w:hint="eastAsia"/>
          <w:sz w:val="32"/>
          <w:szCs w:val="32"/>
        </w:rPr>
        <w:t>粮油物资储备（类）…（款）…（项）：指……。</w:t>
      </w:r>
    </w:p>
    <w:p w:rsidR="00E06465" w:rsidRDefault="006138F6">
      <w:pPr>
        <w:ind w:firstLineChars="200" w:firstLine="640"/>
        <w:rPr>
          <w:rFonts w:ascii="仿宋_GB2312" w:eastAsia="仿宋_GB2312"/>
          <w:sz w:val="32"/>
          <w:szCs w:val="32"/>
        </w:rPr>
      </w:pPr>
      <w:r>
        <w:rPr>
          <w:rFonts w:ascii="仿宋_GB2312" w:eastAsia="仿宋_GB2312" w:hint="eastAsia"/>
          <w:sz w:val="32"/>
          <w:szCs w:val="32"/>
        </w:rPr>
        <w:t>……</w:t>
      </w:r>
    </w:p>
    <w:p w:rsidR="00E06465" w:rsidRDefault="006138F6">
      <w:pPr>
        <w:ind w:firstLineChars="200" w:firstLine="640"/>
        <w:rPr>
          <w:rFonts w:ascii="仿宋_GB2312" w:eastAsia="仿宋_GB2312"/>
          <w:sz w:val="32"/>
          <w:szCs w:val="32"/>
        </w:rPr>
      </w:pPr>
      <w:r>
        <w:rPr>
          <w:rFonts w:ascii="仿宋_GB2312" w:eastAsia="仿宋_GB2312" w:hint="eastAsia"/>
          <w:sz w:val="32"/>
          <w:szCs w:val="32"/>
        </w:rPr>
        <w:t>……</w:t>
      </w:r>
    </w:p>
    <w:p w:rsidR="00E06465" w:rsidRDefault="006138F6">
      <w:pPr>
        <w:ind w:firstLineChars="200" w:firstLine="640"/>
        <w:rPr>
          <w:rFonts w:ascii="仿宋_GB2312" w:eastAsia="仿宋_GB2312"/>
          <w:sz w:val="32"/>
          <w:szCs w:val="32"/>
        </w:rPr>
      </w:pPr>
      <w:r>
        <w:rPr>
          <w:rFonts w:ascii="仿宋_GB2312" w:eastAsia="仿宋_GB2312" w:hint="eastAsia"/>
          <w:sz w:val="32"/>
          <w:szCs w:val="32"/>
        </w:rPr>
        <w:t>……</w:t>
      </w:r>
    </w:p>
    <w:p w:rsidR="00E06465" w:rsidRDefault="006138F6">
      <w:pPr>
        <w:spacing w:line="600" w:lineRule="exact"/>
        <w:ind w:firstLine="640"/>
        <w:rPr>
          <w:rFonts w:ascii="仿宋" w:eastAsia="仿宋" w:hAnsi="仿宋"/>
          <w:b/>
          <w:sz w:val="32"/>
          <w:szCs w:val="32"/>
        </w:rPr>
      </w:pPr>
      <w:r>
        <w:rPr>
          <w:rFonts w:ascii="仿宋" w:eastAsia="仿宋" w:hAnsi="仿宋" w:hint="eastAsia"/>
          <w:b/>
          <w:sz w:val="32"/>
          <w:szCs w:val="32"/>
        </w:rPr>
        <w:t>（解释本单位决算报表中涉及的全部功能分类科目至项级，不涉及的科目请自行删除。请参照《2023年政府收支分类科目》增减内容。）</w:t>
      </w:r>
    </w:p>
    <w:p w:rsidR="00E06465" w:rsidRDefault="006138F6">
      <w:pPr>
        <w:ind w:firstLineChars="200" w:firstLine="640"/>
        <w:rPr>
          <w:rFonts w:ascii="仿宋_GB2312" w:eastAsia="仿宋_GB2312"/>
          <w:sz w:val="32"/>
          <w:szCs w:val="32"/>
        </w:rPr>
      </w:pPr>
      <w:r>
        <w:rPr>
          <w:rFonts w:ascii="仿宋_GB2312" w:eastAsia="仿宋_GB2312"/>
          <w:sz w:val="32"/>
          <w:szCs w:val="32"/>
        </w:rPr>
        <w:t>27.</w:t>
      </w:r>
      <w:r>
        <w:rPr>
          <w:rFonts w:ascii="仿宋_GB2312" w:eastAsia="仿宋_GB2312" w:hint="eastAsia"/>
          <w:sz w:val="32"/>
          <w:szCs w:val="32"/>
        </w:rPr>
        <w:t>基本支出：指为保障机构正常运转、完成日常工作任务而发生的人员支出和公用支出。</w:t>
      </w:r>
    </w:p>
    <w:p w:rsidR="00E06465" w:rsidRDefault="006138F6">
      <w:pPr>
        <w:ind w:firstLineChars="200" w:firstLine="640"/>
        <w:rPr>
          <w:rFonts w:ascii="仿宋_GB2312" w:eastAsia="仿宋_GB2312"/>
          <w:sz w:val="32"/>
          <w:szCs w:val="32"/>
        </w:rPr>
      </w:pPr>
      <w:r>
        <w:rPr>
          <w:rFonts w:ascii="仿宋_GB2312" w:eastAsia="仿宋_GB2312"/>
          <w:sz w:val="32"/>
          <w:szCs w:val="32"/>
        </w:rPr>
        <w:lastRenderedPageBreak/>
        <w:t>28.</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E06465" w:rsidRDefault="006138F6">
      <w:pPr>
        <w:ind w:firstLineChars="200" w:firstLine="640"/>
        <w:rPr>
          <w:rFonts w:ascii="仿宋_GB2312" w:eastAsia="仿宋_GB2312"/>
          <w:sz w:val="32"/>
          <w:szCs w:val="32"/>
        </w:rPr>
      </w:pPr>
      <w:r>
        <w:rPr>
          <w:rFonts w:ascii="仿宋_GB2312" w:eastAsia="仿宋_GB2312"/>
          <w:sz w:val="32"/>
          <w:szCs w:val="32"/>
        </w:rPr>
        <w:t>29.</w:t>
      </w:r>
      <w:r>
        <w:rPr>
          <w:rFonts w:ascii="仿宋_GB2312" w:eastAsia="仿宋_GB2312" w:hint="eastAsia"/>
          <w:sz w:val="32"/>
          <w:szCs w:val="32"/>
        </w:rPr>
        <w:t>经营支出：指事业单位在专业业务活动及其辅助活动之外开展非独立核算经营活动发生的支出。</w:t>
      </w:r>
    </w:p>
    <w:p w:rsidR="00E06465" w:rsidRDefault="006138F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30.</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w:t>
      </w:r>
      <w:r w:rsidR="00DC5754">
        <w:rPr>
          <w:rFonts w:ascii="仿宋_GB2312" w:eastAsia="仿宋_GB2312" w:hint="eastAsia"/>
          <w:color w:val="auto"/>
          <w:sz w:val="32"/>
          <w:szCs w:val="32"/>
        </w:rPr>
        <w:t xml:space="preserve"> </w:t>
      </w:r>
      <w:r>
        <w:rPr>
          <w:rFonts w:ascii="仿宋_GB2312" w:eastAsia="仿宋_GB2312" w:hint="eastAsia"/>
          <w:color w:val="auto"/>
          <w:sz w:val="32"/>
          <w:szCs w:val="32"/>
        </w:rPr>
        <w:t>按规定开支的各类公务接待（含外宾接待）支出。</w:t>
      </w:r>
    </w:p>
    <w:p w:rsidR="00E06465" w:rsidRDefault="006138F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31.</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06465" w:rsidRDefault="006138F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32.</w:t>
      </w:r>
      <w:r>
        <w:rPr>
          <w:rFonts w:ascii="仿宋_GB2312" w:eastAsia="仿宋_GB2312" w:hint="eastAsia"/>
          <w:color w:val="auto"/>
          <w:sz w:val="32"/>
          <w:szCs w:val="32"/>
        </w:rPr>
        <w:t>……。</w:t>
      </w:r>
    </w:p>
    <w:p w:rsidR="00E06465" w:rsidRDefault="00E06465">
      <w:pPr>
        <w:pStyle w:val="Default"/>
        <w:spacing w:line="560" w:lineRule="exact"/>
        <w:ind w:firstLineChars="200" w:firstLine="640"/>
        <w:rPr>
          <w:rFonts w:ascii="仿宋_GB2312" w:eastAsia="仿宋_GB2312" w:cs="黑体"/>
          <w:color w:val="auto"/>
          <w:sz w:val="32"/>
          <w:szCs w:val="32"/>
        </w:rPr>
      </w:pPr>
    </w:p>
    <w:p w:rsidR="00E06465" w:rsidRDefault="006138F6" w:rsidP="00CF2EF3">
      <w:pPr>
        <w:ind w:firstLineChars="200" w:firstLine="640"/>
        <w:rPr>
          <w:rFonts w:ascii="仿宋" w:eastAsia="仿宋" w:hAnsi="仿宋"/>
          <w:b/>
          <w:sz w:val="32"/>
          <w:szCs w:val="32"/>
        </w:rPr>
      </w:pPr>
      <w:r>
        <w:rPr>
          <w:rFonts w:ascii="仿宋" w:eastAsia="仿宋" w:hAnsi="仿宋" w:hint="eastAsia"/>
          <w:b/>
          <w:sz w:val="32"/>
          <w:szCs w:val="32"/>
        </w:rPr>
        <w:t>（名词解释部分请根据各单位实际列支情况罗列，并根据本单位职责职能增减名词解释内容。）</w:t>
      </w:r>
    </w:p>
    <w:p w:rsidR="00E06465" w:rsidRDefault="006138F6">
      <w:pPr>
        <w:spacing w:line="600" w:lineRule="exact"/>
        <w:jc w:val="center"/>
        <w:outlineLvl w:val="0"/>
        <w:rPr>
          <w:rStyle w:val="1Char"/>
          <w:rFonts w:ascii="黑体" w:eastAsia="黑体" w:hAnsi="黑体"/>
          <w:b w:val="0"/>
        </w:rPr>
      </w:pPr>
      <w:bookmarkStart w:id="52" w:name="_Toc15377226"/>
      <w:r>
        <w:rPr>
          <w:rFonts w:ascii="宋体"/>
          <w:b/>
          <w:sz w:val="44"/>
          <w:szCs w:val="44"/>
        </w:rPr>
        <w:br w:type="page"/>
      </w:r>
      <w:bookmarkStart w:id="53"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3"/>
    </w:p>
    <w:p w:rsidR="00E06465" w:rsidRDefault="00E06465">
      <w:pPr>
        <w:spacing w:line="572" w:lineRule="exact"/>
        <w:jc w:val="left"/>
        <w:outlineLvl w:val="0"/>
        <w:rPr>
          <w:rFonts w:ascii="仿宋_GB2312" w:eastAsia="仿宋_GB2312" w:hAnsi="仿宋_GB2312" w:cs="仿宋_GB2312"/>
          <w:sz w:val="32"/>
          <w:szCs w:val="32"/>
        </w:rPr>
      </w:pPr>
    </w:p>
    <w:p w:rsidR="00E06465" w:rsidRDefault="006138F6">
      <w:pPr>
        <w:spacing w:line="600" w:lineRule="exact"/>
        <w:jc w:val="center"/>
        <w:outlineLvl w:val="0"/>
        <w:rPr>
          <w:rFonts w:ascii="黑体" w:eastAsia="黑体" w:hAnsi="黑体"/>
          <w:color w:val="FF0000"/>
          <w:sz w:val="44"/>
          <w:szCs w:val="44"/>
        </w:rPr>
      </w:pPr>
      <w:bookmarkStart w:id="54" w:name="_Toc15396618"/>
      <w:r>
        <w:rPr>
          <w:rFonts w:hint="eastAsia"/>
          <w:sz w:val="32"/>
          <w:szCs w:val="32"/>
        </w:rPr>
        <w:t>部门预算项目支出绩效自评表（</w:t>
      </w:r>
      <w:r>
        <w:rPr>
          <w:rFonts w:hint="eastAsia"/>
          <w:sz w:val="32"/>
          <w:szCs w:val="32"/>
        </w:rPr>
        <w:t>2023</w:t>
      </w:r>
      <w:r>
        <w:rPr>
          <w:rFonts w:hint="eastAsia"/>
          <w:sz w:val="32"/>
          <w:szCs w:val="32"/>
        </w:rPr>
        <w:t>年度）</w:t>
      </w:r>
    </w:p>
    <w:p w:rsidR="00E06465" w:rsidRDefault="00E06465">
      <w:pPr>
        <w:pStyle w:val="21"/>
        <w:spacing w:line="560" w:lineRule="exact"/>
        <w:ind w:leftChars="0" w:left="0" w:firstLine="640"/>
        <w:rPr>
          <w:sz w:val="32"/>
        </w:rPr>
      </w:pPr>
    </w:p>
    <w:p w:rsidR="00E06465" w:rsidRDefault="006138F6">
      <w:pPr>
        <w:pStyle w:val="21"/>
        <w:spacing w:line="560" w:lineRule="exact"/>
        <w:ind w:leftChars="0" w:left="0" w:firstLine="640"/>
        <w:rPr>
          <w:rFonts w:eastAsia="仿宋_GB2312" w:hAnsi="Calibri" w:cs="仿宋"/>
          <w:sz w:val="32"/>
          <w:lang w:val="zh-CN"/>
        </w:rPr>
      </w:pPr>
      <w:r>
        <w:rPr>
          <w:rFonts w:eastAsia="仿宋_GB2312" w:hAnsi="Calibri" w:cs="仿宋" w:hint="eastAsia"/>
          <w:sz w:val="32"/>
        </w:rPr>
        <w:t>（备注：按照绩效自评工作安排，各单位可在预算管理一体化系统—综合报表查询—预算绩效报表模块中下载本单位“部门预算项目支出绩效自评表（2023年度）”，该表格应作为附件予以公开。）</w:t>
      </w:r>
    </w:p>
    <w:p w:rsidR="00E06465" w:rsidRDefault="00E06465">
      <w:pPr>
        <w:pStyle w:val="a3"/>
        <w:spacing w:before="93"/>
        <w:rPr>
          <w:rFonts w:hAnsi="Calibri" w:cs="仿宋"/>
          <w:sz w:val="32"/>
          <w:szCs w:val="32"/>
        </w:rPr>
      </w:pPr>
    </w:p>
    <w:p w:rsidR="00E06465" w:rsidRDefault="00E06465">
      <w:pPr>
        <w:pStyle w:val="a3"/>
        <w:spacing w:before="93"/>
        <w:rPr>
          <w:rFonts w:hAnsi="Calibri" w:cs="仿宋"/>
          <w:sz w:val="32"/>
          <w:szCs w:val="32"/>
        </w:rPr>
      </w:pPr>
    </w:p>
    <w:p w:rsidR="00E06465" w:rsidRDefault="00E06465">
      <w:pPr>
        <w:pStyle w:val="a3"/>
        <w:spacing w:before="93"/>
        <w:rPr>
          <w:rFonts w:hAnsi="Calibri" w:cs="仿宋"/>
          <w:sz w:val="32"/>
          <w:szCs w:val="32"/>
        </w:rPr>
      </w:pPr>
    </w:p>
    <w:p w:rsidR="00E06465" w:rsidRDefault="00E06465">
      <w:pPr>
        <w:pStyle w:val="a3"/>
        <w:spacing w:before="93"/>
        <w:rPr>
          <w:rFonts w:hAnsi="Calibri" w:cs="仿宋"/>
          <w:sz w:val="32"/>
          <w:szCs w:val="32"/>
        </w:rPr>
      </w:pPr>
    </w:p>
    <w:p w:rsidR="00E06465" w:rsidRDefault="00E06465">
      <w:pPr>
        <w:pStyle w:val="a3"/>
        <w:spacing w:before="93"/>
        <w:rPr>
          <w:rFonts w:hAnsi="Calibri" w:cs="仿宋"/>
          <w:sz w:val="32"/>
          <w:szCs w:val="32"/>
        </w:rPr>
      </w:pPr>
    </w:p>
    <w:p w:rsidR="00E06465" w:rsidRDefault="00E06465">
      <w:pPr>
        <w:pStyle w:val="a3"/>
        <w:spacing w:before="93"/>
        <w:rPr>
          <w:rFonts w:hAnsi="Calibri" w:cs="仿宋"/>
          <w:sz w:val="32"/>
          <w:szCs w:val="32"/>
        </w:rPr>
      </w:pPr>
    </w:p>
    <w:p w:rsidR="00E06465" w:rsidRDefault="00E06465">
      <w:pPr>
        <w:pStyle w:val="a3"/>
        <w:spacing w:before="93"/>
        <w:rPr>
          <w:rFonts w:hAnsi="Calibri" w:cs="仿宋"/>
          <w:sz w:val="32"/>
          <w:szCs w:val="32"/>
        </w:rPr>
      </w:pPr>
    </w:p>
    <w:p w:rsidR="00E06465" w:rsidRDefault="00E06465">
      <w:pPr>
        <w:pStyle w:val="a3"/>
        <w:spacing w:before="93"/>
        <w:rPr>
          <w:rFonts w:hAnsi="Calibri" w:cs="仿宋"/>
          <w:sz w:val="32"/>
          <w:szCs w:val="32"/>
        </w:rPr>
      </w:pPr>
    </w:p>
    <w:p w:rsidR="00E06465" w:rsidRDefault="00E06465">
      <w:pPr>
        <w:pStyle w:val="a3"/>
        <w:spacing w:before="93"/>
        <w:rPr>
          <w:rFonts w:hAnsi="Calibri" w:cs="仿宋"/>
          <w:sz w:val="32"/>
          <w:szCs w:val="32"/>
        </w:rPr>
      </w:pPr>
    </w:p>
    <w:p w:rsidR="00E06465" w:rsidRDefault="00E06465">
      <w:pPr>
        <w:pStyle w:val="a3"/>
        <w:spacing w:before="93"/>
        <w:rPr>
          <w:rFonts w:hAnsi="Calibri" w:cs="仿宋"/>
          <w:sz w:val="32"/>
          <w:szCs w:val="32"/>
        </w:rPr>
      </w:pPr>
    </w:p>
    <w:p w:rsidR="00E06465" w:rsidRDefault="00E06465">
      <w:pPr>
        <w:pStyle w:val="a3"/>
        <w:spacing w:before="93"/>
        <w:rPr>
          <w:rFonts w:hAnsi="Calibri" w:cs="仿宋"/>
          <w:sz w:val="32"/>
          <w:szCs w:val="32"/>
        </w:rPr>
      </w:pPr>
    </w:p>
    <w:p w:rsidR="00E06465" w:rsidRDefault="00E06465">
      <w:pPr>
        <w:pStyle w:val="a3"/>
        <w:spacing w:before="93"/>
        <w:rPr>
          <w:rFonts w:hAnsi="Calibri" w:cs="仿宋"/>
          <w:sz w:val="32"/>
          <w:szCs w:val="32"/>
        </w:rPr>
      </w:pPr>
    </w:p>
    <w:p w:rsidR="00E06465" w:rsidRDefault="006138F6">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 附表</w:t>
      </w:r>
      <w:bookmarkStart w:id="55" w:name="_Toc15396619"/>
      <w:bookmarkEnd w:id="52"/>
      <w:bookmarkEnd w:id="54"/>
    </w:p>
    <w:p w:rsidR="00E06465" w:rsidRDefault="006138F6">
      <w:pPr>
        <w:pStyle w:val="2"/>
        <w:rPr>
          <w:rFonts w:ascii="仿宋" w:eastAsia="仿宋" w:hAnsi="仿宋"/>
        </w:rPr>
      </w:pPr>
      <w:r>
        <w:rPr>
          <w:rFonts w:ascii="仿宋" w:eastAsia="仿宋" w:hAnsi="仿宋" w:hint="eastAsia"/>
          <w:b w:val="0"/>
        </w:rPr>
        <w:lastRenderedPageBreak/>
        <w:t>一、收</w:t>
      </w:r>
      <w:r>
        <w:rPr>
          <w:rStyle w:val="2Char"/>
          <w:rFonts w:ascii="仿宋" w:eastAsia="仿宋" w:hAnsi="仿宋" w:hint="eastAsia"/>
        </w:rPr>
        <w:t>入支出决算总表</w:t>
      </w:r>
      <w:bookmarkEnd w:id="55"/>
    </w:p>
    <w:p w:rsidR="00E06465" w:rsidRDefault="006138F6">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E06465" w:rsidRDefault="006138F6">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E06465" w:rsidRDefault="006138F6">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E06465" w:rsidRDefault="006138F6">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E06465" w:rsidRDefault="006138F6">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E06465" w:rsidRDefault="006138F6">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E06465" w:rsidRDefault="006138F6">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E06465" w:rsidRDefault="006138F6">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E06465" w:rsidRDefault="006138F6">
      <w:pPr>
        <w:pStyle w:val="2"/>
        <w:rPr>
          <w:rFonts w:ascii="仿宋" w:eastAsia="仿宋" w:hAnsi="仿宋"/>
        </w:rPr>
      </w:pPr>
      <w:bookmarkStart w:id="64" w:name="_Toc15396628"/>
      <w:r>
        <w:rPr>
          <w:rStyle w:val="2Char"/>
          <w:rFonts w:ascii="仿宋" w:eastAsia="仿宋" w:hAnsi="仿宋" w:hint="eastAsia"/>
        </w:rPr>
        <w:t>十、</w:t>
      </w:r>
      <w:bookmarkEnd w:id="64"/>
      <w:r>
        <w:rPr>
          <w:rFonts w:ascii="仿宋" w:eastAsia="仿宋" w:hAnsi="仿宋" w:hint="eastAsia"/>
          <w:b w:val="0"/>
        </w:rPr>
        <w:t>政</w:t>
      </w:r>
      <w:r>
        <w:rPr>
          <w:rStyle w:val="2Char"/>
          <w:rFonts w:ascii="仿宋" w:eastAsia="仿宋" w:hAnsi="仿宋" w:hint="eastAsia"/>
        </w:rPr>
        <w:t>府性基金预算财政拨款收入支出决算表</w:t>
      </w:r>
    </w:p>
    <w:p w:rsidR="00E06465" w:rsidRDefault="006138F6">
      <w:pPr>
        <w:pStyle w:val="2"/>
        <w:rPr>
          <w:rFonts w:ascii="仿宋" w:eastAsia="仿宋" w:hAnsi="仿宋"/>
        </w:rPr>
      </w:pPr>
      <w:bookmarkStart w:id="65" w:name="_Toc15396629"/>
      <w:r>
        <w:rPr>
          <w:rStyle w:val="2Char"/>
          <w:rFonts w:ascii="仿宋" w:eastAsia="仿宋" w:hAnsi="仿宋" w:hint="eastAsia"/>
        </w:rPr>
        <w:t>十一、</w:t>
      </w:r>
      <w:bookmarkEnd w:id="65"/>
      <w:r>
        <w:rPr>
          <w:rFonts w:ascii="仿宋" w:eastAsia="仿宋" w:hAnsi="仿宋" w:hint="eastAsia"/>
          <w:b w:val="0"/>
        </w:rPr>
        <w:t>国</w:t>
      </w:r>
      <w:r>
        <w:rPr>
          <w:rStyle w:val="2Char"/>
          <w:rFonts w:ascii="仿宋" w:eastAsia="仿宋" w:hAnsi="仿宋" w:hint="eastAsia"/>
        </w:rPr>
        <w:t>有资本经营预算财政拨款收入支出决算表</w:t>
      </w:r>
    </w:p>
    <w:p w:rsidR="00E06465" w:rsidRDefault="006138F6">
      <w:pPr>
        <w:pStyle w:val="2"/>
        <w:rPr>
          <w:rFonts w:ascii="仿宋" w:eastAsia="仿宋" w:hAnsi="仿宋"/>
        </w:rPr>
      </w:pPr>
      <w:bookmarkStart w:id="66" w:name="_Toc15396630"/>
      <w:r>
        <w:rPr>
          <w:rStyle w:val="2Char"/>
          <w:rFonts w:ascii="仿宋" w:eastAsia="仿宋" w:hAnsi="仿宋" w:hint="eastAsia"/>
        </w:rPr>
        <w:t>十二、</w:t>
      </w:r>
      <w:bookmarkEnd w:id="66"/>
      <w:r>
        <w:rPr>
          <w:rStyle w:val="2Char"/>
          <w:rFonts w:ascii="仿宋" w:eastAsia="仿宋" w:hAnsi="仿宋" w:hint="eastAsia"/>
        </w:rPr>
        <w:t>国有资本经营预算财政拨款支出决算表</w:t>
      </w:r>
    </w:p>
    <w:p w:rsidR="00E06465" w:rsidRDefault="006138F6">
      <w:pPr>
        <w:pStyle w:val="2"/>
        <w:rPr>
          <w:rFonts w:eastAsia="仿宋"/>
        </w:rPr>
      </w:pPr>
      <w:bookmarkStart w:id="67" w:name="_Toc15396631"/>
      <w:r>
        <w:rPr>
          <w:rStyle w:val="2Char"/>
          <w:rFonts w:ascii="仿宋" w:eastAsia="仿宋" w:hAnsi="仿宋" w:hint="eastAsia"/>
        </w:rPr>
        <w:t>十三、</w:t>
      </w:r>
      <w:bookmarkEnd w:id="67"/>
      <w:r>
        <w:rPr>
          <w:rStyle w:val="2Char"/>
          <w:rFonts w:ascii="仿宋" w:eastAsia="仿宋" w:hAnsi="仿宋" w:hint="eastAsia"/>
        </w:rPr>
        <w:t>财政拨款“三公”经费支出决算表</w:t>
      </w:r>
    </w:p>
    <w:sectPr w:rsidR="00E06465">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D0B" w:rsidRDefault="00C75D0B">
      <w:r>
        <w:separator/>
      </w:r>
    </w:p>
  </w:endnote>
  <w:endnote w:type="continuationSeparator" w:id="0">
    <w:p w:rsidR="00C75D0B" w:rsidRDefault="00C7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charset w:val="86"/>
    <w:family w:val="auto"/>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小标宋简体">
    <w:altName w:val="宋体"/>
    <w:charset w:val="86"/>
    <w:family w:val="script"/>
    <w:pitch w:val="default"/>
    <w:sig w:usb0="00000000" w:usb1="00000000" w:usb2="00000012" w:usb3="00000000" w:csb0="00040001" w:csb1="00000000"/>
  </w:font>
  <w:font w:name="华文中宋">
    <w:altName w:val="宋体"/>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E06465" w:rsidRDefault="006138F6">
        <w:pPr>
          <w:pStyle w:val="a6"/>
          <w:jc w:val="center"/>
        </w:pPr>
        <w:r>
          <w:fldChar w:fldCharType="begin"/>
        </w:r>
        <w:r>
          <w:instrText>PAGE   \* MERGEFORMAT</w:instrText>
        </w:r>
        <w:r>
          <w:fldChar w:fldCharType="separate"/>
        </w:r>
        <w:r w:rsidR="00DC5754" w:rsidRPr="00DC5754">
          <w:rPr>
            <w:noProof/>
            <w:lang w:val="zh-CN"/>
          </w:rPr>
          <w:t>16</w:t>
        </w:r>
        <w:r>
          <w:fldChar w:fldCharType="end"/>
        </w:r>
      </w:p>
    </w:sdtContent>
  </w:sdt>
  <w:p w:rsidR="00E06465" w:rsidRDefault="00E064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D0B" w:rsidRDefault="00C75D0B">
      <w:r>
        <w:separator/>
      </w:r>
    </w:p>
  </w:footnote>
  <w:footnote w:type="continuationSeparator" w:id="0">
    <w:p w:rsidR="00C75D0B" w:rsidRDefault="00C75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465" w:rsidRDefault="00E0646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 w:val="000222C6"/>
    <w:rsid w:val="0002549F"/>
    <w:rsid w:val="00043CD7"/>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52A36"/>
    <w:rsid w:val="0036561B"/>
    <w:rsid w:val="0037013F"/>
    <w:rsid w:val="00380C92"/>
    <w:rsid w:val="003950E3"/>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C178E"/>
    <w:rsid w:val="004E0A2D"/>
    <w:rsid w:val="004E206B"/>
    <w:rsid w:val="004E6DF7"/>
    <w:rsid w:val="004F0FBD"/>
    <w:rsid w:val="00505A47"/>
    <w:rsid w:val="00512FDA"/>
    <w:rsid w:val="005150E0"/>
    <w:rsid w:val="00520DA0"/>
    <w:rsid w:val="005533CF"/>
    <w:rsid w:val="005664BB"/>
    <w:rsid w:val="00566FFA"/>
    <w:rsid w:val="0057432F"/>
    <w:rsid w:val="0057481D"/>
    <w:rsid w:val="0058486E"/>
    <w:rsid w:val="00585B33"/>
    <w:rsid w:val="0059014D"/>
    <w:rsid w:val="00594BE2"/>
    <w:rsid w:val="005B5C64"/>
    <w:rsid w:val="005B6E8A"/>
    <w:rsid w:val="005C5337"/>
    <w:rsid w:val="005C6BD0"/>
    <w:rsid w:val="005D1C8B"/>
    <w:rsid w:val="005D468D"/>
    <w:rsid w:val="005D5CED"/>
    <w:rsid w:val="005F10BC"/>
    <w:rsid w:val="005F1A4C"/>
    <w:rsid w:val="00605688"/>
    <w:rsid w:val="006070AF"/>
    <w:rsid w:val="00607E6C"/>
    <w:rsid w:val="006101B1"/>
    <w:rsid w:val="006138F6"/>
    <w:rsid w:val="00614E44"/>
    <w:rsid w:val="0062270A"/>
    <w:rsid w:val="00622830"/>
    <w:rsid w:val="00623DA0"/>
    <w:rsid w:val="00630AEF"/>
    <w:rsid w:val="006325F8"/>
    <w:rsid w:val="00633463"/>
    <w:rsid w:val="00634C9A"/>
    <w:rsid w:val="00634D9A"/>
    <w:rsid w:val="00643333"/>
    <w:rsid w:val="006440E4"/>
    <w:rsid w:val="00655FC5"/>
    <w:rsid w:val="00663163"/>
    <w:rsid w:val="0066343B"/>
    <w:rsid w:val="00664777"/>
    <w:rsid w:val="006748A4"/>
    <w:rsid w:val="00681A31"/>
    <w:rsid w:val="00683E73"/>
    <w:rsid w:val="006940A0"/>
    <w:rsid w:val="006A3141"/>
    <w:rsid w:val="006A5E34"/>
    <w:rsid w:val="006B2422"/>
    <w:rsid w:val="006B2B9A"/>
    <w:rsid w:val="006C1937"/>
    <w:rsid w:val="006F020C"/>
    <w:rsid w:val="0071021A"/>
    <w:rsid w:val="007127B7"/>
    <w:rsid w:val="007166FA"/>
    <w:rsid w:val="0071798E"/>
    <w:rsid w:val="007416B6"/>
    <w:rsid w:val="007442B7"/>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66AB1"/>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86A43"/>
    <w:rsid w:val="009931C3"/>
    <w:rsid w:val="009B2C43"/>
    <w:rsid w:val="009B4EAE"/>
    <w:rsid w:val="009B7573"/>
    <w:rsid w:val="009C22F4"/>
    <w:rsid w:val="009C2424"/>
    <w:rsid w:val="009C2A4B"/>
    <w:rsid w:val="009C2E98"/>
    <w:rsid w:val="009D3447"/>
    <w:rsid w:val="009D4711"/>
    <w:rsid w:val="009F1185"/>
    <w:rsid w:val="009F18CD"/>
    <w:rsid w:val="009F2A13"/>
    <w:rsid w:val="009F7527"/>
    <w:rsid w:val="00A04EB0"/>
    <w:rsid w:val="00A13CC1"/>
    <w:rsid w:val="00A16847"/>
    <w:rsid w:val="00A237D8"/>
    <w:rsid w:val="00A23C98"/>
    <w:rsid w:val="00A268C4"/>
    <w:rsid w:val="00A307CD"/>
    <w:rsid w:val="00A331C8"/>
    <w:rsid w:val="00A40A00"/>
    <w:rsid w:val="00A4142F"/>
    <w:rsid w:val="00A422EB"/>
    <w:rsid w:val="00A45BB7"/>
    <w:rsid w:val="00A56DF2"/>
    <w:rsid w:val="00A56E6E"/>
    <w:rsid w:val="00A617A1"/>
    <w:rsid w:val="00A67AB5"/>
    <w:rsid w:val="00A71DD3"/>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4C51"/>
    <w:rsid w:val="00BF5BD6"/>
    <w:rsid w:val="00C03E31"/>
    <w:rsid w:val="00C219AF"/>
    <w:rsid w:val="00C33E72"/>
    <w:rsid w:val="00C354B2"/>
    <w:rsid w:val="00C35554"/>
    <w:rsid w:val="00C42709"/>
    <w:rsid w:val="00C533CC"/>
    <w:rsid w:val="00C5751C"/>
    <w:rsid w:val="00C61BFC"/>
    <w:rsid w:val="00C62B85"/>
    <w:rsid w:val="00C65438"/>
    <w:rsid w:val="00C75D0B"/>
    <w:rsid w:val="00C87FD8"/>
    <w:rsid w:val="00C91381"/>
    <w:rsid w:val="00C91CBB"/>
    <w:rsid w:val="00CB4E70"/>
    <w:rsid w:val="00CC09B6"/>
    <w:rsid w:val="00CC666F"/>
    <w:rsid w:val="00CD1E3F"/>
    <w:rsid w:val="00CE44F6"/>
    <w:rsid w:val="00CE49DA"/>
    <w:rsid w:val="00CE7B61"/>
    <w:rsid w:val="00CF2EF3"/>
    <w:rsid w:val="00D00095"/>
    <w:rsid w:val="00D114F0"/>
    <w:rsid w:val="00D20620"/>
    <w:rsid w:val="00D254F7"/>
    <w:rsid w:val="00D26091"/>
    <w:rsid w:val="00D2685C"/>
    <w:rsid w:val="00D31E6F"/>
    <w:rsid w:val="00D34E7C"/>
    <w:rsid w:val="00D35489"/>
    <w:rsid w:val="00D36AFE"/>
    <w:rsid w:val="00D51276"/>
    <w:rsid w:val="00D7035F"/>
    <w:rsid w:val="00D801AA"/>
    <w:rsid w:val="00DA634F"/>
    <w:rsid w:val="00DA65AC"/>
    <w:rsid w:val="00DB1913"/>
    <w:rsid w:val="00DC410D"/>
    <w:rsid w:val="00DC5754"/>
    <w:rsid w:val="00DC5A81"/>
    <w:rsid w:val="00DC68CA"/>
    <w:rsid w:val="00DC7CBA"/>
    <w:rsid w:val="00DD3FCE"/>
    <w:rsid w:val="00DD73B7"/>
    <w:rsid w:val="00DF28BC"/>
    <w:rsid w:val="00DF34B9"/>
    <w:rsid w:val="00E01053"/>
    <w:rsid w:val="00E06465"/>
    <w:rsid w:val="00E07ACF"/>
    <w:rsid w:val="00E331A1"/>
    <w:rsid w:val="00E33202"/>
    <w:rsid w:val="00E336A9"/>
    <w:rsid w:val="00E472B1"/>
    <w:rsid w:val="00E50624"/>
    <w:rsid w:val="00E568DF"/>
    <w:rsid w:val="00E64269"/>
    <w:rsid w:val="00E64F25"/>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3502B6"/>
    <w:rsid w:val="118107EC"/>
    <w:rsid w:val="11DD6519"/>
    <w:rsid w:val="16BB723D"/>
    <w:rsid w:val="18015F3F"/>
    <w:rsid w:val="189A3A00"/>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图表目录1"/>
    <w:basedOn w:val="NormalNew"/>
    <w:next w:val="NormalNew"/>
    <w:qFormat/>
    <w:pPr>
      <w:ind w:leftChars="200" w:left="200" w:hangingChars="200" w:hanging="200"/>
    </w:pPr>
    <w:rPr>
      <w:rFonts w:eastAsia="仿宋_GB2312"/>
      <w:sz w:val="32"/>
    </w:rPr>
  </w:style>
  <w:style w:type="paragraph" w:customStyle="1" w:styleId="NormalNew">
    <w:name w:val="Normal New"/>
    <w:qFormat/>
    <w:pPr>
      <w:widowControl w:val="0"/>
      <w:jc w:val="both"/>
    </w:pPr>
    <w:rPr>
      <w:rFonts w:ascii="Calibri" w:eastAsia="宋体" w:hAnsi="Calibri" w:cs="Calibri"/>
      <w:kern w:val="2"/>
      <w:sz w:val="21"/>
      <w:szCs w:val="21"/>
    </w:rPr>
  </w:style>
  <w:style w:type="paragraph" w:styleId="a3">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0"/>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0"/>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0"/>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图表目录1"/>
    <w:basedOn w:val="NormalNew"/>
    <w:next w:val="NormalNew"/>
    <w:qFormat/>
    <w:pPr>
      <w:ind w:leftChars="200" w:left="200" w:hangingChars="200" w:hanging="200"/>
    </w:pPr>
    <w:rPr>
      <w:rFonts w:eastAsia="仿宋_GB2312"/>
      <w:sz w:val="32"/>
    </w:rPr>
  </w:style>
  <w:style w:type="paragraph" w:customStyle="1" w:styleId="NormalNew">
    <w:name w:val="Normal New"/>
    <w:qFormat/>
    <w:pPr>
      <w:widowControl w:val="0"/>
      <w:jc w:val="both"/>
    </w:pPr>
    <w:rPr>
      <w:rFonts w:ascii="Calibri" w:eastAsia="宋体" w:hAnsi="Calibri" w:cs="Calibri"/>
      <w:kern w:val="2"/>
      <w:sz w:val="21"/>
      <w:szCs w:val="21"/>
    </w:rPr>
  </w:style>
  <w:style w:type="paragraph" w:styleId="a3">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0"/>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0"/>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0"/>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6149;&#22799;\Desktop\&#26446;&#26144;&#26726;\23&#24180;\&#22270;&#34920;&#21046;&#203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y%20Documents\WeChat%20Files\wxid_e4nblgjpl63822\FileStorage\File\2024-10\&#22270;&#34920;&#21046;&#203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y%20Documents\WeChat%20Files\wxid_e4nblgjpl63822\FileStorage\File\2024-10\&#22270;&#34920;&#21046;&#203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26149;&#22799;\Desktop\&#26446;&#26144;&#26726;\23&#24180;\&#22270;&#34920;&#21046;&#20316;.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y%20Documents\WeChat%20Files\wxid_e4nblgjpl63822\FileStorage\File\2024-10\&#22270;&#34920;&#21046;&#203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7.xml.rels><?xml version="1.0" encoding="UTF-8" standalone="yes"?>
<Relationships xmlns="http://schemas.openxmlformats.org/package/2006/relationships"><Relationship Id="rId1" Type="http://schemas.openxmlformats.org/officeDocument/2006/relationships/oleObject" Target="file:///D:\My%20Documents\WeChat%20Files\wxid_e4nblgjpl63822\FileStorage\File\2024-10\&#22270;&#34920;&#21046;&#203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zh-CN" altLang="en-US"/>
              <a:t>收、支决算总计变动情况图</a:t>
            </a:r>
          </a:p>
        </c:rich>
      </c:tx>
      <c:overlay val="0"/>
      <c:spPr>
        <a:noFill/>
        <a:ln>
          <a:noFill/>
        </a:ln>
        <a:effectLst/>
      </c:spPr>
    </c:title>
    <c:autoTitleDeleted val="0"/>
    <c:plotArea>
      <c:layout/>
      <c:barChart>
        <c:barDir val="col"/>
        <c:grouping val="clustered"/>
        <c:varyColors val="0"/>
        <c:ser>
          <c:idx val="0"/>
          <c:order val="0"/>
          <c:tx>
            <c:strRef>
              <c:f>[图表制作.xlsx]Sheet1!$B$1</c:f>
              <c:strCache>
                <c:ptCount val="1"/>
                <c:pt idx="0">
                  <c:v>2023年（单位：万元）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[图表制作.xlsx]Sheet1!$A$2:$A$3</c:f>
              <c:strCache>
                <c:ptCount val="2"/>
                <c:pt idx="0">
                  <c:v>收入决算数</c:v>
                </c:pt>
                <c:pt idx="1">
                  <c:v>支出决算数</c:v>
                </c:pt>
              </c:strCache>
            </c:strRef>
          </c:cat>
          <c:val>
            <c:numRef>
              <c:f>[图表制作.xlsx]Sheet1!$B$2:$B$3</c:f>
              <c:numCache>
                <c:formatCode>General</c:formatCode>
                <c:ptCount val="2"/>
                <c:pt idx="0">
                  <c:v>1521.84</c:v>
                </c:pt>
                <c:pt idx="1">
                  <c:v>1521.84</c:v>
                </c:pt>
              </c:numCache>
            </c:numRef>
          </c:val>
        </c:ser>
        <c:ser>
          <c:idx val="1"/>
          <c:order val="1"/>
          <c:tx>
            <c:strRef>
              <c:f>[图表制作.xlsx]Sheet1!$C$1</c:f>
              <c:strCache>
                <c:ptCount val="1"/>
                <c:pt idx="0">
                  <c:v>2022年（单位：万元）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[图表制作.xlsx]Sheet1!$A$2:$A$3</c:f>
              <c:strCache>
                <c:ptCount val="2"/>
                <c:pt idx="0">
                  <c:v>收入决算数</c:v>
                </c:pt>
                <c:pt idx="1">
                  <c:v>支出决算数</c:v>
                </c:pt>
              </c:strCache>
            </c:strRef>
          </c:cat>
          <c:val>
            <c:numRef>
              <c:f>[图表制作.xlsx]Sheet1!$C$2:$C$3</c:f>
              <c:numCache>
                <c:formatCode>General</c:formatCode>
                <c:ptCount val="2"/>
                <c:pt idx="0">
                  <c:v>950.26</c:v>
                </c:pt>
                <c:pt idx="1">
                  <c:v>1209.1300000000001</c:v>
                </c:pt>
              </c:numCache>
            </c:numRef>
          </c:val>
        </c:ser>
        <c:dLbls>
          <c:showLegendKey val="0"/>
          <c:showVal val="1"/>
          <c:showCatName val="0"/>
          <c:showSerName val="0"/>
          <c:showPercent val="0"/>
          <c:showBubbleSize val="0"/>
        </c:dLbls>
        <c:gapWidth val="246"/>
        <c:overlap val="-28"/>
        <c:axId val="369476352"/>
        <c:axId val="369477888"/>
      </c:barChart>
      <c:catAx>
        <c:axId val="3694763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9477888"/>
        <c:crosses val="autoZero"/>
        <c:auto val="1"/>
        <c:lblAlgn val="ctr"/>
        <c:lblOffset val="100"/>
        <c:noMultiLvlLbl val="0"/>
      </c:catAx>
      <c:valAx>
        <c:axId val="36947788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9476352"/>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zh-CN" altLang="en-US"/>
              <a:t>收入决算结构图</a:t>
            </a:r>
          </a:p>
        </c:rich>
      </c:tx>
      <c:overlay val="0"/>
      <c:spPr>
        <a:noFill/>
        <a:ln>
          <a:noFill/>
        </a:ln>
        <a:effectLst/>
      </c:spPr>
    </c:title>
    <c:autoTitleDeleted val="0"/>
    <c:plotArea>
      <c:layout/>
      <c:pieChart>
        <c:varyColors val="1"/>
        <c:ser>
          <c:idx val="0"/>
          <c:order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18215147839663401"/>
                  <c:y val="-0.10671017755102601"/>
                </c:manualLayout>
              </c:layout>
              <c:numFmt formatCode="0.00%" sourceLinked="0"/>
              <c:spPr>
                <a:noFill/>
                <a:ln>
                  <a:noFill/>
                </a:ln>
                <a:effectLst/>
              </c:spPr>
              <c:txPr>
                <a:bodyPr rot="0" spcFirstLastPara="0" vertOverflow="ellipsis" vert="horz" wrap="square" lIns="0" tIns="19050" rIns="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5781467467857299"/>
                  <c:y val="5.99265566641798E-2"/>
                </c:manualLayout>
              </c:layout>
              <c:numFmt formatCode="0.00%" sourceLinked="0"/>
              <c:spPr>
                <a:noFill/>
                <a:ln>
                  <a:noFill/>
                </a:ln>
                <a:effectLst/>
              </c:spPr>
              <c:txPr>
                <a:bodyPr rot="-60000" spcFirstLastPara="0" vertOverflow="ellipsis" vert="horz" wrap="square" lIns="0" tIns="19050" rIns="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1"/>
              <c:showBubbleSize val="0"/>
              <c:separator>;</c:separator>
              <c:extLst>
                <c:ext xmlns:c15="http://schemas.microsoft.com/office/drawing/2012/chart" uri="{CE6537A1-D6FC-4f65-9D91-7224C49458BB}">
                  <c15:layout/>
                </c:ext>
              </c:extLst>
            </c:dLbl>
            <c:spPr>
              <a:noFill/>
              <a:ln>
                <a:noFill/>
              </a:ln>
              <a:effectLst/>
            </c:spPr>
            <c:txPr>
              <a:bodyPr rot="0" spcFirstLastPara="0" vertOverflow="ellipsis" vert="horz" wrap="square" lIns="0" tIns="19050" rIns="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Sheet1!$A$5:$A$6</c:f>
              <c:strCache>
                <c:ptCount val="2"/>
                <c:pt idx="0">
                  <c:v>一、一般公共预算财政拨款收入</c:v>
                </c:pt>
                <c:pt idx="1">
                  <c:v>二、政府性基金预算财政拨款收入</c:v>
                </c:pt>
              </c:strCache>
            </c:strRef>
          </c:cat>
          <c:val>
            <c:numRef>
              <c:f>Sheet1!$B$5:$B$6</c:f>
              <c:numCache>
                <c:formatCode>General</c:formatCode>
                <c:ptCount val="2"/>
                <c:pt idx="0" formatCode="#,##0.00">
                  <c:v>1427.9</c:v>
                </c:pt>
                <c:pt idx="1">
                  <c:v>37.4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zh-CN" altLang="en-US"/>
              <a:t>支出决算结构图</a:t>
            </a:r>
          </a:p>
        </c:rich>
      </c:tx>
      <c:overlay val="0"/>
      <c:spPr>
        <a:noFill/>
        <a:ln>
          <a:noFill/>
        </a:ln>
        <a:effectLst/>
      </c:spPr>
    </c:title>
    <c:autoTitleDeleted val="0"/>
    <c:plotArea>
      <c:layout/>
      <c:pieChart>
        <c:varyColors val="1"/>
        <c:ser>
          <c:idx val="0"/>
          <c:order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Sheet1!$A$9:$A$10</c:f>
              <c:strCache>
                <c:ptCount val="2"/>
                <c:pt idx="0">
                  <c:v>基本支出</c:v>
                </c:pt>
                <c:pt idx="1">
                  <c:v>项目支出</c:v>
                </c:pt>
              </c:strCache>
            </c:strRef>
          </c:cat>
          <c:val>
            <c:numRef>
              <c:f>Sheet1!$B$9:$B$10</c:f>
              <c:numCache>
                <c:formatCode>General</c:formatCode>
                <c:ptCount val="2"/>
                <c:pt idx="0">
                  <c:v>829.42</c:v>
                </c:pt>
                <c:pt idx="1">
                  <c:v>692.42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zh-CN" altLang="en-US"/>
              <a:t>收、支决算总计变动情况图</a:t>
            </a:r>
          </a:p>
        </c:rich>
      </c:tx>
      <c:overlay val="0"/>
      <c:spPr>
        <a:noFill/>
        <a:ln>
          <a:noFill/>
        </a:ln>
        <a:effectLst/>
      </c:spPr>
    </c:title>
    <c:autoTitleDeleted val="0"/>
    <c:plotArea>
      <c:layout/>
      <c:barChart>
        <c:barDir val="col"/>
        <c:grouping val="clustered"/>
        <c:varyColors val="0"/>
        <c:ser>
          <c:idx val="0"/>
          <c:order val="0"/>
          <c:tx>
            <c:strRef>
              <c:f>[图表制作.xlsx]Sheet1!$B$1</c:f>
              <c:strCache>
                <c:ptCount val="1"/>
                <c:pt idx="0">
                  <c:v>2023年（单位：万元）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[图表制作.xlsx]Sheet1!$A$2:$A$3</c:f>
              <c:strCache>
                <c:ptCount val="2"/>
                <c:pt idx="0">
                  <c:v>收入决算数</c:v>
                </c:pt>
                <c:pt idx="1">
                  <c:v>支出决算数</c:v>
                </c:pt>
              </c:strCache>
            </c:strRef>
          </c:cat>
          <c:val>
            <c:numRef>
              <c:f>[图表制作.xlsx]Sheet1!$B$2:$B$3</c:f>
              <c:numCache>
                <c:formatCode>General</c:formatCode>
                <c:ptCount val="2"/>
                <c:pt idx="0">
                  <c:v>1521.84</c:v>
                </c:pt>
                <c:pt idx="1">
                  <c:v>1521.84</c:v>
                </c:pt>
              </c:numCache>
            </c:numRef>
          </c:val>
        </c:ser>
        <c:ser>
          <c:idx val="1"/>
          <c:order val="1"/>
          <c:tx>
            <c:strRef>
              <c:f>[图表制作.xlsx]Sheet1!$C$1</c:f>
              <c:strCache>
                <c:ptCount val="1"/>
                <c:pt idx="0">
                  <c:v>2022年（单位：万元）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[图表制作.xlsx]Sheet1!$A$2:$A$3</c:f>
              <c:strCache>
                <c:ptCount val="2"/>
                <c:pt idx="0">
                  <c:v>收入决算数</c:v>
                </c:pt>
                <c:pt idx="1">
                  <c:v>支出决算数</c:v>
                </c:pt>
              </c:strCache>
            </c:strRef>
          </c:cat>
          <c:val>
            <c:numRef>
              <c:f>[图表制作.xlsx]Sheet1!$C$2:$C$3</c:f>
              <c:numCache>
                <c:formatCode>General</c:formatCode>
                <c:ptCount val="2"/>
                <c:pt idx="0">
                  <c:v>950.26</c:v>
                </c:pt>
                <c:pt idx="1">
                  <c:v>1209.1300000000001</c:v>
                </c:pt>
              </c:numCache>
            </c:numRef>
          </c:val>
        </c:ser>
        <c:dLbls>
          <c:showLegendKey val="0"/>
          <c:showVal val="1"/>
          <c:showCatName val="0"/>
          <c:showSerName val="0"/>
          <c:showPercent val="0"/>
          <c:showBubbleSize val="0"/>
        </c:dLbls>
        <c:gapWidth val="246"/>
        <c:overlap val="-28"/>
        <c:axId val="11943296"/>
        <c:axId val="11945088"/>
      </c:barChart>
      <c:catAx>
        <c:axId val="119432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945088"/>
        <c:crosses val="autoZero"/>
        <c:auto val="1"/>
        <c:lblAlgn val="ctr"/>
        <c:lblOffset val="100"/>
        <c:noMultiLvlLbl val="0"/>
      </c:catAx>
      <c:valAx>
        <c:axId val="1194508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94329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一般公共预算财政拨款支出决算变动情况表</a:t>
            </a:r>
          </a:p>
        </c:rich>
      </c:tx>
      <c:overlay val="0"/>
    </c:title>
    <c:autoTitleDeleted val="0"/>
    <c:plotArea>
      <c:layout/>
      <c:barChart>
        <c:barDir val="col"/>
        <c:grouping val="clustered"/>
        <c:varyColors val="0"/>
        <c:ser>
          <c:idx val="0"/>
          <c:order val="0"/>
          <c:tx>
            <c:strRef>
              <c:f>Sheet1!$A$18</c:f>
              <c:strCache>
                <c:ptCount val="1"/>
                <c:pt idx="0">
                  <c:v>一般公共预算财政拨款支出</c:v>
                </c:pt>
              </c:strCache>
            </c:strRef>
          </c:tx>
          <c:invertIfNegative val="0"/>
          <c:cat>
            <c:strRef>
              <c:f>Sheet1!$B$17:$C$17</c:f>
              <c:strCache>
                <c:ptCount val="2"/>
                <c:pt idx="0">
                  <c:v>2023年</c:v>
                </c:pt>
                <c:pt idx="1">
                  <c:v>2022年</c:v>
                </c:pt>
              </c:strCache>
            </c:strRef>
          </c:cat>
          <c:val>
            <c:numRef>
              <c:f>Sheet1!$B$18:$C$18</c:f>
              <c:numCache>
                <c:formatCode>General</c:formatCode>
                <c:ptCount val="2"/>
                <c:pt idx="0">
                  <c:v>1484.44</c:v>
                </c:pt>
                <c:pt idx="1">
                  <c:v>1192.1300000000001</c:v>
                </c:pt>
              </c:numCache>
            </c:numRef>
          </c:val>
        </c:ser>
        <c:dLbls>
          <c:showLegendKey val="0"/>
          <c:showVal val="0"/>
          <c:showCatName val="0"/>
          <c:showSerName val="0"/>
          <c:showPercent val="0"/>
          <c:showBubbleSize val="0"/>
        </c:dLbls>
        <c:gapWidth val="150"/>
        <c:axId val="11965568"/>
        <c:axId val="11967104"/>
      </c:barChart>
      <c:catAx>
        <c:axId val="11965568"/>
        <c:scaling>
          <c:orientation val="minMax"/>
        </c:scaling>
        <c:delete val="0"/>
        <c:axPos val="b"/>
        <c:numFmt formatCode="General" sourceLinked="1"/>
        <c:majorTickMark val="out"/>
        <c:minorTickMark val="none"/>
        <c:tickLblPos val="nextTo"/>
        <c:crossAx val="11967104"/>
        <c:crosses val="autoZero"/>
        <c:auto val="1"/>
        <c:lblAlgn val="ctr"/>
        <c:lblOffset val="100"/>
        <c:noMultiLvlLbl val="0"/>
      </c:catAx>
      <c:valAx>
        <c:axId val="11967104"/>
        <c:scaling>
          <c:orientation val="minMax"/>
        </c:scaling>
        <c:delete val="0"/>
        <c:axPos val="l"/>
        <c:majorGridlines/>
        <c:numFmt formatCode="General" sourceLinked="1"/>
        <c:majorTickMark val="out"/>
        <c:minorTickMark val="none"/>
        <c:tickLblPos val="nextTo"/>
        <c:crossAx val="1196556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zh-CN" altLang="en-US"/>
              <a:t>一般公共预算财政拨款支出决算结构</a:t>
            </a:r>
          </a:p>
        </c:rich>
      </c:tx>
      <c:overlay val="0"/>
      <c:spPr>
        <a:noFill/>
        <a:ln>
          <a:noFill/>
        </a:ln>
        <a:effectLst/>
      </c:spPr>
    </c:title>
    <c:autoTitleDeleted val="0"/>
    <c:plotArea>
      <c:layout/>
      <c:pieChart>
        <c:varyColors val="1"/>
        <c:ser>
          <c:idx val="0"/>
          <c:order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[图表制作.xlsx]Sheet1!$A$20:$A$28</c:f>
              <c:strCache>
                <c:ptCount val="9"/>
                <c:pt idx="0">
                  <c:v>一般公共服务支出</c:v>
                </c:pt>
                <c:pt idx="1">
                  <c:v>文化旅游体育与传媒支出</c:v>
                </c:pt>
                <c:pt idx="2">
                  <c:v>社会保障和就业支出</c:v>
                </c:pt>
                <c:pt idx="3">
                  <c:v>卫生健康支出</c:v>
                </c:pt>
                <c:pt idx="4">
                  <c:v>城乡社区支出</c:v>
                </c:pt>
                <c:pt idx="5">
                  <c:v>农林水支出</c:v>
                </c:pt>
                <c:pt idx="6">
                  <c:v>交通运输支出</c:v>
                </c:pt>
                <c:pt idx="7">
                  <c:v>住房保障支出</c:v>
                </c:pt>
                <c:pt idx="8">
                  <c:v>灾害防治及应急管理支出</c:v>
                </c:pt>
              </c:strCache>
            </c:strRef>
          </c:cat>
          <c:val>
            <c:numRef>
              <c:f>[图表制作.xlsx]Sheet1!$B$20:$B$28</c:f>
              <c:numCache>
                <c:formatCode>General</c:formatCode>
                <c:ptCount val="9"/>
                <c:pt idx="0">
                  <c:v>312.98</c:v>
                </c:pt>
                <c:pt idx="1">
                  <c:v>3.36</c:v>
                </c:pt>
                <c:pt idx="2">
                  <c:v>117.52</c:v>
                </c:pt>
                <c:pt idx="3">
                  <c:v>32.44</c:v>
                </c:pt>
                <c:pt idx="4">
                  <c:v>72.39</c:v>
                </c:pt>
                <c:pt idx="5">
                  <c:v>893.11</c:v>
                </c:pt>
                <c:pt idx="6">
                  <c:v>38.700000000000003</c:v>
                </c:pt>
                <c:pt idx="7">
                  <c:v>43.41</c:v>
                </c:pt>
                <c:pt idx="8">
                  <c:v>7.94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vert="wordArtVertRtl"/>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zh-CN" altLang="en-US"/>
              <a:t>“三公”经费财政拨款支出结构</a:t>
            </a:r>
          </a:p>
        </c:rich>
      </c:tx>
      <c:overlay val="0"/>
      <c:spPr>
        <a:noFill/>
        <a:ln>
          <a:noFill/>
        </a:ln>
        <a:effectLst/>
      </c:spPr>
    </c:title>
    <c:autoTitleDeleted val="0"/>
    <c:plotArea>
      <c:layout/>
      <c:pieChart>
        <c:varyColors val="1"/>
        <c:ser>
          <c:idx val="0"/>
          <c:order val="0"/>
          <c:dPt>
            <c:idx val="0"/>
            <c:bubble3D val="0"/>
            <c:spPr>
              <a:solidFill>
                <a:schemeClr val="accent1">
                  <a:tint val="65000"/>
                </a:schemeClr>
              </a:solidFill>
              <a:ln>
                <a:solidFill>
                  <a:schemeClr val="bg1"/>
                </a:solidFill>
              </a:ln>
              <a:effectLst/>
            </c:spPr>
          </c:dPt>
          <c:dPt>
            <c:idx val="1"/>
            <c:bubble3D val="0"/>
            <c:spPr>
              <a:solidFill>
                <a:schemeClr val="accent1"/>
              </a:solidFill>
              <a:ln>
                <a:solidFill>
                  <a:schemeClr val="bg1"/>
                </a:solidFill>
              </a:ln>
              <a:effectLst/>
            </c:spPr>
          </c:dPt>
          <c:dPt>
            <c:idx val="2"/>
            <c:bubble3D val="0"/>
            <c:spPr>
              <a:solidFill>
                <a:schemeClr val="accent1">
                  <a:shade val="65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Sheet1!$A$32:$A$34</c:f>
              <c:strCache>
                <c:ptCount val="3"/>
                <c:pt idx="0">
                  <c:v>因公出国（境）费</c:v>
                </c:pt>
                <c:pt idx="1">
                  <c:v>公务用车购置及运行维护费</c:v>
                </c:pt>
                <c:pt idx="2">
                  <c:v>公务接待费</c:v>
                </c:pt>
              </c:strCache>
            </c:strRef>
          </c:cat>
          <c:val>
            <c:numRef>
              <c:f>Sheet1!$B$32:$B$34</c:f>
              <c:numCache>
                <c:formatCode>General</c:formatCode>
                <c:ptCount val="3"/>
                <c:pt idx="0">
                  <c:v>0</c:v>
                </c:pt>
                <c:pt idx="1">
                  <c:v>0</c:v>
                </c:pt>
                <c:pt idx="2">
                  <c:v>8.7799999999999994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0.18333</cdr:x>
      <cdr:y>0.14063</cdr:y>
    </cdr:from>
    <cdr:to>
      <cdr:x>0.2875</cdr:x>
      <cdr:y>0.21354</cdr:y>
    </cdr:to>
    <cdr:sp macro="" textlink="">
      <cdr:nvSpPr>
        <cdr:cNvPr id="2" name="TextBox 1"/>
        <cdr:cNvSpPr txBox="1"/>
      </cdr:nvSpPr>
      <cdr:spPr>
        <a:xfrm xmlns:a="http://schemas.openxmlformats.org/drawingml/2006/main">
          <a:off x="838200" y="385763"/>
          <a:ext cx="47625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0.16458</cdr:x>
      <cdr:y>0.15104</cdr:y>
    </cdr:from>
    <cdr:to>
      <cdr:x>0.325</cdr:x>
      <cdr:y>0.22743</cdr:y>
    </cdr:to>
    <cdr:sp macro="" textlink="">
      <cdr:nvSpPr>
        <cdr:cNvPr id="3" name="TextBox 2"/>
        <cdr:cNvSpPr txBox="1"/>
      </cdr:nvSpPr>
      <cdr:spPr>
        <a:xfrm xmlns:a="http://schemas.openxmlformats.org/drawingml/2006/main">
          <a:off x="752475" y="414339"/>
          <a:ext cx="7334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1100">
              <a:solidFill>
                <a:schemeClr val="tx1"/>
              </a:solidFill>
            </a:rPr>
            <a:t>1484.44</a:t>
          </a:r>
          <a:endParaRPr lang="zh-CN" altLang="en-US" sz="1100">
            <a:solidFill>
              <a:schemeClr val="tx1"/>
            </a:solidFill>
          </a:endParaRPr>
        </a:p>
      </cdr:txBody>
    </cdr:sp>
  </cdr:relSizeAnchor>
  <cdr:relSizeAnchor xmlns:cdr="http://schemas.openxmlformats.org/drawingml/2006/chartDrawing">
    <cdr:from>
      <cdr:x>0.42083</cdr:x>
      <cdr:y>0.2691</cdr:y>
    </cdr:from>
    <cdr:to>
      <cdr:x>0.59167</cdr:x>
      <cdr:y>0.34549</cdr:y>
    </cdr:to>
    <cdr:sp macro="" textlink="">
      <cdr:nvSpPr>
        <cdr:cNvPr id="4" name="TextBox 3"/>
        <cdr:cNvSpPr txBox="1"/>
      </cdr:nvSpPr>
      <cdr:spPr>
        <a:xfrm xmlns:a="http://schemas.openxmlformats.org/drawingml/2006/main">
          <a:off x="1924050" y="738188"/>
          <a:ext cx="781050"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1100"/>
            <a:t>1192.13</a:t>
          </a:r>
          <a:endParaRPr lang="zh-CN" altLang="en-US" sz="1100"/>
        </a:p>
      </cdr:txBody>
    </cdr:sp>
  </cdr:relSizeAnchor>
  <cdr:relSizeAnchor xmlns:cdr="http://schemas.openxmlformats.org/drawingml/2006/chartDrawing">
    <cdr:from>
      <cdr:x>0.66042</cdr:x>
      <cdr:y>0.84201</cdr:y>
    </cdr:from>
    <cdr:to>
      <cdr:x>0.9375</cdr:x>
      <cdr:y>0.94271</cdr:y>
    </cdr:to>
    <cdr:sp macro="" textlink="">
      <cdr:nvSpPr>
        <cdr:cNvPr id="5" name="TextBox 4"/>
        <cdr:cNvSpPr txBox="1"/>
      </cdr:nvSpPr>
      <cdr:spPr>
        <a:xfrm xmlns:a="http://schemas.openxmlformats.org/drawingml/2006/main">
          <a:off x="3019425" y="2309813"/>
          <a:ext cx="12668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单位：万元</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21</Pages>
  <Words>1073</Words>
  <Characters>6122</Characters>
  <Application>Microsoft Office Word</Application>
  <DocSecurity>0</DocSecurity>
  <Lines>51</Lines>
  <Paragraphs>14</Paragraphs>
  <ScaleCrop>false</ScaleCrop>
  <Company>四川省财政厅</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49</cp:revision>
  <cp:lastPrinted>2023-08-03T02:35:00Z</cp:lastPrinted>
  <dcterms:created xsi:type="dcterms:W3CDTF">2020-08-08T01:49:00Z</dcterms:created>
  <dcterms:modified xsi:type="dcterms:W3CDTF">2024-10-24T08:16:00Z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61E87F982B304D15BAB96E6FF0BA43BC</vt:lpwstr>
  </property>
</Properties>
</file>