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61846">
      <w:pPr>
        <w:spacing w:line="600" w:lineRule="exact"/>
        <w:jc w:val="left"/>
        <w:outlineLvl w:val="0"/>
        <w:rPr>
          <w:rFonts w:ascii="方正小标宋简体" w:hAnsi="宋体" w:eastAsia="方正小标宋简体"/>
          <w:szCs w:val="21"/>
        </w:rPr>
      </w:pPr>
      <w:bookmarkStart w:id="0" w:name="_Toc15306267"/>
    </w:p>
    <w:p w14:paraId="744DD437">
      <w:pPr>
        <w:pStyle w:val="6"/>
        <w:spacing w:before="93"/>
      </w:pPr>
    </w:p>
    <w:p w14:paraId="027023F5">
      <w:pPr>
        <w:spacing w:line="600" w:lineRule="exact"/>
        <w:jc w:val="center"/>
        <w:outlineLvl w:val="0"/>
        <w:rPr>
          <w:rFonts w:ascii="方正小标宋简体" w:hAnsi="宋体" w:eastAsia="方正小标宋简体"/>
          <w:sz w:val="72"/>
          <w:szCs w:val="72"/>
        </w:rPr>
      </w:pPr>
    </w:p>
    <w:p w14:paraId="399242FC">
      <w:pPr>
        <w:spacing w:line="600" w:lineRule="exact"/>
        <w:jc w:val="center"/>
        <w:outlineLvl w:val="0"/>
        <w:rPr>
          <w:rFonts w:ascii="方正小标宋简体" w:hAnsi="宋体" w:eastAsia="方正小标宋简体"/>
          <w:sz w:val="72"/>
          <w:szCs w:val="72"/>
        </w:rPr>
      </w:pPr>
    </w:p>
    <w:p w14:paraId="4E05689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39A679B">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8442"/>
      <w:bookmarkStart w:id="7" w:name="_Toc15396598"/>
      <w:bookmarkStart w:id="8" w:name="_Toc15396476"/>
      <w:bookmarkStart w:id="9" w:name="_Toc15377194"/>
      <w:bookmarkStart w:id="10" w:name="_Toc15377426"/>
      <w:bookmarkStart w:id="11" w:name="_Toc15306268"/>
      <w:r>
        <w:rPr>
          <w:rFonts w:hint="eastAsia" w:ascii="方正小标宋简体" w:hAnsi="方正小标宋简体" w:eastAsia="方正小标宋简体" w:cs="方正小标宋简体"/>
          <w:sz w:val="72"/>
          <w:szCs w:val="72"/>
          <w:lang w:eastAsia="zh-CN"/>
        </w:rPr>
        <w:t>大竹县县级机关幼儿园</w:t>
      </w:r>
    </w:p>
    <w:p w14:paraId="4F4A400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7" w:name="_GoBack"/>
      <w:bookmarkEnd w:id="67"/>
      <w:r>
        <w:rPr>
          <w:rFonts w:hint="eastAsia" w:ascii="方正小标宋简体" w:hAnsi="方正小标宋简体" w:eastAsia="方正小标宋简体" w:cs="方正小标宋简体"/>
          <w:b/>
          <w:bCs/>
          <w:sz w:val="72"/>
          <w:szCs w:val="72"/>
          <w:lang w:val="en-US"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220577BE">
      <w:pPr>
        <w:adjustRightInd w:val="0"/>
        <w:snapToGrid w:val="0"/>
        <w:spacing w:line="360" w:lineRule="auto"/>
        <w:jc w:val="center"/>
        <w:outlineLvl w:val="0"/>
        <w:rPr>
          <w:rFonts w:ascii="方正小标宋简体" w:hAnsi="宋体" w:eastAsia="方正小标宋简体"/>
          <w:sz w:val="52"/>
          <w:szCs w:val="52"/>
        </w:rPr>
      </w:pPr>
    </w:p>
    <w:p w14:paraId="36C6226E">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79E3F4A9">
      <w:pPr>
        <w:widowControl/>
        <w:jc w:val="center"/>
        <w:rPr>
          <w:rFonts w:ascii="黑体" w:hAnsi="黑体" w:eastAsia="黑体"/>
          <w:sz w:val="48"/>
          <w:szCs w:val="48"/>
        </w:rPr>
      </w:pPr>
      <w:r>
        <w:rPr>
          <w:rFonts w:hint="eastAsia" w:ascii="黑体" w:hAnsi="黑体" w:eastAsia="黑体"/>
          <w:sz w:val="48"/>
          <w:szCs w:val="48"/>
        </w:rPr>
        <w:t>目录</w:t>
      </w:r>
    </w:p>
    <w:p w14:paraId="4ED005E1">
      <w:pPr>
        <w:widowControl/>
        <w:jc w:val="center"/>
        <w:rPr>
          <w:rFonts w:ascii="黑体" w:hAnsi="黑体" w:eastAsia="黑体" w:cstheme="minorBidi"/>
          <w:sz w:val="28"/>
          <w:szCs w:val="28"/>
        </w:rPr>
      </w:pPr>
    </w:p>
    <w:p w14:paraId="1A7768B7">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6114C7EA"/>
    <w:p w14:paraId="7777CF1E">
      <w:pPr>
        <w:pStyle w:val="33"/>
        <w:tabs>
          <w:tab w:val="right" w:leader="dot" w:pos="8844"/>
        </w:tabs>
        <w:rPr>
          <w:rFonts w:hint="eastAsia" w:ascii="宋体" w:hAnsi="宋体" w:eastAsia="宋体" w:cs="宋体"/>
          <w:b/>
          <w:sz w:val="24"/>
          <w:szCs w:val="24"/>
        </w:rPr>
      </w:pPr>
      <w:bookmarkStart w:id="12" w:name="_Toc15396599"/>
      <w:bookmarkStart w:id="13" w:name="_Toc15377196"/>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_Toc11662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 xml:space="preserve">第一部分 </w:t>
      </w:r>
      <w:r>
        <w:rPr>
          <w:rFonts w:hint="eastAsia" w:ascii="宋体" w:hAnsi="宋体" w:eastAsia="宋体" w:cs="宋体"/>
          <w:b/>
          <w:sz w:val="24"/>
          <w:szCs w:val="24"/>
          <w:lang w:eastAsia="zh-CN"/>
        </w:rPr>
        <w:t>单位</w:t>
      </w:r>
      <w:r>
        <w:rPr>
          <w:rFonts w:hint="eastAsia" w:ascii="宋体" w:hAnsi="宋体" w:eastAsia="宋体" w:cs="宋体"/>
          <w:b/>
          <w:sz w:val="24"/>
          <w:szCs w:val="24"/>
        </w:rPr>
        <w:t>概况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_Toc11662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2A605BCC">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_Toc17910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_Toc17910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745E7E16">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0824C612">
      <w:pPr>
        <w:pStyle w:val="33"/>
        <w:tabs>
          <w:tab w:val="right" w:leader="dot" w:pos="8844"/>
        </w:tabs>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_Toc24028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val="en-US" w:eastAsia="zh-CN"/>
        </w:rPr>
        <w:t>2023年度</w:t>
      </w:r>
      <w:r>
        <w:rPr>
          <w:rFonts w:hint="eastAsia" w:ascii="宋体" w:hAnsi="宋体" w:eastAsia="宋体" w:cs="宋体"/>
          <w:b/>
          <w:bCs/>
          <w:sz w:val="24"/>
          <w:szCs w:val="24"/>
          <w:lang w:eastAsia="zh-CN"/>
        </w:rPr>
        <w:t>单位</w:t>
      </w:r>
      <w:r>
        <w:rPr>
          <w:rFonts w:hint="eastAsia" w:ascii="宋体" w:hAnsi="宋体" w:eastAsia="宋体" w:cs="宋体"/>
          <w:b/>
          <w:bCs/>
          <w:sz w:val="24"/>
          <w:szCs w:val="24"/>
        </w:rPr>
        <w:t>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_Toc24028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7579E800">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_Toc27655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 xml:space="preserve">一、 </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_Toc27655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C46A10A">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_Toc10055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14CB5A3">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CB5ED3B">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_Toc23912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013B69A7">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_Toc15360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kern w:val="2"/>
          <w:sz w:val="24"/>
          <w:szCs w:val="24"/>
          <w:lang w:val="en-US" w:eastAsia="zh-CN" w:bidi="ar-SA"/>
        </w:rPr>
        <w:fldChar w:fldCharType="end"/>
      </w:r>
    </w:p>
    <w:p w14:paraId="0276E428">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_Toc21773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sz w:val="24"/>
          <w:szCs w:val="24"/>
        </w:rPr>
        <w:t>六、一般公共预算财政拨款基本支出决算情况说明</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kern w:val="2"/>
          <w:sz w:val="24"/>
          <w:szCs w:val="24"/>
          <w:lang w:val="en-US" w:eastAsia="zh-CN" w:bidi="ar-SA"/>
        </w:rPr>
        <w:fldChar w:fldCharType="end"/>
      </w:r>
    </w:p>
    <w:p w14:paraId="1004A8BF">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_Toc11030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kern w:val="2"/>
          <w:sz w:val="24"/>
          <w:szCs w:val="24"/>
          <w:lang w:val="en-US" w:eastAsia="zh-CN" w:bidi="ar-SA"/>
        </w:rPr>
        <w:fldChar w:fldCharType="end"/>
      </w:r>
    </w:p>
    <w:p w14:paraId="79E9E7F5">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_Toc16479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kern w:val="2"/>
          <w:sz w:val="24"/>
          <w:szCs w:val="24"/>
          <w:lang w:val="en-US" w:eastAsia="zh-CN" w:bidi="ar-SA"/>
        </w:rPr>
        <w:fldChar w:fldCharType="end"/>
      </w:r>
    </w:p>
    <w:p w14:paraId="252CB0E4">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_Toc24391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kern w:val="2"/>
          <w:sz w:val="24"/>
          <w:szCs w:val="24"/>
          <w:lang w:val="en-US" w:eastAsia="zh-CN" w:bidi="ar-SA"/>
        </w:rPr>
        <w:fldChar w:fldCharType="end"/>
      </w:r>
    </w:p>
    <w:p w14:paraId="4B2087A7">
      <w:pPr>
        <w:pStyle w:val="34"/>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_Toc14199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kern w:val="2"/>
          <w:sz w:val="24"/>
          <w:szCs w:val="24"/>
          <w:lang w:val="en-US" w:eastAsia="zh-CN" w:bidi="ar-SA"/>
        </w:rPr>
        <w:fldChar w:fldCharType="end"/>
      </w:r>
    </w:p>
    <w:p w14:paraId="64798A15">
      <w:pPr>
        <w:pStyle w:val="33"/>
        <w:tabs>
          <w:tab w:val="right" w:leader="dot" w:pos="8844"/>
        </w:tabs>
        <w:rPr>
          <w:rFonts w:hint="default" w:ascii="宋体" w:hAnsi="宋体" w:eastAsia="宋体" w:cs="宋体"/>
          <w:sz w:val="24"/>
          <w:szCs w:val="24"/>
          <w:lang w:val="en-US"/>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_Toc23709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bCs/>
          <w:sz w:val="24"/>
          <w:szCs w:val="24"/>
        </w:rPr>
        <w:t>第三部分 名词解释</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eastAsia" w:ascii="宋体" w:hAnsi="宋体" w:eastAsia="宋体" w:cs="宋体"/>
          <w:b/>
          <w:kern w:val="2"/>
          <w:sz w:val="24"/>
          <w:szCs w:val="24"/>
          <w:lang w:val="en-US" w:eastAsia="zh-CN" w:bidi="ar-SA"/>
        </w:rPr>
        <w:fldChar w:fldCharType="end"/>
      </w:r>
      <w:r>
        <w:rPr>
          <w:rFonts w:hint="eastAsia" w:ascii="宋体" w:hAnsi="宋体" w:cs="宋体"/>
          <w:b w:val="0"/>
          <w:bCs/>
          <w:kern w:val="2"/>
          <w:sz w:val="24"/>
          <w:szCs w:val="24"/>
          <w:lang w:val="en-US" w:eastAsia="zh-CN" w:bidi="ar-SA"/>
        </w:rPr>
        <w:t>0</w:t>
      </w:r>
    </w:p>
    <w:p w14:paraId="7CDD07F6">
      <w:pPr>
        <w:pStyle w:val="33"/>
        <w:tabs>
          <w:tab w:val="right" w:leader="dot" w:pos="8844"/>
        </w:tabs>
        <w:rPr>
          <w:rFonts w:hint="default" w:ascii="宋体" w:hAnsi="宋体" w:eastAsia="宋体" w:cs="宋体"/>
          <w:b/>
          <w:sz w:val="24"/>
          <w:szCs w:val="24"/>
          <w:lang w:val="en-US"/>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_Toc21434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highlight w:val="none"/>
        </w:rPr>
        <w:t>附件</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eastAsia" w:ascii="宋体" w:hAnsi="宋体" w:eastAsia="宋体" w:cs="宋体"/>
          <w:b/>
          <w:kern w:val="2"/>
          <w:sz w:val="24"/>
          <w:szCs w:val="24"/>
          <w:lang w:val="en-US" w:eastAsia="zh-CN" w:bidi="ar-SA"/>
        </w:rPr>
        <w:fldChar w:fldCharType="end"/>
      </w:r>
      <w:r>
        <w:rPr>
          <w:rFonts w:hint="eastAsia" w:ascii="宋体" w:hAnsi="宋体" w:cs="宋体"/>
          <w:b w:val="0"/>
          <w:bCs/>
          <w:kern w:val="2"/>
          <w:sz w:val="24"/>
          <w:szCs w:val="24"/>
          <w:lang w:val="en-US" w:eastAsia="zh-CN" w:bidi="ar-SA"/>
        </w:rPr>
        <w:t>3</w:t>
      </w:r>
    </w:p>
    <w:p w14:paraId="35EC1B8C">
      <w:pPr>
        <w:pStyle w:val="33"/>
        <w:tabs>
          <w:tab w:val="right" w:leader="dot" w:pos="8844"/>
        </w:tabs>
        <w:rPr>
          <w:rFonts w:hint="default" w:ascii="宋体" w:hAnsi="宋体" w:eastAsia="宋体" w:cs="宋体"/>
          <w:b/>
          <w:sz w:val="24"/>
          <w:szCs w:val="24"/>
          <w:lang w:val="en-US"/>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_Toc4853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第五部分 附表</w:t>
      </w:r>
      <w:r>
        <w:rPr>
          <w:rFonts w:hint="eastAsia" w:ascii="宋体" w:hAnsi="宋体" w:eastAsia="宋体" w:cs="宋体"/>
          <w:b w:val="0"/>
          <w:bCs/>
          <w:sz w:val="24"/>
          <w:szCs w:val="24"/>
        </w:rPr>
        <w:tab/>
      </w:r>
      <w:r>
        <w:rPr>
          <w:rFonts w:hint="eastAsia" w:ascii="宋体" w:hAnsi="宋体" w:cs="宋体"/>
          <w:b w:val="0"/>
          <w:bCs/>
          <w:sz w:val="24"/>
          <w:szCs w:val="24"/>
          <w:lang w:val="en-US" w:eastAsia="zh-CN"/>
        </w:rPr>
        <w:t>2</w:t>
      </w:r>
      <w:r>
        <w:rPr>
          <w:rFonts w:hint="eastAsia" w:ascii="宋体" w:hAnsi="宋体" w:eastAsia="宋体" w:cs="宋体"/>
          <w:b/>
          <w:kern w:val="2"/>
          <w:sz w:val="24"/>
          <w:szCs w:val="24"/>
          <w:lang w:val="en-US" w:eastAsia="zh-CN" w:bidi="ar-SA"/>
        </w:rPr>
        <w:fldChar w:fldCharType="end"/>
      </w:r>
      <w:r>
        <w:rPr>
          <w:rFonts w:hint="eastAsia" w:ascii="宋体" w:hAnsi="宋体" w:cs="宋体"/>
          <w:b w:val="0"/>
          <w:bCs/>
          <w:kern w:val="2"/>
          <w:sz w:val="24"/>
          <w:szCs w:val="24"/>
          <w:lang w:val="en-US" w:eastAsia="zh-CN" w:bidi="ar-SA"/>
        </w:rPr>
        <w:t>0</w:t>
      </w:r>
    </w:p>
    <w:p w14:paraId="5B1859C4">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_Toc14566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107453C3">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_Toc7011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15D30E80">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_Toc25739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1376B388">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_Toc14760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2FFE01E0">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_Toc24894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7BC51374">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10187AC7">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_Toc10016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2006C7E3">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_Toc18956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455C3B75">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_Toc28911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635FEF77">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_Toc15937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7AE6A264">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_Toc32140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十一、国有资本经营预算</w:t>
      </w:r>
      <w:r>
        <w:rPr>
          <w:rFonts w:hint="eastAsia" w:ascii="宋体" w:hAnsi="宋体" w:eastAsia="宋体" w:cs="宋体"/>
          <w:sz w:val="24"/>
          <w:szCs w:val="24"/>
          <w:lang w:eastAsia="zh-CN"/>
        </w:rPr>
        <w:t>财政拨款收入</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26B32B79">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_Toc16978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十二、</w:t>
      </w:r>
      <w:r>
        <w:rPr>
          <w:rFonts w:hint="eastAsia" w:ascii="宋体" w:hAnsi="宋体" w:eastAsia="宋体" w:cs="宋体"/>
          <w:sz w:val="24"/>
          <w:szCs w:val="24"/>
          <w:lang w:eastAsia="zh-CN"/>
        </w:rPr>
        <w:t>国有资本经营预算财政拨款支出决算表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7731DB06">
      <w:pPr>
        <w:pStyle w:val="34"/>
        <w:tabs>
          <w:tab w:val="right" w:leader="dot" w:pos="8844"/>
        </w:tabs>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_Toc17087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十三、</w:t>
      </w:r>
      <w:r>
        <w:rPr>
          <w:rFonts w:hint="eastAsia" w:ascii="宋体" w:hAnsi="宋体" w:eastAsia="宋体" w:cs="宋体"/>
          <w:sz w:val="24"/>
          <w:szCs w:val="24"/>
          <w:lang w:eastAsia="zh-CN"/>
        </w:rPr>
        <w:t>财政拨款“三公”经费支出决算表</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_Toc16978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eastAsia="zh-CN"/>
        </w:rPr>
        <w:t>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14:paraId="7F53A7D8">
      <w:pPr>
        <w:widowControl/>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kern w:val="2"/>
          <w:sz w:val="24"/>
          <w:szCs w:val="24"/>
          <w:lang w:val="en-US" w:eastAsia="zh-CN" w:bidi="ar-SA"/>
        </w:rPr>
        <w:fldChar w:fldCharType="end"/>
      </w:r>
    </w:p>
    <w:p w14:paraId="601BE877">
      <w:pPr>
        <w:pStyle w:val="3"/>
        <w:jc w:val="cente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25AEE177">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62F4E655">
      <w:pPr>
        <w:widowControl/>
        <w:jc w:val="left"/>
        <w:rPr>
          <w:rFonts w:ascii="黑体" w:eastAsia="黑体"/>
          <w:sz w:val="32"/>
          <w:szCs w:val="32"/>
        </w:rPr>
      </w:pPr>
    </w:p>
    <w:p w14:paraId="3D028044">
      <w:pPr>
        <w:pStyle w:val="4"/>
        <w:keepNext/>
        <w:keepLines/>
        <w:pageBreakBefore w:val="0"/>
        <w:widowControl w:val="0"/>
        <w:numPr>
          <w:ilvl w:val="0"/>
          <w:numId w:val="1"/>
        </w:numPr>
        <w:kinsoku/>
        <w:wordWrap/>
        <w:overflowPunct/>
        <w:topLinePunct w:val="0"/>
        <w:autoSpaceDE/>
        <w:autoSpaceDN/>
        <w:bidi w:val="0"/>
        <w:adjustRightInd/>
        <w:snapToGrid/>
        <w:spacing w:before="240" w:after="240" w:line="416" w:lineRule="auto"/>
        <w:textAlignment w:val="auto"/>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0382A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lang w:val="zh-CN"/>
          <w14:textFill>
            <w14:solidFill>
              <w14:schemeClr w14:val="tx1"/>
            </w14:solidFill>
          </w14:textFill>
        </w:rPr>
      </w:pPr>
      <w:r>
        <w:rPr>
          <w:rFonts w:hint="eastAsia"/>
          <w:color w:val="000000" w:themeColor="text1"/>
          <w:sz w:val="32"/>
          <w:szCs w:val="32"/>
          <w:lang w:val="zh-CN"/>
          <w14:textFill>
            <w14:solidFill>
              <w14:schemeClr w14:val="tx1"/>
            </w14:solidFill>
          </w14:textFill>
        </w:rPr>
        <w:t>（</w:t>
      </w:r>
      <w:r>
        <w:rPr>
          <w:rFonts w:hint="eastAsia" w:ascii="仿宋" w:hAnsi="仿宋" w:eastAsia="仿宋"/>
          <w:color w:val="000000" w:themeColor="text1"/>
          <w:sz w:val="32"/>
          <w:szCs w:val="32"/>
          <w:lang w:val="zh-CN"/>
          <w14:textFill>
            <w14:solidFill>
              <w14:schemeClr w14:val="tx1"/>
            </w14:solidFill>
          </w14:textFill>
        </w:rPr>
        <w:t>一）机构组成：</w:t>
      </w:r>
      <w:r>
        <w:rPr>
          <w:rFonts w:hint="eastAsia" w:ascii="仿宋" w:hAnsi="仿宋" w:eastAsia="仿宋"/>
          <w:color w:val="000000" w:themeColor="text1"/>
          <w:sz w:val="32"/>
          <w:szCs w:val="32"/>
          <w14:textFill>
            <w14:solidFill>
              <w14:schemeClr w14:val="tx1"/>
            </w14:solidFill>
          </w14:textFill>
        </w:rPr>
        <w:t>大竹县</w:t>
      </w:r>
      <w:r>
        <w:rPr>
          <w:rFonts w:hint="eastAsia" w:ascii="仿宋" w:hAnsi="仿宋" w:eastAsia="仿宋"/>
          <w:color w:val="000000" w:themeColor="text1"/>
          <w:sz w:val="32"/>
          <w:szCs w:val="32"/>
          <w:lang w:eastAsia="zh-CN"/>
          <w14:textFill>
            <w14:solidFill>
              <w14:schemeClr w14:val="tx1"/>
            </w14:solidFill>
          </w14:textFill>
        </w:rPr>
        <w:t>县级机关</w:t>
      </w:r>
      <w:r>
        <w:rPr>
          <w:rFonts w:hint="eastAsia" w:ascii="仿宋" w:hAnsi="仿宋" w:eastAsia="仿宋"/>
          <w:color w:val="000000" w:themeColor="text1"/>
          <w:sz w:val="32"/>
          <w:szCs w:val="32"/>
          <w14:textFill>
            <w14:solidFill>
              <w14:schemeClr w14:val="tx1"/>
            </w14:solidFill>
          </w14:textFill>
        </w:rPr>
        <w:t>幼儿园是大竹县教育局直属全额财政拨款事业单位（公益二类）。</w:t>
      </w:r>
    </w:p>
    <w:p w14:paraId="167DD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lang w:val="zh-CN"/>
          <w14:textFill>
            <w14:solidFill>
              <w14:schemeClr w14:val="tx1"/>
            </w14:solidFill>
          </w14:textFill>
        </w:rPr>
        <w:t>（二）机构职能：为学龄前儿童提供保育和教育服务。幼儿保育、教育。</w:t>
      </w:r>
    </w:p>
    <w:p w14:paraId="656A2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olor w:val="000000" w:themeColor="text1"/>
          <w:sz w:val="32"/>
          <w:szCs w:val="32"/>
          <w:lang w:val="zh-CN"/>
          <w14:textFill>
            <w14:solidFill>
              <w14:schemeClr w14:val="tx1"/>
            </w14:solidFill>
          </w14:textFill>
        </w:rPr>
        <w:t>（三）人员概况：</w:t>
      </w:r>
      <w:r>
        <w:rPr>
          <w:rFonts w:hint="eastAsia" w:ascii="仿宋" w:hAnsi="仿宋" w:eastAsia="仿宋"/>
          <w:color w:val="000000" w:themeColor="text1"/>
          <w:sz w:val="32"/>
          <w:szCs w:val="32"/>
          <w14:textFill>
            <w14:solidFill>
              <w14:schemeClr w14:val="tx1"/>
            </w14:solidFill>
          </w14:textFill>
        </w:rPr>
        <w:t>事业编制人数</w:t>
      </w:r>
      <w:r>
        <w:rPr>
          <w:rFonts w:hint="eastAsia" w:ascii="仿宋" w:hAnsi="仿宋" w:eastAsia="仿宋"/>
          <w:color w:val="000000" w:themeColor="text1"/>
          <w:sz w:val="32"/>
          <w:szCs w:val="32"/>
          <w:lang w:val="en-US" w:eastAsia="zh-CN"/>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我园现有园长1名、副园长2名，下设保教主任、安办主任、办公室副主任和财务室。成立党支部，支委3人，党员12人。建立工会，配备工会主席和经审委员会负责人，在职教职工58人，其中在编人员24人（2023年9月新进3名公招人员，考调2名人员），招聘人员34人，按要求配有保安2名，1名校医辅助编外长聘人员。</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年12月底实有在职</w:t>
      </w:r>
      <w:r>
        <w:rPr>
          <w:rFonts w:hint="eastAsia" w:ascii="仿宋" w:hAnsi="仿宋" w:eastAsia="仿宋"/>
          <w:color w:val="000000" w:themeColor="text1"/>
          <w:sz w:val="32"/>
          <w:szCs w:val="32"/>
          <w:lang w:eastAsia="zh-CN"/>
          <w14:textFill>
            <w14:solidFill>
              <w14:schemeClr w14:val="tx1"/>
            </w14:solidFill>
          </w14:textFill>
        </w:rPr>
        <w:t>在编</w:t>
      </w:r>
      <w:r>
        <w:rPr>
          <w:rFonts w:hint="eastAsia" w:ascii="仿宋" w:hAnsi="仿宋" w:eastAsia="仿宋"/>
          <w:color w:val="000000" w:themeColor="text1"/>
          <w:sz w:val="32"/>
          <w:szCs w:val="32"/>
          <w14:textFill>
            <w14:solidFill>
              <w14:schemeClr w14:val="tx1"/>
            </w14:solidFill>
          </w14:textFill>
        </w:rPr>
        <w:t>人员</w:t>
      </w:r>
      <w:r>
        <w:rPr>
          <w:rFonts w:hint="eastAsia" w:ascii="仿宋" w:hAnsi="仿宋" w:eastAsia="仿宋"/>
          <w:color w:val="000000" w:themeColor="text1"/>
          <w:sz w:val="32"/>
          <w:szCs w:val="32"/>
          <w:lang w:val="en-US" w:eastAsia="zh-CN"/>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人，临聘人员</w:t>
      </w:r>
      <w:r>
        <w:rPr>
          <w:rFonts w:hint="eastAsia" w:ascii="仿宋" w:hAnsi="仿宋" w:eastAsia="仿宋"/>
          <w:color w:val="000000" w:themeColor="text1"/>
          <w:sz w:val="32"/>
          <w:szCs w:val="32"/>
          <w:lang w:val="en-US" w:eastAsia="zh-CN"/>
          <w14:textFill>
            <w14:solidFill>
              <w14:schemeClr w14:val="tx1"/>
            </w14:solidFill>
          </w14:textFill>
        </w:rPr>
        <w:t>34</w:t>
      </w:r>
      <w:r>
        <w:rPr>
          <w:rFonts w:hint="eastAsia" w:ascii="仿宋" w:hAnsi="仿宋" w:eastAsia="仿宋"/>
          <w:color w:val="000000" w:themeColor="text1"/>
          <w:sz w:val="32"/>
          <w:szCs w:val="32"/>
          <w14:textFill>
            <w14:solidFill>
              <w14:schemeClr w14:val="tx1"/>
            </w14:solidFill>
          </w14:textFill>
        </w:rPr>
        <w:t>人，在园学生</w:t>
      </w:r>
      <w:r>
        <w:rPr>
          <w:rFonts w:hint="eastAsia" w:ascii="仿宋" w:hAnsi="仿宋" w:eastAsia="仿宋"/>
          <w:color w:val="000000" w:themeColor="text1"/>
          <w:sz w:val="32"/>
          <w:szCs w:val="32"/>
          <w:lang w:val="en-US" w:eastAsia="zh-CN"/>
          <w14:textFill>
            <w14:solidFill>
              <w14:schemeClr w14:val="tx1"/>
            </w14:solidFill>
          </w14:textFill>
        </w:rPr>
        <w:t>426</w:t>
      </w:r>
      <w:r>
        <w:rPr>
          <w:rFonts w:hint="eastAsia" w:ascii="仿宋" w:hAnsi="仿宋" w:eastAsia="仿宋"/>
          <w:color w:val="000000" w:themeColor="text1"/>
          <w:sz w:val="32"/>
          <w:szCs w:val="32"/>
          <w14:textFill>
            <w14:solidFill>
              <w14:schemeClr w14:val="tx1"/>
            </w14:solidFill>
          </w14:textFill>
        </w:rPr>
        <w:t>人。</w:t>
      </w:r>
    </w:p>
    <w:p w14:paraId="2031B7A7">
      <w:pPr>
        <w:pStyle w:val="4"/>
        <w:keepNext/>
        <w:keepLines/>
        <w:pageBreakBefore w:val="0"/>
        <w:widowControl w:val="0"/>
        <w:numPr>
          <w:ilvl w:val="0"/>
          <w:numId w:val="1"/>
        </w:numPr>
        <w:kinsoku/>
        <w:wordWrap/>
        <w:overflowPunct/>
        <w:topLinePunct w:val="0"/>
        <w:autoSpaceDE/>
        <w:autoSpaceDN/>
        <w:bidi w:val="0"/>
        <w:adjustRightInd/>
        <w:snapToGrid/>
        <w:spacing w:before="240" w:after="240" w:line="416" w:lineRule="auto"/>
        <w:ind w:left="0" w:leftChars="0" w:firstLine="0" w:firstLineChars="0"/>
        <w:textAlignment w:val="auto"/>
        <w:rPr>
          <w:rFonts w:hint="eastAsia" w:ascii="黑体" w:hAnsi="黑体" w:eastAsia="黑体"/>
          <w:b w:val="0"/>
        </w:rPr>
      </w:pPr>
      <w:r>
        <w:rPr>
          <w:rFonts w:hint="eastAsia" w:ascii="黑体" w:hAnsi="黑体" w:eastAsia="黑体"/>
          <w:b w:val="0"/>
        </w:rPr>
        <w:t>机构设置</w:t>
      </w:r>
    </w:p>
    <w:bookmarkEnd w:id="14"/>
    <w:bookmarkEnd w:id="15"/>
    <w:p w14:paraId="3745082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大竹县</w:t>
      </w:r>
      <w:r>
        <w:rPr>
          <w:rFonts w:hint="eastAsia" w:ascii="仿宋" w:hAnsi="仿宋" w:eastAsia="仿宋"/>
          <w:color w:val="000000" w:themeColor="text1"/>
          <w:sz w:val="32"/>
          <w:szCs w:val="32"/>
          <w:lang w:eastAsia="zh-CN"/>
          <w14:textFill>
            <w14:solidFill>
              <w14:schemeClr w14:val="tx1"/>
            </w14:solidFill>
          </w14:textFill>
        </w:rPr>
        <w:t>县级机关</w:t>
      </w:r>
      <w:r>
        <w:rPr>
          <w:rFonts w:hint="eastAsia" w:ascii="仿宋" w:hAnsi="仿宋" w:eastAsia="仿宋" w:cs="仿宋"/>
          <w:color w:val="auto"/>
          <w:sz w:val="32"/>
          <w:szCs w:val="32"/>
          <w:lang w:eastAsia="zh-CN"/>
        </w:rPr>
        <w:t>幼儿园</w:t>
      </w:r>
      <w:r>
        <w:rPr>
          <w:rFonts w:hint="eastAsia" w:ascii="仿宋" w:hAnsi="仿宋" w:eastAsia="仿宋" w:cs="仿宋"/>
          <w:color w:val="auto"/>
          <w:sz w:val="32"/>
          <w:szCs w:val="32"/>
        </w:rPr>
        <w:t>下属二级单位0个，其中行政单位0个，参照公务员法管理的事业单位0个，其他事业单位0个。</w:t>
      </w:r>
    </w:p>
    <w:p w14:paraId="7A0F089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cs="仿宋"/>
          <w:color w:val="auto"/>
          <w:sz w:val="32"/>
          <w:szCs w:val="32"/>
        </w:rPr>
        <w:t>纳入大竹县</w:t>
      </w:r>
      <w:r>
        <w:rPr>
          <w:rFonts w:hint="eastAsia" w:ascii="仿宋" w:hAnsi="仿宋" w:eastAsia="仿宋"/>
          <w:color w:val="000000" w:themeColor="text1"/>
          <w:sz w:val="32"/>
          <w:szCs w:val="32"/>
          <w:lang w:eastAsia="zh-CN"/>
          <w14:textFill>
            <w14:solidFill>
              <w14:schemeClr w14:val="tx1"/>
            </w14:solidFill>
          </w14:textFill>
        </w:rPr>
        <w:t>县级机关</w:t>
      </w:r>
      <w:r>
        <w:rPr>
          <w:rFonts w:hint="eastAsia" w:ascii="仿宋" w:hAnsi="仿宋" w:eastAsia="仿宋" w:cs="仿宋"/>
          <w:color w:val="auto"/>
          <w:sz w:val="32"/>
          <w:szCs w:val="32"/>
          <w:lang w:eastAsia="zh-CN"/>
        </w:rPr>
        <w:t>幼儿园202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年度部门决算编制范围的二级预算单位包括：无</w:t>
      </w:r>
      <w:r>
        <w:rPr>
          <w:rFonts w:ascii="仿宋" w:hAnsi="仿宋" w:eastAsia="仿宋"/>
          <w:sz w:val="32"/>
          <w:szCs w:val="32"/>
        </w:rPr>
        <w:br w:type="page"/>
      </w:r>
    </w:p>
    <w:p w14:paraId="66C267C8">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05C0DF1"/>
    <w:p w14:paraId="2AA8F714">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350037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750.44</w:t>
      </w:r>
      <w:r>
        <w:rPr>
          <w:rFonts w:hint="eastAsia" w:ascii="仿宋" w:hAnsi="仿宋" w:eastAsia="仿宋"/>
          <w:sz w:val="32"/>
          <w:szCs w:val="32"/>
        </w:rPr>
        <w:t>万元</w:t>
      </w:r>
      <w:r>
        <w:rPr>
          <w:rFonts w:hint="eastAsia" w:ascii="仿宋" w:hAnsi="仿宋" w:eastAsia="仿宋"/>
          <w:sz w:val="32"/>
          <w:szCs w:val="32"/>
          <w:lang w:eastAsia="zh-CN"/>
        </w:rPr>
        <w:t>，包括：一般公共预算财政拨款收入</w:t>
      </w:r>
      <w:r>
        <w:rPr>
          <w:rFonts w:hint="eastAsia" w:ascii="仿宋" w:hAnsi="仿宋" w:eastAsia="仿宋"/>
          <w:b/>
          <w:bCs/>
          <w:sz w:val="32"/>
          <w:szCs w:val="32"/>
          <w:lang w:eastAsia="zh-CN"/>
        </w:rPr>
        <w:t>741.62</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b/>
          <w:bCs/>
          <w:sz w:val="32"/>
          <w:szCs w:val="32"/>
          <w:lang w:val="en-US" w:eastAsia="zh-CN"/>
        </w:rPr>
        <w:t>8.81</w:t>
      </w:r>
      <w:r>
        <w:rPr>
          <w:rFonts w:hint="eastAsia" w:ascii="仿宋" w:hAnsi="仿宋" w:eastAsia="仿宋"/>
          <w:sz w:val="32"/>
          <w:szCs w:val="32"/>
          <w:lang w:val="en-US" w:eastAsia="zh-CN"/>
        </w:rPr>
        <w:t>万元</w:t>
      </w:r>
      <w:r>
        <w:rPr>
          <w:rFonts w:hint="eastAsia" w:ascii="仿宋" w:hAnsi="仿宋" w:eastAsia="仿宋"/>
          <w:sz w:val="32"/>
          <w:szCs w:val="32"/>
        </w:rPr>
        <w:t>。与2022年度相比，收、支总计各增加</w:t>
      </w:r>
      <w:r>
        <w:rPr>
          <w:rFonts w:hint="eastAsia" w:ascii="仿宋" w:hAnsi="仿宋" w:eastAsia="仿宋"/>
          <w:b/>
          <w:bCs/>
          <w:sz w:val="32"/>
          <w:szCs w:val="32"/>
          <w:lang w:val="en-US" w:eastAsia="zh-CN"/>
        </w:rPr>
        <w:t>307.12</w:t>
      </w:r>
      <w:r>
        <w:rPr>
          <w:rFonts w:hint="eastAsia" w:ascii="仿宋" w:hAnsi="仿宋" w:eastAsia="仿宋"/>
          <w:sz w:val="32"/>
          <w:szCs w:val="32"/>
        </w:rPr>
        <w:t>万元，增长</w:t>
      </w:r>
      <w:r>
        <w:rPr>
          <w:rFonts w:hint="eastAsia" w:ascii="仿宋" w:hAnsi="仿宋" w:eastAsia="仿宋"/>
          <w:b/>
          <w:bCs/>
          <w:sz w:val="32"/>
          <w:szCs w:val="32"/>
          <w:lang w:val="en-US" w:eastAsia="zh-CN"/>
        </w:rPr>
        <w:t>40.93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人员经费增加，园内排危改建项目经费支出</w:t>
      </w:r>
      <w:r>
        <w:rPr>
          <w:rFonts w:hint="eastAsia" w:ascii="仿宋" w:hAnsi="仿宋" w:eastAsia="仿宋"/>
          <w:sz w:val="32"/>
          <w:szCs w:val="32"/>
        </w:rPr>
        <w:t>。</w:t>
      </w:r>
    </w:p>
    <w:p w14:paraId="5D6D688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column">
              <wp:posOffset>227965</wp:posOffset>
            </wp:positionH>
            <wp:positionV relativeFrom="paragraph">
              <wp:posOffset>269875</wp:posOffset>
            </wp:positionV>
            <wp:extent cx="4826000" cy="2743200"/>
            <wp:effectExtent l="4445" t="4445" r="15875" b="1079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3A27D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5C2EC6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07CA6B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440A6C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587BA7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60F4B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1187E1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2131DE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CB783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p>
    <w:p w14:paraId="4C654366">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75044B51">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741.62</w:t>
      </w:r>
      <w:r>
        <w:rPr>
          <w:rFonts w:hint="eastAsia" w:ascii="仿宋" w:hAnsi="仿宋" w:eastAsia="仿宋"/>
          <w:sz w:val="32"/>
          <w:szCs w:val="32"/>
        </w:rPr>
        <w:t>万元，其中：一般公共预算财政拨款收入</w:t>
      </w:r>
      <w:r>
        <w:rPr>
          <w:rFonts w:ascii="仿宋" w:hAnsi="仿宋" w:eastAsia="仿宋"/>
          <w:b/>
          <w:sz w:val="32"/>
          <w:szCs w:val="32"/>
        </w:rPr>
        <w:t>741.62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73F98FC6">
      <w:pPr>
        <w:spacing w:line="600" w:lineRule="exact"/>
        <w:ind w:firstLine="640" w:firstLineChars="200"/>
        <w:rPr>
          <w:rFonts w:hint="eastAsia" w:ascii="仿宋" w:hAnsi="仿宋" w:eastAsia="仿宋"/>
          <w:sz w:val="32"/>
          <w:szCs w:val="32"/>
        </w:rPr>
      </w:pPr>
    </w:p>
    <w:p w14:paraId="6CB18B63">
      <w:pPr>
        <w:spacing w:line="600" w:lineRule="exact"/>
        <w:ind w:firstLine="420" w:firstLineChars="200"/>
        <w:rPr>
          <w:rFonts w:hint="eastAsia" w:ascii="仿宋" w:hAnsi="仿宋" w:eastAsia="仿宋"/>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363855</wp:posOffset>
            </wp:positionH>
            <wp:positionV relativeFrom="paragraph">
              <wp:posOffset>142875</wp:posOffset>
            </wp:positionV>
            <wp:extent cx="4504690" cy="2398395"/>
            <wp:effectExtent l="4445" t="4445" r="5715" b="1651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7256EB3">
      <w:pPr>
        <w:spacing w:line="600" w:lineRule="exact"/>
        <w:ind w:firstLine="640" w:firstLineChars="200"/>
        <w:rPr>
          <w:rFonts w:hint="eastAsia" w:ascii="仿宋" w:hAnsi="仿宋" w:eastAsia="仿宋"/>
          <w:sz w:val="32"/>
          <w:szCs w:val="32"/>
        </w:rPr>
      </w:pPr>
    </w:p>
    <w:p w14:paraId="0411F4F6">
      <w:pPr>
        <w:spacing w:line="600" w:lineRule="exact"/>
        <w:ind w:firstLine="640" w:firstLineChars="200"/>
        <w:rPr>
          <w:rFonts w:hint="eastAsia" w:ascii="仿宋" w:hAnsi="仿宋" w:eastAsia="仿宋"/>
          <w:sz w:val="32"/>
          <w:szCs w:val="32"/>
        </w:rPr>
      </w:pPr>
    </w:p>
    <w:p w14:paraId="174B5AA4">
      <w:pPr>
        <w:spacing w:line="600" w:lineRule="exact"/>
        <w:ind w:firstLine="640" w:firstLineChars="200"/>
        <w:rPr>
          <w:rFonts w:hint="eastAsia" w:ascii="仿宋" w:hAnsi="仿宋" w:eastAsia="仿宋"/>
          <w:sz w:val="32"/>
          <w:szCs w:val="32"/>
        </w:rPr>
      </w:pPr>
    </w:p>
    <w:p w14:paraId="192199AA">
      <w:pPr>
        <w:spacing w:line="600" w:lineRule="exact"/>
        <w:ind w:firstLine="640" w:firstLineChars="200"/>
        <w:rPr>
          <w:rFonts w:hint="eastAsia" w:ascii="仿宋" w:hAnsi="仿宋" w:eastAsia="仿宋"/>
          <w:sz w:val="32"/>
          <w:szCs w:val="32"/>
        </w:rPr>
      </w:pPr>
    </w:p>
    <w:p w14:paraId="099C48D5">
      <w:pPr>
        <w:spacing w:line="600" w:lineRule="exact"/>
        <w:ind w:firstLine="640" w:firstLineChars="200"/>
        <w:rPr>
          <w:rFonts w:hint="eastAsia" w:ascii="仿宋" w:hAnsi="仿宋" w:eastAsia="仿宋"/>
          <w:sz w:val="32"/>
          <w:szCs w:val="32"/>
        </w:rPr>
      </w:pPr>
    </w:p>
    <w:p w14:paraId="11A72F72">
      <w:pPr>
        <w:spacing w:line="240" w:lineRule="auto"/>
        <w:rPr>
          <w:rFonts w:hint="eastAsia" w:ascii="仿宋" w:hAnsi="仿宋" w:eastAsia="仿宋"/>
          <w:sz w:val="32"/>
          <w:szCs w:val="32"/>
        </w:rPr>
      </w:pPr>
    </w:p>
    <w:p w14:paraId="37E479D4">
      <w:pPr>
        <w:spacing w:line="240" w:lineRule="auto"/>
        <w:ind w:firstLine="2240" w:firstLineChars="700"/>
        <w:rPr>
          <w:rFonts w:ascii="仿宋_GB2312" w:eastAsia="仿宋_GB2312"/>
          <w:sz w:val="32"/>
          <w:szCs w:val="32"/>
        </w:rPr>
      </w:pPr>
      <w:r>
        <w:rPr>
          <w:rFonts w:hint="eastAsia" w:ascii="仿宋" w:hAnsi="仿宋" w:eastAsia="仿宋"/>
          <w:sz w:val="32"/>
          <w:szCs w:val="32"/>
        </w:rPr>
        <w:t>（图2：收入决算结构图）</w:t>
      </w:r>
    </w:p>
    <w:p w14:paraId="5DFCB68B">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5177D63">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750.44</w:t>
      </w:r>
      <w:r>
        <w:rPr>
          <w:rFonts w:hint="eastAsia" w:ascii="仿宋" w:hAnsi="仿宋" w:eastAsia="仿宋"/>
          <w:sz w:val="32"/>
          <w:szCs w:val="32"/>
        </w:rPr>
        <w:t>万元，其中：基本支出</w:t>
      </w:r>
      <w:r>
        <w:rPr>
          <w:rFonts w:ascii="仿宋" w:hAnsi="仿宋" w:eastAsia="仿宋"/>
          <w:b/>
          <w:sz w:val="32"/>
          <w:szCs w:val="32"/>
        </w:rPr>
        <w:t>489.03</w:t>
      </w:r>
      <w:r>
        <w:rPr>
          <w:rFonts w:hint="eastAsia" w:ascii="仿宋" w:hAnsi="仿宋" w:eastAsia="仿宋"/>
          <w:sz w:val="32"/>
          <w:szCs w:val="32"/>
        </w:rPr>
        <w:t>万元，占</w:t>
      </w:r>
      <w:r>
        <w:rPr>
          <w:rFonts w:ascii="仿宋" w:hAnsi="仿宋" w:eastAsia="仿宋"/>
          <w:b/>
          <w:sz w:val="32"/>
          <w:szCs w:val="32"/>
        </w:rPr>
        <w:t>65.16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261.4</w:t>
      </w:r>
      <w:r>
        <w:rPr>
          <w:rFonts w:hint="eastAsia" w:ascii="仿宋" w:hAnsi="仿宋" w:eastAsia="仿宋"/>
          <w:sz w:val="32"/>
          <w:szCs w:val="32"/>
        </w:rPr>
        <w:t>万元，占</w:t>
      </w:r>
      <w:r>
        <w:rPr>
          <w:rFonts w:ascii="仿宋" w:hAnsi="仿宋" w:eastAsia="仿宋"/>
          <w:b/>
          <w:sz w:val="32"/>
          <w:szCs w:val="32"/>
        </w:rPr>
        <w:t>34.83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 xml:space="preserve"> </w:t>
      </w:r>
    </w:p>
    <w:p w14:paraId="4611BE84">
      <w:pPr>
        <w:spacing w:line="600" w:lineRule="exact"/>
        <w:ind w:firstLine="420" w:firstLineChars="200"/>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column">
              <wp:posOffset>381000</wp:posOffset>
            </wp:positionH>
            <wp:positionV relativeFrom="paragraph">
              <wp:posOffset>203200</wp:posOffset>
            </wp:positionV>
            <wp:extent cx="4826000" cy="2743200"/>
            <wp:effectExtent l="4445" t="4445" r="8255" b="14605"/>
            <wp:wrapNone/>
            <wp:docPr id="2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2A1EB73">
      <w:pPr>
        <w:spacing w:line="600" w:lineRule="exact"/>
        <w:ind w:firstLine="640" w:firstLineChars="200"/>
        <w:rPr>
          <w:rFonts w:hint="eastAsia" w:ascii="仿宋" w:hAnsi="仿宋" w:eastAsia="仿宋"/>
          <w:sz w:val="32"/>
          <w:szCs w:val="32"/>
        </w:rPr>
      </w:pPr>
    </w:p>
    <w:p w14:paraId="71A6C91E">
      <w:pPr>
        <w:spacing w:line="600" w:lineRule="exact"/>
        <w:ind w:firstLine="640" w:firstLineChars="200"/>
        <w:rPr>
          <w:rFonts w:ascii="仿宋_GB2312" w:eastAsia="仿宋_GB2312"/>
          <w:sz w:val="32"/>
          <w:szCs w:val="32"/>
        </w:rPr>
      </w:pPr>
    </w:p>
    <w:p w14:paraId="010221FC">
      <w:pPr>
        <w:spacing w:line="600" w:lineRule="exact"/>
        <w:ind w:firstLine="640" w:firstLineChars="200"/>
        <w:rPr>
          <w:rFonts w:ascii="仿宋_GB2312" w:eastAsia="仿宋_GB2312"/>
          <w:sz w:val="32"/>
          <w:szCs w:val="32"/>
        </w:rPr>
      </w:pPr>
    </w:p>
    <w:p w14:paraId="6922EF95">
      <w:pPr>
        <w:spacing w:line="600" w:lineRule="exact"/>
        <w:ind w:firstLine="640" w:firstLineChars="200"/>
        <w:rPr>
          <w:rFonts w:ascii="仿宋_GB2312" w:eastAsia="仿宋_GB2312"/>
          <w:sz w:val="32"/>
          <w:szCs w:val="32"/>
        </w:rPr>
      </w:pPr>
    </w:p>
    <w:p w14:paraId="474C9D30">
      <w:pPr>
        <w:spacing w:line="600" w:lineRule="exact"/>
        <w:ind w:firstLine="640" w:firstLineChars="200"/>
        <w:rPr>
          <w:rFonts w:ascii="仿宋_GB2312" w:eastAsia="仿宋_GB2312"/>
          <w:sz w:val="32"/>
          <w:szCs w:val="32"/>
        </w:rPr>
      </w:pPr>
    </w:p>
    <w:p w14:paraId="61165E00">
      <w:pPr>
        <w:spacing w:line="600" w:lineRule="exact"/>
        <w:ind w:firstLine="640" w:firstLineChars="200"/>
        <w:rPr>
          <w:rFonts w:ascii="仿宋_GB2312" w:eastAsia="仿宋_GB2312"/>
          <w:sz w:val="32"/>
          <w:szCs w:val="32"/>
        </w:rPr>
      </w:pPr>
    </w:p>
    <w:p w14:paraId="25BF622E">
      <w:pPr>
        <w:spacing w:line="600" w:lineRule="exact"/>
        <w:ind w:firstLine="640" w:firstLineChars="200"/>
        <w:outlineLvl w:val="1"/>
        <w:rPr>
          <w:rFonts w:hint="eastAsia" w:ascii="仿宋" w:hAnsi="仿宋" w:eastAsia="仿宋"/>
          <w:sz w:val="32"/>
          <w:szCs w:val="32"/>
        </w:rPr>
      </w:pPr>
      <w:bookmarkStart w:id="24" w:name="_Toc15377208"/>
      <w:bookmarkStart w:id="25" w:name="_Toc15396606"/>
    </w:p>
    <w:p w14:paraId="17D12ADF">
      <w:pPr>
        <w:spacing w:line="600" w:lineRule="exact"/>
        <w:ind w:firstLine="640" w:firstLineChars="200"/>
        <w:jc w:val="center"/>
        <w:outlineLvl w:val="1"/>
        <w:rPr>
          <w:rFonts w:hint="eastAsia" w:ascii="黑体" w:hAnsi="黑体" w:eastAsia="黑体"/>
          <w:sz w:val="32"/>
          <w:szCs w:val="32"/>
        </w:rPr>
      </w:pPr>
      <w:r>
        <w:rPr>
          <w:rFonts w:hint="eastAsia" w:ascii="仿宋" w:hAnsi="仿宋" w:eastAsia="仿宋"/>
          <w:sz w:val="32"/>
          <w:szCs w:val="32"/>
        </w:rPr>
        <w:t>（图3：支出决算结构图）</w:t>
      </w:r>
    </w:p>
    <w:p w14:paraId="7FF8D27D">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9D94A0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750.44</w:t>
      </w:r>
      <w:r>
        <w:rPr>
          <w:rFonts w:hint="eastAsia" w:ascii="仿宋" w:hAnsi="仿宋" w:eastAsia="仿宋"/>
          <w:sz w:val="32"/>
          <w:szCs w:val="32"/>
        </w:rPr>
        <w:t>万元</w:t>
      </w:r>
      <w:r>
        <w:rPr>
          <w:rFonts w:hint="eastAsia" w:ascii="仿宋" w:hAnsi="仿宋" w:eastAsia="仿宋"/>
          <w:sz w:val="32"/>
          <w:szCs w:val="32"/>
          <w:lang w:eastAsia="zh-CN"/>
        </w:rPr>
        <w:t>，包括：一般公共预算财政拨款收入</w:t>
      </w:r>
      <w:r>
        <w:rPr>
          <w:rFonts w:hint="eastAsia" w:ascii="仿宋" w:hAnsi="仿宋" w:eastAsia="仿宋"/>
          <w:b/>
          <w:bCs/>
          <w:sz w:val="32"/>
          <w:szCs w:val="32"/>
          <w:lang w:eastAsia="zh-CN"/>
        </w:rPr>
        <w:t>741.62</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b/>
          <w:bCs/>
          <w:sz w:val="32"/>
          <w:szCs w:val="32"/>
          <w:lang w:val="en-US" w:eastAsia="zh-CN"/>
        </w:rPr>
        <w:t>8.81</w:t>
      </w:r>
      <w:r>
        <w:rPr>
          <w:rFonts w:hint="eastAsia" w:ascii="仿宋" w:hAnsi="仿宋" w:eastAsia="仿宋"/>
          <w:sz w:val="32"/>
          <w:szCs w:val="32"/>
          <w:lang w:val="en-US" w:eastAsia="zh-CN"/>
        </w:rPr>
        <w:t>万元</w:t>
      </w:r>
      <w:r>
        <w:rPr>
          <w:rFonts w:hint="eastAsia" w:ascii="仿宋" w:hAnsi="仿宋" w:eastAsia="仿宋"/>
          <w:sz w:val="32"/>
          <w:szCs w:val="32"/>
        </w:rPr>
        <w:t>。与2022年度相比，收、支总计各增加</w:t>
      </w:r>
      <w:r>
        <w:rPr>
          <w:rFonts w:hint="eastAsia" w:ascii="仿宋" w:hAnsi="仿宋" w:eastAsia="仿宋"/>
          <w:b/>
          <w:bCs/>
          <w:sz w:val="32"/>
          <w:szCs w:val="32"/>
          <w:lang w:val="en-US" w:eastAsia="zh-CN"/>
        </w:rPr>
        <w:t>307.12</w:t>
      </w:r>
      <w:r>
        <w:rPr>
          <w:rFonts w:hint="eastAsia" w:ascii="仿宋" w:hAnsi="仿宋" w:eastAsia="仿宋"/>
          <w:sz w:val="32"/>
          <w:szCs w:val="32"/>
        </w:rPr>
        <w:t>万元，增长</w:t>
      </w:r>
      <w:r>
        <w:rPr>
          <w:rFonts w:hint="eastAsia" w:ascii="仿宋" w:hAnsi="仿宋" w:eastAsia="仿宋"/>
          <w:b/>
          <w:bCs/>
          <w:sz w:val="32"/>
          <w:szCs w:val="32"/>
          <w:lang w:val="en-US" w:eastAsia="zh-CN"/>
        </w:rPr>
        <w:t>40.93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人员经费增加，园内排危改建项目经费支出</w:t>
      </w:r>
      <w:r>
        <w:rPr>
          <w:rFonts w:hint="eastAsia" w:ascii="仿宋" w:hAnsi="仿宋" w:eastAsia="仿宋"/>
          <w:sz w:val="32"/>
          <w:szCs w:val="32"/>
        </w:rPr>
        <w:t>。</w:t>
      </w:r>
    </w:p>
    <w:p w14:paraId="5AC6C387">
      <w:pPr>
        <w:spacing w:line="600" w:lineRule="exact"/>
        <w:ind w:firstLine="420" w:firstLineChars="200"/>
        <w:rPr>
          <w:rFonts w:hint="eastAsia" w:ascii="仿宋" w:hAnsi="仿宋" w:eastAsia="仿宋"/>
          <w:sz w:val="32"/>
          <w:szCs w:val="32"/>
          <w:lang w:eastAsia="zh-CN"/>
        </w:rPr>
      </w:pPr>
      <w:r>
        <w:drawing>
          <wp:anchor distT="0" distB="0" distL="114300" distR="114300" simplePos="0" relativeHeight="251665408" behindDoc="0" locked="0" layoutInCell="1" allowOverlap="1">
            <wp:simplePos x="0" y="0"/>
            <wp:positionH relativeFrom="column">
              <wp:posOffset>237490</wp:posOffset>
            </wp:positionH>
            <wp:positionV relativeFrom="paragraph">
              <wp:posOffset>148590</wp:posOffset>
            </wp:positionV>
            <wp:extent cx="4826000" cy="2743200"/>
            <wp:effectExtent l="4445" t="4445" r="15875" b="10795"/>
            <wp:wrapNone/>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lang w:val="en-US" w:eastAsia="zh-CN"/>
        </w:rPr>
        <w:t xml:space="preserve"> </w:t>
      </w:r>
    </w:p>
    <w:p w14:paraId="44F15972">
      <w:pPr>
        <w:spacing w:line="600" w:lineRule="exact"/>
        <w:ind w:firstLine="640"/>
        <w:rPr>
          <w:rFonts w:ascii="仿宋" w:hAnsi="仿宋" w:eastAsia="仿宋"/>
          <w:b/>
          <w:sz w:val="32"/>
          <w:szCs w:val="32"/>
        </w:rPr>
      </w:pPr>
    </w:p>
    <w:p w14:paraId="2DB8DA84">
      <w:pPr>
        <w:spacing w:line="600" w:lineRule="exact"/>
        <w:ind w:firstLine="640"/>
        <w:rPr>
          <w:rFonts w:ascii="仿宋" w:hAnsi="仿宋" w:eastAsia="仿宋"/>
          <w:b/>
          <w:sz w:val="32"/>
          <w:szCs w:val="32"/>
        </w:rPr>
      </w:pPr>
    </w:p>
    <w:p w14:paraId="11AAA465">
      <w:pPr>
        <w:spacing w:line="600" w:lineRule="exact"/>
        <w:ind w:firstLine="640"/>
        <w:rPr>
          <w:rFonts w:ascii="仿宋" w:hAnsi="仿宋" w:eastAsia="仿宋"/>
          <w:b/>
          <w:sz w:val="32"/>
          <w:szCs w:val="32"/>
        </w:rPr>
      </w:pPr>
    </w:p>
    <w:p w14:paraId="604BAE8B">
      <w:pPr>
        <w:spacing w:line="600" w:lineRule="exact"/>
        <w:ind w:firstLine="640"/>
        <w:rPr>
          <w:rFonts w:ascii="仿宋" w:hAnsi="仿宋" w:eastAsia="仿宋"/>
          <w:b/>
          <w:sz w:val="32"/>
          <w:szCs w:val="32"/>
        </w:rPr>
      </w:pPr>
    </w:p>
    <w:p w14:paraId="5B7359C3">
      <w:pPr>
        <w:spacing w:line="600" w:lineRule="exact"/>
        <w:ind w:firstLine="640"/>
        <w:rPr>
          <w:rFonts w:ascii="仿宋" w:hAnsi="仿宋" w:eastAsia="仿宋"/>
          <w:b/>
          <w:sz w:val="32"/>
          <w:szCs w:val="32"/>
        </w:rPr>
      </w:pPr>
    </w:p>
    <w:p w14:paraId="5B72DFFB">
      <w:pPr>
        <w:spacing w:line="600" w:lineRule="exact"/>
        <w:ind w:firstLine="640"/>
        <w:rPr>
          <w:rFonts w:ascii="仿宋" w:hAnsi="仿宋" w:eastAsia="仿宋"/>
          <w:b/>
          <w:sz w:val="32"/>
          <w:szCs w:val="32"/>
        </w:rPr>
      </w:pPr>
    </w:p>
    <w:p w14:paraId="31DB206E">
      <w:pPr>
        <w:spacing w:line="600" w:lineRule="exact"/>
        <w:rPr>
          <w:rFonts w:hint="eastAsia" w:ascii="仿宋" w:hAnsi="仿宋" w:eastAsia="仿宋"/>
          <w:sz w:val="32"/>
          <w:szCs w:val="32"/>
        </w:rPr>
      </w:pPr>
    </w:p>
    <w:p w14:paraId="0762C773">
      <w:pPr>
        <w:spacing w:line="600" w:lineRule="exact"/>
        <w:ind w:firstLine="640"/>
        <w:rPr>
          <w:rFonts w:ascii="仿宋" w:hAnsi="仿宋" w:eastAsia="仿宋"/>
          <w:b/>
          <w:sz w:val="32"/>
          <w:szCs w:val="32"/>
        </w:rPr>
      </w:pPr>
      <w:r>
        <w:rPr>
          <w:rFonts w:hint="eastAsia" w:ascii="仿宋" w:hAnsi="仿宋" w:eastAsia="仿宋"/>
          <w:sz w:val="32"/>
          <w:szCs w:val="32"/>
        </w:rPr>
        <w:t>（图4：财政拨款收、支决算总计变动情况）</w:t>
      </w:r>
    </w:p>
    <w:p w14:paraId="0E78341F">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23EC0EA">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F2194C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750.44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bCs/>
          <w:sz w:val="32"/>
          <w:szCs w:val="32"/>
          <w:lang w:val="en-US" w:eastAsia="zh-CN"/>
        </w:rPr>
        <w:t>307.12</w:t>
      </w:r>
      <w:r>
        <w:rPr>
          <w:rFonts w:hint="eastAsia" w:ascii="仿宋" w:hAnsi="仿宋" w:eastAsia="仿宋"/>
          <w:sz w:val="32"/>
          <w:szCs w:val="32"/>
        </w:rPr>
        <w:t>万元，增长</w:t>
      </w:r>
      <w:r>
        <w:rPr>
          <w:rFonts w:hint="eastAsia" w:ascii="仿宋" w:hAnsi="仿宋" w:eastAsia="仿宋"/>
          <w:b/>
          <w:bCs/>
          <w:sz w:val="32"/>
          <w:szCs w:val="32"/>
          <w:lang w:val="en-US" w:eastAsia="zh-CN"/>
        </w:rPr>
        <w:t>40.93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人员经费增加，园内排危改建项目经费支出</w:t>
      </w:r>
      <w:r>
        <w:rPr>
          <w:rFonts w:hint="eastAsia" w:ascii="仿宋" w:hAnsi="仿宋" w:eastAsia="仿宋"/>
          <w:sz w:val="32"/>
          <w:szCs w:val="32"/>
        </w:rPr>
        <w:t>。</w:t>
      </w:r>
    </w:p>
    <w:p w14:paraId="734DDC7F">
      <w:pPr>
        <w:spacing w:line="600" w:lineRule="exact"/>
        <w:ind w:firstLine="640" w:firstLineChars="200"/>
        <w:rPr>
          <w:rFonts w:hint="eastAsia" w:ascii="仿宋" w:hAnsi="仿宋" w:eastAsia="仿宋"/>
          <w:sz w:val="32"/>
          <w:szCs w:val="32"/>
        </w:rPr>
      </w:pPr>
    </w:p>
    <w:p w14:paraId="3245A194">
      <w:pPr>
        <w:spacing w:line="600" w:lineRule="exact"/>
        <w:ind w:firstLine="640" w:firstLineChars="200"/>
        <w:rPr>
          <w:rFonts w:hint="eastAsia" w:ascii="仿宋" w:hAnsi="仿宋" w:eastAsia="仿宋"/>
          <w:sz w:val="32"/>
          <w:szCs w:val="32"/>
        </w:rPr>
      </w:pPr>
    </w:p>
    <w:p w14:paraId="5B809382">
      <w:pPr>
        <w:spacing w:line="600" w:lineRule="exact"/>
        <w:ind w:firstLine="640" w:firstLineChars="200"/>
        <w:rPr>
          <w:rFonts w:ascii="仿宋" w:hAnsi="仿宋" w:eastAsia="仿宋"/>
          <w:sz w:val="32"/>
          <w:szCs w:val="32"/>
        </w:rPr>
      </w:pPr>
    </w:p>
    <w:p w14:paraId="18E78AD7">
      <w:pPr>
        <w:spacing w:line="600" w:lineRule="exact"/>
        <w:ind w:firstLine="643" w:firstLineChars="200"/>
        <w:outlineLvl w:val="2"/>
        <w:rPr>
          <w:rFonts w:hint="eastAsia" w:ascii="仿宋" w:hAnsi="仿宋" w:eastAsia="仿宋"/>
          <w:b/>
          <w:sz w:val="32"/>
          <w:szCs w:val="32"/>
        </w:rPr>
      </w:pPr>
      <w:bookmarkStart w:id="29" w:name="_Toc15377211"/>
    </w:p>
    <w:p w14:paraId="28F101E3">
      <w:pPr>
        <w:spacing w:line="600" w:lineRule="exact"/>
        <w:ind w:firstLine="643" w:firstLineChars="200"/>
        <w:outlineLvl w:val="2"/>
        <w:rPr>
          <w:rFonts w:hint="eastAsia" w:ascii="仿宋" w:hAnsi="仿宋" w:eastAsia="仿宋"/>
          <w:b/>
          <w:sz w:val="32"/>
          <w:szCs w:val="32"/>
        </w:rPr>
      </w:pPr>
    </w:p>
    <w:p w14:paraId="08D0C7B6">
      <w:pPr>
        <w:spacing w:line="600" w:lineRule="exact"/>
        <w:ind w:firstLine="420" w:firstLineChars="200"/>
        <w:outlineLvl w:val="2"/>
        <w:rPr>
          <w:rFonts w:hint="eastAsia" w:ascii="仿宋" w:hAnsi="仿宋" w:eastAsia="仿宋"/>
          <w:b/>
          <w:sz w:val="32"/>
          <w:szCs w:val="32"/>
        </w:rPr>
      </w:pPr>
      <w:r>
        <w:drawing>
          <wp:anchor distT="0" distB="0" distL="114300" distR="114300" simplePos="0" relativeHeight="251660288" behindDoc="0" locked="0" layoutInCell="1" allowOverlap="1">
            <wp:simplePos x="0" y="0"/>
            <wp:positionH relativeFrom="column">
              <wp:posOffset>245745</wp:posOffset>
            </wp:positionH>
            <wp:positionV relativeFrom="paragraph">
              <wp:posOffset>189230</wp:posOffset>
            </wp:positionV>
            <wp:extent cx="4826000" cy="2743200"/>
            <wp:effectExtent l="4445" t="4445" r="8255" b="14605"/>
            <wp:wrapNone/>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79B0EF4">
      <w:pPr>
        <w:spacing w:line="600" w:lineRule="exact"/>
        <w:ind w:firstLine="643" w:firstLineChars="200"/>
        <w:outlineLvl w:val="2"/>
        <w:rPr>
          <w:rFonts w:hint="eastAsia" w:ascii="仿宋" w:hAnsi="仿宋" w:eastAsia="仿宋"/>
          <w:b/>
          <w:sz w:val="32"/>
          <w:szCs w:val="32"/>
        </w:rPr>
      </w:pPr>
    </w:p>
    <w:p w14:paraId="10419A70">
      <w:pPr>
        <w:spacing w:line="600" w:lineRule="exact"/>
        <w:ind w:firstLine="643" w:firstLineChars="200"/>
        <w:outlineLvl w:val="2"/>
        <w:rPr>
          <w:rFonts w:hint="eastAsia" w:ascii="仿宋" w:hAnsi="仿宋" w:eastAsia="仿宋"/>
          <w:b/>
          <w:sz w:val="32"/>
          <w:szCs w:val="32"/>
        </w:rPr>
      </w:pPr>
    </w:p>
    <w:p w14:paraId="5530FC12">
      <w:pPr>
        <w:spacing w:line="600" w:lineRule="exact"/>
        <w:ind w:firstLine="643" w:firstLineChars="200"/>
        <w:outlineLvl w:val="2"/>
        <w:rPr>
          <w:rFonts w:hint="eastAsia" w:ascii="仿宋" w:hAnsi="仿宋" w:eastAsia="仿宋"/>
          <w:b/>
          <w:sz w:val="32"/>
          <w:szCs w:val="32"/>
        </w:rPr>
      </w:pPr>
    </w:p>
    <w:p w14:paraId="32121019">
      <w:pPr>
        <w:spacing w:line="600" w:lineRule="exact"/>
        <w:ind w:firstLine="643" w:firstLineChars="200"/>
        <w:outlineLvl w:val="2"/>
        <w:rPr>
          <w:rFonts w:hint="eastAsia" w:ascii="仿宋" w:hAnsi="仿宋" w:eastAsia="仿宋"/>
          <w:b/>
          <w:sz w:val="32"/>
          <w:szCs w:val="32"/>
        </w:rPr>
      </w:pPr>
    </w:p>
    <w:p w14:paraId="40DC50B7">
      <w:pPr>
        <w:spacing w:line="600" w:lineRule="exact"/>
        <w:ind w:firstLine="643" w:firstLineChars="200"/>
        <w:outlineLvl w:val="2"/>
        <w:rPr>
          <w:rFonts w:hint="eastAsia" w:ascii="仿宋" w:hAnsi="仿宋" w:eastAsia="仿宋"/>
          <w:b/>
          <w:sz w:val="32"/>
          <w:szCs w:val="32"/>
        </w:rPr>
      </w:pPr>
    </w:p>
    <w:p w14:paraId="76C1BFDE">
      <w:pPr>
        <w:spacing w:line="600" w:lineRule="exact"/>
        <w:ind w:firstLine="643" w:firstLineChars="200"/>
        <w:outlineLvl w:val="2"/>
        <w:rPr>
          <w:rFonts w:hint="eastAsia" w:ascii="仿宋" w:hAnsi="仿宋" w:eastAsia="仿宋"/>
          <w:b/>
          <w:sz w:val="32"/>
          <w:szCs w:val="32"/>
        </w:rPr>
      </w:pPr>
    </w:p>
    <w:p w14:paraId="52E24F95">
      <w:pPr>
        <w:spacing w:line="600" w:lineRule="exact"/>
        <w:ind w:firstLine="640" w:firstLineChars="200"/>
        <w:outlineLvl w:val="2"/>
        <w:rPr>
          <w:rFonts w:hint="eastAsia" w:ascii="仿宋" w:hAnsi="仿宋" w:eastAsia="仿宋"/>
          <w:sz w:val="32"/>
          <w:szCs w:val="32"/>
        </w:rPr>
      </w:pPr>
    </w:p>
    <w:p w14:paraId="2205E913">
      <w:pPr>
        <w:spacing w:line="600" w:lineRule="exact"/>
        <w:ind w:firstLine="640" w:firstLineChars="200"/>
        <w:outlineLvl w:val="2"/>
        <w:rPr>
          <w:rFonts w:hint="eastAsia" w:ascii="仿宋" w:hAnsi="仿宋" w:eastAsia="仿宋"/>
          <w:b/>
          <w:sz w:val="32"/>
          <w:szCs w:val="32"/>
        </w:rPr>
      </w:pPr>
      <w:r>
        <w:rPr>
          <w:rFonts w:hint="eastAsia" w:ascii="仿宋" w:hAnsi="仿宋" w:eastAsia="仿宋"/>
          <w:sz w:val="32"/>
          <w:szCs w:val="32"/>
        </w:rPr>
        <w:t>（图5：一般公共预算财政拨款支出决算变动情况）</w:t>
      </w:r>
    </w:p>
    <w:p w14:paraId="735F6D3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14:paraId="7518131C">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750.44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bCs/>
          <w:sz w:val="32"/>
          <w:szCs w:val="32"/>
          <w:lang w:val="en-US" w:eastAsia="zh-CN"/>
        </w:rPr>
        <w:t>490.74</w:t>
      </w:r>
      <w:r>
        <w:rPr>
          <w:rFonts w:hint="eastAsia" w:ascii="仿宋" w:hAnsi="仿宋" w:eastAsia="仿宋"/>
          <w:b/>
          <w:bCs/>
          <w:sz w:val="32"/>
          <w:szCs w:val="32"/>
        </w:rPr>
        <w:t>万元，占</w:t>
      </w:r>
      <w:r>
        <w:rPr>
          <w:rFonts w:hint="eastAsia" w:ascii="仿宋" w:hAnsi="仿宋" w:eastAsia="仿宋"/>
          <w:b/>
          <w:bCs/>
          <w:sz w:val="32"/>
          <w:szCs w:val="32"/>
          <w:lang w:val="en-US" w:eastAsia="zh-CN"/>
        </w:rPr>
        <w:t>65.39</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66.10</w:t>
      </w:r>
      <w:r>
        <w:rPr>
          <w:rFonts w:hint="eastAsia" w:ascii="仿宋" w:hAnsi="仿宋" w:eastAsia="仿宋"/>
          <w:b/>
          <w:bCs/>
          <w:sz w:val="32"/>
          <w:szCs w:val="32"/>
        </w:rPr>
        <w:t>万元，占</w:t>
      </w:r>
      <w:r>
        <w:rPr>
          <w:rFonts w:hint="eastAsia" w:ascii="仿宋" w:hAnsi="仿宋" w:eastAsia="仿宋"/>
          <w:b/>
          <w:bCs/>
          <w:sz w:val="32"/>
          <w:szCs w:val="32"/>
          <w:lang w:val="en-US" w:eastAsia="zh-CN"/>
        </w:rPr>
        <w:t>8.81</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11.09</w:t>
      </w:r>
      <w:r>
        <w:rPr>
          <w:rFonts w:hint="eastAsia" w:ascii="仿宋" w:hAnsi="仿宋" w:eastAsia="仿宋"/>
          <w:b/>
          <w:bCs/>
          <w:sz w:val="32"/>
          <w:szCs w:val="32"/>
        </w:rPr>
        <w:t>万元，占</w:t>
      </w:r>
      <w:r>
        <w:rPr>
          <w:rFonts w:hint="eastAsia" w:ascii="仿宋" w:hAnsi="仿宋" w:eastAsia="仿宋"/>
          <w:b/>
          <w:bCs/>
          <w:sz w:val="32"/>
          <w:szCs w:val="32"/>
          <w:lang w:val="en-US" w:eastAsia="zh-CN"/>
        </w:rPr>
        <w:t>1.48</w:t>
      </w:r>
      <w:r>
        <w:rPr>
          <w:rFonts w:ascii="仿宋" w:hAnsi="仿宋" w:eastAsia="仿宋"/>
          <w:b/>
          <w:bCs/>
          <w:sz w:val="32"/>
          <w:szCs w:val="32"/>
        </w:rPr>
        <w:t>%</w:t>
      </w:r>
      <w:r>
        <w:rPr>
          <w:rFonts w:hint="eastAsia" w:ascii="仿宋" w:hAnsi="仿宋" w:eastAsia="仿宋"/>
          <w:b/>
          <w:bCs/>
          <w:sz w:val="32"/>
          <w:szCs w:val="32"/>
        </w:rPr>
        <w:t>；</w:t>
      </w:r>
      <w:r>
        <w:rPr>
          <w:rFonts w:hint="eastAsia" w:ascii="仿宋" w:hAnsi="仿宋" w:eastAsia="仿宋"/>
          <w:b/>
          <w:bCs/>
          <w:sz w:val="32"/>
          <w:szCs w:val="32"/>
          <w:lang w:eastAsia="zh-CN"/>
        </w:rPr>
        <w:t>城乡社区支出</w:t>
      </w:r>
      <w:r>
        <w:rPr>
          <w:rFonts w:hint="eastAsia" w:ascii="仿宋" w:hAnsi="仿宋" w:eastAsia="仿宋"/>
          <w:b/>
          <w:bCs/>
          <w:sz w:val="32"/>
          <w:szCs w:val="32"/>
          <w:lang w:val="en-US" w:eastAsia="zh-CN"/>
        </w:rPr>
        <w:t>150.00万元，</w:t>
      </w:r>
      <w:r>
        <w:rPr>
          <w:rFonts w:hint="eastAsia" w:ascii="仿宋" w:hAnsi="仿宋" w:eastAsia="仿宋"/>
          <w:b/>
          <w:bCs/>
          <w:sz w:val="32"/>
          <w:szCs w:val="32"/>
        </w:rPr>
        <w:t>占</w:t>
      </w:r>
      <w:r>
        <w:rPr>
          <w:rFonts w:hint="eastAsia" w:ascii="仿宋" w:hAnsi="仿宋" w:eastAsia="仿宋"/>
          <w:b/>
          <w:bCs/>
          <w:sz w:val="32"/>
          <w:szCs w:val="32"/>
          <w:lang w:val="en-US" w:eastAsia="zh-CN"/>
        </w:rPr>
        <w:t>19.99</w:t>
      </w:r>
      <w:r>
        <w:rPr>
          <w:rFonts w:ascii="仿宋" w:hAnsi="仿宋" w:eastAsia="仿宋"/>
          <w:b/>
          <w:bCs/>
          <w:sz w:val="32"/>
          <w:szCs w:val="32"/>
        </w:rPr>
        <w:t>%</w:t>
      </w:r>
      <w:r>
        <w:rPr>
          <w:rFonts w:hint="eastAsia" w:ascii="仿宋" w:hAnsi="仿宋" w:eastAsia="仿宋"/>
          <w:b/>
          <w:bCs/>
          <w:sz w:val="32"/>
          <w:szCs w:val="32"/>
          <w:lang w:eastAsia="zh-CN"/>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32.51</w:t>
      </w:r>
      <w:r>
        <w:rPr>
          <w:rFonts w:hint="eastAsia" w:ascii="仿宋" w:hAnsi="仿宋" w:eastAsia="仿宋"/>
          <w:b/>
          <w:bCs/>
          <w:sz w:val="32"/>
          <w:szCs w:val="32"/>
        </w:rPr>
        <w:t>万元，占</w:t>
      </w:r>
      <w:r>
        <w:rPr>
          <w:rFonts w:hint="eastAsia" w:ascii="仿宋" w:hAnsi="仿宋" w:eastAsia="仿宋"/>
          <w:b/>
          <w:bCs/>
          <w:sz w:val="32"/>
          <w:szCs w:val="32"/>
          <w:lang w:val="en-US" w:eastAsia="zh-CN"/>
        </w:rPr>
        <w:t>4.33</w:t>
      </w:r>
      <w:r>
        <w:rPr>
          <w:rFonts w:ascii="仿宋" w:hAnsi="仿宋" w:eastAsia="仿宋"/>
          <w:b/>
          <w:bCs/>
          <w:sz w:val="32"/>
          <w:szCs w:val="32"/>
        </w:rPr>
        <w:t>%</w:t>
      </w:r>
      <w:r>
        <w:rPr>
          <w:rFonts w:hint="eastAsia" w:ascii="仿宋" w:hAnsi="仿宋" w:eastAsia="仿宋"/>
          <w:b/>
          <w:bCs/>
          <w:sz w:val="32"/>
          <w:szCs w:val="32"/>
        </w:rPr>
        <w:t>。</w:t>
      </w:r>
    </w:p>
    <w:p w14:paraId="6B8AA74E">
      <w:pPr>
        <w:spacing w:line="600" w:lineRule="exact"/>
        <w:ind w:firstLine="420" w:firstLineChars="200"/>
      </w:pPr>
      <w:r>
        <w:drawing>
          <wp:anchor distT="0" distB="0" distL="114300" distR="114300" simplePos="0" relativeHeight="251662336" behindDoc="0" locked="0" layoutInCell="1" allowOverlap="1">
            <wp:simplePos x="0" y="0"/>
            <wp:positionH relativeFrom="column">
              <wp:posOffset>278765</wp:posOffset>
            </wp:positionH>
            <wp:positionV relativeFrom="paragraph">
              <wp:posOffset>240665</wp:posOffset>
            </wp:positionV>
            <wp:extent cx="4826000" cy="2743200"/>
            <wp:effectExtent l="4445" t="4445" r="8255"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F394307">
      <w:pPr>
        <w:spacing w:line="600" w:lineRule="exact"/>
        <w:ind w:firstLine="420" w:firstLineChars="200"/>
      </w:pPr>
    </w:p>
    <w:p w14:paraId="3AFB15A4">
      <w:pPr>
        <w:spacing w:line="600" w:lineRule="exact"/>
        <w:ind w:firstLine="420" w:firstLineChars="200"/>
      </w:pPr>
    </w:p>
    <w:p w14:paraId="64217E1B">
      <w:pPr>
        <w:spacing w:line="600" w:lineRule="exact"/>
        <w:ind w:firstLine="420" w:firstLineChars="200"/>
      </w:pPr>
    </w:p>
    <w:p w14:paraId="34B7C062">
      <w:pPr>
        <w:spacing w:line="600" w:lineRule="exact"/>
        <w:ind w:firstLine="420" w:firstLineChars="200"/>
      </w:pPr>
    </w:p>
    <w:p w14:paraId="0091C58C">
      <w:pPr>
        <w:spacing w:line="600" w:lineRule="exact"/>
        <w:ind w:firstLine="640" w:firstLineChars="200"/>
        <w:rPr>
          <w:rFonts w:ascii="仿宋" w:hAnsi="仿宋" w:eastAsia="仿宋"/>
          <w:sz w:val="32"/>
          <w:szCs w:val="32"/>
        </w:rPr>
      </w:pPr>
    </w:p>
    <w:p w14:paraId="34970E16">
      <w:pPr>
        <w:spacing w:line="600" w:lineRule="exact"/>
        <w:ind w:firstLine="643" w:firstLineChars="200"/>
        <w:outlineLvl w:val="2"/>
        <w:rPr>
          <w:rFonts w:hint="eastAsia" w:ascii="仿宋" w:hAnsi="仿宋" w:eastAsia="仿宋"/>
          <w:b/>
          <w:sz w:val="32"/>
          <w:szCs w:val="32"/>
        </w:rPr>
      </w:pPr>
      <w:bookmarkStart w:id="30" w:name="_Toc15377212"/>
    </w:p>
    <w:p w14:paraId="7A0F6FCE">
      <w:pPr>
        <w:spacing w:line="600" w:lineRule="exact"/>
        <w:ind w:firstLine="643" w:firstLineChars="200"/>
        <w:outlineLvl w:val="2"/>
        <w:rPr>
          <w:rFonts w:hint="eastAsia" w:ascii="仿宋" w:hAnsi="仿宋" w:eastAsia="仿宋"/>
          <w:b/>
          <w:sz w:val="32"/>
          <w:szCs w:val="32"/>
        </w:rPr>
      </w:pPr>
    </w:p>
    <w:p w14:paraId="60F2FD5C">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（图6：一般公共预算财政拨款支出决算结构）</w:t>
      </w:r>
    </w:p>
    <w:p w14:paraId="478240A6">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14:paraId="6928CEA0">
      <w:pPr>
        <w:spacing w:line="600" w:lineRule="exact"/>
        <w:ind w:firstLine="643" w:firstLineChars="200"/>
        <w:outlineLvl w:val="2"/>
        <w:rPr>
          <w:rFonts w:ascii="仿宋" w:hAnsi="仿宋" w:eastAsia="仿宋"/>
          <w:b/>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750.44</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5714F2BC">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教育（</w:t>
      </w:r>
      <w:r>
        <w:rPr>
          <w:rStyle w:val="17"/>
          <w:rFonts w:hint="eastAsia" w:ascii="仿宋" w:hAnsi="仿宋" w:eastAsia="仿宋"/>
          <w:bCs/>
          <w:sz w:val="32"/>
          <w:szCs w:val="32"/>
          <w:lang w:val="en-US" w:eastAsia="zh-CN"/>
        </w:rPr>
        <w:t>205</w:t>
      </w:r>
      <w:r>
        <w:rPr>
          <w:rStyle w:val="17"/>
          <w:rFonts w:hint="eastAsia" w:ascii="仿宋" w:hAnsi="仿宋" w:eastAsia="仿宋"/>
          <w:bCs/>
          <w:sz w:val="32"/>
          <w:szCs w:val="32"/>
        </w:rPr>
        <w:t>）</w:t>
      </w:r>
      <w:r>
        <w:rPr>
          <w:rStyle w:val="17"/>
          <w:rFonts w:hint="eastAsia" w:ascii="仿宋" w:hAnsi="仿宋" w:eastAsia="仿宋"/>
          <w:bCs/>
          <w:sz w:val="32"/>
          <w:szCs w:val="32"/>
          <w:lang w:eastAsia="zh-CN"/>
        </w:rPr>
        <w:t>普通教育</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rPr>
        <w:t>）</w:t>
      </w:r>
      <w:r>
        <w:rPr>
          <w:rStyle w:val="17"/>
          <w:rFonts w:hint="eastAsia" w:ascii="仿宋" w:hAnsi="仿宋" w:eastAsia="仿宋"/>
          <w:bCs/>
          <w:sz w:val="32"/>
          <w:szCs w:val="32"/>
          <w:lang w:eastAsia="zh-CN"/>
        </w:rPr>
        <w:t>学前教育</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）其他普通教育支出</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lang w:eastAsia="zh-CN"/>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490.74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2DB85CA5">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w:t>
      </w:r>
      <w:r>
        <w:rPr>
          <w:rStyle w:val="17"/>
          <w:rFonts w:hint="eastAsia" w:ascii="仿宋" w:hAnsi="仿宋" w:eastAsia="仿宋"/>
          <w:bCs/>
          <w:sz w:val="32"/>
          <w:szCs w:val="32"/>
          <w:lang w:val="en-US" w:eastAsia="zh-CN"/>
        </w:rPr>
        <w:t>208</w:t>
      </w:r>
      <w:r>
        <w:rPr>
          <w:rStyle w:val="17"/>
          <w:rFonts w:hint="eastAsia" w:ascii="仿宋" w:hAnsi="仿宋" w:eastAsia="仿宋"/>
          <w:bCs/>
          <w:sz w:val="32"/>
          <w:szCs w:val="32"/>
        </w:rPr>
        <w:t>）</w:t>
      </w:r>
      <w:r>
        <w:rPr>
          <w:rStyle w:val="17"/>
          <w:rFonts w:hint="eastAsia" w:ascii="仿宋" w:hAnsi="仿宋" w:eastAsia="仿宋"/>
          <w:bCs/>
          <w:sz w:val="32"/>
          <w:szCs w:val="32"/>
          <w:lang w:eastAsia="zh-CN"/>
        </w:rPr>
        <w:t>行政事业单位养老</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05</w:t>
      </w:r>
      <w:r>
        <w:rPr>
          <w:rStyle w:val="17"/>
          <w:rFonts w:hint="eastAsia" w:ascii="仿宋" w:hAnsi="仿宋" w:eastAsia="仿宋"/>
          <w:bCs/>
          <w:sz w:val="32"/>
          <w:szCs w:val="32"/>
        </w:rPr>
        <w:t>）</w:t>
      </w:r>
      <w:r>
        <w:rPr>
          <w:rStyle w:val="17"/>
          <w:rFonts w:hint="eastAsia" w:ascii="仿宋" w:hAnsi="仿宋" w:eastAsia="仿宋"/>
          <w:bCs/>
          <w:sz w:val="32"/>
          <w:szCs w:val="32"/>
          <w:lang w:eastAsia="zh-CN"/>
        </w:rPr>
        <w:t>其他社会保障和就业</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）机关事业单位基本养老保险缴费支出（05）</w:t>
      </w:r>
      <w:r>
        <w:rPr>
          <w:rStyle w:val="17"/>
          <w:rFonts w:hint="eastAsia" w:ascii="仿宋" w:hAnsi="仿宋" w:eastAsia="仿宋"/>
          <w:bCs/>
          <w:sz w:val="32"/>
          <w:szCs w:val="32"/>
          <w:lang w:eastAsia="zh-CN"/>
        </w:rPr>
        <w:t>其他行政事业单位养老支出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w:t>
      </w:r>
      <w:r>
        <w:rPr>
          <w:rStyle w:val="17"/>
          <w:rFonts w:hint="eastAsia" w:ascii="仿宋" w:hAnsi="仿宋" w:eastAsia="仿宋"/>
          <w:bCs/>
          <w:sz w:val="32"/>
          <w:szCs w:val="32"/>
          <w:lang w:eastAsia="zh-CN"/>
        </w:rPr>
        <w:t>其他社会保障和就业支出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66.1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69C0570B">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210</w:t>
      </w:r>
      <w:r>
        <w:rPr>
          <w:rStyle w:val="17"/>
          <w:rFonts w:hint="eastAsia" w:ascii="仿宋" w:hAnsi="仿宋" w:eastAsia="仿宋"/>
          <w:bCs/>
          <w:sz w:val="32"/>
          <w:szCs w:val="32"/>
        </w:rPr>
        <w:t>）行政事业单位医疗（</w:t>
      </w:r>
      <w:r>
        <w:rPr>
          <w:rStyle w:val="17"/>
          <w:rFonts w:hint="eastAsia" w:ascii="仿宋" w:hAnsi="仿宋" w:eastAsia="仿宋"/>
          <w:bCs/>
          <w:sz w:val="32"/>
          <w:szCs w:val="32"/>
          <w:lang w:val="en-US" w:eastAsia="zh-CN"/>
        </w:rPr>
        <w:t>11</w:t>
      </w:r>
      <w:r>
        <w:rPr>
          <w:rStyle w:val="17"/>
          <w:rFonts w:hint="eastAsia" w:ascii="仿宋" w:hAnsi="仿宋" w:eastAsia="仿宋"/>
          <w:bCs/>
          <w:sz w:val="32"/>
          <w:szCs w:val="32"/>
        </w:rPr>
        <w:t>）事业单位医疗（</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rPr>
        <w:t>）</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11.09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6060C079">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lang w:eastAsia="zh-CN"/>
        </w:rPr>
        <w:t>城乡社区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212</w:t>
      </w:r>
      <w:r>
        <w:rPr>
          <w:rStyle w:val="17"/>
          <w:rFonts w:hint="eastAsia" w:ascii="仿宋" w:hAnsi="仿宋" w:eastAsia="仿宋"/>
          <w:bCs/>
          <w:sz w:val="32"/>
          <w:szCs w:val="32"/>
        </w:rPr>
        <w:t>）</w:t>
      </w:r>
      <w:r>
        <w:rPr>
          <w:rStyle w:val="17"/>
          <w:rFonts w:hint="eastAsia" w:ascii="仿宋" w:hAnsi="仿宋" w:eastAsia="仿宋"/>
          <w:bCs/>
          <w:sz w:val="32"/>
          <w:szCs w:val="32"/>
          <w:lang w:eastAsia="zh-CN"/>
        </w:rPr>
        <w:t>城乡社区管理事务</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w:t>
      </w:r>
      <w:r>
        <w:rPr>
          <w:rStyle w:val="17"/>
          <w:rFonts w:hint="eastAsia" w:ascii="仿宋" w:hAnsi="仿宋" w:eastAsia="仿宋"/>
          <w:bCs/>
          <w:sz w:val="32"/>
          <w:szCs w:val="32"/>
          <w:lang w:eastAsia="zh-CN"/>
        </w:rPr>
        <w:t>其他城乡社区管理事务支出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0FF058B4">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lang w:eastAsia="zh-CN"/>
        </w:rPr>
        <w:t>住房保障</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221</w:t>
      </w:r>
      <w:r>
        <w:rPr>
          <w:rStyle w:val="17"/>
          <w:rFonts w:hint="eastAsia" w:ascii="仿宋" w:hAnsi="仿宋" w:eastAsia="仿宋"/>
          <w:bCs/>
          <w:sz w:val="32"/>
          <w:szCs w:val="32"/>
        </w:rPr>
        <w:t>）</w:t>
      </w:r>
      <w:r>
        <w:rPr>
          <w:rStyle w:val="17"/>
          <w:rFonts w:hint="eastAsia" w:ascii="仿宋" w:hAnsi="仿宋" w:eastAsia="仿宋"/>
          <w:bCs/>
          <w:sz w:val="32"/>
          <w:szCs w:val="32"/>
          <w:lang w:eastAsia="zh-CN"/>
        </w:rPr>
        <w:t>住房改革支出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rPr>
        <w:t>）</w:t>
      </w:r>
      <w:r>
        <w:rPr>
          <w:rStyle w:val="17"/>
          <w:rFonts w:hint="eastAsia" w:ascii="仿宋" w:hAnsi="仿宋" w:eastAsia="仿宋"/>
          <w:bCs/>
          <w:sz w:val="32"/>
          <w:szCs w:val="32"/>
          <w:lang w:eastAsia="zh-CN"/>
        </w:rPr>
        <w:t>住房公积金</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32.51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3A516643">
      <w:pPr>
        <w:spacing w:line="600" w:lineRule="exact"/>
        <w:ind w:firstLine="640"/>
        <w:rPr>
          <w:rFonts w:ascii="仿宋" w:hAnsi="仿宋" w:eastAsia="仿宋"/>
          <w:b/>
          <w:sz w:val="32"/>
          <w:szCs w:val="32"/>
        </w:rPr>
      </w:pPr>
    </w:p>
    <w:p w14:paraId="46DE727C">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2E8725B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489.03</w:t>
      </w:r>
      <w:r>
        <w:rPr>
          <w:rFonts w:hint="eastAsia" w:ascii="仿宋" w:hAnsi="仿宋" w:eastAsia="仿宋"/>
          <w:sz w:val="32"/>
          <w:szCs w:val="32"/>
        </w:rPr>
        <w:t>万元，其中：</w:t>
      </w:r>
    </w:p>
    <w:p w14:paraId="0C952ACC">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290.1</w:t>
      </w:r>
      <w:r>
        <w:rPr>
          <w:rFonts w:hint="eastAsia" w:ascii="仿宋" w:hAnsi="仿宋" w:eastAsia="仿宋"/>
          <w:b/>
          <w:sz w:val="32"/>
          <w:szCs w:val="32"/>
          <w:lang w:val="en-US" w:eastAsia="zh-CN"/>
        </w:rPr>
        <w:t>0</w:t>
      </w:r>
      <w:r>
        <w:rPr>
          <w:rFonts w:hint="eastAsia" w:ascii="仿宋" w:hAnsi="仿宋" w:eastAsia="仿宋"/>
          <w:sz w:val="32"/>
          <w:szCs w:val="32"/>
        </w:rPr>
        <w:t>万元，主要包括：基本工资</w:t>
      </w:r>
      <w:r>
        <w:rPr>
          <w:rFonts w:hint="eastAsia" w:ascii="仿宋" w:hAnsi="仿宋" w:eastAsia="仿宋"/>
          <w:sz w:val="32"/>
          <w:szCs w:val="32"/>
          <w:lang w:val="en-US" w:eastAsia="zh-CN"/>
        </w:rPr>
        <w:t>90.77</w:t>
      </w:r>
      <w:r>
        <w:rPr>
          <w:rFonts w:hint="eastAsia" w:ascii="仿宋" w:hAnsi="仿宋" w:eastAsia="仿宋"/>
          <w:sz w:val="32"/>
          <w:szCs w:val="32"/>
        </w:rPr>
        <w:t>元、津贴补贴</w:t>
      </w:r>
      <w:r>
        <w:rPr>
          <w:rFonts w:hint="eastAsia" w:ascii="仿宋" w:hAnsi="仿宋" w:eastAsia="仿宋"/>
          <w:sz w:val="32"/>
          <w:szCs w:val="32"/>
          <w:lang w:val="en-US" w:eastAsia="zh-CN"/>
        </w:rPr>
        <w:t>0.26万元</w:t>
      </w:r>
      <w:r>
        <w:rPr>
          <w:rFonts w:hint="eastAsia" w:ascii="仿宋" w:hAnsi="仿宋" w:eastAsia="仿宋"/>
          <w:sz w:val="32"/>
          <w:szCs w:val="32"/>
        </w:rPr>
        <w:t>、绩效工资</w:t>
      </w:r>
      <w:r>
        <w:rPr>
          <w:rFonts w:hint="eastAsia" w:ascii="仿宋" w:hAnsi="仿宋" w:eastAsia="仿宋"/>
          <w:sz w:val="32"/>
          <w:szCs w:val="32"/>
          <w:lang w:val="en-US" w:eastAsia="zh-CN"/>
        </w:rPr>
        <w:t>76.55万元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26.32万元</w:t>
      </w:r>
      <w:r>
        <w:rPr>
          <w:rFonts w:hint="eastAsia" w:ascii="仿宋" w:hAnsi="仿宋" w:eastAsia="仿宋"/>
          <w:sz w:val="32"/>
          <w:szCs w:val="32"/>
        </w:rPr>
        <w:t>、</w:t>
      </w:r>
      <w:r>
        <w:rPr>
          <w:rFonts w:hint="eastAsia" w:ascii="仿宋" w:hAnsi="仿宋" w:eastAsia="仿宋"/>
          <w:sz w:val="32"/>
          <w:szCs w:val="32"/>
          <w:lang w:val="en-US" w:eastAsia="zh-CN"/>
        </w:rPr>
        <w:t>基本医疗保险缴费10.48万元、</w:t>
      </w:r>
      <w:r>
        <w:rPr>
          <w:rFonts w:hint="eastAsia" w:ascii="仿宋" w:hAnsi="仿宋" w:eastAsia="仿宋"/>
          <w:sz w:val="32"/>
          <w:szCs w:val="32"/>
        </w:rPr>
        <w:t>其他社会保障缴费</w:t>
      </w:r>
      <w:r>
        <w:rPr>
          <w:rFonts w:hint="eastAsia" w:ascii="仿宋" w:hAnsi="仿宋" w:eastAsia="仿宋"/>
          <w:sz w:val="32"/>
          <w:szCs w:val="32"/>
          <w:lang w:val="en-US" w:eastAsia="zh-CN"/>
        </w:rPr>
        <w:t>2.44万元</w:t>
      </w:r>
      <w:r>
        <w:rPr>
          <w:rFonts w:hint="eastAsia" w:ascii="仿宋" w:hAnsi="仿宋" w:eastAsia="仿宋"/>
          <w:sz w:val="32"/>
          <w:szCs w:val="32"/>
        </w:rPr>
        <w:t>、其他工资福利支出</w:t>
      </w:r>
      <w:r>
        <w:rPr>
          <w:rFonts w:hint="eastAsia" w:ascii="仿宋" w:hAnsi="仿宋" w:eastAsia="仿宋"/>
          <w:sz w:val="32"/>
          <w:szCs w:val="32"/>
          <w:lang w:val="en-US" w:eastAsia="zh-CN"/>
        </w:rPr>
        <w:t>24.26万元</w:t>
      </w:r>
      <w:r>
        <w:rPr>
          <w:rFonts w:hint="eastAsia" w:ascii="仿宋" w:hAnsi="仿宋" w:eastAsia="仿宋"/>
          <w:sz w:val="32"/>
          <w:szCs w:val="32"/>
        </w:rPr>
        <w:t>、生活补助</w:t>
      </w:r>
      <w:r>
        <w:rPr>
          <w:rFonts w:hint="eastAsia" w:ascii="仿宋" w:hAnsi="仿宋" w:eastAsia="仿宋"/>
          <w:sz w:val="32"/>
          <w:szCs w:val="32"/>
          <w:lang w:val="en-US" w:eastAsia="zh-CN"/>
        </w:rPr>
        <w:t>15.42万元</w:t>
      </w:r>
      <w:r>
        <w:rPr>
          <w:rFonts w:hint="eastAsia" w:ascii="仿宋" w:hAnsi="仿宋" w:eastAsia="仿宋"/>
          <w:sz w:val="32"/>
          <w:szCs w:val="32"/>
        </w:rPr>
        <w:t>、奖励金</w:t>
      </w:r>
      <w:r>
        <w:rPr>
          <w:rFonts w:hint="eastAsia" w:ascii="仿宋" w:hAnsi="仿宋" w:eastAsia="仿宋"/>
          <w:sz w:val="32"/>
          <w:szCs w:val="32"/>
          <w:lang w:val="en-US" w:eastAsia="zh-CN"/>
        </w:rPr>
        <w:t>0.02万元</w:t>
      </w:r>
      <w:r>
        <w:rPr>
          <w:rFonts w:hint="eastAsia" w:ascii="仿宋" w:hAnsi="仿宋" w:eastAsia="仿宋"/>
          <w:sz w:val="32"/>
          <w:szCs w:val="32"/>
        </w:rPr>
        <w:t>、住房公积金</w:t>
      </w:r>
      <w:r>
        <w:rPr>
          <w:rFonts w:hint="eastAsia" w:ascii="仿宋" w:hAnsi="仿宋" w:eastAsia="仿宋"/>
          <w:sz w:val="32"/>
          <w:szCs w:val="32"/>
          <w:lang w:val="en-US" w:eastAsia="zh-CN"/>
        </w:rPr>
        <w:t>43.58万元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460.33</w:t>
      </w:r>
      <w:r>
        <w:rPr>
          <w:rFonts w:hint="eastAsia" w:ascii="仿宋" w:hAnsi="仿宋" w:eastAsia="仿宋"/>
          <w:sz w:val="32"/>
          <w:szCs w:val="32"/>
        </w:rPr>
        <w:t>万元，主要包括：办公费</w:t>
      </w:r>
      <w:r>
        <w:rPr>
          <w:rFonts w:hint="eastAsia" w:ascii="仿宋" w:hAnsi="仿宋" w:eastAsia="仿宋"/>
          <w:sz w:val="32"/>
          <w:szCs w:val="32"/>
          <w:lang w:val="en-US" w:eastAsia="zh-CN"/>
        </w:rPr>
        <w:t>4.93万元</w:t>
      </w:r>
      <w:r>
        <w:rPr>
          <w:rFonts w:hint="eastAsia" w:ascii="仿宋" w:hAnsi="仿宋" w:eastAsia="仿宋"/>
          <w:sz w:val="32"/>
          <w:szCs w:val="32"/>
        </w:rPr>
        <w:t>、印刷费</w:t>
      </w:r>
      <w:r>
        <w:rPr>
          <w:rFonts w:hint="eastAsia" w:ascii="仿宋" w:hAnsi="仿宋" w:eastAsia="仿宋"/>
          <w:sz w:val="32"/>
          <w:szCs w:val="32"/>
          <w:lang w:val="en-US" w:eastAsia="zh-CN"/>
        </w:rPr>
        <w:t>2.37万元</w:t>
      </w:r>
      <w:r>
        <w:rPr>
          <w:rFonts w:hint="eastAsia" w:ascii="仿宋" w:hAnsi="仿宋" w:eastAsia="仿宋"/>
          <w:sz w:val="32"/>
          <w:szCs w:val="32"/>
        </w:rPr>
        <w:t>、咨询费</w:t>
      </w:r>
      <w:r>
        <w:rPr>
          <w:rFonts w:hint="eastAsia" w:ascii="仿宋" w:hAnsi="仿宋" w:eastAsia="仿宋"/>
          <w:sz w:val="32"/>
          <w:szCs w:val="32"/>
          <w:lang w:val="en-US" w:eastAsia="zh-CN"/>
        </w:rPr>
        <w:t>3.06万元</w:t>
      </w:r>
      <w:r>
        <w:rPr>
          <w:rFonts w:hint="eastAsia" w:ascii="仿宋" w:hAnsi="仿宋" w:eastAsia="仿宋"/>
          <w:sz w:val="32"/>
          <w:szCs w:val="32"/>
        </w:rPr>
        <w:t>、水费</w:t>
      </w:r>
      <w:r>
        <w:rPr>
          <w:rFonts w:hint="eastAsia" w:ascii="仿宋" w:hAnsi="仿宋" w:eastAsia="仿宋"/>
          <w:sz w:val="32"/>
          <w:szCs w:val="32"/>
          <w:lang w:val="en-US" w:eastAsia="zh-CN"/>
        </w:rPr>
        <w:t>0.75万元</w:t>
      </w:r>
      <w:r>
        <w:rPr>
          <w:rFonts w:hint="eastAsia" w:ascii="仿宋" w:hAnsi="仿宋" w:eastAsia="仿宋"/>
          <w:sz w:val="32"/>
          <w:szCs w:val="32"/>
        </w:rPr>
        <w:t>、电费</w:t>
      </w:r>
      <w:r>
        <w:rPr>
          <w:rFonts w:hint="eastAsia" w:ascii="仿宋" w:hAnsi="仿宋" w:eastAsia="仿宋"/>
          <w:sz w:val="32"/>
          <w:szCs w:val="32"/>
          <w:lang w:val="en-US" w:eastAsia="zh-CN"/>
        </w:rPr>
        <w:t>1.4万元</w:t>
      </w:r>
      <w:r>
        <w:rPr>
          <w:rFonts w:hint="eastAsia" w:ascii="仿宋" w:hAnsi="仿宋" w:eastAsia="仿宋"/>
          <w:sz w:val="32"/>
          <w:szCs w:val="32"/>
        </w:rPr>
        <w:t>、邮电费</w:t>
      </w:r>
      <w:r>
        <w:rPr>
          <w:rFonts w:hint="eastAsia" w:ascii="仿宋" w:hAnsi="仿宋" w:eastAsia="仿宋"/>
          <w:sz w:val="32"/>
          <w:szCs w:val="32"/>
          <w:lang w:val="en-US" w:eastAsia="zh-CN"/>
        </w:rPr>
        <w:t>1.2万元</w:t>
      </w:r>
      <w:r>
        <w:rPr>
          <w:rFonts w:hint="eastAsia" w:ascii="仿宋" w:hAnsi="仿宋" w:eastAsia="仿宋"/>
          <w:sz w:val="32"/>
          <w:szCs w:val="32"/>
        </w:rPr>
        <w:t>、物业管理费</w:t>
      </w:r>
      <w:r>
        <w:rPr>
          <w:rFonts w:hint="eastAsia" w:ascii="仿宋" w:hAnsi="仿宋" w:eastAsia="仿宋"/>
          <w:sz w:val="32"/>
          <w:szCs w:val="32"/>
          <w:lang w:val="en-US" w:eastAsia="zh-CN"/>
        </w:rPr>
        <w:t>148.86万元</w:t>
      </w:r>
      <w:r>
        <w:rPr>
          <w:rFonts w:hint="eastAsia" w:ascii="仿宋" w:hAnsi="仿宋" w:eastAsia="仿宋"/>
          <w:sz w:val="32"/>
          <w:szCs w:val="32"/>
        </w:rPr>
        <w:t>、差旅费</w:t>
      </w:r>
      <w:r>
        <w:rPr>
          <w:rFonts w:hint="eastAsia" w:ascii="仿宋" w:hAnsi="仿宋" w:eastAsia="仿宋"/>
          <w:sz w:val="32"/>
          <w:szCs w:val="32"/>
          <w:lang w:val="en-US" w:eastAsia="zh-CN"/>
        </w:rPr>
        <w:t>1.96万元</w:t>
      </w:r>
      <w:r>
        <w:rPr>
          <w:rFonts w:hint="eastAsia" w:ascii="仿宋" w:hAnsi="仿宋" w:eastAsia="仿宋"/>
          <w:sz w:val="32"/>
          <w:szCs w:val="32"/>
        </w:rPr>
        <w:t>、维修（护）费</w:t>
      </w:r>
      <w:r>
        <w:rPr>
          <w:rFonts w:hint="eastAsia" w:ascii="仿宋" w:hAnsi="仿宋" w:eastAsia="仿宋"/>
          <w:sz w:val="32"/>
          <w:szCs w:val="32"/>
          <w:lang w:val="en-US" w:eastAsia="zh-CN"/>
        </w:rPr>
        <w:t>180.82万元</w:t>
      </w:r>
      <w:r>
        <w:rPr>
          <w:rFonts w:hint="eastAsia" w:ascii="仿宋" w:hAnsi="仿宋" w:eastAsia="仿宋"/>
          <w:sz w:val="32"/>
          <w:szCs w:val="32"/>
        </w:rPr>
        <w:t>、培训费</w:t>
      </w:r>
      <w:r>
        <w:rPr>
          <w:rFonts w:hint="eastAsia" w:ascii="仿宋" w:hAnsi="仿宋" w:eastAsia="仿宋"/>
          <w:sz w:val="32"/>
          <w:szCs w:val="32"/>
          <w:lang w:val="en-US" w:eastAsia="zh-CN"/>
        </w:rPr>
        <w:t>0.29万元</w:t>
      </w:r>
      <w:r>
        <w:rPr>
          <w:rFonts w:hint="eastAsia" w:ascii="仿宋" w:hAnsi="仿宋" w:eastAsia="仿宋"/>
          <w:sz w:val="32"/>
          <w:szCs w:val="32"/>
        </w:rPr>
        <w:t>、公务接待费</w:t>
      </w:r>
      <w:r>
        <w:rPr>
          <w:rFonts w:hint="eastAsia" w:ascii="仿宋" w:hAnsi="仿宋" w:eastAsia="仿宋"/>
          <w:sz w:val="32"/>
          <w:szCs w:val="32"/>
          <w:lang w:val="en-US" w:eastAsia="zh-CN"/>
        </w:rPr>
        <w:t>0.07万元</w:t>
      </w:r>
      <w:r>
        <w:rPr>
          <w:rFonts w:hint="eastAsia" w:ascii="仿宋" w:hAnsi="仿宋" w:eastAsia="仿宋"/>
          <w:sz w:val="32"/>
          <w:szCs w:val="32"/>
        </w:rPr>
        <w:t>、劳务费</w:t>
      </w:r>
      <w:r>
        <w:rPr>
          <w:rFonts w:hint="eastAsia" w:ascii="仿宋" w:hAnsi="仿宋" w:eastAsia="仿宋"/>
          <w:sz w:val="32"/>
          <w:szCs w:val="32"/>
          <w:lang w:val="en-US" w:eastAsia="zh-CN"/>
        </w:rPr>
        <w:t>29.94万元</w:t>
      </w:r>
      <w:r>
        <w:rPr>
          <w:rFonts w:hint="eastAsia" w:ascii="仿宋" w:hAnsi="仿宋" w:eastAsia="仿宋"/>
          <w:sz w:val="32"/>
          <w:szCs w:val="32"/>
        </w:rPr>
        <w:t>、委托业务费</w:t>
      </w:r>
      <w:r>
        <w:rPr>
          <w:rFonts w:hint="eastAsia" w:ascii="仿宋" w:hAnsi="仿宋" w:eastAsia="仿宋"/>
          <w:sz w:val="32"/>
          <w:szCs w:val="32"/>
          <w:lang w:val="en-US" w:eastAsia="zh-CN"/>
        </w:rPr>
        <w:t>8.51万元</w:t>
      </w:r>
      <w:r>
        <w:rPr>
          <w:rFonts w:hint="eastAsia" w:ascii="仿宋" w:hAnsi="仿宋" w:eastAsia="仿宋"/>
          <w:sz w:val="32"/>
          <w:szCs w:val="32"/>
        </w:rPr>
        <w:t>、工会经费</w:t>
      </w:r>
      <w:r>
        <w:rPr>
          <w:rFonts w:hint="eastAsia" w:ascii="仿宋" w:hAnsi="仿宋" w:eastAsia="仿宋"/>
          <w:sz w:val="32"/>
          <w:szCs w:val="32"/>
          <w:lang w:val="en-US" w:eastAsia="zh-CN"/>
        </w:rPr>
        <w:t>1.84万元</w:t>
      </w:r>
      <w:r>
        <w:rPr>
          <w:rFonts w:hint="eastAsia" w:ascii="仿宋" w:hAnsi="仿宋" w:eastAsia="仿宋"/>
          <w:sz w:val="32"/>
          <w:szCs w:val="32"/>
        </w:rPr>
        <w:t>、福利费</w:t>
      </w:r>
      <w:r>
        <w:rPr>
          <w:rFonts w:hint="eastAsia" w:ascii="仿宋" w:hAnsi="仿宋" w:eastAsia="仿宋"/>
          <w:sz w:val="32"/>
          <w:szCs w:val="32"/>
          <w:lang w:val="en-US" w:eastAsia="zh-CN"/>
        </w:rPr>
        <w:t>9.97万元</w:t>
      </w:r>
      <w:r>
        <w:rPr>
          <w:rFonts w:hint="eastAsia" w:ascii="仿宋" w:hAnsi="仿宋" w:eastAsia="仿宋"/>
          <w:sz w:val="32"/>
          <w:szCs w:val="32"/>
        </w:rPr>
        <w:t>、其他交通费</w:t>
      </w:r>
      <w:r>
        <w:rPr>
          <w:rFonts w:hint="eastAsia" w:ascii="仿宋" w:hAnsi="仿宋" w:eastAsia="仿宋"/>
          <w:sz w:val="32"/>
          <w:szCs w:val="32"/>
          <w:lang w:val="en-US" w:eastAsia="zh-CN"/>
        </w:rPr>
        <w:t>0.13万元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64.23万元</w:t>
      </w:r>
      <w:r>
        <w:rPr>
          <w:rFonts w:hint="eastAsia" w:ascii="仿宋" w:hAnsi="仿宋" w:eastAsia="仿宋"/>
          <w:sz w:val="32"/>
          <w:szCs w:val="32"/>
        </w:rPr>
        <w:t>。</w:t>
      </w:r>
    </w:p>
    <w:p w14:paraId="14187907">
      <w:pPr>
        <w:spacing w:line="600" w:lineRule="exact"/>
        <w:ind w:firstLine="640"/>
        <w:rPr>
          <w:rFonts w:ascii="仿宋" w:hAnsi="仿宋" w:eastAsia="仿宋"/>
          <w:b/>
          <w:sz w:val="32"/>
          <w:szCs w:val="32"/>
        </w:rPr>
      </w:pPr>
    </w:p>
    <w:p w14:paraId="565EEB3D">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1A595945">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1D5EFE5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0.07</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b/>
          <w:bCs/>
          <w:sz w:val="32"/>
          <w:szCs w:val="32"/>
          <w:lang w:val="en-US" w:eastAsia="zh-CN"/>
        </w:rPr>
        <w:t>0.38</w:t>
      </w:r>
      <w:r>
        <w:rPr>
          <w:rFonts w:hint="eastAsia" w:ascii="仿宋" w:hAnsi="仿宋" w:eastAsia="仿宋"/>
          <w:sz w:val="32"/>
          <w:szCs w:val="32"/>
        </w:rPr>
        <w:t>万元，下降</w:t>
      </w:r>
      <w:r>
        <w:rPr>
          <w:rFonts w:hint="eastAsia" w:ascii="仿宋" w:hAnsi="仿宋" w:eastAsia="仿宋"/>
          <w:b/>
          <w:bCs/>
          <w:sz w:val="32"/>
          <w:szCs w:val="32"/>
          <w:lang w:val="en-US" w:eastAsia="zh-CN"/>
        </w:rPr>
        <w:t>84.44</w:t>
      </w:r>
      <w:r>
        <w:rPr>
          <w:rFonts w:hint="eastAsia" w:ascii="仿宋" w:hAnsi="仿宋" w:eastAsia="仿宋"/>
          <w:b/>
          <w:bCs/>
          <w:sz w:val="32"/>
          <w:szCs w:val="32"/>
        </w:rPr>
        <w:t>%</w:t>
      </w:r>
      <w:r>
        <w:rPr>
          <w:rFonts w:hint="eastAsia" w:ascii="仿宋" w:hAnsi="仿宋" w:eastAsia="仿宋"/>
          <w:sz w:val="32"/>
          <w:szCs w:val="32"/>
        </w:rPr>
        <w:t>。决算数与预算数持平。</w:t>
      </w:r>
    </w:p>
    <w:p w14:paraId="749B276F">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83895FD">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40D097B7">
      <w:pPr>
        <w:spacing w:line="600" w:lineRule="exact"/>
        <w:ind w:firstLine="640"/>
        <w:rPr>
          <w:rFonts w:hint="eastAsia" w:ascii="仿宋" w:hAnsi="仿宋" w:eastAsia="仿宋"/>
          <w:sz w:val="32"/>
          <w:szCs w:val="32"/>
        </w:rPr>
      </w:pPr>
    </w:p>
    <w:p w14:paraId="26728561">
      <w:pPr>
        <w:spacing w:line="600" w:lineRule="exact"/>
        <w:ind w:firstLine="640"/>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column">
              <wp:posOffset>155575</wp:posOffset>
            </wp:positionH>
            <wp:positionV relativeFrom="paragraph">
              <wp:posOffset>-221615</wp:posOffset>
            </wp:positionV>
            <wp:extent cx="4889500" cy="2436495"/>
            <wp:effectExtent l="4445" t="4445" r="20955" b="16510"/>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2868543">
      <w:pPr>
        <w:spacing w:line="600" w:lineRule="exact"/>
        <w:ind w:firstLine="640"/>
        <w:rPr>
          <w:rFonts w:hint="eastAsia" w:ascii="仿宋" w:hAnsi="仿宋" w:eastAsia="仿宋"/>
          <w:sz w:val="32"/>
          <w:szCs w:val="32"/>
        </w:rPr>
      </w:pPr>
    </w:p>
    <w:p w14:paraId="356863CE">
      <w:pPr>
        <w:spacing w:line="600" w:lineRule="exact"/>
        <w:ind w:firstLine="640"/>
        <w:rPr>
          <w:rFonts w:hint="eastAsia" w:ascii="仿宋" w:hAnsi="仿宋" w:eastAsia="仿宋"/>
          <w:sz w:val="32"/>
          <w:szCs w:val="32"/>
        </w:rPr>
      </w:pPr>
    </w:p>
    <w:p w14:paraId="00EB5E93">
      <w:pPr>
        <w:spacing w:line="600" w:lineRule="exact"/>
        <w:ind w:firstLine="640"/>
        <w:rPr>
          <w:rFonts w:hint="eastAsia" w:ascii="仿宋" w:hAnsi="仿宋" w:eastAsia="仿宋"/>
          <w:sz w:val="32"/>
          <w:szCs w:val="32"/>
        </w:rPr>
      </w:pPr>
    </w:p>
    <w:p w14:paraId="75FAB704">
      <w:pPr>
        <w:spacing w:line="600" w:lineRule="exact"/>
        <w:ind w:firstLine="640"/>
        <w:rPr>
          <w:rFonts w:hint="eastAsia" w:ascii="仿宋" w:hAnsi="仿宋" w:eastAsia="仿宋"/>
          <w:sz w:val="32"/>
          <w:szCs w:val="32"/>
        </w:rPr>
      </w:pPr>
      <w:bookmarkStart w:id="40" w:name="_Toc15377218"/>
      <w:bookmarkStart w:id="41" w:name="_Toc15396610"/>
    </w:p>
    <w:p w14:paraId="25185364">
      <w:pPr>
        <w:spacing w:line="600" w:lineRule="exact"/>
        <w:ind w:firstLine="640"/>
        <w:rPr>
          <w:rFonts w:hint="eastAsia" w:ascii="仿宋" w:hAnsi="仿宋" w:eastAsia="仿宋"/>
          <w:sz w:val="32"/>
          <w:szCs w:val="32"/>
        </w:rPr>
      </w:pPr>
    </w:p>
    <w:p w14:paraId="5E63ACC1">
      <w:pPr>
        <w:spacing w:line="600" w:lineRule="exact"/>
        <w:ind w:firstLine="640"/>
        <w:rPr>
          <w:rFonts w:ascii="仿宋_GB2312" w:eastAsia="仿宋_GB2312"/>
          <w:b/>
          <w:sz w:val="32"/>
          <w:szCs w:val="32"/>
        </w:rPr>
      </w:pPr>
      <w:r>
        <w:rPr>
          <w:rFonts w:hint="eastAsia" w:ascii="仿宋" w:hAnsi="仿宋" w:eastAsia="仿宋"/>
          <w:sz w:val="32"/>
          <w:szCs w:val="32"/>
        </w:rPr>
        <w:t>（图7：“三公”经费财政拨款支出结构）</w:t>
      </w:r>
    </w:p>
    <w:p w14:paraId="124DF212">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073750B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C6A1E3C">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 w:hAnsi="仿宋" w:eastAsia="仿宋"/>
          <w:b/>
          <w:bCs/>
          <w:sz w:val="32"/>
          <w:szCs w:val="32"/>
          <w:lang w:val="en-US" w:eastAsia="zh-CN"/>
        </w:rPr>
        <w:t>0.38</w:t>
      </w:r>
      <w:r>
        <w:rPr>
          <w:rFonts w:hint="eastAsia" w:ascii="仿宋" w:hAnsi="仿宋" w:eastAsia="仿宋"/>
          <w:sz w:val="32"/>
          <w:szCs w:val="32"/>
        </w:rPr>
        <w:t>万元，下降</w:t>
      </w:r>
      <w:r>
        <w:rPr>
          <w:rFonts w:hint="eastAsia" w:ascii="仿宋" w:hAnsi="仿宋" w:eastAsia="仿宋"/>
          <w:b/>
          <w:bCs/>
          <w:sz w:val="32"/>
          <w:szCs w:val="32"/>
          <w:lang w:val="en-US" w:eastAsia="zh-CN"/>
        </w:rPr>
        <w:t>84.44</w:t>
      </w:r>
      <w:r>
        <w:rPr>
          <w:rFonts w:hint="eastAsia" w:ascii="仿宋" w:hAnsi="仿宋" w:eastAsia="仿宋"/>
          <w:b/>
          <w:bCs/>
          <w:sz w:val="32"/>
          <w:szCs w:val="32"/>
        </w:rPr>
        <w:t>%</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公务接待减少</w:t>
      </w:r>
      <w:r>
        <w:rPr>
          <w:rFonts w:hint="eastAsia" w:ascii="仿宋_GB2312" w:eastAsia="仿宋_GB2312"/>
          <w:sz w:val="32"/>
          <w:szCs w:val="32"/>
        </w:rPr>
        <w:t>。其中：</w:t>
      </w:r>
    </w:p>
    <w:p w14:paraId="4EFDADA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0.07</w:t>
      </w:r>
      <w:r>
        <w:rPr>
          <w:rFonts w:hint="eastAsia" w:ascii="仿宋_GB2312" w:eastAsia="仿宋_GB2312"/>
          <w:sz w:val="32"/>
          <w:szCs w:val="32"/>
        </w:rPr>
        <w:t>万元，主要用于开展业务活动</w:t>
      </w:r>
      <w:r>
        <w:rPr>
          <w:rFonts w:hint="eastAsia" w:ascii="仿宋_GB2312" w:eastAsia="仿宋_GB2312"/>
          <w:sz w:val="32"/>
          <w:szCs w:val="32"/>
          <w:lang w:eastAsia="zh-CN"/>
        </w:rPr>
        <w:t>加班</w:t>
      </w:r>
      <w:r>
        <w:rPr>
          <w:rFonts w:hint="eastAsia" w:ascii="仿宋_GB2312" w:eastAsia="仿宋_GB2312"/>
          <w:sz w:val="32"/>
          <w:szCs w:val="32"/>
        </w:rPr>
        <w:t>用餐费</w:t>
      </w:r>
      <w:r>
        <w:rPr>
          <w:rFonts w:hint="eastAsia" w:ascii="仿宋_GB2312" w:eastAsia="仿宋_GB2312"/>
          <w:sz w:val="32"/>
          <w:szCs w:val="32"/>
          <w:lang w:eastAsia="zh-CN"/>
        </w:rPr>
        <w:t>，共</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24</w:t>
      </w:r>
      <w:r>
        <w:rPr>
          <w:rFonts w:hint="eastAsia" w:ascii="仿宋_GB2312" w:eastAsia="仿宋_GB2312"/>
          <w:sz w:val="32"/>
          <w:szCs w:val="32"/>
        </w:rPr>
        <w:t>人次，共计支出</w:t>
      </w:r>
      <w:r>
        <w:rPr>
          <w:rFonts w:hint="eastAsia" w:ascii="仿宋_GB2312" w:eastAsia="仿宋_GB2312"/>
          <w:sz w:val="32"/>
          <w:szCs w:val="32"/>
          <w:lang w:val="en-US" w:eastAsia="zh-CN"/>
        </w:rPr>
        <w:t>0.07</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val="en-US" w:eastAsia="zh-CN"/>
        </w:rPr>
        <w:t>秋季开学工作加班餐一次260元，创省级示范园资料整理加班餐费一次280元，中大班晚上家长会加班用餐一次160元</w:t>
      </w:r>
      <w:r>
        <w:rPr>
          <w:rFonts w:hint="eastAsia" w:ascii="仿宋_GB2312" w:eastAsia="仿宋_GB2312"/>
          <w:sz w:val="32"/>
          <w:szCs w:val="32"/>
        </w:rPr>
        <w:t>。</w:t>
      </w:r>
    </w:p>
    <w:p w14:paraId="6877C50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3A36E238">
      <w:pPr>
        <w:spacing w:line="600" w:lineRule="exact"/>
        <w:ind w:firstLine="640"/>
        <w:outlineLvl w:val="1"/>
        <w:rPr>
          <w:rFonts w:ascii="黑体" w:eastAsia="黑体"/>
          <w:sz w:val="32"/>
          <w:szCs w:val="32"/>
        </w:rPr>
      </w:pPr>
    </w:p>
    <w:p w14:paraId="4D95E48E">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F29686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B2AA1D2">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3E2FB28D">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4CF78AF">
      <w:pPr>
        <w:spacing w:line="580" w:lineRule="exact"/>
        <w:jc w:val="center"/>
        <w:rPr>
          <w:rFonts w:ascii="方正小标宋简体" w:hAnsi="方正小标宋简体" w:eastAsia="方正小标宋简体" w:cs="方正小标宋简体"/>
          <w:sz w:val="44"/>
          <w:szCs w:val="44"/>
        </w:rPr>
      </w:pPr>
    </w:p>
    <w:p w14:paraId="4A16F16D">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3C7FBCB8">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8C11E86">
      <w:pPr>
        <w:spacing w:line="600" w:lineRule="exact"/>
        <w:ind w:firstLine="640" w:firstLineChars="200"/>
        <w:rPr>
          <w:rFonts w:ascii="仿宋" w:hAnsi="仿宋" w:eastAsia="仿宋"/>
          <w:b/>
          <w:color w:val="auto"/>
          <w:sz w:val="32"/>
          <w:szCs w:val="32"/>
          <w:highlight w:val="none"/>
        </w:rPr>
      </w:pPr>
      <w:bookmarkStart w:id="47" w:name="_Toc15377223"/>
      <w:r>
        <w:rPr>
          <w:rFonts w:hint="eastAsia" w:ascii="仿宋_GB2312" w:eastAsia="仿宋_GB2312"/>
          <w:color w:val="auto"/>
          <w:sz w:val="32"/>
          <w:szCs w:val="32"/>
        </w:rPr>
        <w:t>我单位为事业单位（学校），执行政府会计制度，无机关运行经费。</w:t>
      </w:r>
    </w:p>
    <w:p w14:paraId="2DC5A25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47"/>
    </w:p>
    <w:p w14:paraId="6969548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大竹县县级机关幼儿园</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76C1670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61E51FD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大竹县县级机关幼儿园</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85B6FD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167D4B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项目开展了预算事前绩效评估，对</w:t>
      </w:r>
      <w:r>
        <w:rPr>
          <w:rFonts w:hint="eastAsia" w:ascii="仿宋_GB2312" w:eastAsia="仿宋_GB2312"/>
          <w:sz w:val="32"/>
          <w:szCs w:val="32"/>
          <w:lang w:val="en-US" w:eastAsia="zh-CN"/>
        </w:rPr>
        <w:t>14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00B4522B">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C7BA5E1">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08BB7D49">
      <w:pPr>
        <w:spacing w:line="600" w:lineRule="exact"/>
        <w:jc w:val="left"/>
        <w:rPr>
          <w:rFonts w:ascii="宋体"/>
          <w:b/>
          <w:sz w:val="44"/>
          <w:szCs w:val="44"/>
        </w:rPr>
      </w:pPr>
    </w:p>
    <w:p w14:paraId="23FD36A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FA47E7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1F189F6B">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13141B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40D29C8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B85292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3D9F41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C6F633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BAD7AF5">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hAnsi="Calibri" w:eastAsia="仿宋_GB2312" w:cs="仿宋"/>
          <w:color w:val="auto"/>
          <w:kern w:val="0"/>
          <w:sz w:val="32"/>
          <w:szCs w:val="32"/>
        </w:rPr>
        <w:t>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28907A2E">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3251368B">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E38B5E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1F9F334B">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城乡社区（212）城乡社区管理事务（01）其他城乡社区管理事务支出（99）：</w:t>
      </w:r>
      <w:r>
        <w:rPr>
          <w:rFonts w:hint="eastAsia" w:ascii="仿宋_GB2312" w:eastAsia="仿宋_GB2312"/>
          <w:sz w:val="32"/>
          <w:szCs w:val="32"/>
          <w:lang w:val="en-US" w:eastAsia="zh-CN"/>
        </w:rPr>
        <w:t>反映城乡社区方面支出，提供社区与园所交接道路消防通道建设支出</w:t>
      </w:r>
      <w:r>
        <w:rPr>
          <w:rFonts w:hint="eastAsia" w:ascii="仿宋_GB2312" w:eastAsia="仿宋_GB2312"/>
          <w:sz w:val="32"/>
          <w:szCs w:val="32"/>
        </w:rPr>
        <w:t>。</w:t>
      </w:r>
    </w:p>
    <w:p w14:paraId="14974E41">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b/>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hAnsi="Calibri" w:eastAsia="仿宋_GB2312" w:cs="仿宋"/>
          <w:color w:val="auto"/>
          <w:kern w:val="0"/>
          <w:sz w:val="32"/>
          <w:szCs w:val="32"/>
        </w:rPr>
        <w:t>住房保障支出（221）住房改革支出（02）住房公积金（01）：</w:t>
      </w:r>
      <w:r>
        <w:rPr>
          <w:rFonts w:hint="eastAsia" w:ascii="仿宋_GB2312" w:hAnsi="Calibri" w:eastAsia="仿宋_GB2312" w:cs="仿宋"/>
          <w:color w:val="auto"/>
          <w:kern w:val="0"/>
          <w:sz w:val="32"/>
          <w:szCs w:val="32"/>
          <w:lang w:val="en-US"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14:paraId="729D9D8E">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434E1C1">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FDB8CD2">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6754B4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2A53D9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0B8C6F">
      <w:pPr>
        <w:rPr>
          <w:rFonts w:ascii="宋体"/>
          <w:b/>
          <w:sz w:val="44"/>
          <w:szCs w:val="44"/>
        </w:rPr>
      </w:pPr>
      <w:bookmarkStart w:id="51" w:name="_Toc15377226"/>
      <w:r>
        <w:rPr>
          <w:rFonts w:ascii="宋体"/>
          <w:b/>
          <w:sz w:val="44"/>
          <w:szCs w:val="44"/>
        </w:rPr>
        <w:br w:type="page"/>
      </w:r>
      <w:bookmarkStart w:id="52" w:name="_Toc15396614"/>
    </w:p>
    <w:p w14:paraId="361B7E62">
      <w:pPr>
        <w:spacing w:line="600" w:lineRule="exact"/>
        <w:jc w:val="center"/>
        <w:outlineLvl w:val="0"/>
        <w:rPr>
          <w:rFonts w:hint="eastAsia" w:ascii="黑体" w:hAnsi="黑体" w:eastAsia="黑体"/>
          <w:sz w:val="44"/>
          <w:szCs w:val="44"/>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14:paraId="3BAB1250">
      <w:pPr>
        <w:numPr>
          <w:ilvl w:val="0"/>
          <w:numId w:val="4"/>
        </w:numPr>
        <w:spacing w:line="600" w:lineRule="exact"/>
        <w:ind w:left="0" w:leftChars="0" w:firstLine="660" w:firstLineChars="150"/>
        <w:jc w:val="center"/>
        <w:outlineLvl w:val="0"/>
        <w:rPr>
          <w:rStyle w:val="27"/>
          <w:rFonts w:hint="eastAsia" w:ascii="黑体" w:hAnsi="黑体" w:eastAsia="黑体"/>
          <w:b w:val="0"/>
        </w:rPr>
      </w:pPr>
      <w:r>
        <w:rPr>
          <w:rStyle w:val="27"/>
          <w:rFonts w:hint="eastAsia" w:ascii="黑体" w:hAnsi="黑体" w:eastAsia="黑体"/>
          <w:b w:val="0"/>
        </w:rPr>
        <w:t>附件</w:t>
      </w:r>
      <w:bookmarkEnd w:id="52"/>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26"/>
        <w:gridCol w:w="1113"/>
      </w:tblGrid>
      <w:tr w14:paraId="18F7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3B0745E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06A5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2DF2B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001E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4B16AC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232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BC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000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大竹县县级机关幼儿园部门</w:t>
            </w:r>
          </w:p>
        </w:tc>
      </w:tr>
      <w:tr w14:paraId="29ED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B6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E2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1C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98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71FE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D7F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20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775.20</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A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775.20</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ABD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0</w:t>
            </w:r>
          </w:p>
        </w:tc>
      </w:tr>
      <w:tr w14:paraId="4734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3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3F6FF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E04E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目标一：加强教师队伍建设，安排教职工参加各项技能培训。</w:t>
            </w:r>
          </w:p>
          <w:p w14:paraId="677C24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目标二：合理开展幼儿一日活动，促进幼儿身心健康发展。</w:t>
            </w:r>
          </w:p>
          <w:p w14:paraId="4DFDCF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目标三：改善办学条件，优化校园环境。</w:t>
            </w:r>
          </w:p>
          <w:p w14:paraId="06B357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目标四：加强校园安全防范工作，确保幼儿教职工人身安全。</w:t>
            </w:r>
          </w:p>
        </w:tc>
      </w:tr>
      <w:tr w14:paraId="5DE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9A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56BF1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3D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9B8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1A8B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689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20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为适龄儿童提供良好的保育教育服务</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3CB3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合理安排一日活动促进幼儿全面发展</w:t>
            </w:r>
          </w:p>
        </w:tc>
      </w:tr>
      <w:tr w14:paraId="2834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3EF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01D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sz w:val="24"/>
                <w:szCs w:val="24"/>
                <w:u w:val="none"/>
              </w:rPr>
              <w:t>保障在编和招聘人员工资及福利待遇</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36AC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保障教师工资，五险一金，目标奖等福利待遇，提升教职工工作热情。</w:t>
            </w:r>
          </w:p>
        </w:tc>
      </w:tr>
      <w:tr w14:paraId="409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5DA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1F2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完成教学楼及附属设施排危改建工作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066D2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分工合作按置按量完成危房改建项目。</w:t>
            </w:r>
          </w:p>
        </w:tc>
      </w:tr>
      <w:tr w14:paraId="1E2E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45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7EB80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A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E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A0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1FFD7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0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7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150EB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1B64D1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299F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64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D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7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组织教师培训</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7F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E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3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A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113" w:type="dxa"/>
            <w:tcBorders>
              <w:left w:val="single" w:color="000000" w:sz="4" w:space="0"/>
              <w:bottom w:val="single" w:color="000000" w:sz="4" w:space="0"/>
              <w:right w:val="single" w:color="000000" w:sz="4" w:space="0"/>
            </w:tcBorders>
            <w:shd w:val="clear" w:color="auto" w:fill="auto"/>
            <w:vAlign w:val="center"/>
          </w:tcPr>
          <w:p w14:paraId="3947E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30</w:t>
            </w:r>
          </w:p>
        </w:tc>
      </w:tr>
      <w:tr w14:paraId="39E2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078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41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right w:val="single" w:color="000000" w:sz="4" w:space="0"/>
            </w:tcBorders>
            <w:shd w:val="clear" w:color="auto" w:fill="auto"/>
            <w:vAlign w:val="center"/>
          </w:tcPr>
          <w:p w14:paraId="3F9A7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90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教职工的参与率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FB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F0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100%</w:t>
            </w:r>
          </w:p>
        </w:tc>
      </w:tr>
      <w:tr w14:paraId="37F1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C2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3C3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right w:val="single" w:color="000000" w:sz="4" w:space="0"/>
            </w:tcBorders>
            <w:shd w:val="clear" w:color="auto" w:fill="auto"/>
            <w:vAlign w:val="center"/>
          </w:tcPr>
          <w:p w14:paraId="0B891E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开展评比活动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2D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8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6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8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100%</w:t>
            </w:r>
          </w:p>
        </w:tc>
      </w:tr>
      <w:tr w14:paraId="38C4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615B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auto" w:sz="4" w:space="0"/>
              <w:right w:val="single" w:color="000000" w:sz="4" w:space="0"/>
            </w:tcBorders>
            <w:shd w:val="clear" w:color="auto" w:fill="auto"/>
            <w:vAlign w:val="center"/>
          </w:tcPr>
          <w:p w14:paraId="57258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00EE6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6474A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幼儿身心全面发展</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8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D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E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7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33B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100%</w:t>
            </w:r>
          </w:p>
        </w:tc>
      </w:tr>
      <w:tr w14:paraId="6DBA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4FCFA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296D0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14:paraId="5120C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33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提升教师素质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17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C2D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100%</w:t>
            </w:r>
          </w:p>
        </w:tc>
      </w:tr>
    </w:tbl>
    <w:p w14:paraId="5B526068">
      <w:pPr>
        <w:pStyle w:val="14"/>
        <w:ind w:left="0" w:leftChars="0" w:firstLine="0" w:firstLineChars="0"/>
        <w:rPr>
          <w:rFonts w:hint="default" w:ascii="Times New Roman" w:hAnsi="Times New Roman" w:eastAsia="黑体" w:cs="Times New Roman"/>
          <w:sz w:val="24"/>
          <w:szCs w:val="24"/>
          <w:highlight w:val="none"/>
          <w:lang w:val="en-US" w:eastAsia="zh-CN"/>
        </w:rPr>
      </w:pPr>
    </w:p>
    <w:p w14:paraId="6C4A95D0">
      <w:pPr>
        <w:pStyle w:val="14"/>
        <w:ind w:left="0" w:leftChars="0" w:firstLine="0" w:firstLineChars="0"/>
        <w:rPr>
          <w:rFonts w:hint="default" w:ascii="Times New Roman" w:hAnsi="Times New Roman" w:eastAsia="黑体" w:cs="Times New Roman"/>
          <w:sz w:val="24"/>
          <w:szCs w:val="24"/>
          <w:highlight w:val="none"/>
          <w:lang w:val="en-US" w:eastAsia="zh-CN"/>
        </w:rPr>
      </w:pPr>
    </w:p>
    <w:p w14:paraId="5561CF69">
      <w:pPr>
        <w:pStyle w:val="14"/>
        <w:ind w:left="0" w:leftChars="0" w:firstLine="0" w:firstLineChars="0"/>
        <w:rPr>
          <w:rFonts w:hint="default" w:ascii="Times New Roman" w:hAnsi="Times New Roman" w:eastAsia="黑体" w:cs="Times New Roman"/>
          <w:sz w:val="24"/>
          <w:szCs w:val="24"/>
          <w:highlight w:val="none"/>
          <w:lang w:val="en-US" w:eastAsia="zh-CN"/>
        </w:rPr>
      </w:pPr>
    </w:p>
    <w:p w14:paraId="3ADD3A7B">
      <w:pPr>
        <w:pStyle w:val="14"/>
        <w:ind w:left="0" w:leftChars="0" w:firstLine="0" w:firstLineChars="0"/>
        <w:rPr>
          <w:rFonts w:hint="default" w:ascii="Times New Roman" w:hAnsi="Times New Roman" w:eastAsia="黑体" w:cs="Times New Roman"/>
          <w:sz w:val="24"/>
          <w:szCs w:val="24"/>
          <w:highlight w:val="none"/>
          <w:lang w:val="en-US" w:eastAsia="zh-CN"/>
        </w:rPr>
      </w:pPr>
    </w:p>
    <w:p w14:paraId="07625DED">
      <w:pPr>
        <w:pStyle w:val="14"/>
        <w:ind w:left="0" w:leftChars="0" w:firstLine="0" w:firstLineChars="0"/>
        <w:rPr>
          <w:rFonts w:hint="default" w:ascii="Times New Roman" w:hAnsi="Times New Roman" w:eastAsia="黑体" w:cs="Times New Roman"/>
          <w:sz w:val="24"/>
          <w:szCs w:val="24"/>
          <w:highlight w:val="none"/>
          <w:lang w:val="en-US" w:eastAsia="zh-CN"/>
        </w:rPr>
      </w:pPr>
    </w:p>
    <w:p w14:paraId="6A3B28BC">
      <w:pPr>
        <w:pStyle w:val="14"/>
        <w:ind w:left="0" w:leftChars="0" w:firstLine="0" w:firstLineChars="0"/>
        <w:rPr>
          <w:rFonts w:hint="default" w:ascii="Times New Roman" w:hAnsi="Times New Roman" w:eastAsia="黑体" w:cs="Times New Roman"/>
          <w:sz w:val="24"/>
          <w:szCs w:val="24"/>
          <w:highlight w:val="none"/>
          <w:lang w:val="en-US" w:eastAsia="zh-CN"/>
        </w:rPr>
        <w:sectPr>
          <w:footerReference r:id="rId10" w:type="first"/>
          <w:footerReference r:id="rId9" w:type="default"/>
          <w:pgSz w:w="11906" w:h="16838"/>
          <w:pgMar w:top="1440" w:right="1803" w:bottom="1440" w:left="1803" w:header="851" w:footer="992" w:gutter="0"/>
          <w:pgNumType w:fmt="decimal"/>
          <w:cols w:space="0" w:num="1"/>
          <w:titlePg/>
          <w:rtlGutter w:val="0"/>
          <w:docGrid w:type="lines" w:linePitch="319" w:charSpace="0"/>
        </w:sectPr>
      </w:pPr>
    </w:p>
    <w:p w14:paraId="7BAB50BE">
      <w:pPr>
        <w:pStyle w:val="14"/>
        <w:ind w:left="0" w:leftChars="0" w:firstLine="0" w:firstLineChars="0"/>
        <w:rPr>
          <w:rFonts w:hint="default" w:ascii="Times New Roman" w:hAnsi="Times New Roman" w:eastAsia="黑体" w:cs="Times New Roman"/>
          <w:sz w:val="24"/>
          <w:szCs w:val="24"/>
          <w:highlight w:val="none"/>
          <w:lang w:val="en-US" w:eastAsia="zh-CN"/>
        </w:rPr>
      </w:pPr>
    </w:p>
    <w:p w14:paraId="29BECEB8">
      <w:pPr>
        <w:pStyle w:val="14"/>
        <w:ind w:left="0" w:leftChars="0" w:firstLine="0" w:firstLineChars="0"/>
        <w:rPr>
          <w:rFonts w:hint="default" w:ascii="Times New Roman" w:hAnsi="Times New Roman" w:eastAsia="黑体" w:cs="Times New Roman"/>
          <w:sz w:val="24"/>
          <w:szCs w:val="24"/>
          <w:highlight w:val="none"/>
          <w:lang w:val="en-US" w:eastAsia="zh-CN"/>
        </w:rPr>
      </w:pPr>
    </w:p>
    <w:tbl>
      <w:tblPr>
        <w:tblStyle w:val="15"/>
        <w:tblW w:w="147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066"/>
        <w:gridCol w:w="1598"/>
        <w:gridCol w:w="3510"/>
        <w:gridCol w:w="678"/>
        <w:gridCol w:w="1300"/>
        <w:gridCol w:w="595"/>
        <w:gridCol w:w="856"/>
        <w:gridCol w:w="455"/>
        <w:gridCol w:w="534"/>
        <w:gridCol w:w="2416"/>
      </w:tblGrid>
      <w:tr w14:paraId="49D0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600" w:hRule="atLeast"/>
        </w:trPr>
        <w:tc>
          <w:tcPr>
            <w:tcW w:w="14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96E3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4B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6"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1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2040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51172422T000005491642-教学楼及附属设施排危改建项目</w:t>
            </w:r>
          </w:p>
        </w:tc>
      </w:tr>
      <w:tr w14:paraId="1B4B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460"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6F8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E0A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大竹县县级机关幼儿园部门</w:t>
            </w:r>
          </w:p>
        </w:tc>
        <w:tc>
          <w:tcPr>
            <w:tcW w:w="856" w:type="dxa"/>
            <w:tcBorders>
              <w:top w:val="nil"/>
              <w:left w:val="nil"/>
              <w:bottom w:val="nil"/>
              <w:right w:val="nil"/>
            </w:tcBorders>
            <w:shd w:val="clear" w:color="auto" w:fill="auto"/>
            <w:vAlign w:val="center"/>
          </w:tcPr>
          <w:p w14:paraId="295D66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5F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w:t>
            </w:r>
          </w:p>
        </w:tc>
      </w:tr>
      <w:tr w14:paraId="3A61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6"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47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04D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22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3F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88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44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3F2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75D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7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C70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按时按质完成教学楼及其附属设施排危改建项目，确保明年正常招生。</w:t>
            </w:r>
          </w:p>
        </w:tc>
        <w:tc>
          <w:tcPr>
            <w:tcW w:w="4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3CC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正确使用资金，经费使用 40.75 %；正常进行招生工作，顺利完成报名招生任务，得到社会好评。</w:t>
            </w:r>
          </w:p>
        </w:tc>
      </w:tr>
      <w:tr w14:paraId="4FFD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00C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7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A447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按时按质完成l教学楼及其附属设施排危改建项目，进行正常招生。</w:t>
            </w:r>
          </w:p>
        </w:tc>
      </w:tr>
      <w:tr w14:paraId="306F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6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8D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C7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B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FD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4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0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79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46"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5F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6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506.30</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E9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1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52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27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1.因审计政策变化，未及时了解相关政策，项目未支付完成，需审计后确定金额再支付剩下资金。2.年初预算金额调整：因室内软装修未记其中，故调整项目预算数。</w:t>
            </w:r>
          </w:p>
        </w:tc>
      </w:tr>
      <w:tr w14:paraId="01AD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D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7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506.30</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55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B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F2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1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8DF78">
            <w:pPr>
              <w:keepNext w:val="0"/>
              <w:keepLines w:val="0"/>
              <w:pageBreakBefore w:val="0"/>
              <w:widowControl/>
              <w:kinsoku/>
              <w:wordWrap/>
              <w:overflowPunct/>
              <w:topLinePunct w:val="0"/>
              <w:autoSpaceDE/>
              <w:autoSpaceDN/>
              <w:bidi w:val="0"/>
              <w:adjustRightInd/>
              <w:snapToGrid/>
              <w:spacing w:line="300" w:lineRule="exact"/>
              <w:rPr>
                <w:rFonts w:hint="eastAsia" w:ascii="黑体" w:hAnsi="黑体" w:eastAsia="黑体" w:cs="黑体"/>
                <w:i/>
                <w:iCs/>
                <w:color w:val="000000"/>
                <w:sz w:val="18"/>
                <w:szCs w:val="18"/>
                <w:u w:val="none"/>
              </w:rPr>
            </w:pPr>
          </w:p>
        </w:tc>
      </w:tr>
      <w:tr w14:paraId="7471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60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2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3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51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81F8">
            <w:pPr>
              <w:keepNext w:val="0"/>
              <w:keepLines w:val="0"/>
              <w:pageBreakBefore w:val="0"/>
              <w:widowControl/>
              <w:kinsoku/>
              <w:wordWrap/>
              <w:overflowPunct/>
              <w:topLinePunct w:val="0"/>
              <w:autoSpaceDE/>
              <w:autoSpaceDN/>
              <w:bidi w:val="0"/>
              <w:adjustRightInd/>
              <w:snapToGrid/>
              <w:spacing w:line="300" w:lineRule="exact"/>
              <w:rPr>
                <w:rFonts w:hint="eastAsia" w:ascii="黑体" w:hAnsi="黑体" w:eastAsia="黑体" w:cs="黑体"/>
                <w:i/>
                <w:iCs/>
                <w:color w:val="000000"/>
                <w:sz w:val="18"/>
                <w:szCs w:val="18"/>
                <w:u w:val="none"/>
              </w:rPr>
            </w:pPr>
          </w:p>
        </w:tc>
      </w:tr>
      <w:tr w14:paraId="392F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4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4BF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0E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C8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1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6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DDB4">
            <w:pPr>
              <w:keepNext w:val="0"/>
              <w:keepLines w:val="0"/>
              <w:pageBreakBefore w:val="0"/>
              <w:widowControl/>
              <w:kinsoku/>
              <w:wordWrap/>
              <w:overflowPunct/>
              <w:topLinePunct w:val="0"/>
              <w:autoSpaceDE/>
              <w:autoSpaceDN/>
              <w:bidi w:val="0"/>
              <w:adjustRightInd/>
              <w:snapToGrid/>
              <w:spacing w:line="300" w:lineRule="exact"/>
              <w:rPr>
                <w:rFonts w:hint="eastAsia" w:ascii="黑体" w:hAnsi="黑体" w:eastAsia="黑体" w:cs="黑体"/>
                <w:i/>
                <w:iCs/>
                <w:color w:val="000000"/>
                <w:sz w:val="18"/>
                <w:szCs w:val="18"/>
                <w:u w:val="none"/>
              </w:rPr>
            </w:pPr>
          </w:p>
        </w:tc>
      </w:tr>
      <w:tr w14:paraId="3DC8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D6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F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D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F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F11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3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6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E887">
            <w:pPr>
              <w:keepNext w:val="0"/>
              <w:keepLines w:val="0"/>
              <w:pageBreakBefore w:val="0"/>
              <w:widowControl/>
              <w:kinsoku/>
              <w:wordWrap/>
              <w:overflowPunct/>
              <w:topLinePunct w:val="0"/>
              <w:autoSpaceDE/>
              <w:autoSpaceDN/>
              <w:bidi w:val="0"/>
              <w:adjustRightInd/>
              <w:snapToGrid/>
              <w:spacing w:line="300" w:lineRule="exact"/>
              <w:rPr>
                <w:rFonts w:hint="eastAsia" w:ascii="黑体" w:hAnsi="黑体" w:eastAsia="黑体" w:cs="黑体"/>
                <w:i/>
                <w:iCs/>
                <w:color w:val="000000"/>
                <w:sz w:val="18"/>
                <w:szCs w:val="18"/>
                <w:u w:val="none"/>
              </w:rPr>
            </w:pPr>
          </w:p>
        </w:tc>
      </w:tr>
      <w:tr w14:paraId="7387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452"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05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B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7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1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2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82A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4F5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30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维幼儿园教学楼</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B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09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F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70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4A7C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ECF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3A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B8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按维修合同质量明细表施工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F9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CA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A3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43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D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2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480C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A7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C99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5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9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2023年12月31日完成</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6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D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C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5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3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2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7831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D0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8C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C9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通过对幼儿园维修，营造优美的学习环境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5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C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88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D3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D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F5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6066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4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6B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07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E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通过该项目的建设，能够加快大竹县教育事业的发展和完善，提高整体的办学水平和实力。</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7B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C1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3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6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C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7558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74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78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71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06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7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解决机关干部子女就读需求的同时，还能满足周边社区居民孩子的就读，让所有孩子享受平等教育的权力，以“培元养正，悦享成长”为办学理念，实施“规范管理求质量，提升内涵促发展”的办学思路，努力创造有利于幼儿身心健康成长的环境，真正做到“幼有所育，让家长放心，让社会满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3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7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F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FF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74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2AD9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3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82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C5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支付维系费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2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B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5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iCs/>
                <w:color w:val="000000"/>
                <w:sz w:val="16"/>
                <w:szCs w:val="16"/>
                <w:u w:val="none"/>
              </w:rPr>
            </w:pPr>
          </w:p>
        </w:tc>
      </w:tr>
      <w:tr w14:paraId="1BE7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6" w:hRule="atLeast"/>
        </w:trPr>
        <w:tc>
          <w:tcPr>
            <w:tcW w:w="11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BE7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B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62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33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u w:val="none"/>
              </w:rPr>
            </w:pPr>
          </w:p>
        </w:tc>
      </w:tr>
      <w:tr w14:paraId="415E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6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9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E5AA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在解决机关干部子女就读需求的同时，满足周边社区居民孩子的就读，让所有孩子享受平等教育的权力，以“培元养正，悦享成长”为办学理念，实施“规范管理求质量，提升内涵促发展”的办学思路，努力创造有利于幼儿身心健康成长的环境，真正做到“幼有所育，让家长放心，让社会满意”。</w:t>
            </w:r>
          </w:p>
        </w:tc>
      </w:tr>
      <w:tr w14:paraId="6689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7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A84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因政策变化，未及时了解相关政策，项目未支付完成，需审计后确定金额再支付剩下资金。</w:t>
            </w:r>
          </w:p>
        </w:tc>
      </w:tr>
      <w:tr w14:paraId="6AEA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999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园所应加快教育事业的发展和完善，提高整体的办学水平和实力。</w:t>
            </w:r>
          </w:p>
        </w:tc>
      </w:tr>
      <w:tr w14:paraId="4A0E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6" w:hRule="atLeast"/>
        </w:trPr>
        <w:tc>
          <w:tcPr>
            <w:tcW w:w="8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BDA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项目负责人：谭姣</w:t>
            </w:r>
          </w:p>
        </w:tc>
        <w:tc>
          <w:tcPr>
            <w:tcW w:w="6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9E00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财务负责人：蒋小庆</w:t>
            </w:r>
          </w:p>
        </w:tc>
      </w:tr>
    </w:tbl>
    <w:p w14:paraId="4D853D07">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1C41AB2F">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3B0B3136">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010A6795">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tbl>
      <w:tblPr>
        <w:tblStyle w:val="15"/>
        <w:tblW w:w="14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2048"/>
        <w:gridCol w:w="1587"/>
        <w:gridCol w:w="3475"/>
        <w:gridCol w:w="594"/>
        <w:gridCol w:w="1370"/>
        <w:gridCol w:w="634"/>
        <w:gridCol w:w="814"/>
        <w:gridCol w:w="486"/>
        <w:gridCol w:w="486"/>
        <w:gridCol w:w="2514"/>
      </w:tblGrid>
      <w:tr w14:paraId="4F20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567A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680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8B1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2A22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51172422T000005491645-招聘教师社保缴费补助</w:t>
            </w:r>
          </w:p>
        </w:tc>
      </w:tr>
      <w:tr w14:paraId="2572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66E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C42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大竹县县级机关幼儿园部门</w:t>
            </w:r>
          </w:p>
        </w:tc>
        <w:tc>
          <w:tcPr>
            <w:tcW w:w="814" w:type="dxa"/>
            <w:tcBorders>
              <w:top w:val="nil"/>
              <w:left w:val="nil"/>
              <w:bottom w:val="nil"/>
              <w:right w:val="nil"/>
            </w:tcBorders>
            <w:shd w:val="clear" w:color="auto" w:fill="auto"/>
            <w:vAlign w:val="center"/>
          </w:tcPr>
          <w:p w14:paraId="71251E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86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w:t>
            </w:r>
          </w:p>
        </w:tc>
      </w:tr>
      <w:tr w14:paraId="08E6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03F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347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17C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3F7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7E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7D62">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1543">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4EC4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促进学前教育发展，提升教师队伍素质，保障校园师生安全</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6C4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正确使用资金，经费使用 100 %；教育服务有所提升；顺利完成全年任务，得到社会好评。</w:t>
            </w:r>
          </w:p>
        </w:tc>
      </w:tr>
      <w:tr w14:paraId="4A48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622C">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C36">
            <w:pPr>
              <w:keepNext w:val="0"/>
              <w:keepLines w:val="0"/>
              <w:pageBreakBefore w:val="0"/>
              <w:widowControl/>
              <w:suppressLineNumbers w:val="0"/>
              <w:tabs>
                <w:tab w:val="left" w:pos="210"/>
              </w:tabs>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0894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及时缴纳了招聘教师社保医保</w:t>
            </w:r>
          </w:p>
        </w:tc>
      </w:tr>
      <w:tr w14:paraId="29D2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7FE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F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4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2CF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0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E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D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AA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72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43F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1F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E0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DF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9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7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2B2A">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931CD">
            <w:pPr>
              <w:keepNext w:val="0"/>
              <w:keepLines w:val="0"/>
              <w:pageBreakBefore w:val="0"/>
              <w:widowControl/>
              <w:kinsoku/>
              <w:wordWrap/>
              <w:overflowPunct/>
              <w:topLinePunct w:val="0"/>
              <w:autoSpaceDE/>
              <w:autoSpaceDN/>
              <w:bidi w:val="0"/>
              <w:adjustRightInd/>
              <w:snapToGrid/>
              <w:spacing w:line="260" w:lineRule="exact"/>
              <w:rPr>
                <w:rFonts w:hint="eastAsia" w:ascii="黑体" w:hAnsi="黑体" w:eastAsia="黑体" w:cs="黑体"/>
                <w:i/>
                <w:iCs/>
                <w:color w:val="000000"/>
                <w:sz w:val="18"/>
                <w:szCs w:val="18"/>
                <w:u w:val="none"/>
              </w:rPr>
            </w:pPr>
          </w:p>
        </w:tc>
      </w:tr>
      <w:tr w14:paraId="0B44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6FE8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9E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2F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A3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2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6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5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8986">
            <w:pPr>
              <w:keepNext w:val="0"/>
              <w:keepLines w:val="0"/>
              <w:pageBreakBefore w:val="0"/>
              <w:widowControl/>
              <w:kinsoku/>
              <w:wordWrap/>
              <w:overflowPunct/>
              <w:topLinePunct w:val="0"/>
              <w:autoSpaceDE/>
              <w:autoSpaceDN/>
              <w:bidi w:val="0"/>
              <w:adjustRightInd/>
              <w:snapToGrid/>
              <w:spacing w:line="260" w:lineRule="exact"/>
              <w:rPr>
                <w:rFonts w:hint="eastAsia" w:ascii="黑体" w:hAnsi="黑体" w:eastAsia="黑体" w:cs="黑体"/>
                <w:i/>
                <w:iCs/>
                <w:color w:val="000000"/>
                <w:sz w:val="18"/>
                <w:szCs w:val="18"/>
                <w:u w:val="none"/>
              </w:rPr>
            </w:pPr>
          </w:p>
        </w:tc>
      </w:tr>
      <w:tr w14:paraId="768C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77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83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81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B2C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1B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8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42D1">
            <w:pPr>
              <w:keepNext w:val="0"/>
              <w:keepLines w:val="0"/>
              <w:pageBreakBefore w:val="0"/>
              <w:widowControl/>
              <w:kinsoku/>
              <w:wordWrap/>
              <w:overflowPunct/>
              <w:topLinePunct w:val="0"/>
              <w:autoSpaceDE/>
              <w:autoSpaceDN/>
              <w:bidi w:val="0"/>
              <w:adjustRightInd/>
              <w:snapToGrid/>
              <w:spacing w:line="260" w:lineRule="exact"/>
              <w:rPr>
                <w:rFonts w:hint="eastAsia" w:ascii="黑体" w:hAnsi="黑体" w:eastAsia="黑体" w:cs="黑体"/>
                <w:i/>
                <w:iCs/>
                <w:color w:val="000000"/>
                <w:sz w:val="18"/>
                <w:szCs w:val="18"/>
                <w:u w:val="none"/>
              </w:rPr>
            </w:pPr>
          </w:p>
        </w:tc>
      </w:tr>
      <w:tr w14:paraId="05DA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9FFE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22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90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DEF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1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89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78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1B8C">
            <w:pPr>
              <w:keepNext w:val="0"/>
              <w:keepLines w:val="0"/>
              <w:pageBreakBefore w:val="0"/>
              <w:widowControl/>
              <w:kinsoku/>
              <w:wordWrap/>
              <w:overflowPunct/>
              <w:topLinePunct w:val="0"/>
              <w:autoSpaceDE/>
              <w:autoSpaceDN/>
              <w:bidi w:val="0"/>
              <w:adjustRightInd/>
              <w:snapToGrid/>
              <w:spacing w:line="260" w:lineRule="exact"/>
              <w:rPr>
                <w:rFonts w:hint="eastAsia" w:ascii="黑体" w:hAnsi="黑体" w:eastAsia="黑体" w:cs="黑体"/>
                <w:i/>
                <w:iCs/>
                <w:color w:val="000000"/>
                <w:sz w:val="18"/>
                <w:szCs w:val="18"/>
                <w:u w:val="none"/>
              </w:rPr>
            </w:pPr>
          </w:p>
        </w:tc>
      </w:tr>
      <w:tr w14:paraId="7736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C83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5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C5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FD4A">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2753D">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047">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B2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E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5E90">
            <w:pPr>
              <w:keepNext w:val="0"/>
              <w:keepLines w:val="0"/>
              <w:pageBreakBefore w:val="0"/>
              <w:widowControl/>
              <w:kinsoku/>
              <w:wordWrap/>
              <w:overflowPunct/>
              <w:topLinePunct w:val="0"/>
              <w:autoSpaceDE/>
              <w:autoSpaceDN/>
              <w:bidi w:val="0"/>
              <w:adjustRightInd/>
              <w:snapToGrid/>
              <w:spacing w:line="260" w:lineRule="exact"/>
              <w:rPr>
                <w:rFonts w:hint="eastAsia" w:ascii="黑体" w:hAnsi="黑体" w:eastAsia="黑体" w:cs="黑体"/>
                <w:i/>
                <w:iCs/>
                <w:color w:val="000000"/>
                <w:sz w:val="18"/>
                <w:szCs w:val="18"/>
                <w:u w:val="none"/>
              </w:rPr>
            </w:pPr>
          </w:p>
        </w:tc>
      </w:tr>
      <w:tr w14:paraId="3890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FAA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C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C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D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A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26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19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4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1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1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E00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07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E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8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33个教师的保障费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6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AD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2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A34D">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1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4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57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62FC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0B2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148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57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B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保障招聘教师社保医保按时缴纳。</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FE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B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8A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800">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91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E669">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69FB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54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82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7F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2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62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0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00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9DF">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1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E5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3A8">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4311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CF0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E9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19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6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减轻附近群众和单位职工的幼儿入学负担</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2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10B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C12">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2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EC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9C76">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079B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FD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759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AB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6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我园承担县级机关干部子女学龄前的保育和教育工作，原有12个教学班，幼儿530人，以现有学位数，不能满足机关干部子女的入学量。</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9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4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1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843D">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E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1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924E">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00E2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5A7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7D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A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5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加强项目的建设，加快大竹县教育事业的发展和完善，提高整体的办学水平和实力。做社会满意教育。</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5C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7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C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D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2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5C0">
            <w:pPr>
              <w:keepNext w:val="0"/>
              <w:keepLines w:val="0"/>
              <w:pageBreakBefore w:val="0"/>
              <w:widowControl/>
              <w:kinsoku/>
              <w:wordWrap/>
              <w:overflowPunct/>
              <w:topLinePunct w:val="0"/>
              <w:autoSpaceDE/>
              <w:autoSpaceDN/>
              <w:bidi w:val="0"/>
              <w:adjustRightInd/>
              <w:snapToGrid/>
              <w:spacing w:line="260" w:lineRule="exact"/>
              <w:jc w:val="center"/>
              <w:rPr>
                <w:rFonts w:hint="eastAsia" w:ascii="微软雅黑" w:hAnsi="微软雅黑" w:eastAsia="微软雅黑" w:cs="微软雅黑"/>
                <w:i/>
                <w:iCs/>
                <w:color w:val="000000"/>
                <w:sz w:val="16"/>
                <w:szCs w:val="16"/>
                <w:u w:val="none"/>
              </w:rPr>
            </w:pPr>
          </w:p>
        </w:tc>
      </w:tr>
      <w:tr w14:paraId="7D66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DC31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F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2083">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541">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14:paraId="2D61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D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5CD7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保障了招聘教师社保医保按时缴纳，促进幼儿园稳定教学，提高了保教质量。</w:t>
            </w:r>
          </w:p>
        </w:tc>
      </w:tr>
      <w:tr w14:paraId="4CC7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F6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614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A8E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EB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6BB0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35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43E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项目负责人：谭姣</w:t>
            </w:r>
          </w:p>
        </w:tc>
        <w:tc>
          <w:tcPr>
            <w:tcW w:w="63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158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财务负责人：蒋小庆</w:t>
            </w:r>
          </w:p>
        </w:tc>
      </w:tr>
    </w:tbl>
    <w:p w14:paraId="3803BBB8">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404C13D2">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1DAA79FC">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0CA94CB5">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49B96297">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464C0802">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0684B579">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7F51E0E7">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0678D0E2">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5C9F5546">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2CA298FD">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2F38D5DB">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3749F031">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0D44A32C">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tbl>
      <w:tblPr>
        <w:tblStyle w:val="15"/>
        <w:tblW w:w="14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2048"/>
        <w:gridCol w:w="1586"/>
        <w:gridCol w:w="3475"/>
        <w:gridCol w:w="595"/>
        <w:gridCol w:w="1254"/>
        <w:gridCol w:w="584"/>
        <w:gridCol w:w="980"/>
        <w:gridCol w:w="486"/>
        <w:gridCol w:w="486"/>
        <w:gridCol w:w="2514"/>
      </w:tblGrid>
      <w:tr w14:paraId="1293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89D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1C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B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0BE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51172422T000005773490-教学楼附属设施排危改建项目工程设计费(存量）</w:t>
            </w:r>
          </w:p>
        </w:tc>
      </w:tr>
      <w:tr w14:paraId="5C10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D4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6D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大竹县县级机关幼儿园部门</w:t>
            </w:r>
          </w:p>
        </w:tc>
        <w:tc>
          <w:tcPr>
            <w:tcW w:w="980" w:type="dxa"/>
            <w:tcBorders>
              <w:top w:val="nil"/>
              <w:left w:val="nil"/>
              <w:bottom w:val="nil"/>
              <w:right w:val="nil"/>
            </w:tcBorders>
            <w:shd w:val="clear" w:color="auto" w:fill="auto"/>
            <w:vAlign w:val="center"/>
          </w:tcPr>
          <w:p w14:paraId="4A70D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47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w:t>
            </w:r>
          </w:p>
        </w:tc>
      </w:tr>
      <w:tr w14:paraId="1742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55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31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47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AF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2F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A4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4D3F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71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严格执行预算，保证项目完成。</w:t>
            </w:r>
          </w:p>
        </w:tc>
        <w:tc>
          <w:tcPr>
            <w:tcW w:w="4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B4E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严格执行预算，经费使用 100 %；项目完成。</w:t>
            </w:r>
          </w:p>
        </w:tc>
      </w:tr>
      <w:tr w14:paraId="3E24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2BD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0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065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完成了改建项目</w:t>
            </w:r>
          </w:p>
        </w:tc>
      </w:tr>
      <w:tr w14:paraId="5F33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2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D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0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FC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4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3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9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77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6D1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7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B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2E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C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E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9DD4">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6067D">
            <w:pPr>
              <w:keepNext w:val="0"/>
              <w:keepLines w:val="0"/>
              <w:pageBreakBefore w:val="0"/>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5690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590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0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6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DA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1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8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6637">
            <w:pPr>
              <w:keepNext w:val="0"/>
              <w:keepLines w:val="0"/>
              <w:pageBreakBefore w:val="0"/>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3D11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DD4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B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7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13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1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E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BD3A4">
            <w:pPr>
              <w:keepNext w:val="0"/>
              <w:keepLines w:val="0"/>
              <w:pageBreakBefore w:val="0"/>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5BF2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E6F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C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48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3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E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5C0C">
            <w:pPr>
              <w:keepNext w:val="0"/>
              <w:keepLines w:val="0"/>
              <w:pageBreakBefore w:val="0"/>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01EF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55D4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B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577A">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3307">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983B0">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CA3C">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A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A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B75C">
            <w:pPr>
              <w:keepNext w:val="0"/>
              <w:keepLines w:val="0"/>
              <w:pageBreakBefore w:val="0"/>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6FB5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E9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5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3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B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9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74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19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5D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7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A65">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03C3">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14:paraId="6A10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728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4CD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0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D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EA3">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D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015A">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14:paraId="40F4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335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7E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0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A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3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0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410">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6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8625">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14:paraId="469B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BDC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0FF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F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A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7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079">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9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11A">
            <w:pPr>
              <w:keepNext w:val="0"/>
              <w:keepLines w:val="0"/>
              <w:pageBreakBefore w:val="0"/>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14:paraId="2D3C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515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A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96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2DF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F5F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2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F5D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严格执行预算，项目完成。</w:t>
            </w:r>
          </w:p>
        </w:tc>
      </w:tr>
      <w:tr w14:paraId="5B9D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F3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A3E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3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592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8F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48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项目负责人：谭姣</w:t>
            </w:r>
          </w:p>
        </w:tc>
        <w:tc>
          <w:tcPr>
            <w:tcW w:w="63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5B9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财务负责人：蒋小庆</w:t>
            </w:r>
          </w:p>
        </w:tc>
      </w:tr>
    </w:tbl>
    <w:p w14:paraId="3B79136A">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tbl>
      <w:tblPr>
        <w:tblStyle w:val="15"/>
        <w:tblW w:w="14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2048"/>
        <w:gridCol w:w="1586"/>
        <w:gridCol w:w="3476"/>
        <w:gridCol w:w="703"/>
        <w:gridCol w:w="1091"/>
        <w:gridCol w:w="638"/>
        <w:gridCol w:w="980"/>
        <w:gridCol w:w="486"/>
        <w:gridCol w:w="486"/>
        <w:gridCol w:w="2514"/>
      </w:tblGrid>
      <w:tr w14:paraId="6F8D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6082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64A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83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9A2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51172423T000008003276-校舍维修改造</w:t>
            </w:r>
          </w:p>
        </w:tc>
      </w:tr>
      <w:tr w14:paraId="1DA4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FB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98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大竹县县级机关幼儿园部门</w:t>
            </w:r>
          </w:p>
        </w:tc>
        <w:tc>
          <w:tcPr>
            <w:tcW w:w="980" w:type="dxa"/>
            <w:tcBorders>
              <w:top w:val="nil"/>
              <w:left w:val="nil"/>
              <w:bottom w:val="nil"/>
              <w:right w:val="nil"/>
            </w:tcBorders>
            <w:shd w:val="clear" w:color="auto" w:fill="auto"/>
            <w:vAlign w:val="center"/>
          </w:tcPr>
          <w:p w14:paraId="73060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C7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大竹县县级机关幼儿园</w:t>
            </w:r>
          </w:p>
        </w:tc>
      </w:tr>
      <w:tr w14:paraId="4CCA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E6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22BB2">
            <w:pPr>
              <w:keepNext w:val="0"/>
              <w:keepLines w:val="0"/>
              <w:pageBreakBefore w:val="0"/>
              <w:widowControl/>
              <w:suppressLineNumbers w:val="0"/>
              <w:tabs>
                <w:tab w:val="left" w:pos="210"/>
              </w:tabs>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F0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9A3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89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46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0BFD">
            <w:pPr>
              <w:keepNext w:val="0"/>
              <w:keepLines w:val="0"/>
              <w:pageBreakBefore w:val="0"/>
              <w:widowControl/>
              <w:tabs>
                <w:tab w:val="left" w:pos="210"/>
              </w:tabs>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7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EA0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保障校园师生安全，为幼儿提供良好的学习生活环境。</w:t>
            </w:r>
          </w:p>
        </w:tc>
        <w:tc>
          <w:tcPr>
            <w:tcW w:w="4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AA5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工作顺利开展，经费使用 100 %；正确使用资金，教育环境有所提升；顺利完成全年任务，得到社会好评。</w:t>
            </w:r>
          </w:p>
        </w:tc>
      </w:tr>
      <w:tr w14:paraId="319B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AD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1C4">
            <w:pPr>
              <w:keepNext w:val="0"/>
              <w:keepLines w:val="0"/>
              <w:pageBreakBefore w:val="0"/>
              <w:widowControl/>
              <w:suppressLineNumbers w:val="0"/>
              <w:tabs>
                <w:tab w:val="left" w:pos="210"/>
              </w:tabs>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119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391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校舍维修完成</w:t>
            </w:r>
          </w:p>
        </w:tc>
      </w:tr>
      <w:tr w14:paraId="5D40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62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0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D3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7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3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D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E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96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36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0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2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4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4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A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FEE">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F7D25">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355E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AD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F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0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1E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2565">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1F2C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64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5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D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AD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C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4763">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6182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CA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0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03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7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7526">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6DFD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67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EB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80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1DF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3B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D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D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67D3">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14:paraId="41CA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A3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1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4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3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1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3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E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99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09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4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C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D5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F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43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AE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1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1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AB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6"/>
                <w:szCs w:val="16"/>
                <w:u w:val="none"/>
              </w:rPr>
            </w:pPr>
          </w:p>
        </w:tc>
      </w:tr>
      <w:tr w14:paraId="4429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16A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A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0B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E7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092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2683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保障了校园师生安全，为幼儿提供良好的学习生活环境。</w:t>
            </w:r>
          </w:p>
        </w:tc>
      </w:tr>
      <w:tr w14:paraId="53C5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6F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27F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50B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FA4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D1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项目负责人：谭姣</w:t>
            </w:r>
          </w:p>
        </w:tc>
        <w:tc>
          <w:tcPr>
            <w:tcW w:w="6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A92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财务负责人：蒋小庆</w:t>
            </w:r>
          </w:p>
        </w:tc>
      </w:tr>
    </w:tbl>
    <w:p w14:paraId="5C9B6D59">
      <w:pPr>
        <w:pStyle w:val="14"/>
        <w:keepNext w:val="0"/>
        <w:keepLines w:val="0"/>
        <w:pageBreakBefore w:val="0"/>
        <w:kinsoku/>
        <w:wordWrap/>
        <w:overflowPunct/>
        <w:topLinePunct w:val="0"/>
        <w:autoSpaceDE/>
        <w:autoSpaceDN/>
        <w:bidi w:val="0"/>
        <w:adjustRightInd/>
        <w:snapToGrid/>
        <w:spacing w:line="240" w:lineRule="exact"/>
        <w:ind w:left="0" w:leftChars="0" w:firstLine="0" w:firstLineChars="0"/>
        <w:rPr>
          <w:sz w:val="32"/>
        </w:rPr>
      </w:pPr>
    </w:p>
    <w:p w14:paraId="10AF5C27">
      <w:pPr>
        <w:pStyle w:val="6"/>
        <w:keepNext w:val="0"/>
        <w:keepLines w:val="0"/>
        <w:pageBreakBefore w:val="0"/>
        <w:kinsoku/>
        <w:wordWrap/>
        <w:overflowPunct/>
        <w:topLinePunct w:val="0"/>
        <w:autoSpaceDE/>
        <w:autoSpaceDN/>
        <w:bidi w:val="0"/>
        <w:adjustRightInd/>
        <w:snapToGrid/>
        <w:spacing w:before="93" w:line="240" w:lineRule="exact"/>
        <w:rPr>
          <w:rFonts w:hAnsi="Calibri" w:cs="仿宋"/>
          <w:sz w:val="32"/>
          <w:szCs w:val="32"/>
        </w:rPr>
      </w:pPr>
    </w:p>
    <w:p w14:paraId="24BB2636">
      <w:pPr>
        <w:pStyle w:val="6"/>
        <w:keepNext w:val="0"/>
        <w:keepLines w:val="0"/>
        <w:pageBreakBefore w:val="0"/>
        <w:kinsoku/>
        <w:wordWrap/>
        <w:overflowPunct/>
        <w:topLinePunct w:val="0"/>
        <w:autoSpaceDE/>
        <w:autoSpaceDN/>
        <w:bidi w:val="0"/>
        <w:adjustRightInd/>
        <w:snapToGrid/>
        <w:spacing w:before="93" w:line="240" w:lineRule="exact"/>
        <w:rPr>
          <w:rFonts w:hAnsi="Calibri" w:cs="仿宋"/>
          <w:sz w:val="32"/>
          <w:szCs w:val="32"/>
        </w:rPr>
        <w:sectPr>
          <w:pgSz w:w="16838" w:h="11906" w:orient="landscape"/>
          <w:pgMar w:top="1803" w:right="1440" w:bottom="1803" w:left="1440" w:header="851" w:footer="992" w:gutter="0"/>
          <w:pgNumType w:fmt="decimal"/>
          <w:cols w:space="0" w:num="1"/>
          <w:titlePg/>
          <w:rtlGutter w:val="0"/>
          <w:docGrid w:type="lines" w:linePitch="319" w:charSpace="0"/>
        </w:sectPr>
      </w:pPr>
    </w:p>
    <w:p w14:paraId="1A684045">
      <w:pPr>
        <w:pStyle w:val="6"/>
        <w:spacing w:before="93"/>
        <w:rPr>
          <w:rFonts w:hAnsi="Calibri" w:cs="仿宋"/>
          <w:sz w:val="32"/>
          <w:szCs w:val="32"/>
        </w:rPr>
      </w:pPr>
    </w:p>
    <w:p w14:paraId="7D23C0F9">
      <w:pPr>
        <w:spacing w:line="600" w:lineRule="exact"/>
        <w:jc w:val="both"/>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0E9B3F24">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29E5FD87">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1EF80CCA">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7C5500E">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7CC1CA61">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C66FFFA">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397F4B2">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03CE458F">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68EE7E1">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093E9B6B">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2BED5FD">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8D38F92">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5BF82595">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2975B6-BA2D-46B0-AACA-695BE9216B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C8F20D-37E0-4678-9A61-B0F65F545F7F}"/>
  </w:font>
  <w:font w:name="Cambria">
    <w:panose1 w:val="02040503050406030204"/>
    <w:charset w:val="00"/>
    <w:family w:val="roman"/>
    <w:pitch w:val="default"/>
    <w:sig w:usb0="E00006FF" w:usb1="420024FF" w:usb2="02000000" w:usb3="00000000" w:csb0="2000019F" w:csb1="00000000"/>
    <w:embedRegular r:id="rId3" w:fontKey="{41E0B2A7-CBDB-4EF8-ADBE-0CDB84AE3331}"/>
  </w:font>
  <w:font w:name="仿宋_GB2312">
    <w:altName w:val="仿宋"/>
    <w:panose1 w:val="00000000000000000000"/>
    <w:charset w:val="86"/>
    <w:family w:val="auto"/>
    <w:pitch w:val="default"/>
    <w:sig w:usb0="00000000" w:usb1="00000000" w:usb2="00000000" w:usb3="00000000" w:csb0="00040000" w:csb1="00000000"/>
    <w:embedRegular r:id="rId4" w:fontKey="{E79FE1F3-E1D4-42BD-9F2D-592C2A30450D}"/>
  </w:font>
  <w:font w:name="仿宋">
    <w:panose1 w:val="02010609060101010101"/>
    <w:charset w:val="86"/>
    <w:family w:val="modern"/>
    <w:pitch w:val="default"/>
    <w:sig w:usb0="800002BF" w:usb1="38CF7CFA" w:usb2="00000016" w:usb3="00000000" w:csb0="00040001" w:csb1="00000000"/>
    <w:embedRegular r:id="rId5" w:fontKey="{84135321-D681-4793-B0A3-C495BB635D0B}"/>
  </w:font>
  <w:font w:name="方正小标宋简体">
    <w:panose1 w:val="02000000000000000000"/>
    <w:charset w:val="86"/>
    <w:family w:val="script"/>
    <w:pitch w:val="default"/>
    <w:sig w:usb0="00000001" w:usb1="08000000" w:usb2="00000000" w:usb3="00000000" w:csb0="00040000" w:csb1="00000000"/>
    <w:embedRegular r:id="rId6" w:fontKey="{F0087C36-EE49-4130-9F26-86EFE26A3EBB}"/>
  </w:font>
  <w:font w:name="华文中宋">
    <w:panose1 w:val="02010600040101010101"/>
    <w:charset w:val="86"/>
    <w:family w:val="auto"/>
    <w:pitch w:val="default"/>
    <w:sig w:usb0="00000287" w:usb1="080F0000" w:usb2="00000000" w:usb3="00000000" w:csb0="0004009F" w:csb1="DFD70000"/>
    <w:embedRegular r:id="rId7" w:fontKey="{D851175F-35C8-4AD2-8A23-6DE3FC650D60}"/>
  </w:font>
  <w:font w:name="微软雅黑">
    <w:panose1 w:val="020B0503020204020204"/>
    <w:charset w:val="86"/>
    <w:family w:val="auto"/>
    <w:pitch w:val="default"/>
    <w:sig w:usb0="80000287" w:usb1="2ACF3C50" w:usb2="00000016" w:usb3="00000000" w:csb0="0004001F" w:csb1="00000000"/>
    <w:embedRegular r:id="rId8" w:fontKey="{09259BAF-8BB8-4014-9567-EBD42F3297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7DD1">
    <w:pPr>
      <w:pStyle w:val="10"/>
      <w:jc w:val="both"/>
    </w:pPr>
  </w:p>
  <w:p w14:paraId="4720512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DEA9">
    <w:pPr>
      <w:pStyle w:val="10"/>
      <w:jc w:val="both"/>
    </w:pPr>
  </w:p>
  <w:p w14:paraId="312D22E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E80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7E8">
    <w:pPr>
      <w:pStyle w:val="10"/>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AE5B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8AE5B6">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9961A5D">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86CB">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F233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5F23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DC55">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06347">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B06347">
                    <w:pPr>
                      <w:pStyle w:val="10"/>
                    </w:pPr>
                    <w:r>
                      <w:fldChar w:fldCharType="begin"/>
                    </w:r>
                    <w:r>
                      <w:instrText xml:space="preserve"> PAGE  \* MERGEFORMAT </w:instrText>
                    </w:r>
                    <w:r>
                      <w:fldChar w:fldCharType="separate"/>
                    </w:r>
                    <w:r>
                      <w:t>14</w:t>
                    </w:r>
                    <w:r>
                      <w:fldChar w:fldCharType="end"/>
                    </w:r>
                  </w:p>
                </w:txbxContent>
              </v:textbox>
            </v:shape>
          </w:pict>
        </mc:Fallback>
      </mc:AlternateContent>
    </w:r>
  </w:p>
  <w:p w14:paraId="668DC038">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179">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6F460">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06F460">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9CD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62291"/>
    <w:rsid w:val="02F056B2"/>
    <w:rsid w:val="02FE1F2C"/>
    <w:rsid w:val="03127926"/>
    <w:rsid w:val="03822372"/>
    <w:rsid w:val="03DC2831"/>
    <w:rsid w:val="069279F6"/>
    <w:rsid w:val="081B5E94"/>
    <w:rsid w:val="0A2032A3"/>
    <w:rsid w:val="0B8A37D8"/>
    <w:rsid w:val="0B922357"/>
    <w:rsid w:val="0F5FFB2F"/>
    <w:rsid w:val="0FFFCF60"/>
    <w:rsid w:val="10C055FF"/>
    <w:rsid w:val="118107EC"/>
    <w:rsid w:val="11DD6519"/>
    <w:rsid w:val="15185CA7"/>
    <w:rsid w:val="15316332"/>
    <w:rsid w:val="16B965DF"/>
    <w:rsid w:val="16BB723D"/>
    <w:rsid w:val="18015F3F"/>
    <w:rsid w:val="1BE8440E"/>
    <w:rsid w:val="1D155CEE"/>
    <w:rsid w:val="1FDBBF84"/>
    <w:rsid w:val="20625416"/>
    <w:rsid w:val="20F57F95"/>
    <w:rsid w:val="240371BF"/>
    <w:rsid w:val="25002135"/>
    <w:rsid w:val="25711CC6"/>
    <w:rsid w:val="25C741E6"/>
    <w:rsid w:val="276F80C0"/>
    <w:rsid w:val="27842671"/>
    <w:rsid w:val="29FD04D3"/>
    <w:rsid w:val="2ABE7A3E"/>
    <w:rsid w:val="2AFF09B6"/>
    <w:rsid w:val="2B85488A"/>
    <w:rsid w:val="2CA234A8"/>
    <w:rsid w:val="2EFA178C"/>
    <w:rsid w:val="2EFDF86C"/>
    <w:rsid w:val="2F9D17E1"/>
    <w:rsid w:val="30B46D73"/>
    <w:rsid w:val="319F7F4E"/>
    <w:rsid w:val="356A28F1"/>
    <w:rsid w:val="357C035A"/>
    <w:rsid w:val="35B71C5A"/>
    <w:rsid w:val="368E000D"/>
    <w:rsid w:val="36E5185A"/>
    <w:rsid w:val="37C87FD8"/>
    <w:rsid w:val="37F06025"/>
    <w:rsid w:val="383D272C"/>
    <w:rsid w:val="3851663D"/>
    <w:rsid w:val="390037A2"/>
    <w:rsid w:val="39AE70AB"/>
    <w:rsid w:val="3A4DCE41"/>
    <w:rsid w:val="3A6E28F0"/>
    <w:rsid w:val="3AC066DA"/>
    <w:rsid w:val="3BCB56FA"/>
    <w:rsid w:val="3C0C0783"/>
    <w:rsid w:val="3EE7C2F4"/>
    <w:rsid w:val="3F371B56"/>
    <w:rsid w:val="3F792ED8"/>
    <w:rsid w:val="3F9F3A96"/>
    <w:rsid w:val="3FECA4B2"/>
    <w:rsid w:val="3FF58C48"/>
    <w:rsid w:val="42FF6694"/>
    <w:rsid w:val="432726E2"/>
    <w:rsid w:val="443721BD"/>
    <w:rsid w:val="48BF60AB"/>
    <w:rsid w:val="493C27E9"/>
    <w:rsid w:val="496F39ED"/>
    <w:rsid w:val="49FF41D3"/>
    <w:rsid w:val="4BE068DB"/>
    <w:rsid w:val="4BF6002B"/>
    <w:rsid w:val="4BFFC6BE"/>
    <w:rsid w:val="4D140975"/>
    <w:rsid w:val="4EBC2D80"/>
    <w:rsid w:val="4ECE2238"/>
    <w:rsid w:val="4F9E7A21"/>
    <w:rsid w:val="51DB4B86"/>
    <w:rsid w:val="51F64DB0"/>
    <w:rsid w:val="54A46545"/>
    <w:rsid w:val="55333C3E"/>
    <w:rsid w:val="58900CFD"/>
    <w:rsid w:val="58DD2D45"/>
    <w:rsid w:val="5A086CF3"/>
    <w:rsid w:val="5BFD73C6"/>
    <w:rsid w:val="5F67802D"/>
    <w:rsid w:val="5F7DC4F2"/>
    <w:rsid w:val="5FB36814"/>
    <w:rsid w:val="5FBB8E56"/>
    <w:rsid w:val="5FFB5535"/>
    <w:rsid w:val="60A87182"/>
    <w:rsid w:val="62C52553"/>
    <w:rsid w:val="64CA39A1"/>
    <w:rsid w:val="65805864"/>
    <w:rsid w:val="686112C2"/>
    <w:rsid w:val="69630ADE"/>
    <w:rsid w:val="69BD5F13"/>
    <w:rsid w:val="69E01770"/>
    <w:rsid w:val="69FB0B4B"/>
    <w:rsid w:val="6A21367E"/>
    <w:rsid w:val="6B8912CE"/>
    <w:rsid w:val="6BFFE1FB"/>
    <w:rsid w:val="6C4A05C8"/>
    <w:rsid w:val="6D3B1A89"/>
    <w:rsid w:val="6DB7D8A3"/>
    <w:rsid w:val="6EC78701"/>
    <w:rsid w:val="6F7A5481"/>
    <w:rsid w:val="6FCF4290"/>
    <w:rsid w:val="6FFE07A9"/>
    <w:rsid w:val="702F613F"/>
    <w:rsid w:val="71BF4EC2"/>
    <w:rsid w:val="72734D90"/>
    <w:rsid w:val="73E75B71"/>
    <w:rsid w:val="7412278C"/>
    <w:rsid w:val="74B5116F"/>
    <w:rsid w:val="75DDCDA9"/>
    <w:rsid w:val="75FF44B1"/>
    <w:rsid w:val="7693581C"/>
    <w:rsid w:val="77670518"/>
    <w:rsid w:val="777FA627"/>
    <w:rsid w:val="77DF1B5F"/>
    <w:rsid w:val="77EF2D9D"/>
    <w:rsid w:val="79E7B28D"/>
    <w:rsid w:val="7A064BE3"/>
    <w:rsid w:val="7ACFF0C2"/>
    <w:rsid w:val="7AFB9108"/>
    <w:rsid w:val="7BD5340C"/>
    <w:rsid w:val="7BFB19D2"/>
    <w:rsid w:val="7BFD1750"/>
    <w:rsid w:val="7BFDAA1B"/>
    <w:rsid w:val="7C9932BE"/>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AppData\Local\kingsoft\WPS%20Cloud%20Files\userdata\qing\filecache\.402104131\cachedata\6F117578B3654D9F9B69371EB61BA909\&#34920;&#26684;&#22270;&#34920;.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J:\2023&#20915;&#31639;\&#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AppData\Local\kingsoft\WPS%20Cloud%20Files\userdata\qing\filecache\.402104131\cachedata\6F117578B3654D9F9B69371EB61BA909\&#34920;&#26684;&#22270;&#34920;.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J:\2023&#20915;&#31639;\&#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J:\2023&#20915;&#31639;\&#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2023年收、支决算变动表                单位：万元</a:t>
            </a:r>
          </a:p>
        </c:rich>
      </c:tx>
      <c:layout>
        <c:manualLayout>
          <c:xMode val="edge"/>
          <c:yMode val="edge"/>
          <c:x val="0.202763157894737"/>
          <c:y val="0.024537037037037"/>
        </c:manualLayout>
      </c:layout>
      <c:overlay val="0"/>
      <c:spPr>
        <a:noFill/>
        <a:ln>
          <a:noFill/>
        </a:ln>
        <a:effectLst/>
      </c:spPr>
    </c:title>
    <c:autoTitleDeleted val="0"/>
    <c:plotArea>
      <c:layout/>
      <c:barChart>
        <c:barDir val="col"/>
        <c:grouping val="clustered"/>
        <c:varyColors val="0"/>
        <c:ser>
          <c:idx val="0"/>
          <c:order val="0"/>
          <c:tx>
            <c:strRef>
              <c:f>[表格图表.et]Sheet1!$B$9</c:f>
              <c:strCache>
                <c:ptCount val="1"/>
                <c:pt idx="0">
                  <c:v>2022年（万元）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[表格图表.et]Sheet1!$C$8:$D$8</c:f>
              <c:strCache>
                <c:ptCount val="2"/>
                <c:pt idx="0">
                  <c:v>收入总计</c:v>
                </c:pt>
                <c:pt idx="1">
                  <c:v>支出总计</c:v>
                </c:pt>
              </c:strCache>
            </c:strRef>
          </c:cat>
          <c:val>
            <c:numRef>
              <c:f>[表格图表.et]Sheet1!$C$9:$D$9</c:f>
              <c:numCache>
                <c:formatCode>General</c:formatCode>
                <c:ptCount val="2"/>
                <c:pt idx="0">
                  <c:v>443.32</c:v>
                </c:pt>
                <c:pt idx="1">
                  <c:v>443.32</c:v>
                </c:pt>
              </c:numCache>
            </c:numRef>
          </c:val>
        </c:ser>
        <c:ser>
          <c:idx val="1"/>
          <c:order val="1"/>
          <c:tx>
            <c:strRef>
              <c:f>[表格图表.et]Sheet1!$B$10</c:f>
              <c:strCache>
                <c:ptCount val="1"/>
                <c:pt idx="0">
                  <c:v>2023年（万元）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[表格图表.et]Sheet1!$C$8:$D$8</c:f>
              <c:strCache>
                <c:ptCount val="2"/>
                <c:pt idx="0">
                  <c:v>收入总计</c:v>
                </c:pt>
                <c:pt idx="1">
                  <c:v>支出总计</c:v>
                </c:pt>
              </c:strCache>
            </c:strRef>
          </c:cat>
          <c:val>
            <c:numRef>
              <c:f>[表格图表.et]Sheet1!$C$10:$D$10</c:f>
              <c:numCache>
                <c:formatCode>General</c:formatCode>
                <c:ptCount val="2"/>
                <c:pt idx="0">
                  <c:v>750.44</c:v>
                </c:pt>
                <c:pt idx="1">
                  <c:v>750.44</c:v>
                </c:pt>
              </c:numCache>
            </c:numRef>
          </c:val>
        </c:ser>
        <c:dLbls>
          <c:showLegendKey val="0"/>
          <c:showVal val="1"/>
          <c:showCatName val="0"/>
          <c:showSerName val="0"/>
          <c:showPercent val="0"/>
          <c:showBubbleSize val="0"/>
        </c:dLbls>
        <c:gapWidth val="246"/>
        <c:overlap val="-28"/>
        <c:axId val="338663165"/>
        <c:axId val="451992276"/>
      </c:barChart>
      <c:catAx>
        <c:axId val="3386631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92276"/>
        <c:crosses val="autoZero"/>
        <c:auto val="1"/>
        <c:lblAlgn val="ctr"/>
        <c:lblOffset val="100"/>
        <c:noMultiLvlLbl val="0"/>
      </c:catAx>
      <c:valAx>
        <c:axId val="45199227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86631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9ca3eb3-1097-4214-bc92-a94915abb94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年收入（万元）</a:t>
            </a:r>
          </a:p>
        </c:rich>
      </c:tx>
      <c:layout/>
      <c:overlay val="0"/>
      <c:spPr>
        <a:noFill/>
        <a:ln>
          <a:noFill/>
        </a:ln>
        <a:effectLst/>
      </c:spPr>
    </c:title>
    <c:autoTitleDeleted val="0"/>
    <c:plotArea>
      <c:layout/>
      <c:pieChart>
        <c:varyColors val="1"/>
        <c:ser>
          <c:idx val="0"/>
          <c:order val="0"/>
          <c:tx>
            <c:strRef>
              <c:f>Sheet1!$B$1</c:f>
              <c:strCache>
                <c:ptCount val="1"/>
                <c:pt idx="0">
                  <c:v>2022年预算收入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f35b76a-426b-4091-9c30-02952330a1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年支出（万元）</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33280601985166"/>
                  <c:y val="-0.0893708788142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 65</a:t>
                    </a:r>
                    <a:r>
                      <a:rPr lang="en-US" altLang="zh-CN"/>
                      <a:t>.16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 3</a:t>
                    </a:r>
                    <a:r>
                      <a:rPr lang="en-US" altLang="zh-CN"/>
                      <a:t>4.83</a:t>
                    </a:r>
                    <a:r>
                      <a:t>%</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工作表.xls]Sheet1'!$B$20:$C$20</c:f>
              <c:strCache>
                <c:ptCount val="2"/>
                <c:pt idx="0" c:formatCode="#,##0.000000">
                  <c:v>基本支出</c:v>
                </c:pt>
                <c:pt idx="1" c:formatCode="#,##0.000000">
                  <c:v>项目支出</c:v>
                </c:pt>
              </c:strCache>
            </c:strRef>
          </c:cat>
          <c:val>
            <c:numRef>
              <c:f>'[新建 XLS 工作表.xls]Sheet1'!$B$21:$C$21</c:f>
              <c:numCache>
                <c:formatCode>General</c:formatCode>
                <c:ptCount val="2"/>
                <c:pt idx="0">
                  <c:v>489.03</c:v>
                </c:pt>
                <c:pt idx="1">
                  <c:v>261.4</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工作表.xls]Sheet1'!$B$20:$C$20</c:f>
              <c:strCache>
                <c:ptCount val="2"/>
                <c:pt idx="0" c:formatCode="#,##0.000000">
                  <c:v>基本支出</c:v>
                </c:pt>
                <c:pt idx="1" c:formatCode="#,##0.000000">
                  <c:v>项目支出</c:v>
                </c:pt>
              </c:strCache>
            </c:strRef>
          </c:cat>
          <c:val>
            <c:numRef>
              <c:f>'[新建 XLS 工作表.xls]Sheet1'!$B$22:$C$22</c:f>
              <c:numCache>
                <c:formatCode>0.00%</c:formatCode>
                <c:ptCount val="2"/>
                <c:pt idx="0">
                  <c:v>0.6516</c:v>
                </c:pt>
                <c:pt idx="1">
                  <c:v>0.3483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875ac54-af05-40de-a8ac-2209d66ea0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2023年收、支决算变动表                      单位：万元</a:t>
            </a:r>
          </a:p>
        </c:rich>
      </c:tx>
      <c:layout/>
      <c:overlay val="0"/>
      <c:spPr>
        <a:noFill/>
        <a:ln>
          <a:noFill/>
        </a:ln>
        <a:effectLst/>
      </c:spPr>
    </c:title>
    <c:autoTitleDeleted val="0"/>
    <c:plotArea>
      <c:layout/>
      <c:barChart>
        <c:barDir val="col"/>
        <c:grouping val="clustered"/>
        <c:varyColors val="0"/>
        <c:ser>
          <c:idx val="0"/>
          <c:order val="0"/>
          <c:tx>
            <c:strRef>
              <c:f>[表格图表.et]Sheet1!$B$9</c:f>
              <c:strCache>
                <c:ptCount val="1"/>
                <c:pt idx="0">
                  <c:v>2022年（万元）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[表格图表.et]Sheet1!$C$8:$D$8</c:f>
              <c:strCache>
                <c:ptCount val="2"/>
                <c:pt idx="0">
                  <c:v>收入总计</c:v>
                </c:pt>
                <c:pt idx="1">
                  <c:v>支出总计</c:v>
                </c:pt>
              </c:strCache>
            </c:strRef>
          </c:cat>
          <c:val>
            <c:numRef>
              <c:f>[表格图表.et]Sheet1!$C$9:$D$9</c:f>
              <c:numCache>
                <c:formatCode>General</c:formatCode>
                <c:ptCount val="2"/>
                <c:pt idx="0">
                  <c:v>443.32</c:v>
                </c:pt>
                <c:pt idx="1">
                  <c:v>443.32</c:v>
                </c:pt>
              </c:numCache>
            </c:numRef>
          </c:val>
        </c:ser>
        <c:ser>
          <c:idx val="1"/>
          <c:order val="1"/>
          <c:tx>
            <c:strRef>
              <c:f>[表格图表.et]Sheet1!$B$10</c:f>
              <c:strCache>
                <c:ptCount val="1"/>
                <c:pt idx="0">
                  <c:v>2023年（万元）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[表格图表.et]Sheet1!$C$8:$D$8</c:f>
              <c:strCache>
                <c:ptCount val="2"/>
                <c:pt idx="0">
                  <c:v>收入总计</c:v>
                </c:pt>
                <c:pt idx="1">
                  <c:v>支出总计</c:v>
                </c:pt>
              </c:strCache>
            </c:strRef>
          </c:cat>
          <c:val>
            <c:numRef>
              <c:f>[表格图表.et]Sheet1!$C$10:$D$10</c:f>
              <c:numCache>
                <c:formatCode>General</c:formatCode>
                <c:ptCount val="2"/>
                <c:pt idx="0">
                  <c:v>750.44</c:v>
                </c:pt>
                <c:pt idx="1">
                  <c:v>750.44</c:v>
                </c:pt>
              </c:numCache>
            </c:numRef>
          </c:val>
        </c:ser>
        <c:dLbls>
          <c:showLegendKey val="0"/>
          <c:showVal val="1"/>
          <c:showCatName val="0"/>
          <c:showSerName val="0"/>
          <c:showPercent val="0"/>
          <c:showBubbleSize val="0"/>
        </c:dLbls>
        <c:gapWidth val="246"/>
        <c:overlap val="-28"/>
        <c:axId val="338663165"/>
        <c:axId val="451992276"/>
      </c:barChart>
      <c:catAx>
        <c:axId val="3386631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92276"/>
        <c:crosses val="autoZero"/>
        <c:auto val="1"/>
        <c:lblAlgn val="ctr"/>
        <c:lblOffset val="100"/>
        <c:noMultiLvlLbl val="0"/>
      </c:catAx>
      <c:valAx>
        <c:axId val="45199227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86631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3d6f922-df25-4bc0-ae3c-f2e8c4fc58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支出总计（万元）</a:t>
            </a:r>
          </a:p>
        </c:rich>
      </c:tx>
      <c:layout/>
      <c:overlay val="0"/>
      <c:spPr>
        <a:noFill/>
        <a:ln>
          <a:noFill/>
        </a:ln>
        <a:effectLst/>
      </c:spPr>
    </c:title>
    <c:autoTitleDeleted val="0"/>
    <c:plotArea>
      <c:layout/>
      <c:barChart>
        <c:barDir val="col"/>
        <c:grouping val="clustered"/>
        <c:varyColors val="0"/>
        <c:ser>
          <c:idx val="0"/>
          <c:order val="0"/>
          <c:tx>
            <c:strRef>
              <c:f>'[新建 XLS 工作表.xls]Sheet1'!$C$35</c:f>
              <c:strCache>
                <c:ptCount val="1"/>
                <c:pt idx="0">
                  <c:v>支出总计</c:v>
                </c:pt>
              </c:strCache>
            </c:strRef>
          </c:tx>
          <c:spPr>
            <a:solidFill>
              <a:schemeClr val="accent1"/>
            </a:solidFill>
            <a:ln>
              <a:noFill/>
            </a:ln>
            <a:effectLst/>
          </c:spPr>
          <c:invertIfNegative val="0"/>
          <c:dLbls>
            <c:delete val="1"/>
          </c:dLbls>
          <c:cat>
            <c:strRef>
              <c:f>'[新建 XLS 工作表.xls]Sheet1'!$B$36:$B$37</c:f>
              <c:strCache>
                <c:ptCount val="2"/>
                <c:pt idx="0">
                  <c:v>2022年（万元）</c:v>
                </c:pt>
                <c:pt idx="1">
                  <c:v>2023年（万元）</c:v>
                </c:pt>
              </c:strCache>
            </c:strRef>
          </c:cat>
          <c:val>
            <c:numRef>
              <c:f>'[新建 XLS 工作表.xls]Sheet1'!$C$36:$C$37</c:f>
              <c:numCache>
                <c:formatCode>General</c:formatCode>
                <c:ptCount val="2"/>
                <c:pt idx="0">
                  <c:v>443.32</c:v>
                </c:pt>
                <c:pt idx="1">
                  <c:v>750.44</c:v>
                </c:pt>
              </c:numCache>
            </c:numRef>
          </c:val>
        </c:ser>
        <c:dLbls>
          <c:showLegendKey val="0"/>
          <c:showVal val="0"/>
          <c:showCatName val="0"/>
          <c:showSerName val="0"/>
          <c:showPercent val="0"/>
          <c:showBubbleSize val="0"/>
        </c:dLbls>
        <c:gapWidth val="246"/>
        <c:overlap val="-28"/>
        <c:axId val="506880353"/>
        <c:axId val="802419089"/>
      </c:barChart>
      <c:catAx>
        <c:axId val="50688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419089"/>
        <c:crosses val="autoZero"/>
        <c:auto val="1"/>
        <c:lblAlgn val="ctr"/>
        <c:lblOffset val="100"/>
        <c:noMultiLvlLbl val="0"/>
      </c:catAx>
      <c:valAx>
        <c:axId val="80241908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8803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1d1cab5-9a06-4187-aac4-52f7aab6ec6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manualLayout>
          <c:xMode val="edge"/>
          <c:yMode val="edge"/>
          <c:x val="0.203289473684211"/>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工作表.xls]Sheet1'!$B$54:$B$58</c:f>
              <c:strCache>
                <c:ptCount val="5"/>
                <c:pt idx="0">
                  <c:v>教育支出</c:v>
                </c:pt>
                <c:pt idx="1">
                  <c:v>社会保障和就业支出</c:v>
                </c:pt>
                <c:pt idx="2">
                  <c:v>卫生健康支出</c:v>
                </c:pt>
                <c:pt idx="3">
                  <c:v>城乡社区支出</c:v>
                </c:pt>
                <c:pt idx="4">
                  <c:v>住房保障支出</c:v>
                </c:pt>
              </c:strCache>
            </c:strRef>
          </c:cat>
          <c:val>
            <c:numRef>
              <c:f>'[新建 XLS 工作表.xls]Sheet1'!$D$54:$D$58</c:f>
              <c:numCache>
                <c:formatCode>0.00%</c:formatCode>
                <c:ptCount val="5"/>
                <c:pt idx="0">
                  <c:v>0.653936357337029</c:v>
                </c:pt>
                <c:pt idx="1">
                  <c:v>0.088081658760194</c:v>
                </c:pt>
                <c:pt idx="2">
                  <c:v>0.0147779969084804</c:v>
                </c:pt>
                <c:pt idx="3">
                  <c:v>0.199882735461862</c:v>
                </c:pt>
                <c:pt idx="4">
                  <c:v>0.0433212515324343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85c395-3032-4983-9652-1ad0db6aee0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三公经费支出（万元）</c:v>
                </c:pt>
              </c:strCache>
            </c:strRef>
          </c:tx>
          <c:explosion val="25"/>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[决算公开饼状图.xlsx]Sheet1!$B$2:$C$2</c:f>
              <c:strCache>
                <c:ptCount val="2"/>
                <c:pt idx="0">
                  <c:v>公务接待费</c:v>
                </c:pt>
                <c:pt idx="1">
                  <c:v>其他支出</c:v>
                </c:pt>
              </c:strCache>
            </c:strRef>
          </c:cat>
          <c:val>
            <c:numRef>
              <c:f>[决算公开饼状图.xlsx]Sheet1!$B$3:$C$3</c:f>
              <c:numCache>
                <c:formatCode>General</c:formatCode>
                <c:ptCount val="2"/>
                <c:pt idx="0">
                  <c:v>0.28</c:v>
                </c:pt>
                <c:pt idx="1">
                  <c:v>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7e7f0b0-14cd-4218-b9c3-398c9105b43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6324</Words>
  <Characters>7180</Characters>
  <Lines>54</Lines>
  <Paragraphs>15</Paragraphs>
  <TotalTime>2</TotalTime>
  <ScaleCrop>false</ScaleCrop>
  <LinksUpToDate>false</LinksUpToDate>
  <CharactersWithSpaces>7273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2024-10-25T13:19:14Z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E4A70DE18E9347BBBDD87313BDBE8FE2_13</vt:lpwstr>
  </property>
</Properties>
</file>