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D2" w:rsidRDefault="00EC5AD2">
      <w:pPr>
        <w:spacing w:line="600" w:lineRule="exact"/>
        <w:jc w:val="center"/>
        <w:outlineLvl w:val="0"/>
        <w:rPr>
          <w:rFonts w:ascii="方正小标宋简体" w:eastAsia="方正小标宋简体" w:hAnsi="宋体"/>
          <w:color w:val="000000"/>
          <w:sz w:val="72"/>
          <w:szCs w:val="72"/>
        </w:rPr>
      </w:pPr>
      <w:bookmarkStart w:id="0" w:name="_Toc15306267"/>
    </w:p>
    <w:p w:rsidR="00EC5AD2" w:rsidRDefault="00EC5AD2">
      <w:pPr>
        <w:spacing w:line="600" w:lineRule="exact"/>
        <w:jc w:val="center"/>
        <w:outlineLvl w:val="0"/>
        <w:rPr>
          <w:rFonts w:ascii="方正小标宋简体" w:eastAsia="方正小标宋简体" w:hAnsi="宋体"/>
          <w:color w:val="000000"/>
          <w:sz w:val="72"/>
          <w:szCs w:val="72"/>
        </w:rPr>
      </w:pPr>
    </w:p>
    <w:p w:rsidR="00EC5AD2" w:rsidRDefault="00EC5AD2">
      <w:pPr>
        <w:spacing w:line="600" w:lineRule="exact"/>
        <w:jc w:val="center"/>
        <w:outlineLvl w:val="0"/>
        <w:rPr>
          <w:rFonts w:ascii="方正小标宋简体" w:eastAsia="方正小标宋简体" w:hAnsi="宋体"/>
          <w:color w:val="000000"/>
          <w:sz w:val="72"/>
          <w:szCs w:val="72"/>
        </w:rPr>
      </w:pPr>
    </w:p>
    <w:p w:rsidR="00EC5AD2" w:rsidRDefault="00EC5AD2">
      <w:pPr>
        <w:spacing w:line="600" w:lineRule="exact"/>
        <w:jc w:val="center"/>
        <w:outlineLvl w:val="0"/>
        <w:rPr>
          <w:rFonts w:ascii="方正小标宋简体" w:eastAsia="方正小标宋简体" w:hAnsi="宋体"/>
          <w:color w:val="000000"/>
          <w:sz w:val="72"/>
          <w:szCs w:val="72"/>
        </w:rPr>
      </w:pPr>
    </w:p>
    <w:p w:rsidR="00EC5AD2" w:rsidRPr="004A1398" w:rsidRDefault="00AA2D37">
      <w:pPr>
        <w:adjustRightInd w:val="0"/>
        <w:snapToGrid w:val="0"/>
        <w:spacing w:line="360" w:lineRule="auto"/>
        <w:jc w:val="center"/>
        <w:outlineLvl w:val="0"/>
        <w:rPr>
          <w:rFonts w:ascii="方正小标宋简体" w:eastAsia="方正小标宋简体" w:hAnsi="微软雅黑"/>
          <w:b/>
          <w:color w:val="000000"/>
          <w:sz w:val="48"/>
          <w:szCs w:val="48"/>
        </w:rPr>
      </w:pPr>
      <w:bookmarkStart w:id="1" w:name="_Toc15377193"/>
      <w:bookmarkStart w:id="2" w:name="_Toc15377425"/>
      <w:bookmarkStart w:id="3" w:name="_Toc15378441"/>
      <w:bookmarkStart w:id="4" w:name="_Toc15396475"/>
      <w:bookmarkStart w:id="5" w:name="_Toc15396597"/>
      <w:r w:rsidRPr="004A1398">
        <w:rPr>
          <w:rFonts w:ascii="方正小标宋简体" w:eastAsia="方正小标宋简体" w:hAnsi="微软雅黑" w:hint="eastAsia"/>
          <w:b/>
          <w:color w:val="000000"/>
          <w:sz w:val="48"/>
          <w:szCs w:val="48"/>
        </w:rPr>
        <w:t>20</w:t>
      </w:r>
      <w:r w:rsidR="00BD66A6">
        <w:rPr>
          <w:rFonts w:ascii="方正小标宋简体" w:eastAsia="方正小标宋简体" w:hAnsi="微软雅黑" w:hint="eastAsia"/>
          <w:b/>
          <w:color w:val="000000"/>
          <w:sz w:val="48"/>
          <w:szCs w:val="48"/>
        </w:rPr>
        <w:t>2</w:t>
      </w:r>
      <w:r w:rsidR="00417930">
        <w:rPr>
          <w:rFonts w:ascii="方正小标宋简体" w:eastAsia="方正小标宋简体" w:hAnsi="微软雅黑" w:hint="eastAsia"/>
          <w:b/>
          <w:color w:val="000000"/>
          <w:sz w:val="48"/>
          <w:szCs w:val="48"/>
        </w:rPr>
        <w:t>3</w:t>
      </w:r>
      <w:r w:rsidRPr="004A1398">
        <w:rPr>
          <w:rFonts w:ascii="方正小标宋简体" w:eastAsia="方正小标宋简体" w:hAnsi="微软雅黑" w:hint="eastAsia"/>
          <w:b/>
          <w:color w:val="000000"/>
          <w:sz w:val="48"/>
          <w:szCs w:val="48"/>
        </w:rPr>
        <w:t>年度</w:t>
      </w:r>
      <w:bookmarkStart w:id="6" w:name="_GoBack"/>
      <w:bookmarkEnd w:id="1"/>
      <w:bookmarkEnd w:id="2"/>
      <w:bookmarkEnd w:id="3"/>
      <w:bookmarkEnd w:id="4"/>
      <w:bookmarkEnd w:id="5"/>
      <w:bookmarkEnd w:id="6"/>
    </w:p>
    <w:p w:rsidR="00EC5AD2" w:rsidRPr="004A1398" w:rsidRDefault="00AA2D37">
      <w:pPr>
        <w:adjustRightInd w:val="0"/>
        <w:snapToGrid w:val="0"/>
        <w:spacing w:line="360" w:lineRule="auto"/>
        <w:jc w:val="center"/>
        <w:outlineLvl w:val="0"/>
        <w:rPr>
          <w:rFonts w:ascii="方正小标宋简体" w:eastAsia="方正小标宋简体" w:hAnsi="宋体"/>
          <w:b/>
          <w:color w:val="000000"/>
          <w:sz w:val="48"/>
          <w:szCs w:val="48"/>
        </w:rPr>
      </w:pPr>
      <w:bookmarkStart w:id="7" w:name="_Toc15377426"/>
      <w:bookmarkStart w:id="8" w:name="_Toc15377194"/>
      <w:bookmarkStart w:id="9" w:name="_Toc15378442"/>
      <w:bookmarkStart w:id="10" w:name="_Toc15396476"/>
      <w:bookmarkStart w:id="11" w:name="_Toc15396598"/>
      <w:r w:rsidRPr="004A1398">
        <w:rPr>
          <w:rFonts w:ascii="方正小标宋简体" w:eastAsia="方正小标宋简体" w:hAnsi="宋体" w:hint="eastAsia"/>
          <w:b/>
          <w:color w:val="000000"/>
          <w:sz w:val="48"/>
          <w:szCs w:val="48"/>
        </w:rPr>
        <w:t>大竹县</w:t>
      </w:r>
      <w:bookmarkStart w:id="12" w:name="_Toc15306268"/>
      <w:bookmarkEnd w:id="0"/>
      <w:r w:rsidR="00E4305E" w:rsidRPr="004A1398">
        <w:rPr>
          <w:rFonts w:ascii="方正小标宋简体" w:eastAsia="方正小标宋简体" w:hAnsi="宋体" w:hint="eastAsia"/>
          <w:b/>
          <w:color w:val="000000"/>
          <w:sz w:val="48"/>
          <w:szCs w:val="48"/>
        </w:rPr>
        <w:t>农</w:t>
      </w:r>
      <w:r w:rsidR="009F2059" w:rsidRPr="004A1398">
        <w:rPr>
          <w:rFonts w:ascii="方正小标宋简体" w:eastAsia="方正小标宋简体" w:hAnsi="宋体" w:hint="eastAsia"/>
          <w:b/>
          <w:color w:val="000000"/>
          <w:sz w:val="48"/>
          <w:szCs w:val="48"/>
        </w:rPr>
        <w:t>业</w:t>
      </w:r>
      <w:r w:rsidR="00E4305E" w:rsidRPr="004A1398">
        <w:rPr>
          <w:rFonts w:ascii="方正小标宋简体" w:eastAsia="方正小标宋简体" w:hAnsi="宋体" w:hint="eastAsia"/>
          <w:b/>
          <w:color w:val="000000"/>
          <w:sz w:val="48"/>
          <w:szCs w:val="48"/>
        </w:rPr>
        <w:t>机</w:t>
      </w:r>
      <w:r w:rsidR="009F2059" w:rsidRPr="004A1398">
        <w:rPr>
          <w:rFonts w:ascii="方正小标宋简体" w:eastAsia="方正小标宋简体" w:hAnsi="宋体" w:hint="eastAsia"/>
          <w:b/>
          <w:color w:val="000000"/>
          <w:sz w:val="48"/>
          <w:szCs w:val="48"/>
        </w:rPr>
        <w:t>械</w:t>
      </w:r>
      <w:r w:rsidR="004443C3">
        <w:rPr>
          <w:rFonts w:ascii="方正小标宋简体" w:eastAsia="方正小标宋简体" w:hAnsi="宋体" w:hint="eastAsia"/>
          <w:b/>
          <w:color w:val="000000"/>
          <w:sz w:val="48"/>
          <w:szCs w:val="48"/>
        </w:rPr>
        <w:t>推广中心</w:t>
      </w:r>
      <w:r w:rsidR="00093BC9">
        <w:rPr>
          <w:rFonts w:ascii="方正小标宋简体" w:eastAsia="方正小标宋简体" w:hAnsi="宋体" w:hint="eastAsia"/>
          <w:b/>
          <w:color w:val="000000"/>
          <w:sz w:val="48"/>
          <w:szCs w:val="48"/>
        </w:rPr>
        <w:t>单位</w:t>
      </w:r>
      <w:r w:rsidRPr="004A1398">
        <w:rPr>
          <w:rFonts w:ascii="方正小标宋简体" w:eastAsia="方正小标宋简体" w:hAnsi="宋体" w:hint="eastAsia"/>
          <w:b/>
          <w:color w:val="000000"/>
          <w:sz w:val="48"/>
          <w:szCs w:val="48"/>
        </w:rPr>
        <w:t>决算</w:t>
      </w:r>
      <w:bookmarkEnd w:id="7"/>
      <w:bookmarkEnd w:id="8"/>
      <w:bookmarkEnd w:id="9"/>
      <w:bookmarkEnd w:id="10"/>
      <w:bookmarkEnd w:id="11"/>
      <w:bookmarkEnd w:id="12"/>
    </w:p>
    <w:p w:rsidR="00B0648A" w:rsidRDefault="00B0648A">
      <w:pPr>
        <w:widowControl/>
        <w:jc w:val="left"/>
        <w:rPr>
          <w:rFonts w:ascii="黑体" w:eastAsia="黑体" w:hAnsi="黑体"/>
          <w:color w:val="000000"/>
          <w:sz w:val="48"/>
          <w:szCs w:val="48"/>
        </w:rPr>
      </w:pPr>
      <w:r>
        <w:rPr>
          <w:rFonts w:ascii="黑体" w:eastAsia="黑体" w:hAnsi="黑体"/>
          <w:color w:val="000000"/>
          <w:sz w:val="48"/>
          <w:szCs w:val="48"/>
        </w:rPr>
        <w:br w:type="page"/>
      </w:r>
    </w:p>
    <w:p w:rsidR="004E6482" w:rsidRPr="00B0648A" w:rsidRDefault="00AA2D37" w:rsidP="004E6482">
      <w:pPr>
        <w:widowControl/>
        <w:jc w:val="center"/>
        <w:rPr>
          <w:rFonts w:ascii="黑体" w:eastAsia="黑体" w:hAnsi="黑体"/>
          <w:color w:val="000000"/>
          <w:sz w:val="48"/>
          <w:szCs w:val="48"/>
        </w:rPr>
      </w:pPr>
      <w:r w:rsidRPr="00B0648A">
        <w:rPr>
          <w:rFonts w:ascii="黑体" w:eastAsia="黑体" w:hAnsi="黑体" w:hint="eastAsia"/>
          <w:color w:val="000000"/>
          <w:sz w:val="48"/>
          <w:szCs w:val="48"/>
        </w:rPr>
        <w:lastRenderedPageBreak/>
        <w:t>目</w:t>
      </w:r>
      <w:r w:rsidR="004E6482" w:rsidRPr="00B0648A">
        <w:rPr>
          <w:rFonts w:ascii="黑体" w:eastAsia="黑体" w:hAnsi="黑体" w:hint="eastAsia"/>
          <w:color w:val="000000"/>
          <w:sz w:val="48"/>
          <w:szCs w:val="48"/>
        </w:rPr>
        <w:t xml:space="preserve"> </w:t>
      </w:r>
      <w:r w:rsidRPr="00B0648A">
        <w:rPr>
          <w:rFonts w:ascii="黑体" w:eastAsia="黑体" w:hAnsi="黑体" w:hint="eastAsia"/>
          <w:color w:val="000000"/>
          <w:sz w:val="48"/>
          <w:szCs w:val="48"/>
        </w:rPr>
        <w:t>录</w:t>
      </w:r>
    </w:p>
    <w:p w:rsidR="00EC5AD2" w:rsidRDefault="00124515">
      <w:pPr>
        <w:widowControl/>
        <w:jc w:val="center"/>
        <w:rPr>
          <w:rFonts w:ascii="黑体" w:eastAsia="黑体" w:hAnsi="黑体" w:cstheme="minorBidi"/>
          <w:sz w:val="28"/>
          <w:szCs w:val="28"/>
        </w:rPr>
      </w:pPr>
      <w:r w:rsidRPr="00124515">
        <w:rPr>
          <w:rFonts w:ascii="黑体" w:eastAsia="黑体" w:hAnsi="黑体"/>
          <w:color w:val="000000"/>
          <w:sz w:val="48"/>
          <w:szCs w:val="48"/>
        </w:rPr>
        <w:fldChar w:fldCharType="begin"/>
      </w:r>
      <w:r w:rsidR="00AA2D37">
        <w:rPr>
          <w:rFonts w:ascii="黑体" w:eastAsia="黑体" w:hAnsi="黑体"/>
          <w:color w:val="000000"/>
          <w:sz w:val="48"/>
          <w:szCs w:val="48"/>
        </w:rPr>
        <w:instrText xml:space="preserve"> TOC \o "1-2" \h \z \u </w:instrText>
      </w:r>
      <w:r w:rsidRPr="00124515">
        <w:rPr>
          <w:rFonts w:ascii="黑体" w:eastAsia="黑体" w:hAnsi="黑体"/>
          <w:color w:val="000000"/>
          <w:sz w:val="48"/>
          <w:szCs w:val="48"/>
        </w:rPr>
        <w:fldChar w:fldCharType="separate"/>
      </w:r>
    </w:p>
    <w:p w:rsidR="00EC5AD2" w:rsidRDefault="00AA2D37">
      <w:pPr>
        <w:pStyle w:val="10"/>
      </w:pPr>
      <w:r>
        <w:rPr>
          <w:rFonts w:hint="eastAsia"/>
        </w:rPr>
        <w:t>公开时间：20</w:t>
      </w:r>
      <w:r w:rsidR="00362A9B">
        <w:rPr>
          <w:rFonts w:hint="eastAsia"/>
        </w:rPr>
        <w:t>2</w:t>
      </w:r>
      <w:r w:rsidR="00417930">
        <w:rPr>
          <w:rFonts w:hint="eastAsia"/>
        </w:rPr>
        <w:t>4</w:t>
      </w:r>
      <w:r>
        <w:rPr>
          <w:rFonts w:hint="eastAsia"/>
        </w:rPr>
        <w:t>年</w:t>
      </w:r>
      <w:r w:rsidR="00FE79B1">
        <w:rPr>
          <w:rFonts w:hint="eastAsia"/>
        </w:rPr>
        <w:t>10</w:t>
      </w:r>
      <w:r>
        <w:rPr>
          <w:rFonts w:hint="eastAsia"/>
        </w:rPr>
        <w:t>月</w:t>
      </w:r>
      <w:r w:rsidR="00FE79B1">
        <w:rPr>
          <w:rFonts w:hint="eastAsia"/>
        </w:rPr>
        <w:t>18</w:t>
      </w:r>
      <w:r>
        <w:rPr>
          <w:rFonts w:hint="eastAsia"/>
        </w:rPr>
        <w:t>日</w:t>
      </w:r>
    </w:p>
    <w:p w:rsidR="00EC5AD2" w:rsidRDefault="00EC5AD2"/>
    <w:p w:rsidR="00EC5AD2" w:rsidRDefault="00124515">
      <w:pPr>
        <w:pStyle w:val="10"/>
        <w:rPr>
          <w:rFonts w:cstheme="minorBidi"/>
        </w:rPr>
      </w:pPr>
      <w:hyperlink w:anchor="_Toc15396599" w:history="1">
        <w:r w:rsidR="00AA2D37">
          <w:rPr>
            <w:rStyle w:val="a8"/>
            <w:rFonts w:hint="eastAsia"/>
          </w:rPr>
          <w:t>第一部分</w:t>
        </w:r>
        <w:r w:rsidR="000A6653">
          <w:rPr>
            <w:rStyle w:val="a8"/>
            <w:rFonts w:hint="eastAsia"/>
          </w:rPr>
          <w:t xml:space="preserve"> </w:t>
        </w:r>
        <w:r w:rsidR="00AA2D37">
          <w:rPr>
            <w:rStyle w:val="a8"/>
            <w:rFonts w:hint="eastAsia"/>
          </w:rPr>
          <w:t>部门概况</w:t>
        </w:r>
        <w:r w:rsidR="00AA2D37">
          <w:tab/>
        </w:r>
        <w:r w:rsidR="00AA2D37">
          <w:rPr>
            <w:rFonts w:hint="eastAsia"/>
          </w:rPr>
          <w:t>4</w:t>
        </w:r>
      </w:hyperlink>
    </w:p>
    <w:p w:rsidR="00EC5AD2" w:rsidRDefault="00124515">
      <w:pPr>
        <w:pStyle w:val="20"/>
        <w:rPr>
          <w:rFonts w:ascii="仿宋" w:eastAsia="仿宋" w:hAnsi="仿宋" w:cstheme="minorBidi"/>
          <w:sz w:val="28"/>
          <w:szCs w:val="28"/>
        </w:rPr>
      </w:pPr>
      <w:hyperlink w:anchor="_Toc15396600" w:history="1">
        <w:r w:rsidR="00AA2D37">
          <w:rPr>
            <w:rStyle w:val="a8"/>
            <w:rFonts w:ascii="仿宋" w:eastAsia="仿宋" w:hAnsi="仿宋" w:hint="eastAsia"/>
            <w:sz w:val="28"/>
            <w:szCs w:val="28"/>
          </w:rPr>
          <w:t>一、职能</w:t>
        </w:r>
        <w:r w:rsidR="00936A32">
          <w:rPr>
            <w:rStyle w:val="a8"/>
            <w:rFonts w:ascii="仿宋" w:eastAsia="仿宋" w:hAnsi="仿宋" w:hint="eastAsia"/>
            <w:sz w:val="28"/>
            <w:szCs w:val="28"/>
          </w:rPr>
          <w:t>简介</w:t>
        </w:r>
        <w:r w:rsidR="00AA2D37">
          <w:rPr>
            <w:rFonts w:ascii="仿宋" w:eastAsia="仿宋" w:hAnsi="仿宋"/>
            <w:sz w:val="28"/>
            <w:szCs w:val="28"/>
          </w:rPr>
          <w:tab/>
        </w:r>
        <w:r w:rsidR="00AA2D37">
          <w:rPr>
            <w:rFonts w:ascii="仿宋" w:eastAsia="仿宋" w:hAnsi="仿宋" w:hint="eastAsia"/>
            <w:sz w:val="28"/>
            <w:szCs w:val="28"/>
          </w:rPr>
          <w:t>4</w:t>
        </w:r>
      </w:hyperlink>
    </w:p>
    <w:p w:rsidR="00EC5AD2" w:rsidRDefault="00124515">
      <w:pPr>
        <w:pStyle w:val="20"/>
        <w:rPr>
          <w:rFonts w:ascii="仿宋" w:eastAsia="仿宋" w:hAnsi="仿宋" w:cstheme="minorBidi"/>
          <w:sz w:val="28"/>
          <w:szCs w:val="28"/>
        </w:rPr>
      </w:pPr>
      <w:hyperlink w:anchor="_Toc15396601" w:history="1">
        <w:r w:rsidR="00AA2D37">
          <w:rPr>
            <w:rStyle w:val="a8"/>
            <w:rFonts w:ascii="仿宋" w:eastAsia="仿宋" w:hAnsi="仿宋" w:hint="eastAsia"/>
            <w:sz w:val="28"/>
            <w:szCs w:val="28"/>
          </w:rPr>
          <w:t>二、</w:t>
        </w:r>
        <w:r w:rsidR="00B24F63">
          <w:rPr>
            <w:rStyle w:val="a8"/>
            <w:rFonts w:ascii="仿宋" w:eastAsia="仿宋" w:hAnsi="仿宋" w:hint="eastAsia"/>
            <w:sz w:val="28"/>
            <w:szCs w:val="28"/>
          </w:rPr>
          <w:t>机构设置</w:t>
        </w:r>
        <w:r w:rsidR="00AA2D37">
          <w:rPr>
            <w:rFonts w:ascii="仿宋" w:eastAsia="仿宋" w:hAnsi="仿宋"/>
            <w:sz w:val="28"/>
            <w:szCs w:val="28"/>
          </w:rPr>
          <w:tab/>
        </w:r>
        <w:r w:rsidR="00321D55">
          <w:rPr>
            <w:rFonts w:ascii="仿宋" w:eastAsia="仿宋" w:hAnsi="仿宋" w:hint="eastAsia"/>
            <w:sz w:val="28"/>
            <w:szCs w:val="28"/>
          </w:rPr>
          <w:t>4</w:t>
        </w:r>
      </w:hyperlink>
    </w:p>
    <w:p w:rsidR="00EC5AD2" w:rsidRDefault="00124515">
      <w:pPr>
        <w:pStyle w:val="10"/>
      </w:pPr>
      <w:hyperlink w:anchor="_Toc15396602" w:history="1">
        <w:r w:rsidR="00AA2D37">
          <w:rPr>
            <w:rStyle w:val="a8"/>
            <w:rFonts w:hint="eastAsia"/>
          </w:rPr>
          <w:t>第二部分</w:t>
        </w:r>
        <w:r w:rsidR="00AA2D37">
          <w:rPr>
            <w:rStyle w:val="a8"/>
          </w:rPr>
          <w:t xml:space="preserve"> 20</w:t>
        </w:r>
        <w:r w:rsidR="00BD66A6">
          <w:rPr>
            <w:rStyle w:val="a8"/>
            <w:rFonts w:hint="eastAsia"/>
          </w:rPr>
          <w:t>2</w:t>
        </w:r>
        <w:r w:rsidR="00417930">
          <w:rPr>
            <w:rStyle w:val="a8"/>
            <w:rFonts w:hint="eastAsia"/>
          </w:rPr>
          <w:t>3</w:t>
        </w:r>
        <w:r w:rsidR="00AA2D37">
          <w:rPr>
            <w:rStyle w:val="a8"/>
            <w:rFonts w:hint="eastAsia"/>
          </w:rPr>
          <w:t>年度</w:t>
        </w:r>
        <w:r w:rsidR="00093BC9">
          <w:rPr>
            <w:rStyle w:val="a8"/>
            <w:rFonts w:hint="eastAsia"/>
          </w:rPr>
          <w:t>单位</w:t>
        </w:r>
        <w:r w:rsidR="00AA2D37">
          <w:rPr>
            <w:rStyle w:val="a8"/>
            <w:rFonts w:hint="eastAsia"/>
          </w:rPr>
          <w:t>决算情况说明</w:t>
        </w:r>
        <w:r w:rsidR="00AA2D37">
          <w:tab/>
        </w:r>
        <w:r w:rsidR="00EB7967">
          <w:rPr>
            <w:rFonts w:hint="eastAsia"/>
          </w:rPr>
          <w:t>5</w:t>
        </w:r>
      </w:hyperlink>
    </w:p>
    <w:p w:rsidR="00EC5AD2" w:rsidRDefault="00124515">
      <w:pPr>
        <w:pStyle w:val="20"/>
        <w:rPr>
          <w:rFonts w:ascii="仿宋" w:eastAsia="仿宋" w:hAnsi="仿宋" w:cstheme="minorBidi"/>
          <w:sz w:val="28"/>
          <w:szCs w:val="28"/>
        </w:rPr>
      </w:pPr>
      <w:hyperlink w:anchor="_Toc15396603" w:history="1">
        <w:r w:rsidR="00AA2D37">
          <w:rPr>
            <w:rStyle w:val="a8"/>
            <w:rFonts w:ascii="仿宋" w:eastAsia="仿宋" w:hAnsi="仿宋" w:cstheme="majorBidi" w:hint="eastAsia"/>
            <w:bCs/>
            <w:sz w:val="28"/>
            <w:szCs w:val="28"/>
          </w:rPr>
          <w:t>一、</w:t>
        </w:r>
        <w:r w:rsidR="00AA2D37">
          <w:rPr>
            <w:rStyle w:val="a8"/>
            <w:rFonts w:ascii="仿宋" w:eastAsia="仿宋" w:hAnsi="仿宋" w:hint="eastAsia"/>
            <w:sz w:val="28"/>
            <w:szCs w:val="28"/>
          </w:rPr>
          <w:t>收</w:t>
        </w:r>
        <w:r w:rsidR="00AA2D37">
          <w:rPr>
            <w:rStyle w:val="a8"/>
            <w:rFonts w:ascii="仿宋" w:eastAsia="仿宋" w:hAnsi="仿宋" w:cstheme="majorBidi" w:hint="eastAsia"/>
            <w:bCs/>
            <w:sz w:val="28"/>
            <w:szCs w:val="28"/>
          </w:rPr>
          <w:t>入支出决算总体情况说明</w:t>
        </w:r>
        <w:r w:rsidR="00AA2D37">
          <w:rPr>
            <w:rFonts w:ascii="仿宋" w:eastAsia="仿宋" w:hAnsi="仿宋"/>
            <w:sz w:val="28"/>
            <w:szCs w:val="28"/>
          </w:rPr>
          <w:tab/>
        </w:r>
        <w:r w:rsidR="00EB7967">
          <w:rPr>
            <w:rFonts w:ascii="仿宋" w:eastAsia="仿宋" w:hAnsi="仿宋" w:hint="eastAsia"/>
            <w:sz w:val="28"/>
            <w:szCs w:val="28"/>
          </w:rPr>
          <w:t>5</w:t>
        </w:r>
      </w:hyperlink>
    </w:p>
    <w:p w:rsidR="00EC5AD2" w:rsidRDefault="00124515">
      <w:pPr>
        <w:pStyle w:val="20"/>
        <w:rPr>
          <w:rFonts w:ascii="仿宋" w:eastAsia="仿宋" w:hAnsi="仿宋" w:cstheme="minorBidi"/>
          <w:sz w:val="28"/>
          <w:szCs w:val="28"/>
        </w:rPr>
      </w:pPr>
      <w:hyperlink w:anchor="_Toc15396604" w:history="1">
        <w:r w:rsidR="00AA2D37">
          <w:rPr>
            <w:rStyle w:val="a8"/>
            <w:rFonts w:ascii="仿宋" w:eastAsia="仿宋" w:hAnsi="仿宋" w:cstheme="majorBidi" w:hint="eastAsia"/>
            <w:bCs/>
            <w:sz w:val="28"/>
            <w:szCs w:val="28"/>
          </w:rPr>
          <w:t>二、</w:t>
        </w:r>
        <w:r w:rsidR="00AA2D37">
          <w:rPr>
            <w:rStyle w:val="a8"/>
            <w:rFonts w:ascii="仿宋" w:eastAsia="仿宋" w:hAnsi="仿宋" w:hint="eastAsia"/>
            <w:sz w:val="28"/>
            <w:szCs w:val="28"/>
          </w:rPr>
          <w:t>收</w:t>
        </w:r>
        <w:r w:rsidR="00AA2D37">
          <w:rPr>
            <w:rStyle w:val="a8"/>
            <w:rFonts w:ascii="仿宋" w:eastAsia="仿宋" w:hAnsi="仿宋" w:cstheme="majorBidi" w:hint="eastAsia"/>
            <w:bCs/>
            <w:sz w:val="28"/>
            <w:szCs w:val="28"/>
          </w:rPr>
          <w:t>入决算情况说明</w:t>
        </w:r>
        <w:r w:rsidR="00AA2D37">
          <w:rPr>
            <w:rFonts w:ascii="仿宋" w:eastAsia="仿宋" w:hAnsi="仿宋"/>
            <w:sz w:val="28"/>
            <w:szCs w:val="28"/>
          </w:rPr>
          <w:tab/>
        </w:r>
        <w:r w:rsidR="00EB7967">
          <w:rPr>
            <w:rFonts w:ascii="仿宋" w:eastAsia="仿宋" w:hAnsi="仿宋" w:hint="eastAsia"/>
            <w:sz w:val="28"/>
            <w:szCs w:val="28"/>
          </w:rPr>
          <w:t>5</w:t>
        </w:r>
      </w:hyperlink>
    </w:p>
    <w:p w:rsidR="00EC5AD2" w:rsidRDefault="00124515">
      <w:pPr>
        <w:pStyle w:val="20"/>
        <w:rPr>
          <w:rFonts w:ascii="仿宋" w:eastAsia="仿宋" w:hAnsi="仿宋" w:cstheme="minorBidi"/>
          <w:sz w:val="28"/>
          <w:szCs w:val="28"/>
        </w:rPr>
      </w:pPr>
      <w:hyperlink w:anchor="_Toc15396605" w:history="1">
        <w:r w:rsidR="00AA2D37">
          <w:rPr>
            <w:rStyle w:val="a8"/>
            <w:rFonts w:ascii="仿宋" w:eastAsia="仿宋" w:hAnsi="仿宋" w:cstheme="majorBidi" w:hint="eastAsia"/>
            <w:bCs/>
            <w:sz w:val="28"/>
            <w:szCs w:val="28"/>
          </w:rPr>
          <w:t>三、</w:t>
        </w:r>
        <w:r w:rsidR="00AA2D37">
          <w:rPr>
            <w:rStyle w:val="a8"/>
            <w:rFonts w:ascii="仿宋" w:eastAsia="仿宋" w:hAnsi="仿宋" w:hint="eastAsia"/>
            <w:sz w:val="28"/>
            <w:szCs w:val="28"/>
          </w:rPr>
          <w:t>支</w:t>
        </w:r>
        <w:r w:rsidR="00AA2D37">
          <w:rPr>
            <w:rStyle w:val="a8"/>
            <w:rFonts w:ascii="仿宋" w:eastAsia="仿宋" w:hAnsi="仿宋" w:cstheme="majorBidi" w:hint="eastAsia"/>
            <w:bCs/>
            <w:sz w:val="28"/>
            <w:szCs w:val="28"/>
          </w:rPr>
          <w:t>出决算情况说明</w:t>
        </w:r>
        <w:r w:rsidR="00AA2D37">
          <w:rPr>
            <w:rFonts w:ascii="仿宋" w:eastAsia="仿宋" w:hAnsi="仿宋"/>
            <w:sz w:val="28"/>
            <w:szCs w:val="28"/>
          </w:rPr>
          <w:tab/>
        </w:r>
        <w:r w:rsidR="00EB7967">
          <w:rPr>
            <w:rFonts w:ascii="仿宋" w:eastAsia="仿宋" w:hAnsi="仿宋" w:hint="eastAsia"/>
            <w:sz w:val="28"/>
            <w:szCs w:val="28"/>
          </w:rPr>
          <w:t>6</w:t>
        </w:r>
      </w:hyperlink>
    </w:p>
    <w:p w:rsidR="00EC5AD2" w:rsidRDefault="00124515">
      <w:pPr>
        <w:pStyle w:val="20"/>
        <w:rPr>
          <w:rFonts w:ascii="仿宋" w:eastAsia="仿宋" w:hAnsi="仿宋" w:cstheme="minorBidi"/>
          <w:sz w:val="28"/>
          <w:szCs w:val="28"/>
        </w:rPr>
      </w:pPr>
      <w:hyperlink w:anchor="_Toc15396606" w:history="1">
        <w:r w:rsidR="00AA2D37">
          <w:rPr>
            <w:rStyle w:val="a8"/>
            <w:rFonts w:ascii="仿宋" w:eastAsia="仿宋" w:hAnsi="仿宋" w:hint="eastAsia"/>
            <w:sz w:val="28"/>
            <w:szCs w:val="28"/>
          </w:rPr>
          <w:t>四、财</w:t>
        </w:r>
        <w:r w:rsidR="00AA2D37">
          <w:rPr>
            <w:rStyle w:val="a8"/>
            <w:rFonts w:ascii="仿宋" w:eastAsia="仿宋" w:hAnsi="仿宋" w:cstheme="majorBidi" w:hint="eastAsia"/>
            <w:bCs/>
            <w:sz w:val="28"/>
            <w:szCs w:val="28"/>
          </w:rPr>
          <w:t>政拨款收入支出决算总体情况说明</w:t>
        </w:r>
        <w:r w:rsidR="00AA2D37">
          <w:rPr>
            <w:rFonts w:ascii="仿宋" w:eastAsia="仿宋" w:hAnsi="仿宋"/>
            <w:sz w:val="28"/>
            <w:szCs w:val="28"/>
          </w:rPr>
          <w:tab/>
        </w:r>
        <w:r w:rsidR="00EB7967">
          <w:rPr>
            <w:rFonts w:ascii="仿宋" w:eastAsia="仿宋" w:hAnsi="仿宋" w:hint="eastAsia"/>
            <w:sz w:val="28"/>
            <w:szCs w:val="28"/>
          </w:rPr>
          <w:t>7</w:t>
        </w:r>
      </w:hyperlink>
    </w:p>
    <w:p w:rsidR="00EC5AD2" w:rsidRDefault="00124515">
      <w:pPr>
        <w:pStyle w:val="20"/>
        <w:rPr>
          <w:rFonts w:ascii="仿宋" w:eastAsia="仿宋" w:hAnsi="仿宋" w:cstheme="minorBidi"/>
          <w:sz w:val="28"/>
          <w:szCs w:val="28"/>
        </w:rPr>
      </w:pPr>
      <w:hyperlink w:anchor="_Toc15396607" w:history="1">
        <w:r w:rsidR="00AA2D37">
          <w:rPr>
            <w:rStyle w:val="a8"/>
            <w:rFonts w:ascii="仿宋" w:eastAsia="仿宋" w:hAnsi="仿宋" w:hint="eastAsia"/>
            <w:sz w:val="28"/>
            <w:szCs w:val="28"/>
          </w:rPr>
          <w:t>五、一</w:t>
        </w:r>
        <w:r w:rsidR="00AA2D37">
          <w:rPr>
            <w:rStyle w:val="a8"/>
            <w:rFonts w:ascii="仿宋" w:eastAsia="仿宋" w:hAnsi="仿宋" w:cstheme="majorBidi" w:hint="eastAsia"/>
            <w:bCs/>
            <w:sz w:val="28"/>
            <w:szCs w:val="28"/>
          </w:rPr>
          <w:t>般公共预算财政拨款支出决算情况说明</w:t>
        </w:r>
        <w:r w:rsidR="00AA2D37">
          <w:rPr>
            <w:rFonts w:ascii="仿宋" w:eastAsia="仿宋" w:hAnsi="仿宋"/>
            <w:sz w:val="28"/>
            <w:szCs w:val="28"/>
          </w:rPr>
          <w:tab/>
        </w:r>
        <w:r w:rsidR="00EB7967">
          <w:rPr>
            <w:rFonts w:ascii="仿宋" w:eastAsia="仿宋" w:hAnsi="仿宋" w:hint="eastAsia"/>
            <w:sz w:val="28"/>
            <w:szCs w:val="28"/>
          </w:rPr>
          <w:t>7</w:t>
        </w:r>
      </w:hyperlink>
    </w:p>
    <w:p w:rsidR="00EC5AD2" w:rsidRDefault="00124515">
      <w:pPr>
        <w:pStyle w:val="20"/>
        <w:rPr>
          <w:rFonts w:ascii="仿宋" w:eastAsia="仿宋" w:hAnsi="仿宋" w:cstheme="minorBidi"/>
          <w:sz w:val="28"/>
          <w:szCs w:val="28"/>
        </w:rPr>
      </w:pPr>
      <w:hyperlink w:anchor="_Toc15396608" w:history="1">
        <w:r w:rsidR="00AA2D37">
          <w:rPr>
            <w:rStyle w:val="a8"/>
            <w:rFonts w:ascii="仿宋" w:eastAsia="仿宋" w:hAnsi="仿宋" w:hint="eastAsia"/>
            <w:sz w:val="28"/>
            <w:szCs w:val="28"/>
          </w:rPr>
          <w:t>六、一</w:t>
        </w:r>
        <w:r w:rsidR="00AA2D37">
          <w:rPr>
            <w:rStyle w:val="a8"/>
            <w:rFonts w:ascii="仿宋" w:eastAsia="仿宋" w:hAnsi="仿宋" w:cstheme="majorBidi" w:hint="eastAsia"/>
            <w:bCs/>
            <w:sz w:val="28"/>
            <w:szCs w:val="28"/>
          </w:rPr>
          <w:t>般公共预算财政拨款基本支出决算情况说明</w:t>
        </w:r>
        <w:r w:rsidR="00AA2D37">
          <w:rPr>
            <w:rFonts w:ascii="仿宋" w:eastAsia="仿宋" w:hAnsi="仿宋"/>
            <w:sz w:val="28"/>
            <w:szCs w:val="28"/>
          </w:rPr>
          <w:tab/>
        </w:r>
        <w:r w:rsidR="00EB7967">
          <w:rPr>
            <w:rFonts w:ascii="仿宋" w:eastAsia="仿宋" w:hAnsi="仿宋" w:hint="eastAsia"/>
            <w:sz w:val="28"/>
            <w:szCs w:val="28"/>
          </w:rPr>
          <w:t>9</w:t>
        </w:r>
      </w:hyperlink>
    </w:p>
    <w:p w:rsidR="00EC5AD2" w:rsidRDefault="00124515">
      <w:pPr>
        <w:pStyle w:val="20"/>
        <w:rPr>
          <w:rFonts w:ascii="仿宋" w:eastAsia="仿宋" w:hAnsi="仿宋" w:cstheme="minorBidi"/>
          <w:sz w:val="28"/>
          <w:szCs w:val="28"/>
        </w:rPr>
      </w:pPr>
      <w:hyperlink w:anchor="_Toc15396609" w:history="1">
        <w:r w:rsidR="00AA2D37">
          <w:rPr>
            <w:rStyle w:val="a8"/>
            <w:rFonts w:ascii="仿宋" w:eastAsia="仿宋" w:hAnsi="仿宋" w:hint="eastAsia"/>
            <w:sz w:val="28"/>
            <w:szCs w:val="28"/>
          </w:rPr>
          <w:t>七、</w:t>
        </w:r>
        <w:r w:rsidR="00B24F63">
          <w:rPr>
            <w:rStyle w:val="a8"/>
            <w:rFonts w:ascii="仿宋" w:eastAsia="仿宋" w:hAnsi="仿宋" w:hint="eastAsia"/>
            <w:sz w:val="28"/>
            <w:szCs w:val="28"/>
          </w:rPr>
          <w:t>财政拨款</w:t>
        </w:r>
        <w:r w:rsidR="00AA2D37">
          <w:rPr>
            <w:rStyle w:val="a8"/>
            <w:rFonts w:ascii="仿宋" w:eastAsia="仿宋" w:hAnsi="仿宋"/>
            <w:sz w:val="28"/>
            <w:szCs w:val="28"/>
          </w:rPr>
          <w:t>“</w:t>
        </w:r>
        <w:r w:rsidR="00AA2D37">
          <w:rPr>
            <w:rStyle w:val="a8"/>
            <w:rFonts w:ascii="仿宋" w:eastAsia="仿宋" w:hAnsi="仿宋" w:cstheme="majorBidi" w:hint="eastAsia"/>
            <w:bCs/>
            <w:sz w:val="28"/>
            <w:szCs w:val="28"/>
          </w:rPr>
          <w:t>三公”经费支出决算情况说明</w:t>
        </w:r>
        <w:r w:rsidR="00AA2D37">
          <w:rPr>
            <w:rFonts w:ascii="仿宋" w:eastAsia="仿宋" w:hAnsi="仿宋"/>
            <w:sz w:val="28"/>
            <w:szCs w:val="28"/>
          </w:rPr>
          <w:tab/>
        </w:r>
        <w:r w:rsidR="00807876">
          <w:rPr>
            <w:rFonts w:ascii="仿宋" w:eastAsia="仿宋" w:hAnsi="仿宋" w:hint="eastAsia"/>
            <w:sz w:val="28"/>
            <w:szCs w:val="28"/>
          </w:rPr>
          <w:t>1</w:t>
        </w:r>
        <w:r w:rsidR="00EB7967">
          <w:rPr>
            <w:rFonts w:ascii="仿宋" w:eastAsia="仿宋" w:hAnsi="仿宋" w:hint="eastAsia"/>
            <w:sz w:val="28"/>
            <w:szCs w:val="28"/>
          </w:rPr>
          <w:t>0</w:t>
        </w:r>
      </w:hyperlink>
    </w:p>
    <w:p w:rsidR="00EC5AD2" w:rsidRDefault="00124515">
      <w:pPr>
        <w:pStyle w:val="20"/>
        <w:rPr>
          <w:rFonts w:ascii="仿宋" w:eastAsia="仿宋" w:hAnsi="仿宋" w:cstheme="minorBidi"/>
          <w:sz w:val="28"/>
          <w:szCs w:val="28"/>
        </w:rPr>
      </w:pPr>
      <w:hyperlink w:anchor="_Toc15396610" w:history="1">
        <w:r w:rsidR="00AA2D37">
          <w:rPr>
            <w:rStyle w:val="a8"/>
            <w:rFonts w:ascii="仿宋" w:eastAsia="仿宋" w:hAnsi="仿宋" w:hint="eastAsia"/>
            <w:sz w:val="28"/>
            <w:szCs w:val="28"/>
          </w:rPr>
          <w:t>八、</w:t>
        </w:r>
        <w:r w:rsidR="00AA2D37">
          <w:rPr>
            <w:rStyle w:val="a8"/>
            <w:rFonts w:ascii="仿宋" w:eastAsia="仿宋" w:hAnsi="仿宋" w:cstheme="majorBidi" w:hint="eastAsia"/>
            <w:bCs/>
            <w:sz w:val="28"/>
            <w:szCs w:val="28"/>
          </w:rPr>
          <w:t>政府性基金预算支出决算情况说明</w:t>
        </w:r>
        <w:r w:rsidR="00AA2D37">
          <w:rPr>
            <w:rFonts w:ascii="仿宋" w:eastAsia="仿宋" w:hAnsi="仿宋"/>
            <w:sz w:val="28"/>
            <w:szCs w:val="28"/>
          </w:rPr>
          <w:tab/>
        </w:r>
        <w:r w:rsidR="00807876">
          <w:rPr>
            <w:rFonts w:ascii="仿宋" w:eastAsia="仿宋" w:hAnsi="仿宋" w:hint="eastAsia"/>
            <w:sz w:val="28"/>
            <w:szCs w:val="28"/>
          </w:rPr>
          <w:t>1</w:t>
        </w:r>
        <w:r w:rsidR="00EB7967">
          <w:rPr>
            <w:rFonts w:ascii="仿宋" w:eastAsia="仿宋" w:hAnsi="仿宋" w:hint="eastAsia"/>
            <w:sz w:val="28"/>
            <w:szCs w:val="28"/>
          </w:rPr>
          <w:t>2</w:t>
        </w:r>
      </w:hyperlink>
    </w:p>
    <w:p w:rsidR="00EC5AD2" w:rsidRDefault="00124515">
      <w:pPr>
        <w:pStyle w:val="20"/>
        <w:rPr>
          <w:rFonts w:ascii="仿宋" w:eastAsia="仿宋" w:hAnsi="仿宋" w:cstheme="minorBidi"/>
          <w:sz w:val="28"/>
          <w:szCs w:val="28"/>
        </w:rPr>
      </w:pPr>
      <w:hyperlink w:anchor="_Toc15396611" w:history="1">
        <w:r w:rsidR="00AA2D37">
          <w:rPr>
            <w:rStyle w:val="a8"/>
            <w:rFonts w:ascii="仿宋" w:eastAsia="仿宋" w:hAnsi="仿宋" w:cstheme="majorBidi" w:hint="eastAsia"/>
            <w:bCs/>
            <w:sz w:val="28"/>
            <w:szCs w:val="28"/>
          </w:rPr>
          <w:t>九、</w:t>
        </w:r>
        <w:r w:rsidR="00AA2D37">
          <w:rPr>
            <w:rStyle w:val="a8"/>
            <w:rFonts w:ascii="仿宋" w:eastAsia="仿宋" w:hAnsi="仿宋" w:hint="eastAsia"/>
            <w:sz w:val="28"/>
            <w:szCs w:val="28"/>
          </w:rPr>
          <w:t>国</w:t>
        </w:r>
        <w:r w:rsidR="00AA2D37">
          <w:rPr>
            <w:rStyle w:val="a8"/>
            <w:rFonts w:ascii="仿宋" w:eastAsia="仿宋" w:hAnsi="仿宋" w:cstheme="majorBidi" w:hint="eastAsia"/>
            <w:bCs/>
            <w:sz w:val="28"/>
            <w:szCs w:val="28"/>
          </w:rPr>
          <w:t>有资本经营预算支出决算情况说明</w:t>
        </w:r>
        <w:r w:rsidR="00AA2D37">
          <w:rPr>
            <w:rFonts w:ascii="仿宋" w:eastAsia="仿宋" w:hAnsi="仿宋"/>
            <w:sz w:val="28"/>
            <w:szCs w:val="28"/>
          </w:rPr>
          <w:tab/>
        </w:r>
        <w:r w:rsidR="00807876">
          <w:rPr>
            <w:rFonts w:ascii="仿宋" w:eastAsia="仿宋" w:hAnsi="仿宋" w:hint="eastAsia"/>
            <w:sz w:val="28"/>
            <w:szCs w:val="28"/>
          </w:rPr>
          <w:t>1</w:t>
        </w:r>
        <w:r w:rsidR="00EB7967">
          <w:rPr>
            <w:rFonts w:ascii="仿宋" w:eastAsia="仿宋" w:hAnsi="仿宋" w:hint="eastAsia"/>
            <w:sz w:val="28"/>
            <w:szCs w:val="28"/>
          </w:rPr>
          <w:t>3</w:t>
        </w:r>
      </w:hyperlink>
    </w:p>
    <w:p w:rsidR="00EC5AD2" w:rsidRDefault="00124515">
      <w:pPr>
        <w:pStyle w:val="20"/>
        <w:rPr>
          <w:rFonts w:ascii="仿宋" w:eastAsia="仿宋" w:hAnsi="仿宋" w:cstheme="minorBidi"/>
          <w:sz w:val="28"/>
          <w:szCs w:val="28"/>
        </w:rPr>
      </w:pPr>
      <w:hyperlink w:anchor="_Toc15396612" w:history="1">
        <w:r w:rsidR="00AA2D37">
          <w:rPr>
            <w:rStyle w:val="a8"/>
            <w:rFonts w:ascii="仿宋" w:eastAsia="仿宋" w:hAnsi="仿宋" w:hint="eastAsia"/>
            <w:sz w:val="28"/>
            <w:szCs w:val="28"/>
          </w:rPr>
          <w:t>十</w:t>
        </w:r>
        <w:r w:rsidR="00AA2D37">
          <w:rPr>
            <w:rStyle w:val="a8"/>
            <w:rFonts w:ascii="仿宋" w:eastAsia="仿宋" w:hAnsi="仿宋" w:cstheme="majorBidi" w:hint="eastAsia"/>
            <w:bCs/>
            <w:sz w:val="28"/>
            <w:szCs w:val="28"/>
          </w:rPr>
          <w:t>、其他重要事项的情况说明</w:t>
        </w:r>
        <w:r w:rsidR="00AA2D37">
          <w:rPr>
            <w:rFonts w:ascii="仿宋" w:eastAsia="仿宋" w:hAnsi="仿宋"/>
            <w:sz w:val="28"/>
            <w:szCs w:val="28"/>
          </w:rPr>
          <w:tab/>
        </w:r>
        <w:r w:rsidR="00807876">
          <w:rPr>
            <w:rFonts w:ascii="仿宋" w:eastAsia="仿宋" w:hAnsi="仿宋" w:hint="eastAsia"/>
            <w:sz w:val="28"/>
            <w:szCs w:val="28"/>
          </w:rPr>
          <w:t>1</w:t>
        </w:r>
        <w:r w:rsidR="00EB7967">
          <w:rPr>
            <w:rFonts w:ascii="仿宋" w:eastAsia="仿宋" w:hAnsi="仿宋" w:hint="eastAsia"/>
            <w:sz w:val="28"/>
            <w:szCs w:val="28"/>
          </w:rPr>
          <w:t>3</w:t>
        </w:r>
      </w:hyperlink>
    </w:p>
    <w:p w:rsidR="00EC5AD2" w:rsidRDefault="00124515">
      <w:pPr>
        <w:pStyle w:val="10"/>
        <w:rPr>
          <w:rFonts w:cstheme="minorBidi"/>
        </w:rPr>
      </w:pPr>
      <w:hyperlink w:anchor="_Toc15396613" w:history="1">
        <w:r w:rsidR="00AA2D37">
          <w:rPr>
            <w:rStyle w:val="a8"/>
            <w:rFonts w:hint="eastAsia"/>
            <w:bCs/>
            <w:kern w:val="44"/>
          </w:rPr>
          <w:t>第三部分</w:t>
        </w:r>
        <w:r w:rsidR="00AA2D37">
          <w:rPr>
            <w:rStyle w:val="a8"/>
            <w:rFonts w:hint="eastAsia"/>
          </w:rPr>
          <w:t xml:space="preserve"> 名</w:t>
        </w:r>
        <w:r w:rsidR="00AA2D37">
          <w:rPr>
            <w:rStyle w:val="a8"/>
            <w:rFonts w:hint="eastAsia"/>
            <w:bCs/>
            <w:kern w:val="44"/>
          </w:rPr>
          <w:t>词解释</w:t>
        </w:r>
        <w:r w:rsidR="00AA2D37">
          <w:tab/>
        </w:r>
        <w:r w:rsidR="00246D81">
          <w:rPr>
            <w:rFonts w:hint="eastAsia"/>
          </w:rPr>
          <w:t>1</w:t>
        </w:r>
        <w:r w:rsidR="00C06E2E">
          <w:rPr>
            <w:rFonts w:hint="eastAsia"/>
          </w:rPr>
          <w:t>4</w:t>
        </w:r>
      </w:hyperlink>
    </w:p>
    <w:p w:rsidR="00EC5AD2" w:rsidRDefault="00124515">
      <w:pPr>
        <w:pStyle w:val="10"/>
        <w:rPr>
          <w:rFonts w:cstheme="minorBidi"/>
        </w:rPr>
      </w:pPr>
      <w:hyperlink w:anchor="_Toc15396614" w:history="1">
        <w:r w:rsidR="00AA2D37">
          <w:rPr>
            <w:rStyle w:val="a8"/>
            <w:rFonts w:hint="eastAsia"/>
          </w:rPr>
          <w:t>第</w:t>
        </w:r>
        <w:r w:rsidR="00AA2D37">
          <w:rPr>
            <w:rStyle w:val="a8"/>
            <w:rFonts w:hint="eastAsia"/>
            <w:bCs/>
            <w:kern w:val="44"/>
          </w:rPr>
          <w:t>四部分</w:t>
        </w:r>
        <w:r w:rsidR="000A6653">
          <w:rPr>
            <w:rStyle w:val="a8"/>
            <w:rFonts w:hint="eastAsia"/>
            <w:bCs/>
            <w:kern w:val="44"/>
          </w:rPr>
          <w:t xml:space="preserve"> </w:t>
        </w:r>
        <w:r w:rsidR="00AA2D37">
          <w:rPr>
            <w:rStyle w:val="a8"/>
            <w:rFonts w:hint="eastAsia"/>
            <w:bCs/>
            <w:kern w:val="44"/>
          </w:rPr>
          <w:t>附件</w:t>
        </w:r>
        <w:r w:rsidR="00AA2D37">
          <w:tab/>
        </w:r>
        <w:r w:rsidR="00246D81">
          <w:rPr>
            <w:rFonts w:hint="eastAsia"/>
          </w:rPr>
          <w:t>1</w:t>
        </w:r>
        <w:r w:rsidR="00BA6845">
          <w:rPr>
            <w:rFonts w:hint="eastAsia"/>
          </w:rPr>
          <w:t>7</w:t>
        </w:r>
      </w:hyperlink>
    </w:p>
    <w:p w:rsidR="00EC5AD2" w:rsidRDefault="00D5651F">
      <w:pPr>
        <w:pStyle w:val="20"/>
      </w:pPr>
      <w:r>
        <w:rPr>
          <w:rFonts w:ascii="仿宋" w:eastAsia="仿宋" w:hAnsi="仿宋" w:hint="eastAsia"/>
          <w:sz w:val="28"/>
          <w:szCs w:val="28"/>
        </w:rPr>
        <w:t>部门预算项目支出绩效自评表</w:t>
      </w:r>
      <w:hyperlink w:anchor="_Toc15396615" w:history="1">
        <w:r w:rsidR="00AA2D37">
          <w:rPr>
            <w:rFonts w:ascii="仿宋" w:eastAsia="仿宋" w:hAnsi="仿宋"/>
            <w:sz w:val="28"/>
            <w:szCs w:val="28"/>
          </w:rPr>
          <w:tab/>
        </w:r>
        <w:r w:rsidR="00246D81">
          <w:rPr>
            <w:rFonts w:ascii="仿宋" w:eastAsia="仿宋" w:hAnsi="仿宋" w:hint="eastAsia"/>
            <w:sz w:val="28"/>
            <w:szCs w:val="28"/>
          </w:rPr>
          <w:t>1</w:t>
        </w:r>
        <w:r w:rsidR="00BA6845">
          <w:rPr>
            <w:rFonts w:ascii="仿宋" w:eastAsia="仿宋" w:hAnsi="仿宋" w:hint="eastAsia"/>
            <w:sz w:val="28"/>
            <w:szCs w:val="28"/>
          </w:rPr>
          <w:t>7</w:t>
        </w:r>
      </w:hyperlink>
    </w:p>
    <w:p w:rsidR="001E7CDC" w:rsidRPr="001E7CDC" w:rsidRDefault="001E7CDC" w:rsidP="001E7CDC"/>
    <w:p w:rsidR="00EC5AD2" w:rsidRDefault="00124515">
      <w:pPr>
        <w:pStyle w:val="10"/>
        <w:rPr>
          <w:rFonts w:cstheme="minorBidi"/>
        </w:rPr>
      </w:pPr>
      <w:hyperlink w:anchor="_Toc15396618" w:history="1">
        <w:r w:rsidR="00AA2D37">
          <w:rPr>
            <w:rStyle w:val="a8"/>
            <w:rFonts w:hint="eastAsia"/>
          </w:rPr>
          <w:t>第</w:t>
        </w:r>
        <w:r w:rsidR="00AA2D37">
          <w:rPr>
            <w:rStyle w:val="a8"/>
            <w:rFonts w:hint="eastAsia"/>
            <w:bCs/>
            <w:kern w:val="44"/>
          </w:rPr>
          <w:t>五部分</w:t>
        </w:r>
        <w:r w:rsidR="000A6653">
          <w:rPr>
            <w:rStyle w:val="a8"/>
            <w:rFonts w:hint="eastAsia"/>
            <w:bCs/>
            <w:kern w:val="44"/>
          </w:rPr>
          <w:t xml:space="preserve"> </w:t>
        </w:r>
        <w:r w:rsidR="00AA2D37">
          <w:rPr>
            <w:rStyle w:val="a8"/>
            <w:rFonts w:hint="eastAsia"/>
            <w:bCs/>
            <w:kern w:val="44"/>
          </w:rPr>
          <w:t>附表</w:t>
        </w:r>
        <w:r w:rsidR="00AA2D37">
          <w:tab/>
        </w:r>
        <w:r w:rsidR="001E7CDC">
          <w:rPr>
            <w:rFonts w:hint="eastAsia"/>
          </w:rPr>
          <w:t>2</w:t>
        </w:r>
      </w:hyperlink>
      <w:r w:rsidR="00BA6845">
        <w:rPr>
          <w:rFonts w:hint="eastAsia"/>
        </w:rPr>
        <w:t>3</w:t>
      </w:r>
    </w:p>
    <w:p w:rsidR="00EC5AD2" w:rsidRDefault="00AA2D37">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w:t>
        </w:r>
        <w:r w:rsidR="006D4CE4">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w:t>
        </w:r>
        <w:r w:rsidR="006D4CE4">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w:t>
        </w:r>
        <w:r w:rsidR="006D4CE4">
          <w:rPr>
            <w:rStyle w:val="a8"/>
            <w:rFonts w:ascii="仿宋" w:eastAsia="仿宋" w:hAnsi="仿宋" w:hint="eastAsia"/>
            <w:sz w:val="28"/>
            <w:szCs w:val="28"/>
          </w:rPr>
          <w:t>明细</w:t>
        </w:r>
        <w:r>
          <w:rPr>
            <w:rStyle w:val="a8"/>
            <w:rFonts w:ascii="仿宋" w:eastAsia="仿宋" w:hAnsi="仿宋" w:hint="eastAsia"/>
            <w:sz w:val="28"/>
            <w:szCs w:val="28"/>
          </w:rPr>
          <w:t>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sidR="006D4CE4" w:rsidRPr="006D4CE4">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sidR="006D4CE4" w:rsidRPr="006D4CE4">
          <w:rPr>
            <w:rStyle w:val="a8"/>
            <w:rFonts w:ascii="仿宋" w:eastAsia="仿宋" w:hAnsi="仿宋" w:hint="eastAsia"/>
            <w:sz w:val="28"/>
            <w:szCs w:val="28"/>
          </w:rPr>
          <w:t>国有资本经营预算财政拨款收入支出决算表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sidR="006D4CE4" w:rsidRPr="006D4CE4">
          <w:rPr>
            <w:rStyle w:val="a8"/>
            <w:rFonts w:ascii="仿宋" w:eastAsia="仿宋" w:hAnsi="仿宋" w:hint="eastAsia"/>
            <w:sz w:val="28"/>
            <w:szCs w:val="28"/>
          </w:rPr>
          <w:t>国有资本经营预算财政拨款支出决算表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EC5AD2" w:rsidRDefault="00AA2D37">
      <w:pPr>
        <w:pStyle w:val="20"/>
      </w:pPr>
      <w:r>
        <w:rPr>
          <w:rFonts w:ascii="仿宋" w:eastAsia="仿宋" w:hAnsi="仿宋" w:hint="eastAsia"/>
          <w:sz w:val="28"/>
          <w:szCs w:val="28"/>
        </w:rPr>
        <w:t>十三、</w:t>
      </w:r>
      <w:hyperlink w:anchor="_Toc15396631" w:history="1">
        <w:r w:rsidR="006D4CE4">
          <w:rPr>
            <w:rStyle w:val="a8"/>
            <w:rFonts w:ascii="仿宋" w:eastAsia="仿宋" w:hAnsi="仿宋" w:hint="eastAsia"/>
            <w:sz w:val="28"/>
            <w:szCs w:val="28"/>
          </w:rPr>
          <w:t>财政拨款“三公”经费支出决算表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703ED0" w:rsidRPr="001E7CDC" w:rsidRDefault="00703ED0" w:rsidP="00703ED0">
      <w:pPr>
        <w:pStyle w:val="20"/>
        <w:rPr>
          <w:rFonts w:ascii="仿宋" w:eastAsia="仿宋" w:hAnsi="仿宋" w:cstheme="minorBidi"/>
          <w:b/>
          <w:sz w:val="24"/>
        </w:rPr>
      </w:pPr>
      <w:r>
        <w:rPr>
          <w:rFonts w:ascii="仿宋" w:eastAsia="仿宋" w:hAnsi="仿宋" w:hint="eastAsia"/>
          <w:sz w:val="28"/>
          <w:szCs w:val="28"/>
        </w:rPr>
        <w:t>十四、</w:t>
      </w:r>
      <w:hyperlink w:anchor="_Toc15396631" w:history="1">
        <w:r>
          <w:rPr>
            <w:rStyle w:val="a8"/>
            <w:rFonts w:ascii="仿宋" w:eastAsia="仿宋" w:hAnsi="仿宋" w:hint="eastAsia"/>
            <w:sz w:val="28"/>
            <w:szCs w:val="28"/>
          </w:rPr>
          <w:t>国有资本经营预算财政拨款支出决算表</w:t>
        </w:r>
        <w:r>
          <w:rPr>
            <w:rFonts w:ascii="仿宋" w:eastAsia="仿宋" w:hAnsi="仿宋"/>
            <w:sz w:val="28"/>
            <w:szCs w:val="28"/>
          </w:rPr>
          <w:tab/>
        </w:r>
        <w:r w:rsidR="001E7CDC" w:rsidRPr="001E7CDC">
          <w:rPr>
            <w:rFonts w:ascii="仿宋" w:eastAsia="仿宋" w:hAnsi="仿宋" w:hint="eastAsia"/>
            <w:sz w:val="28"/>
            <w:szCs w:val="28"/>
          </w:rPr>
          <w:t>2</w:t>
        </w:r>
        <w:r w:rsidR="00BA6845">
          <w:rPr>
            <w:rFonts w:ascii="仿宋" w:eastAsia="仿宋" w:hAnsi="仿宋" w:hint="eastAsia"/>
            <w:sz w:val="28"/>
            <w:szCs w:val="28"/>
          </w:rPr>
          <w:t>3</w:t>
        </w:r>
      </w:hyperlink>
    </w:p>
    <w:p w:rsidR="00703ED0" w:rsidRPr="00703ED0" w:rsidRDefault="00703ED0" w:rsidP="00703ED0"/>
    <w:p w:rsidR="00EC5AD2" w:rsidRDefault="00124515">
      <w:pPr>
        <w:widowControl/>
        <w:jc w:val="left"/>
        <w:rPr>
          <w:rFonts w:ascii="仿宋" w:eastAsia="仿宋" w:hAnsi="仿宋"/>
          <w:color w:val="000000"/>
          <w:sz w:val="24"/>
        </w:rPr>
      </w:pPr>
      <w:r>
        <w:rPr>
          <w:rFonts w:ascii="仿宋" w:eastAsia="仿宋" w:hAnsi="仿宋"/>
          <w:color w:val="000000"/>
          <w:sz w:val="24"/>
        </w:rPr>
        <w:fldChar w:fldCharType="end"/>
      </w:r>
    </w:p>
    <w:p w:rsidR="00EC5AD2" w:rsidRDefault="00AA2D37">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EC5AD2" w:rsidRPr="004F09CA" w:rsidRDefault="00AA2D37">
      <w:pPr>
        <w:pStyle w:val="1"/>
        <w:jc w:val="center"/>
        <w:rPr>
          <w:rFonts w:ascii="方正小标宋简体" w:eastAsia="方正小标宋简体"/>
          <w:color w:val="000000"/>
          <w:sz w:val="32"/>
          <w:szCs w:val="32"/>
        </w:rPr>
      </w:pPr>
      <w:r w:rsidRPr="004F09CA">
        <w:rPr>
          <w:rFonts w:ascii="方正小标宋简体" w:eastAsia="方正小标宋简体" w:hAnsi="黑体" w:hint="eastAsia"/>
          <w:b w:val="0"/>
        </w:rPr>
        <w:lastRenderedPageBreak/>
        <w:t xml:space="preserve">第一部分 </w:t>
      </w:r>
      <w:r w:rsidR="004A3F86">
        <w:rPr>
          <w:rStyle w:val="1Char"/>
          <w:rFonts w:ascii="方正小标宋简体" w:eastAsia="方正小标宋简体" w:hAnsi="黑体" w:hint="eastAsia"/>
        </w:rPr>
        <w:t>单位</w:t>
      </w:r>
      <w:r w:rsidRPr="004F09CA">
        <w:rPr>
          <w:rStyle w:val="1Char"/>
          <w:rFonts w:ascii="方正小标宋简体" w:eastAsia="方正小标宋简体" w:hAnsi="黑体" w:hint="eastAsia"/>
        </w:rPr>
        <w:t>概况</w:t>
      </w:r>
      <w:bookmarkEnd w:id="13"/>
      <w:bookmarkEnd w:id="14"/>
    </w:p>
    <w:p w:rsidR="004A3F86" w:rsidRDefault="004A3F86" w:rsidP="004A3F86">
      <w:pPr>
        <w:pStyle w:val="2"/>
        <w:spacing w:before="0" w:after="0" w:line="578" w:lineRule="exact"/>
        <w:ind w:firstLineChars="220" w:firstLine="707"/>
        <w:rPr>
          <w:rFonts w:ascii="黑体" w:eastAsia="黑体" w:hAnsi="黑体"/>
          <w:color w:val="000000"/>
        </w:rPr>
      </w:pPr>
      <w:bookmarkStart w:id="15" w:name="_Toc15396600"/>
      <w:bookmarkStart w:id="16" w:name="_Toc15377197"/>
    </w:p>
    <w:p w:rsidR="00EC5AD2" w:rsidRPr="008F08BF" w:rsidRDefault="00AA2D37" w:rsidP="004A3F86">
      <w:pPr>
        <w:pStyle w:val="2"/>
        <w:spacing w:before="0" w:after="0" w:line="578" w:lineRule="exact"/>
        <w:ind w:firstLineChars="220" w:firstLine="707"/>
        <w:rPr>
          <w:rStyle w:val="2Char"/>
          <w:rFonts w:ascii="仿宋" w:eastAsia="仿宋" w:hAnsi="仿宋"/>
        </w:rPr>
      </w:pPr>
      <w:r w:rsidRPr="008F08BF">
        <w:rPr>
          <w:rFonts w:ascii="黑体" w:eastAsia="黑体" w:hAnsi="黑体" w:hint="eastAsia"/>
          <w:color w:val="000000"/>
        </w:rPr>
        <w:t>一、</w:t>
      </w:r>
      <w:r w:rsidRPr="008F08BF">
        <w:rPr>
          <w:rStyle w:val="2Char"/>
          <w:rFonts w:ascii="黑体" w:eastAsia="黑体" w:hAnsi="黑体" w:hint="eastAsia"/>
          <w:b/>
        </w:rPr>
        <w:t>职能</w:t>
      </w:r>
      <w:bookmarkEnd w:id="15"/>
      <w:bookmarkEnd w:id="16"/>
      <w:r w:rsidR="004A3F86">
        <w:rPr>
          <w:rStyle w:val="2Char"/>
          <w:rFonts w:ascii="黑体" w:eastAsia="黑体" w:hAnsi="黑体" w:hint="eastAsia"/>
          <w:b/>
        </w:rPr>
        <w:t>简介</w:t>
      </w:r>
    </w:p>
    <w:p w:rsidR="00EC5AD2" w:rsidRPr="006151B7" w:rsidRDefault="00773050" w:rsidP="00773050">
      <w:pPr>
        <w:pStyle w:val="a3"/>
        <w:adjustRightInd w:val="0"/>
        <w:snapToGrid w:val="0"/>
        <w:spacing w:beforeLines="0" w:line="578" w:lineRule="exact"/>
        <w:ind w:firstLineChars="210" w:firstLine="672"/>
        <w:outlineLvl w:val="2"/>
        <w:rPr>
          <w:rFonts w:hAnsi="仿宋"/>
          <w:bCs/>
          <w:color w:val="000000"/>
          <w:sz w:val="32"/>
          <w:szCs w:val="32"/>
        </w:rPr>
      </w:pPr>
      <w:bookmarkStart w:id="17" w:name="_Toc15378445"/>
      <w:bookmarkStart w:id="18" w:name="_Toc15377198"/>
      <w:r w:rsidRPr="006151B7">
        <w:rPr>
          <w:rFonts w:hAnsi="仿宋" w:hint="eastAsia"/>
          <w:bCs/>
          <w:color w:val="000000"/>
          <w:sz w:val="32"/>
          <w:szCs w:val="32"/>
        </w:rPr>
        <w:t>农业机械新技术、新机具的引进、试验、示范、推广、宣传等工作；提供农机技术、机具信息服务；负责农机购置补贴政策落实；负责农村机电提灌站的规划、指导和监督；负责农村宜机化道路的规划、指导和监督。</w:t>
      </w:r>
      <w:bookmarkEnd w:id="17"/>
      <w:bookmarkEnd w:id="18"/>
    </w:p>
    <w:p w:rsidR="00FE02E2" w:rsidRPr="00B24F63" w:rsidRDefault="004A3F86" w:rsidP="00B24F63">
      <w:pPr>
        <w:pStyle w:val="a3"/>
        <w:adjustRightInd w:val="0"/>
        <w:snapToGrid w:val="0"/>
        <w:spacing w:beforeLines="0" w:line="578" w:lineRule="exact"/>
        <w:ind w:firstLineChars="220" w:firstLine="707"/>
        <w:outlineLvl w:val="2"/>
        <w:rPr>
          <w:rFonts w:hAnsi="仿宋"/>
          <w:bCs/>
          <w:color w:val="000000"/>
          <w:sz w:val="32"/>
          <w:szCs w:val="32"/>
        </w:rPr>
      </w:pPr>
      <w:bookmarkStart w:id="19" w:name="_Toc15377199"/>
      <w:bookmarkStart w:id="20" w:name="_Toc15378446"/>
      <w:r w:rsidRPr="004A3F86">
        <w:rPr>
          <w:rFonts w:ascii="黑体" w:eastAsia="黑体" w:hAnsi="黑体" w:cstheme="majorBidi" w:hint="eastAsia"/>
          <w:b/>
          <w:bCs/>
          <w:color w:val="000000"/>
          <w:kern w:val="2"/>
          <w:sz w:val="32"/>
          <w:szCs w:val="32"/>
        </w:rPr>
        <w:t>二</w:t>
      </w:r>
      <w:r>
        <w:rPr>
          <w:rFonts w:ascii="黑体" w:eastAsia="黑体" w:hAnsi="黑体" w:cstheme="majorBidi" w:hint="eastAsia"/>
          <w:b/>
          <w:bCs/>
          <w:color w:val="000000"/>
          <w:kern w:val="2"/>
          <w:sz w:val="32"/>
          <w:szCs w:val="32"/>
        </w:rPr>
        <w:t>、</w:t>
      </w:r>
      <w:bookmarkEnd w:id="19"/>
      <w:bookmarkEnd w:id="20"/>
      <w:r w:rsidR="00B24F63">
        <w:rPr>
          <w:rFonts w:ascii="黑体" w:eastAsia="黑体" w:hAnsi="黑体" w:cstheme="majorBidi" w:hint="eastAsia"/>
          <w:b/>
          <w:bCs/>
          <w:color w:val="000000"/>
          <w:kern w:val="2"/>
          <w:sz w:val="32"/>
          <w:szCs w:val="32"/>
        </w:rPr>
        <w:t>机构设置</w:t>
      </w:r>
    </w:p>
    <w:p w:rsidR="00FE02E2" w:rsidRPr="006151B7" w:rsidRDefault="006151B7" w:rsidP="006151B7">
      <w:pPr>
        <w:spacing w:line="578" w:lineRule="exact"/>
        <w:ind w:firstLineChars="250" w:firstLine="800"/>
        <w:rPr>
          <w:rFonts w:ascii="仿宋_GB2312" w:eastAsia="仿宋_GB2312" w:hAnsi="仿宋"/>
          <w:sz w:val="32"/>
          <w:szCs w:val="32"/>
        </w:rPr>
      </w:pPr>
      <w:r w:rsidRPr="006151B7">
        <w:rPr>
          <w:rFonts w:ascii="仿宋_GB2312" w:eastAsia="仿宋_GB2312" w:hAnsi="仿宋" w:hint="eastAsia"/>
          <w:sz w:val="32"/>
          <w:szCs w:val="32"/>
        </w:rPr>
        <w:t>大竹县农业机械推广中心属于大竹县农业农村局下属一级预算事业单位。下设独立编制机构1个，其中</w:t>
      </w:r>
      <w:r>
        <w:rPr>
          <w:rFonts w:ascii="仿宋_GB2312" w:eastAsia="仿宋_GB2312" w:hAnsi="仿宋" w:hint="eastAsia"/>
          <w:sz w:val="32"/>
          <w:szCs w:val="32"/>
        </w:rPr>
        <w:t>：</w:t>
      </w:r>
      <w:r w:rsidRPr="006151B7">
        <w:rPr>
          <w:rFonts w:ascii="仿宋_GB2312" w:eastAsia="仿宋_GB2312" w:hAnsi="仿宋" w:hint="eastAsia"/>
          <w:sz w:val="32"/>
          <w:szCs w:val="32"/>
        </w:rPr>
        <w:t>行政机构0个，参照公务员法管理的事业机构0个，其他事业机构1个。</w:t>
      </w:r>
    </w:p>
    <w:p w:rsidR="00FE02E2" w:rsidRDefault="00FE02E2" w:rsidP="004C6252">
      <w:pPr>
        <w:spacing w:line="578" w:lineRule="exact"/>
        <w:ind w:firstLineChars="250" w:firstLine="800"/>
        <w:rPr>
          <w:rFonts w:ascii="仿宋" w:eastAsia="仿宋" w:hAnsi="仿宋"/>
          <w:sz w:val="32"/>
          <w:szCs w:val="32"/>
        </w:rPr>
      </w:pPr>
    </w:p>
    <w:p w:rsidR="00FE02E2" w:rsidRPr="006151B7" w:rsidRDefault="00FE02E2" w:rsidP="004C6252">
      <w:pPr>
        <w:spacing w:line="578" w:lineRule="exact"/>
        <w:ind w:firstLineChars="250" w:firstLine="800"/>
        <w:rPr>
          <w:rFonts w:ascii="仿宋" w:eastAsia="仿宋" w:hAnsi="仿宋"/>
          <w:sz w:val="32"/>
          <w:szCs w:val="32"/>
        </w:rPr>
      </w:pPr>
    </w:p>
    <w:p w:rsidR="00FE02E2" w:rsidRDefault="00FE02E2" w:rsidP="004C6252">
      <w:pPr>
        <w:spacing w:line="578" w:lineRule="exact"/>
        <w:ind w:firstLineChars="250" w:firstLine="800"/>
        <w:rPr>
          <w:rFonts w:ascii="仿宋" w:eastAsia="仿宋" w:hAnsi="仿宋"/>
          <w:sz w:val="32"/>
          <w:szCs w:val="32"/>
        </w:rPr>
      </w:pPr>
    </w:p>
    <w:p w:rsidR="00FE02E2" w:rsidRDefault="00FE02E2" w:rsidP="004C6252">
      <w:pPr>
        <w:spacing w:line="578" w:lineRule="exact"/>
        <w:ind w:firstLineChars="250" w:firstLine="800"/>
        <w:rPr>
          <w:rFonts w:ascii="仿宋" w:eastAsia="仿宋" w:hAnsi="仿宋"/>
          <w:sz w:val="32"/>
          <w:szCs w:val="32"/>
        </w:rPr>
      </w:pPr>
    </w:p>
    <w:p w:rsidR="00FE02E2" w:rsidRDefault="00FE02E2" w:rsidP="004C6252">
      <w:pPr>
        <w:spacing w:line="578" w:lineRule="exact"/>
        <w:ind w:firstLineChars="250" w:firstLine="800"/>
        <w:rPr>
          <w:rFonts w:ascii="仿宋" w:eastAsia="仿宋" w:hAnsi="仿宋"/>
          <w:sz w:val="32"/>
          <w:szCs w:val="32"/>
        </w:rPr>
      </w:pPr>
    </w:p>
    <w:p w:rsidR="004A3F86" w:rsidRDefault="004A3F86" w:rsidP="00B24F63">
      <w:pPr>
        <w:pStyle w:val="1"/>
        <w:ind w:right="1324"/>
        <w:rPr>
          <w:rFonts w:ascii="仿宋" w:eastAsia="仿宋" w:hAnsi="仿宋"/>
          <w:b w:val="0"/>
          <w:bCs w:val="0"/>
          <w:kern w:val="2"/>
          <w:sz w:val="32"/>
          <w:szCs w:val="32"/>
        </w:rPr>
      </w:pPr>
      <w:bookmarkStart w:id="21" w:name="_Toc15377204"/>
      <w:bookmarkStart w:id="22" w:name="_Toc15396602"/>
    </w:p>
    <w:p w:rsidR="00B24F63" w:rsidRDefault="00B24F63" w:rsidP="00B24F63"/>
    <w:p w:rsidR="00B24F63" w:rsidRDefault="00B24F63" w:rsidP="00B24F63"/>
    <w:p w:rsidR="00B24F63" w:rsidRPr="00B24F63" w:rsidRDefault="00B24F63" w:rsidP="00B24F63"/>
    <w:p w:rsidR="00EC5AD2" w:rsidRPr="008F08BF" w:rsidRDefault="00AA2D37" w:rsidP="00EB7967">
      <w:pPr>
        <w:pStyle w:val="1"/>
        <w:spacing w:line="500" w:lineRule="exact"/>
        <w:ind w:right="-57"/>
        <w:jc w:val="center"/>
        <w:rPr>
          <w:rStyle w:val="1Char"/>
          <w:rFonts w:ascii="方正小标宋简体" w:eastAsia="方正小标宋简体" w:hAnsi="黑体"/>
        </w:rPr>
      </w:pPr>
      <w:r w:rsidRPr="008F08BF">
        <w:rPr>
          <w:rFonts w:ascii="方正小标宋简体" w:eastAsia="方正小标宋简体" w:hAnsi="黑体" w:hint="eastAsia"/>
          <w:color w:val="000000"/>
        </w:rPr>
        <w:lastRenderedPageBreak/>
        <w:t>第二部分</w:t>
      </w:r>
      <w:r w:rsidRPr="008F08BF">
        <w:rPr>
          <w:rStyle w:val="1Char"/>
          <w:rFonts w:ascii="方正小标宋简体" w:eastAsia="方正小标宋简体" w:hAnsi="黑体" w:hint="eastAsia"/>
          <w:b/>
        </w:rPr>
        <w:t>20</w:t>
      </w:r>
      <w:r w:rsidR="00E87DFF">
        <w:rPr>
          <w:rStyle w:val="1Char"/>
          <w:rFonts w:ascii="方正小标宋简体" w:eastAsia="方正小标宋简体" w:hAnsi="黑体" w:hint="eastAsia"/>
          <w:b/>
        </w:rPr>
        <w:t>2</w:t>
      </w:r>
      <w:r w:rsidR="00417930">
        <w:rPr>
          <w:rStyle w:val="1Char"/>
          <w:rFonts w:ascii="方正小标宋简体" w:eastAsia="方正小标宋简体" w:hAnsi="黑体" w:hint="eastAsia"/>
          <w:b/>
        </w:rPr>
        <w:t>3</w:t>
      </w:r>
      <w:r w:rsidRPr="008F08BF">
        <w:rPr>
          <w:rStyle w:val="1Char"/>
          <w:rFonts w:ascii="方正小标宋简体" w:eastAsia="方正小标宋简体" w:hAnsi="黑体" w:hint="eastAsia"/>
          <w:b/>
        </w:rPr>
        <w:t>年度</w:t>
      </w:r>
      <w:r w:rsidR="004A3F86">
        <w:rPr>
          <w:rStyle w:val="1Char"/>
          <w:rFonts w:ascii="方正小标宋简体" w:eastAsia="方正小标宋简体" w:hAnsi="黑体" w:hint="eastAsia"/>
          <w:b/>
        </w:rPr>
        <w:t>单位</w:t>
      </w:r>
      <w:r w:rsidRPr="008F08BF">
        <w:rPr>
          <w:rStyle w:val="1Char"/>
          <w:rFonts w:ascii="方正小标宋简体" w:eastAsia="方正小标宋简体" w:hAnsi="黑体" w:hint="eastAsia"/>
          <w:b/>
        </w:rPr>
        <w:t>决算情况说明</w:t>
      </w:r>
      <w:bookmarkEnd w:id="21"/>
      <w:bookmarkEnd w:id="22"/>
    </w:p>
    <w:p w:rsidR="00EC5AD2" w:rsidRPr="008F08BF" w:rsidRDefault="00AA2D37" w:rsidP="00EB7967">
      <w:pPr>
        <w:pStyle w:val="11"/>
        <w:numPr>
          <w:ilvl w:val="0"/>
          <w:numId w:val="2"/>
        </w:numPr>
        <w:ind w:firstLineChars="0"/>
        <w:outlineLvl w:val="1"/>
        <w:rPr>
          <w:rStyle w:val="2Char"/>
          <w:rFonts w:ascii="黑体" w:eastAsia="黑体" w:hAnsi="黑体"/>
          <w:b w:val="0"/>
        </w:rPr>
      </w:pPr>
      <w:bookmarkStart w:id="23" w:name="_Toc15377205"/>
      <w:bookmarkStart w:id="24" w:name="_Toc15396603"/>
      <w:r w:rsidRPr="008F08BF">
        <w:rPr>
          <w:rFonts w:ascii="黑体" w:eastAsia="黑体" w:hAnsi="黑体" w:hint="eastAsia"/>
          <w:b/>
          <w:color w:val="000000"/>
          <w:sz w:val="32"/>
          <w:szCs w:val="32"/>
        </w:rPr>
        <w:t>收</w:t>
      </w:r>
      <w:r w:rsidRPr="008F08BF">
        <w:rPr>
          <w:rStyle w:val="2Char"/>
          <w:rFonts w:ascii="黑体" w:eastAsia="黑体" w:hAnsi="黑体" w:hint="eastAsia"/>
          <w:b w:val="0"/>
        </w:rPr>
        <w:t>入</w:t>
      </w:r>
      <w:r w:rsidRPr="008F08BF">
        <w:rPr>
          <w:rStyle w:val="2Char"/>
          <w:rFonts w:ascii="黑体" w:eastAsia="黑体" w:hAnsi="黑体" w:hint="eastAsia"/>
        </w:rPr>
        <w:t>支出决算总体情况说明</w:t>
      </w:r>
      <w:bookmarkEnd w:id="23"/>
      <w:bookmarkEnd w:id="24"/>
    </w:p>
    <w:p w:rsidR="000E6451" w:rsidRPr="00036358"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E87DFF">
        <w:rPr>
          <w:rFonts w:ascii="仿宋_GB2312" w:eastAsia="仿宋_GB2312" w:hAnsi="仿宋_GB2312" w:cs="仿宋_GB2312" w:hint="eastAsia"/>
          <w:sz w:val="32"/>
          <w:szCs w:val="32"/>
        </w:rPr>
        <w:t>2</w:t>
      </w:r>
      <w:r w:rsidR="0003635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年度收</w:t>
      </w:r>
      <w:r w:rsidR="00F1623D">
        <w:rPr>
          <w:rFonts w:ascii="仿宋_GB2312" w:eastAsia="仿宋_GB2312" w:hAnsi="仿宋_GB2312" w:cs="仿宋_GB2312" w:hint="eastAsia"/>
          <w:sz w:val="32"/>
          <w:szCs w:val="32"/>
        </w:rPr>
        <w:t>入总计</w:t>
      </w:r>
      <w:r w:rsidR="00036358">
        <w:rPr>
          <w:rFonts w:ascii="仿宋_GB2312" w:eastAsia="仿宋_GB2312" w:hAnsi="仿宋_GB2312" w:cs="仿宋_GB2312" w:hint="eastAsia"/>
          <w:sz w:val="32"/>
          <w:szCs w:val="32"/>
        </w:rPr>
        <w:t>1055.38</w:t>
      </w:r>
      <w:r w:rsidR="00F1623D">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、支</w:t>
      </w:r>
      <w:r w:rsidR="00F1623D">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总计</w:t>
      </w:r>
      <w:r w:rsidR="007A00F6">
        <w:rPr>
          <w:rFonts w:ascii="仿宋_GB2312" w:eastAsia="仿宋_GB2312" w:hAnsi="仿宋_GB2312" w:cs="仿宋_GB2312" w:hint="eastAsia"/>
          <w:sz w:val="32"/>
          <w:szCs w:val="32"/>
        </w:rPr>
        <w:t xml:space="preserve"> </w:t>
      </w:r>
      <w:r w:rsidR="00036358">
        <w:rPr>
          <w:rFonts w:ascii="仿宋_GB2312" w:eastAsia="仿宋_GB2312" w:hAnsi="仿宋_GB2312" w:cs="仿宋_GB2312" w:hint="eastAsia"/>
          <w:sz w:val="32"/>
          <w:szCs w:val="32"/>
        </w:rPr>
        <w:t>1059.</w:t>
      </w:r>
      <w:r w:rsidR="00BC1535">
        <w:rPr>
          <w:rFonts w:ascii="仿宋_GB2312" w:eastAsia="仿宋_GB2312" w:hAnsi="仿宋_GB2312" w:cs="仿宋_GB2312" w:hint="eastAsia"/>
          <w:sz w:val="32"/>
          <w:szCs w:val="32"/>
        </w:rPr>
        <w:t>50</w:t>
      </w:r>
      <w:r w:rsidR="00F1623D">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w:t>
      </w:r>
      <w:r w:rsidR="00D235BD">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年相比，收</w:t>
      </w:r>
      <w:r w:rsidR="00D235BD">
        <w:rPr>
          <w:rFonts w:ascii="仿宋_GB2312" w:eastAsia="仿宋_GB2312" w:hAnsi="仿宋_GB2312" w:cs="仿宋_GB2312" w:hint="eastAsia"/>
          <w:sz w:val="32"/>
          <w:szCs w:val="32"/>
        </w:rPr>
        <w:t>入</w:t>
      </w:r>
      <w:r w:rsidR="00E84967">
        <w:rPr>
          <w:rFonts w:ascii="仿宋_GB2312" w:eastAsia="仿宋_GB2312" w:hAnsi="仿宋_GB2312" w:cs="仿宋_GB2312" w:hint="eastAsia"/>
          <w:sz w:val="32"/>
          <w:szCs w:val="32"/>
        </w:rPr>
        <w:t>增加</w:t>
      </w:r>
      <w:r w:rsidR="00036358">
        <w:rPr>
          <w:rFonts w:ascii="仿宋_GB2312" w:eastAsia="仿宋_GB2312" w:hAnsi="仿宋_GB2312" w:cs="仿宋_GB2312" w:hint="eastAsia"/>
          <w:sz w:val="32"/>
          <w:szCs w:val="32"/>
        </w:rPr>
        <w:t>597.92</w:t>
      </w:r>
      <w:r w:rsidR="00E84967">
        <w:rPr>
          <w:rFonts w:ascii="仿宋_GB2312" w:eastAsia="仿宋_GB2312" w:hAnsi="仿宋_GB2312" w:cs="仿宋_GB2312" w:hint="eastAsia"/>
          <w:sz w:val="32"/>
          <w:szCs w:val="32"/>
        </w:rPr>
        <w:t>万元</w:t>
      </w:r>
      <w:r w:rsidR="00240373">
        <w:rPr>
          <w:rFonts w:ascii="仿宋_GB2312" w:eastAsia="仿宋_GB2312" w:hAnsi="仿宋_GB2312" w:cs="仿宋_GB2312" w:hint="eastAsia"/>
          <w:sz w:val="32"/>
          <w:szCs w:val="32"/>
        </w:rPr>
        <w:t>增长</w:t>
      </w:r>
      <w:r w:rsidR="007A00F6">
        <w:rPr>
          <w:rFonts w:ascii="仿宋_GB2312" w:eastAsia="仿宋_GB2312" w:hAnsi="仿宋_GB2312" w:cs="仿宋_GB2312" w:hint="eastAsia"/>
          <w:sz w:val="32"/>
          <w:szCs w:val="32"/>
        </w:rPr>
        <w:t>1</w:t>
      </w:r>
      <w:r w:rsidR="00036358">
        <w:rPr>
          <w:rFonts w:ascii="仿宋_GB2312" w:eastAsia="仿宋_GB2312" w:hAnsi="仿宋_GB2312" w:cs="仿宋_GB2312" w:hint="eastAsia"/>
          <w:sz w:val="32"/>
          <w:szCs w:val="32"/>
        </w:rPr>
        <w:t>30.70</w:t>
      </w:r>
      <w:r w:rsidR="00D235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w:t>
      </w:r>
      <w:r w:rsidR="00D235BD">
        <w:rPr>
          <w:rFonts w:ascii="仿宋_GB2312" w:eastAsia="仿宋_GB2312" w:hAnsi="仿宋_GB2312" w:cs="仿宋_GB2312" w:hint="eastAsia"/>
          <w:sz w:val="32"/>
          <w:szCs w:val="32"/>
        </w:rPr>
        <w:t>出</w:t>
      </w:r>
      <w:r w:rsidR="000B4774">
        <w:rPr>
          <w:rFonts w:ascii="仿宋_GB2312" w:eastAsia="仿宋_GB2312" w:hAnsi="仿宋_GB2312" w:cs="仿宋_GB2312" w:hint="eastAsia"/>
          <w:sz w:val="32"/>
          <w:szCs w:val="32"/>
        </w:rPr>
        <w:t>增加</w:t>
      </w:r>
      <w:r w:rsidR="00036358">
        <w:rPr>
          <w:rFonts w:ascii="仿宋_GB2312" w:eastAsia="仿宋_GB2312" w:hAnsi="仿宋_GB2312" w:cs="仿宋_GB2312" w:hint="eastAsia"/>
          <w:sz w:val="32"/>
          <w:szCs w:val="32"/>
        </w:rPr>
        <w:t>57</w:t>
      </w:r>
      <w:r w:rsidR="00B44B73">
        <w:rPr>
          <w:rFonts w:ascii="仿宋_GB2312" w:eastAsia="仿宋_GB2312" w:hAnsi="仿宋_GB2312" w:cs="仿宋_GB2312" w:hint="eastAsia"/>
          <w:sz w:val="32"/>
          <w:szCs w:val="32"/>
        </w:rPr>
        <w:t>0</w:t>
      </w:r>
      <w:r w:rsidR="00036358">
        <w:rPr>
          <w:rFonts w:ascii="仿宋_GB2312" w:eastAsia="仿宋_GB2312" w:hAnsi="仿宋_GB2312" w:cs="仿宋_GB2312" w:hint="eastAsia"/>
          <w:sz w:val="32"/>
          <w:szCs w:val="32"/>
        </w:rPr>
        <w:t>.51</w:t>
      </w:r>
      <w:r w:rsidR="00D235BD">
        <w:rPr>
          <w:rFonts w:ascii="仿宋_GB2312" w:eastAsia="仿宋_GB2312" w:hAnsi="仿宋_GB2312" w:cs="仿宋_GB2312" w:hint="eastAsia"/>
          <w:sz w:val="32"/>
          <w:szCs w:val="32"/>
        </w:rPr>
        <w:t>万元</w:t>
      </w:r>
      <w:r w:rsidR="007A00F6">
        <w:rPr>
          <w:rFonts w:ascii="仿宋_GB2312" w:eastAsia="仿宋_GB2312" w:hAnsi="仿宋_GB2312" w:cs="仿宋_GB2312" w:hint="eastAsia"/>
          <w:sz w:val="32"/>
          <w:szCs w:val="32"/>
        </w:rPr>
        <w:t>增长</w:t>
      </w:r>
      <w:r w:rsidR="0017059A">
        <w:rPr>
          <w:rFonts w:ascii="仿宋_GB2312" w:eastAsia="仿宋_GB2312" w:hAnsi="仿宋_GB2312" w:cs="仿宋_GB2312" w:hint="eastAsia"/>
          <w:sz w:val="32"/>
          <w:szCs w:val="32"/>
        </w:rPr>
        <w:t>1</w:t>
      </w:r>
      <w:r w:rsidR="00036358">
        <w:rPr>
          <w:rFonts w:ascii="仿宋_GB2312" w:eastAsia="仿宋_GB2312" w:hAnsi="仿宋_GB2312" w:cs="仿宋_GB2312" w:hint="eastAsia"/>
          <w:sz w:val="32"/>
          <w:szCs w:val="32"/>
        </w:rPr>
        <w:t>1</w:t>
      </w:r>
      <w:r w:rsidR="00B44B73">
        <w:rPr>
          <w:rFonts w:ascii="仿宋_GB2312" w:eastAsia="仿宋_GB2312" w:hAnsi="仿宋_GB2312" w:cs="仿宋_GB2312" w:hint="eastAsia"/>
          <w:sz w:val="32"/>
          <w:szCs w:val="32"/>
        </w:rPr>
        <w:t>6</w:t>
      </w:r>
      <w:r w:rsidR="00036358">
        <w:rPr>
          <w:rFonts w:ascii="仿宋_GB2312" w:eastAsia="仿宋_GB2312" w:hAnsi="仿宋_GB2312" w:cs="仿宋_GB2312" w:hint="eastAsia"/>
          <w:sz w:val="32"/>
          <w:szCs w:val="32"/>
        </w:rPr>
        <w:t>.</w:t>
      </w:r>
      <w:r w:rsidR="00B44B73">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w:t>
      </w:r>
      <w:r w:rsidR="00D235BD">
        <w:rPr>
          <w:rFonts w:ascii="仿宋_GB2312" w:eastAsia="仿宋_GB2312" w:hAnsi="仿宋_GB2312" w:cs="仿宋_GB2312" w:hint="eastAsia"/>
          <w:sz w:val="32"/>
          <w:szCs w:val="32"/>
        </w:rPr>
        <w:t>。主要变动原因：</w:t>
      </w:r>
      <w:r w:rsidR="00036358" w:rsidRPr="00036358">
        <w:rPr>
          <w:rFonts w:ascii="仿宋_GB2312" w:eastAsia="仿宋_GB2312" w:hAnsi="仿宋_GB2312" w:cs="仿宋_GB2312" w:hint="eastAsia"/>
          <w:sz w:val="32"/>
          <w:szCs w:val="32"/>
        </w:rPr>
        <w:t>一</w:t>
      </w:r>
      <w:r w:rsidR="008E096D">
        <w:rPr>
          <w:rFonts w:ascii="仿宋_GB2312" w:eastAsia="仿宋_GB2312" w:hAnsi="仿宋_GB2312" w:cs="仿宋_GB2312" w:hint="eastAsia"/>
          <w:sz w:val="32"/>
          <w:szCs w:val="32"/>
        </w:rPr>
        <w:t>，</w:t>
      </w:r>
      <w:r w:rsidR="00036358" w:rsidRPr="00036358">
        <w:rPr>
          <w:rFonts w:ascii="仿宋_GB2312" w:eastAsia="仿宋_GB2312" w:hAnsi="仿宋_GB2312" w:cs="仿宋_GB2312" w:hint="eastAsia"/>
          <w:sz w:val="32"/>
          <w:szCs w:val="32"/>
        </w:rPr>
        <w:t>人员变动增加人员经费、公用经费49.96万元;二</w:t>
      </w:r>
      <w:r w:rsidR="008E096D">
        <w:rPr>
          <w:rFonts w:ascii="仿宋_GB2312" w:eastAsia="仿宋_GB2312" w:hAnsi="仿宋_GB2312" w:cs="仿宋_GB2312" w:hint="eastAsia"/>
          <w:sz w:val="32"/>
          <w:szCs w:val="32"/>
        </w:rPr>
        <w:t>，</w:t>
      </w:r>
      <w:r w:rsidR="00036358" w:rsidRPr="00036358">
        <w:rPr>
          <w:rFonts w:ascii="仿宋_GB2312" w:eastAsia="仿宋_GB2312" w:hAnsi="仿宋_GB2312" w:cs="仿宋_GB2312" w:hint="eastAsia"/>
          <w:sz w:val="32"/>
          <w:szCs w:val="32"/>
        </w:rPr>
        <w:t>追加离</w:t>
      </w:r>
      <w:r w:rsidR="000B71E0">
        <w:rPr>
          <w:rFonts w:ascii="仿宋_GB2312" w:eastAsia="仿宋_GB2312" w:hAnsi="仿宋_GB2312" w:cs="仿宋_GB2312" w:hint="eastAsia"/>
          <w:sz w:val="32"/>
          <w:szCs w:val="32"/>
        </w:rPr>
        <w:t>退</w:t>
      </w:r>
      <w:r w:rsidR="00036358" w:rsidRPr="00036358">
        <w:rPr>
          <w:rFonts w:ascii="仿宋_GB2312" w:eastAsia="仿宋_GB2312" w:hAnsi="仿宋_GB2312" w:cs="仿宋_GB2312" w:hint="eastAsia"/>
          <w:sz w:val="32"/>
          <w:szCs w:val="32"/>
        </w:rPr>
        <w:t>休人</w:t>
      </w:r>
      <w:r w:rsidR="000B71E0">
        <w:rPr>
          <w:rFonts w:ascii="仿宋_GB2312" w:eastAsia="仿宋_GB2312" w:hAnsi="仿宋_GB2312" w:cs="仿宋_GB2312" w:hint="eastAsia"/>
          <w:sz w:val="32"/>
          <w:szCs w:val="32"/>
        </w:rPr>
        <w:t>员</w:t>
      </w:r>
      <w:r w:rsidR="00036358" w:rsidRPr="00036358">
        <w:rPr>
          <w:rFonts w:ascii="仿宋_GB2312" w:eastAsia="仿宋_GB2312" w:hAnsi="仿宋_GB2312" w:cs="仿宋_GB2312" w:hint="eastAsia"/>
          <w:sz w:val="32"/>
          <w:szCs w:val="32"/>
        </w:rPr>
        <w:t>死亡抚恤费27.96万元；三</w:t>
      </w:r>
      <w:r w:rsidR="008E096D">
        <w:rPr>
          <w:rFonts w:ascii="仿宋_GB2312" w:eastAsia="仿宋_GB2312" w:hAnsi="仿宋_GB2312" w:cs="仿宋_GB2312" w:hint="eastAsia"/>
          <w:sz w:val="32"/>
          <w:szCs w:val="32"/>
        </w:rPr>
        <w:t>，</w:t>
      </w:r>
      <w:r w:rsidR="00036358" w:rsidRPr="00036358">
        <w:rPr>
          <w:rFonts w:ascii="仿宋_GB2312" w:eastAsia="仿宋_GB2312" w:hAnsi="仿宋_GB2312" w:cs="仿宋_GB2312" w:hint="eastAsia"/>
          <w:sz w:val="32"/>
          <w:szCs w:val="32"/>
        </w:rPr>
        <w:t>中央</w:t>
      </w:r>
      <w:r w:rsidR="00B507FD">
        <w:rPr>
          <w:rFonts w:ascii="仿宋_GB2312" w:eastAsia="仿宋_GB2312" w:hAnsi="仿宋_GB2312" w:cs="仿宋_GB2312" w:hint="eastAsia"/>
          <w:sz w:val="32"/>
          <w:szCs w:val="32"/>
        </w:rPr>
        <w:t>财政</w:t>
      </w:r>
      <w:r w:rsidR="00036358" w:rsidRPr="00036358">
        <w:rPr>
          <w:rFonts w:ascii="仿宋_GB2312" w:eastAsia="仿宋_GB2312" w:hAnsi="仿宋_GB2312" w:cs="仿宋_GB2312" w:hint="eastAsia"/>
          <w:sz w:val="32"/>
          <w:szCs w:val="32"/>
        </w:rPr>
        <w:t>、省级财政农业生产发展资金（农机购置补贴、提灌站建设及产业宜机化改造）比去年增加520万元。</w:t>
      </w:r>
    </w:p>
    <w:p w:rsidR="00EC5AD2" w:rsidRDefault="000E6451" w:rsidP="000E6451">
      <w:pPr>
        <w:ind w:firstLineChars="200" w:firstLine="640"/>
        <w:jc w:val="left"/>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4682490" cy="255270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6252" w:rsidRDefault="004C6252" w:rsidP="004C6252">
      <w:pPr>
        <w:spacing w:line="578" w:lineRule="exact"/>
        <w:ind w:firstLineChars="200" w:firstLine="640"/>
        <w:jc w:val="center"/>
        <w:rPr>
          <w:rFonts w:ascii="仿宋" w:eastAsia="仿宋" w:hAnsi="仿宋"/>
          <w:color w:val="000000" w:themeColor="text1"/>
          <w:sz w:val="32"/>
          <w:szCs w:val="32"/>
        </w:rPr>
      </w:pPr>
      <w:r>
        <w:rPr>
          <w:rFonts w:ascii="仿宋_GB2312" w:eastAsia="仿宋_GB2312" w:hAnsi="仿宋_GB2312" w:cs="仿宋_GB2312" w:hint="eastAsia"/>
          <w:sz w:val="32"/>
          <w:szCs w:val="32"/>
        </w:rPr>
        <w:t>（图1：收、支决算总</w:t>
      </w:r>
      <w:r w:rsidR="00A07EF5">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变动情况图）</w:t>
      </w:r>
    </w:p>
    <w:p w:rsidR="00EC5AD2" w:rsidRPr="008F08BF" w:rsidRDefault="00AA2D37">
      <w:pPr>
        <w:pStyle w:val="11"/>
        <w:numPr>
          <w:ilvl w:val="0"/>
          <w:numId w:val="2"/>
        </w:numPr>
        <w:spacing w:line="578" w:lineRule="exact"/>
        <w:ind w:firstLineChars="0"/>
        <w:outlineLvl w:val="1"/>
        <w:rPr>
          <w:rStyle w:val="2Char"/>
          <w:rFonts w:ascii="黑体" w:eastAsia="黑体" w:hAnsi="黑体"/>
        </w:rPr>
      </w:pPr>
      <w:bookmarkStart w:id="25" w:name="_Toc15377206"/>
      <w:bookmarkStart w:id="26" w:name="_Toc15396604"/>
      <w:r w:rsidRPr="008F08BF">
        <w:rPr>
          <w:rFonts w:ascii="黑体" w:eastAsia="黑体" w:hAnsi="黑体" w:hint="eastAsia"/>
          <w:b/>
          <w:color w:val="000000"/>
          <w:sz w:val="32"/>
          <w:szCs w:val="32"/>
        </w:rPr>
        <w:t>收</w:t>
      </w:r>
      <w:r w:rsidRPr="008F08BF">
        <w:rPr>
          <w:rStyle w:val="2Char"/>
          <w:rFonts w:ascii="黑体" w:eastAsia="黑体" w:hAnsi="黑体" w:hint="eastAsia"/>
          <w:b w:val="0"/>
        </w:rPr>
        <w:t>入</w:t>
      </w:r>
      <w:r w:rsidRPr="008F08BF">
        <w:rPr>
          <w:rStyle w:val="2Char"/>
          <w:rFonts w:ascii="黑体" w:eastAsia="黑体" w:hAnsi="黑体" w:hint="eastAsia"/>
        </w:rPr>
        <w:t>决算情况说明</w:t>
      </w:r>
      <w:bookmarkEnd w:id="25"/>
      <w:bookmarkEnd w:id="26"/>
    </w:p>
    <w:p w:rsidR="00EC5AD2"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E84967">
        <w:rPr>
          <w:rFonts w:ascii="仿宋_GB2312" w:eastAsia="仿宋_GB2312" w:hAnsi="仿宋_GB2312" w:cs="仿宋_GB2312" w:hint="eastAsia"/>
          <w:sz w:val="32"/>
          <w:szCs w:val="32"/>
        </w:rPr>
        <w:t>2</w:t>
      </w:r>
      <w:r w:rsidR="0003635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年本年收入合计</w:t>
      </w:r>
      <w:r w:rsidR="00036358">
        <w:rPr>
          <w:rFonts w:ascii="仿宋_GB2312" w:eastAsia="仿宋_GB2312" w:hAnsi="仿宋_GB2312" w:cs="仿宋_GB2312" w:hint="eastAsia"/>
          <w:sz w:val="32"/>
          <w:szCs w:val="32"/>
        </w:rPr>
        <w:t>1055.38</w:t>
      </w:r>
      <w:r>
        <w:rPr>
          <w:rFonts w:ascii="仿宋_GB2312" w:eastAsia="仿宋_GB2312" w:hAnsi="仿宋_GB2312" w:cs="仿宋_GB2312" w:hint="eastAsia"/>
          <w:sz w:val="32"/>
          <w:szCs w:val="32"/>
        </w:rPr>
        <w:t>万元，其中：一般公共预算财政拨款收入</w:t>
      </w:r>
      <w:r w:rsidR="00036358">
        <w:rPr>
          <w:rFonts w:ascii="仿宋_GB2312" w:eastAsia="仿宋_GB2312" w:hAnsi="仿宋_GB2312" w:cs="仿宋_GB2312" w:hint="eastAsia"/>
          <w:sz w:val="32"/>
          <w:szCs w:val="32"/>
        </w:rPr>
        <w:t>1055.38</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%；政府性基金预算财政拨款收入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%；国有资本经营预算财政拨款收入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%；事业收入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%；附属单位上缴收入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%；其他收入</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占</w:t>
      </w:r>
      <w:r w:rsidR="003011C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EC5AD2" w:rsidRDefault="003011C6" w:rsidP="008C2667">
      <w:pPr>
        <w:keepNext/>
      </w:pPr>
      <w:r>
        <w:rPr>
          <w:rFonts w:ascii="仿宋_GB2312" w:eastAsia="仿宋_GB2312"/>
          <w:b/>
          <w:noProof/>
          <w:color w:val="FF0000"/>
          <w:sz w:val="32"/>
          <w:szCs w:val="32"/>
        </w:rPr>
        <w:drawing>
          <wp:inline distT="0" distB="0" distL="0" distR="0">
            <wp:extent cx="5307330" cy="298704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252" w:rsidRDefault="004C6252" w:rsidP="004C6252">
      <w:pPr>
        <w:spacing w:line="578"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（图2：收入决算结构图）</w:t>
      </w:r>
    </w:p>
    <w:p w:rsidR="00EC5AD2" w:rsidRPr="008F08BF" w:rsidRDefault="00AA2D37">
      <w:pPr>
        <w:pStyle w:val="11"/>
        <w:numPr>
          <w:ilvl w:val="0"/>
          <w:numId w:val="2"/>
        </w:numPr>
        <w:spacing w:line="578" w:lineRule="exact"/>
        <w:ind w:firstLineChars="0"/>
        <w:outlineLvl w:val="1"/>
        <w:rPr>
          <w:rStyle w:val="2Char"/>
          <w:rFonts w:ascii="黑体" w:eastAsia="黑体" w:hAnsi="黑体"/>
        </w:rPr>
      </w:pPr>
      <w:bookmarkStart w:id="27" w:name="_Toc15377207"/>
      <w:bookmarkStart w:id="28" w:name="_Toc15396605"/>
      <w:r w:rsidRPr="008F08BF">
        <w:rPr>
          <w:rFonts w:ascii="黑体" w:eastAsia="黑体" w:hAnsi="黑体" w:hint="eastAsia"/>
          <w:b/>
          <w:color w:val="000000"/>
          <w:sz w:val="32"/>
          <w:szCs w:val="32"/>
        </w:rPr>
        <w:t>支</w:t>
      </w:r>
      <w:r w:rsidRPr="008F08BF">
        <w:rPr>
          <w:rStyle w:val="2Char"/>
          <w:rFonts w:ascii="黑体" w:eastAsia="黑体" w:hAnsi="黑体" w:hint="eastAsia"/>
        </w:rPr>
        <w:t>出决算情况说明</w:t>
      </w:r>
      <w:bookmarkEnd w:id="27"/>
      <w:bookmarkEnd w:id="28"/>
    </w:p>
    <w:p w:rsidR="00EC5AD2"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E84967">
        <w:rPr>
          <w:rFonts w:ascii="仿宋_GB2312" w:eastAsia="仿宋_GB2312" w:hAnsi="仿宋_GB2312" w:cs="仿宋_GB2312" w:hint="eastAsia"/>
          <w:sz w:val="32"/>
          <w:szCs w:val="32"/>
        </w:rPr>
        <w:t>2</w:t>
      </w:r>
      <w:r w:rsidR="00706A3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年本年支出合计</w:t>
      </w:r>
      <w:r w:rsidR="00706A38">
        <w:rPr>
          <w:rFonts w:ascii="仿宋_GB2312" w:eastAsia="仿宋_GB2312" w:hAnsi="仿宋_GB2312" w:cs="仿宋_GB2312" w:hint="eastAsia"/>
          <w:sz w:val="32"/>
          <w:szCs w:val="32"/>
        </w:rPr>
        <w:t>1059.</w:t>
      </w:r>
      <w:r w:rsidR="00BC1535">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万元，其中：基本支出</w:t>
      </w:r>
      <w:r w:rsidR="0017059A">
        <w:rPr>
          <w:rFonts w:ascii="仿宋_GB2312" w:eastAsia="仿宋_GB2312" w:hAnsi="仿宋_GB2312" w:cs="仿宋_GB2312" w:hint="eastAsia"/>
          <w:sz w:val="32"/>
          <w:szCs w:val="32"/>
        </w:rPr>
        <w:t>2</w:t>
      </w:r>
      <w:r w:rsidR="001E52E7">
        <w:rPr>
          <w:rFonts w:ascii="仿宋_GB2312" w:eastAsia="仿宋_GB2312" w:hAnsi="仿宋_GB2312" w:cs="仿宋_GB2312" w:hint="eastAsia"/>
          <w:sz w:val="32"/>
          <w:szCs w:val="32"/>
        </w:rPr>
        <w:t>9</w:t>
      </w:r>
      <w:r w:rsidR="002C1549">
        <w:rPr>
          <w:rFonts w:ascii="仿宋_GB2312" w:eastAsia="仿宋_GB2312" w:hAnsi="仿宋_GB2312" w:cs="仿宋_GB2312" w:hint="eastAsia"/>
          <w:sz w:val="32"/>
          <w:szCs w:val="32"/>
        </w:rPr>
        <w:t>6.70</w:t>
      </w:r>
      <w:r>
        <w:rPr>
          <w:rFonts w:ascii="仿宋_GB2312" w:eastAsia="仿宋_GB2312" w:hAnsi="仿宋_GB2312" w:cs="仿宋_GB2312" w:hint="eastAsia"/>
          <w:sz w:val="32"/>
          <w:szCs w:val="32"/>
        </w:rPr>
        <w:t>万元，占</w:t>
      </w:r>
      <w:r w:rsidR="001E52E7">
        <w:rPr>
          <w:rFonts w:ascii="仿宋_GB2312" w:eastAsia="仿宋_GB2312" w:hAnsi="仿宋_GB2312" w:cs="仿宋_GB2312" w:hint="eastAsia"/>
          <w:sz w:val="32"/>
          <w:szCs w:val="32"/>
        </w:rPr>
        <w:t>28.</w:t>
      </w:r>
      <w:r w:rsidR="002C1549">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%；项目支出</w:t>
      </w:r>
      <w:r w:rsidR="00706A38">
        <w:rPr>
          <w:rFonts w:ascii="仿宋_GB2312" w:eastAsia="仿宋_GB2312" w:hAnsi="仿宋_GB2312" w:cs="仿宋_GB2312" w:hint="eastAsia"/>
          <w:sz w:val="32"/>
          <w:szCs w:val="32"/>
        </w:rPr>
        <w:t>76</w:t>
      </w:r>
      <w:r w:rsidR="002C1549">
        <w:rPr>
          <w:rFonts w:ascii="仿宋_GB2312" w:eastAsia="仿宋_GB2312" w:hAnsi="仿宋_GB2312" w:cs="仿宋_GB2312" w:hint="eastAsia"/>
          <w:sz w:val="32"/>
          <w:szCs w:val="32"/>
        </w:rPr>
        <w:t>2.80</w:t>
      </w:r>
      <w:r>
        <w:rPr>
          <w:rFonts w:ascii="仿宋_GB2312" w:eastAsia="仿宋_GB2312" w:hAnsi="仿宋_GB2312" w:cs="仿宋_GB2312" w:hint="eastAsia"/>
          <w:sz w:val="32"/>
          <w:szCs w:val="32"/>
        </w:rPr>
        <w:t>万元，占</w:t>
      </w:r>
      <w:r w:rsidR="001E52E7">
        <w:rPr>
          <w:rFonts w:ascii="仿宋_GB2312" w:eastAsia="仿宋_GB2312" w:hAnsi="仿宋_GB2312" w:cs="仿宋_GB2312" w:hint="eastAsia"/>
          <w:sz w:val="32"/>
          <w:szCs w:val="32"/>
        </w:rPr>
        <w:t>7</w:t>
      </w:r>
      <w:r w:rsidR="002C1549">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%；上缴上级支出</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%；经营支出</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%；对附属单位补助支出</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D3B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EC5AD2" w:rsidRDefault="00FD3B56" w:rsidP="00FD3B56">
      <w:pPr>
        <w:rPr>
          <w:rFonts w:ascii="仿宋_GB2312" w:eastAsia="仿宋_GB2312"/>
          <w:color w:val="FF0000"/>
          <w:sz w:val="32"/>
          <w:szCs w:val="32"/>
        </w:rPr>
      </w:pPr>
      <w:r w:rsidRPr="00FD3B56">
        <w:rPr>
          <w:rFonts w:ascii="仿宋_GB2312" w:eastAsia="仿宋_GB2312"/>
          <w:noProof/>
          <w:color w:val="FF0000"/>
          <w:sz w:val="32"/>
          <w:szCs w:val="32"/>
        </w:rPr>
        <w:drawing>
          <wp:inline distT="0" distB="0" distL="0" distR="0">
            <wp:extent cx="5047488" cy="2542032"/>
            <wp:effectExtent l="0" t="0" r="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6252" w:rsidRDefault="004C6252" w:rsidP="004C6252">
      <w:pPr>
        <w:spacing w:line="578"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（图3：支出决算结构图）</w:t>
      </w:r>
    </w:p>
    <w:p w:rsidR="00EC5AD2" w:rsidRPr="008F08BF" w:rsidRDefault="00AA2D37" w:rsidP="008F08BF">
      <w:pPr>
        <w:spacing w:line="578" w:lineRule="exact"/>
        <w:ind w:firstLineChars="200" w:firstLine="643"/>
        <w:outlineLvl w:val="1"/>
        <w:rPr>
          <w:rStyle w:val="2Char"/>
          <w:rFonts w:ascii="黑体" w:eastAsia="黑体" w:hAnsi="黑体"/>
          <w:b w:val="0"/>
        </w:rPr>
      </w:pPr>
      <w:bookmarkStart w:id="29" w:name="_Toc15396606"/>
      <w:bookmarkStart w:id="30" w:name="_Toc15377208"/>
      <w:r w:rsidRPr="008F08BF">
        <w:rPr>
          <w:rFonts w:ascii="黑体" w:eastAsia="黑体" w:hAnsi="黑体" w:hint="eastAsia"/>
          <w:b/>
          <w:color w:val="000000"/>
          <w:sz w:val="32"/>
          <w:szCs w:val="32"/>
        </w:rPr>
        <w:lastRenderedPageBreak/>
        <w:t>四、财</w:t>
      </w:r>
      <w:r w:rsidRPr="008F08BF">
        <w:rPr>
          <w:rStyle w:val="2Char"/>
          <w:rFonts w:ascii="黑体" w:eastAsia="黑体" w:hAnsi="黑体" w:hint="eastAsia"/>
        </w:rPr>
        <w:t>政拨款收入支出决算总体情况说明</w:t>
      </w:r>
      <w:bookmarkEnd w:id="29"/>
      <w:bookmarkEnd w:id="30"/>
    </w:p>
    <w:p w:rsidR="002D6920" w:rsidRPr="00036358" w:rsidRDefault="002D6920" w:rsidP="002D6920">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2023年度收入总计1055.38万元、支出总计 1059.</w:t>
      </w:r>
      <w:r w:rsidR="002C1549">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万元。与上年相比，收入增加597.92万元增长130.70%，支出增加57</w:t>
      </w:r>
      <w:r w:rsidR="0021135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.5</w:t>
      </w:r>
      <w:r w:rsidR="002C15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万元增长11</w:t>
      </w:r>
      <w:r w:rsidR="00211353">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sidR="00211353">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%。主要变动原因：</w:t>
      </w:r>
      <w:r w:rsidR="008E096D">
        <w:rPr>
          <w:rFonts w:ascii="仿宋_GB2312" w:eastAsia="仿宋_GB2312" w:hAnsi="仿宋_GB2312" w:cs="仿宋_GB2312" w:hint="eastAsia"/>
          <w:sz w:val="32"/>
          <w:szCs w:val="32"/>
        </w:rPr>
        <w:t>一，</w:t>
      </w:r>
      <w:r w:rsidRPr="00036358">
        <w:rPr>
          <w:rFonts w:ascii="仿宋_GB2312" w:eastAsia="仿宋_GB2312" w:hAnsi="仿宋_GB2312" w:cs="仿宋_GB2312" w:hint="eastAsia"/>
          <w:sz w:val="32"/>
          <w:szCs w:val="32"/>
        </w:rPr>
        <w:t>人员变动增加人员经费、公用经费49.96万元;二</w:t>
      </w:r>
      <w:r w:rsidR="008E096D">
        <w:rPr>
          <w:rFonts w:ascii="仿宋_GB2312" w:eastAsia="仿宋_GB2312" w:hAnsi="仿宋_GB2312" w:cs="仿宋_GB2312" w:hint="eastAsia"/>
          <w:sz w:val="32"/>
          <w:szCs w:val="32"/>
        </w:rPr>
        <w:t>，</w:t>
      </w:r>
      <w:r w:rsidRPr="00036358">
        <w:rPr>
          <w:rFonts w:ascii="仿宋_GB2312" w:eastAsia="仿宋_GB2312" w:hAnsi="仿宋_GB2312" w:cs="仿宋_GB2312" w:hint="eastAsia"/>
          <w:sz w:val="32"/>
          <w:szCs w:val="32"/>
        </w:rPr>
        <w:t>追加离</w:t>
      </w:r>
      <w:r w:rsidR="000B71E0">
        <w:rPr>
          <w:rFonts w:ascii="仿宋_GB2312" w:eastAsia="仿宋_GB2312" w:hAnsi="仿宋_GB2312" w:cs="仿宋_GB2312" w:hint="eastAsia"/>
          <w:sz w:val="32"/>
          <w:szCs w:val="32"/>
        </w:rPr>
        <w:t>退</w:t>
      </w:r>
      <w:r w:rsidRPr="00036358">
        <w:rPr>
          <w:rFonts w:ascii="仿宋_GB2312" w:eastAsia="仿宋_GB2312" w:hAnsi="仿宋_GB2312" w:cs="仿宋_GB2312" w:hint="eastAsia"/>
          <w:sz w:val="32"/>
          <w:szCs w:val="32"/>
        </w:rPr>
        <w:t>休</w:t>
      </w:r>
      <w:r w:rsidR="000B71E0">
        <w:rPr>
          <w:rFonts w:ascii="仿宋_GB2312" w:eastAsia="仿宋_GB2312" w:hAnsi="仿宋_GB2312" w:cs="仿宋_GB2312" w:hint="eastAsia"/>
          <w:sz w:val="32"/>
          <w:szCs w:val="32"/>
        </w:rPr>
        <w:t>人员</w:t>
      </w:r>
      <w:r w:rsidRPr="00036358">
        <w:rPr>
          <w:rFonts w:ascii="仿宋_GB2312" w:eastAsia="仿宋_GB2312" w:hAnsi="仿宋_GB2312" w:cs="仿宋_GB2312" w:hint="eastAsia"/>
          <w:sz w:val="32"/>
          <w:szCs w:val="32"/>
        </w:rPr>
        <w:t>死亡抚恤费27.96万元；三</w:t>
      </w:r>
      <w:r w:rsidR="008E096D">
        <w:rPr>
          <w:rFonts w:ascii="仿宋_GB2312" w:eastAsia="仿宋_GB2312" w:hAnsi="仿宋_GB2312" w:cs="仿宋_GB2312" w:hint="eastAsia"/>
          <w:sz w:val="32"/>
          <w:szCs w:val="32"/>
        </w:rPr>
        <w:t>，</w:t>
      </w:r>
      <w:r w:rsidRPr="00036358">
        <w:rPr>
          <w:rFonts w:ascii="仿宋_GB2312" w:eastAsia="仿宋_GB2312" w:hAnsi="仿宋_GB2312" w:cs="仿宋_GB2312" w:hint="eastAsia"/>
          <w:sz w:val="32"/>
          <w:szCs w:val="32"/>
        </w:rPr>
        <w:t>中央</w:t>
      </w:r>
      <w:r w:rsidR="00103331">
        <w:rPr>
          <w:rFonts w:ascii="仿宋_GB2312" w:eastAsia="仿宋_GB2312" w:hAnsi="仿宋_GB2312" w:cs="仿宋_GB2312" w:hint="eastAsia"/>
          <w:sz w:val="32"/>
          <w:szCs w:val="32"/>
        </w:rPr>
        <w:t>财政、</w:t>
      </w:r>
      <w:r w:rsidRPr="00036358">
        <w:rPr>
          <w:rFonts w:ascii="仿宋_GB2312" w:eastAsia="仿宋_GB2312" w:hAnsi="仿宋_GB2312" w:cs="仿宋_GB2312" w:hint="eastAsia"/>
          <w:sz w:val="32"/>
          <w:szCs w:val="32"/>
        </w:rPr>
        <w:t>省级财政农业生产发展资金（农机购置补贴、提灌站建设及产业宜机化改造）比去年增加520万元。</w:t>
      </w:r>
    </w:p>
    <w:p w:rsidR="00EC5AD2" w:rsidRDefault="00713FA5" w:rsidP="00FE62CD">
      <w:pPr>
        <w:ind w:firstLineChars="200" w:firstLine="640"/>
        <w:rPr>
          <w:rFonts w:ascii="仿宋_GB2312" w:eastAsia="仿宋_GB2312" w:hAnsi="仿宋_GB2312" w:cs="仿宋_GB2312"/>
          <w:sz w:val="32"/>
          <w:szCs w:val="32"/>
        </w:rPr>
      </w:pPr>
      <w:r w:rsidRPr="00713FA5">
        <w:rPr>
          <w:rFonts w:ascii="仿宋_GB2312" w:eastAsia="仿宋_GB2312" w:hAnsi="仿宋_GB2312" w:cs="仿宋_GB2312"/>
          <w:noProof/>
          <w:sz w:val="32"/>
          <w:szCs w:val="32"/>
        </w:rPr>
        <w:drawing>
          <wp:inline distT="0" distB="0" distL="0" distR="0">
            <wp:extent cx="5013960" cy="2621280"/>
            <wp:effectExtent l="0" t="0" r="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6252" w:rsidRDefault="004C6252" w:rsidP="004C6252">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（图4：财政拨款收、支决算总计变动情况）</w:t>
      </w:r>
    </w:p>
    <w:p w:rsidR="00EC5AD2" w:rsidRDefault="00AA2D37" w:rsidP="008F08BF">
      <w:pPr>
        <w:spacing w:line="578" w:lineRule="exact"/>
        <w:ind w:firstLineChars="200" w:firstLine="643"/>
        <w:outlineLvl w:val="1"/>
        <w:rPr>
          <w:rStyle w:val="2Char"/>
          <w:rFonts w:ascii="黑体" w:eastAsia="黑体" w:hAnsi="黑体"/>
          <w:b w:val="0"/>
        </w:rPr>
      </w:pPr>
      <w:bookmarkStart w:id="31" w:name="_Toc15377209"/>
      <w:bookmarkStart w:id="32" w:name="_Toc15396607"/>
      <w:r w:rsidRPr="008F08BF">
        <w:rPr>
          <w:rFonts w:ascii="黑体" w:eastAsia="黑体" w:hAnsi="黑体" w:hint="eastAsia"/>
          <w:b/>
          <w:color w:val="000000"/>
          <w:sz w:val="32"/>
          <w:szCs w:val="32"/>
        </w:rPr>
        <w:t>五、</w:t>
      </w:r>
      <w:r>
        <w:rPr>
          <w:rFonts w:ascii="黑体" w:eastAsia="黑体" w:hAnsi="黑体" w:hint="eastAsia"/>
          <w:b/>
          <w:color w:val="000000"/>
          <w:sz w:val="32"/>
          <w:szCs w:val="32"/>
        </w:rPr>
        <w:t>一</w:t>
      </w:r>
      <w:r w:rsidRPr="008F08BF">
        <w:rPr>
          <w:rStyle w:val="2Char"/>
          <w:rFonts w:ascii="黑体" w:eastAsia="黑体" w:hAnsi="黑体" w:hint="eastAsia"/>
        </w:rPr>
        <w:t>般公共预算财政拨款支出决算情况说明</w:t>
      </w:r>
      <w:bookmarkEnd w:id="31"/>
      <w:bookmarkEnd w:id="32"/>
    </w:p>
    <w:p w:rsidR="00EC5AD2" w:rsidRDefault="00AA2D37">
      <w:pPr>
        <w:spacing w:line="578" w:lineRule="exact"/>
        <w:ind w:firstLineChars="200" w:firstLine="643"/>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rsidR="001771C2" w:rsidRDefault="00AA2D37" w:rsidP="001771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E84967">
        <w:rPr>
          <w:rFonts w:ascii="仿宋_GB2312" w:eastAsia="仿宋_GB2312" w:hAnsi="仿宋_GB2312" w:cs="仿宋_GB2312" w:hint="eastAsia"/>
          <w:sz w:val="32"/>
          <w:szCs w:val="32"/>
        </w:rPr>
        <w:t>2</w:t>
      </w:r>
      <w:r w:rsidR="00F07BB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年一般公共预算财政拨款支出</w:t>
      </w:r>
      <w:r w:rsidR="00F07BB9">
        <w:rPr>
          <w:rFonts w:ascii="仿宋_GB2312" w:eastAsia="仿宋_GB2312" w:hAnsi="仿宋_GB2312" w:cs="仿宋_GB2312" w:hint="eastAsia"/>
          <w:sz w:val="32"/>
          <w:szCs w:val="32"/>
        </w:rPr>
        <w:t>1059.</w:t>
      </w:r>
      <w:r w:rsidR="002C1549">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万元，占本年支出合计的</w:t>
      </w:r>
      <w:r w:rsidR="000B59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%。与20</w:t>
      </w:r>
      <w:r w:rsidR="003D37CD">
        <w:rPr>
          <w:rFonts w:ascii="仿宋_GB2312" w:eastAsia="仿宋_GB2312" w:hAnsi="仿宋_GB2312" w:cs="仿宋_GB2312" w:hint="eastAsia"/>
          <w:sz w:val="32"/>
          <w:szCs w:val="32"/>
        </w:rPr>
        <w:t>2</w:t>
      </w:r>
      <w:r w:rsidR="00F07BB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年相比，一般公共预算财政拨款</w:t>
      </w:r>
      <w:r w:rsidR="003D37CD">
        <w:rPr>
          <w:rFonts w:ascii="仿宋_GB2312" w:eastAsia="仿宋_GB2312" w:hAnsi="仿宋_GB2312" w:cs="仿宋_GB2312" w:hint="eastAsia"/>
          <w:sz w:val="32"/>
          <w:szCs w:val="32"/>
        </w:rPr>
        <w:t>增加</w:t>
      </w:r>
      <w:r w:rsidR="00F07BB9">
        <w:rPr>
          <w:rFonts w:ascii="仿宋_GB2312" w:eastAsia="仿宋_GB2312" w:hAnsi="仿宋_GB2312" w:cs="仿宋_GB2312" w:hint="eastAsia"/>
          <w:sz w:val="32"/>
          <w:szCs w:val="32"/>
        </w:rPr>
        <w:t>570.5</w:t>
      </w:r>
      <w:r w:rsidR="002C15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r w:rsidR="00094D0D">
        <w:rPr>
          <w:rFonts w:ascii="仿宋_GB2312" w:eastAsia="仿宋_GB2312" w:hAnsi="仿宋_GB2312" w:cs="仿宋_GB2312" w:hint="eastAsia"/>
          <w:sz w:val="32"/>
          <w:szCs w:val="32"/>
        </w:rPr>
        <w:t>增长</w:t>
      </w:r>
      <w:r w:rsidR="00BD5279">
        <w:rPr>
          <w:rFonts w:ascii="仿宋_GB2312" w:eastAsia="仿宋_GB2312" w:hAnsi="仿宋_GB2312" w:cs="仿宋_GB2312" w:hint="eastAsia"/>
          <w:sz w:val="32"/>
          <w:szCs w:val="32"/>
        </w:rPr>
        <w:t>1</w:t>
      </w:r>
      <w:r w:rsidR="00F07BB9">
        <w:rPr>
          <w:rFonts w:ascii="仿宋_GB2312" w:eastAsia="仿宋_GB2312" w:hAnsi="仿宋_GB2312" w:cs="仿宋_GB2312" w:hint="eastAsia"/>
          <w:sz w:val="32"/>
          <w:szCs w:val="32"/>
        </w:rPr>
        <w:t>16.67</w:t>
      </w:r>
      <w:r>
        <w:rPr>
          <w:rFonts w:ascii="仿宋_GB2312" w:eastAsia="仿宋_GB2312" w:hAnsi="仿宋_GB2312" w:cs="仿宋_GB2312" w:hint="eastAsia"/>
          <w:sz w:val="32"/>
          <w:szCs w:val="32"/>
        </w:rPr>
        <w:t>%。</w:t>
      </w:r>
      <w:r w:rsidR="006E7A66">
        <w:rPr>
          <w:rFonts w:ascii="仿宋_GB2312" w:eastAsia="仿宋_GB2312" w:hAnsi="仿宋_GB2312" w:cs="仿宋_GB2312" w:hint="eastAsia"/>
          <w:sz w:val="32"/>
          <w:szCs w:val="32"/>
        </w:rPr>
        <w:t>主要变动原因：</w:t>
      </w:r>
      <w:r w:rsidR="006E7A66" w:rsidRPr="00036358">
        <w:rPr>
          <w:rFonts w:ascii="仿宋_GB2312" w:eastAsia="仿宋_GB2312" w:hAnsi="仿宋_GB2312" w:cs="仿宋_GB2312" w:hint="eastAsia"/>
          <w:sz w:val="32"/>
          <w:szCs w:val="32"/>
        </w:rPr>
        <w:t>一</w:t>
      </w:r>
      <w:r w:rsidR="008E096D">
        <w:rPr>
          <w:rFonts w:ascii="仿宋_GB2312" w:eastAsia="仿宋_GB2312" w:hAnsi="仿宋_GB2312" w:cs="仿宋_GB2312" w:hint="eastAsia"/>
          <w:sz w:val="32"/>
          <w:szCs w:val="32"/>
        </w:rPr>
        <w:t>，</w:t>
      </w:r>
      <w:r w:rsidR="006E7A66" w:rsidRPr="00036358">
        <w:rPr>
          <w:rFonts w:ascii="仿宋_GB2312" w:eastAsia="仿宋_GB2312" w:hAnsi="仿宋_GB2312" w:cs="仿宋_GB2312" w:hint="eastAsia"/>
          <w:sz w:val="32"/>
          <w:szCs w:val="32"/>
        </w:rPr>
        <w:t>人员变动增加人员经费、公用经费</w:t>
      </w:r>
      <w:r w:rsidR="00E77E0A">
        <w:rPr>
          <w:rFonts w:ascii="仿宋_GB2312" w:eastAsia="仿宋_GB2312" w:hAnsi="仿宋_GB2312" w:cs="仿宋_GB2312" w:hint="eastAsia"/>
          <w:sz w:val="32"/>
          <w:szCs w:val="32"/>
        </w:rPr>
        <w:t>22.5</w:t>
      </w:r>
      <w:r w:rsidR="002C1549">
        <w:rPr>
          <w:rFonts w:ascii="仿宋_GB2312" w:eastAsia="仿宋_GB2312" w:hAnsi="仿宋_GB2312" w:cs="仿宋_GB2312" w:hint="eastAsia"/>
          <w:sz w:val="32"/>
          <w:szCs w:val="32"/>
        </w:rPr>
        <w:t>6</w:t>
      </w:r>
      <w:r w:rsidR="006E7A66" w:rsidRPr="00036358">
        <w:rPr>
          <w:rFonts w:ascii="仿宋_GB2312" w:eastAsia="仿宋_GB2312" w:hAnsi="仿宋_GB2312" w:cs="仿宋_GB2312" w:hint="eastAsia"/>
          <w:sz w:val="32"/>
          <w:szCs w:val="32"/>
        </w:rPr>
        <w:t>万元;二</w:t>
      </w:r>
      <w:r w:rsidR="008E096D">
        <w:rPr>
          <w:rFonts w:ascii="仿宋_GB2312" w:eastAsia="仿宋_GB2312" w:hAnsi="仿宋_GB2312" w:cs="仿宋_GB2312" w:hint="eastAsia"/>
          <w:sz w:val="32"/>
          <w:szCs w:val="32"/>
        </w:rPr>
        <w:t>，</w:t>
      </w:r>
      <w:r w:rsidR="006E7A66" w:rsidRPr="00036358">
        <w:rPr>
          <w:rFonts w:ascii="仿宋_GB2312" w:eastAsia="仿宋_GB2312" w:hAnsi="仿宋_GB2312" w:cs="仿宋_GB2312" w:hint="eastAsia"/>
          <w:sz w:val="32"/>
          <w:szCs w:val="32"/>
        </w:rPr>
        <w:t>追加离</w:t>
      </w:r>
      <w:r w:rsidR="000B71E0">
        <w:rPr>
          <w:rFonts w:ascii="仿宋_GB2312" w:eastAsia="仿宋_GB2312" w:hAnsi="仿宋_GB2312" w:cs="仿宋_GB2312" w:hint="eastAsia"/>
          <w:sz w:val="32"/>
          <w:szCs w:val="32"/>
        </w:rPr>
        <w:t>退休人员</w:t>
      </w:r>
      <w:r w:rsidR="006E7A66" w:rsidRPr="00036358">
        <w:rPr>
          <w:rFonts w:ascii="仿宋_GB2312" w:eastAsia="仿宋_GB2312" w:hAnsi="仿宋_GB2312" w:cs="仿宋_GB2312" w:hint="eastAsia"/>
          <w:sz w:val="32"/>
          <w:szCs w:val="32"/>
        </w:rPr>
        <w:t>死亡抚恤费27.96万元；三</w:t>
      </w:r>
      <w:r w:rsidR="008E096D">
        <w:rPr>
          <w:rFonts w:ascii="仿宋_GB2312" w:eastAsia="仿宋_GB2312" w:hAnsi="仿宋_GB2312" w:cs="仿宋_GB2312" w:hint="eastAsia"/>
          <w:sz w:val="32"/>
          <w:szCs w:val="32"/>
        </w:rPr>
        <w:t>，</w:t>
      </w:r>
      <w:r w:rsidR="006E7A66" w:rsidRPr="00036358">
        <w:rPr>
          <w:rFonts w:ascii="仿宋_GB2312" w:eastAsia="仿宋_GB2312" w:hAnsi="仿宋_GB2312" w:cs="仿宋_GB2312" w:hint="eastAsia"/>
          <w:sz w:val="32"/>
          <w:szCs w:val="32"/>
        </w:rPr>
        <w:t>中央</w:t>
      </w:r>
      <w:r w:rsidR="00B507FD">
        <w:rPr>
          <w:rFonts w:ascii="仿宋_GB2312" w:eastAsia="仿宋_GB2312" w:hAnsi="仿宋_GB2312" w:cs="仿宋_GB2312" w:hint="eastAsia"/>
          <w:sz w:val="32"/>
          <w:szCs w:val="32"/>
        </w:rPr>
        <w:t>财政</w:t>
      </w:r>
      <w:r w:rsidR="006E7A66" w:rsidRPr="00036358">
        <w:rPr>
          <w:rFonts w:ascii="仿宋_GB2312" w:eastAsia="仿宋_GB2312" w:hAnsi="仿宋_GB2312" w:cs="仿宋_GB2312" w:hint="eastAsia"/>
          <w:sz w:val="32"/>
          <w:szCs w:val="32"/>
        </w:rPr>
        <w:t>、省级财政农</w:t>
      </w:r>
      <w:r w:rsidR="006E7A66" w:rsidRPr="00036358">
        <w:rPr>
          <w:rFonts w:ascii="仿宋_GB2312" w:eastAsia="仿宋_GB2312" w:hAnsi="仿宋_GB2312" w:cs="仿宋_GB2312" w:hint="eastAsia"/>
          <w:sz w:val="32"/>
          <w:szCs w:val="32"/>
        </w:rPr>
        <w:lastRenderedPageBreak/>
        <w:t>业生产发展资金（农机购置补贴、提灌站建设及产业宜机化改造）比去年增加520万元。</w:t>
      </w:r>
    </w:p>
    <w:p w:rsidR="00EC5AD2" w:rsidRDefault="000B598B" w:rsidP="000B598B">
      <w:pPr>
        <w:rPr>
          <w:rFonts w:ascii="仿宋_GB2312" w:eastAsia="仿宋_GB2312" w:hAnsi="仿宋_GB2312" w:cs="仿宋_GB2312"/>
          <w:sz w:val="32"/>
          <w:szCs w:val="32"/>
        </w:rPr>
      </w:pPr>
      <w:r w:rsidRPr="000B598B">
        <w:rPr>
          <w:rFonts w:ascii="仿宋_GB2312" w:eastAsia="仿宋_GB2312" w:hAnsi="仿宋_GB2312" w:cs="仿宋_GB2312"/>
          <w:noProof/>
          <w:sz w:val="32"/>
          <w:szCs w:val="32"/>
        </w:rPr>
        <w:drawing>
          <wp:inline distT="0" distB="0" distL="0" distR="0">
            <wp:extent cx="5162550" cy="2733675"/>
            <wp:effectExtent l="0" t="0" r="0"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6252" w:rsidRDefault="004C6252" w:rsidP="004C625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（图5：一般公共预算财政拨款支出决算变动情况）</w:t>
      </w:r>
    </w:p>
    <w:p w:rsidR="00EC5AD2" w:rsidRDefault="00AA2D37">
      <w:pPr>
        <w:spacing w:line="578" w:lineRule="exact"/>
        <w:ind w:firstLineChars="200" w:firstLine="643"/>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EC5AD2" w:rsidRDefault="00AA2D37" w:rsidP="007B044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240373">
        <w:rPr>
          <w:rFonts w:ascii="仿宋_GB2312" w:eastAsia="仿宋_GB2312" w:hAnsi="仿宋_GB2312" w:cs="仿宋_GB2312" w:hint="eastAsia"/>
          <w:sz w:val="32"/>
          <w:szCs w:val="32"/>
        </w:rPr>
        <w:t>2</w:t>
      </w:r>
      <w:r w:rsidR="00FE21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年一般公共预算财政拨款支出</w:t>
      </w:r>
      <w:r w:rsidR="00FE21A6">
        <w:rPr>
          <w:rFonts w:ascii="仿宋_GB2312" w:eastAsia="仿宋_GB2312" w:hAnsi="仿宋_GB2312" w:cs="仿宋_GB2312" w:hint="eastAsia"/>
          <w:sz w:val="32"/>
          <w:szCs w:val="32"/>
        </w:rPr>
        <w:t>1059.</w:t>
      </w:r>
      <w:r w:rsidR="002C1549">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万元，主要用于以下方面:社会保障和就业（类）支出</w:t>
      </w:r>
      <w:r w:rsidR="00FE21A6">
        <w:rPr>
          <w:rFonts w:ascii="仿宋_GB2312" w:eastAsia="仿宋_GB2312" w:hAnsi="仿宋_GB2312" w:cs="仿宋_GB2312" w:hint="eastAsia"/>
          <w:sz w:val="32"/>
          <w:szCs w:val="32"/>
        </w:rPr>
        <w:t>37.06</w:t>
      </w:r>
      <w:r>
        <w:rPr>
          <w:rFonts w:ascii="仿宋_GB2312" w:eastAsia="仿宋_GB2312" w:hAnsi="仿宋_GB2312" w:cs="仿宋_GB2312" w:hint="eastAsia"/>
          <w:sz w:val="32"/>
          <w:szCs w:val="32"/>
        </w:rPr>
        <w:t>万元，占</w:t>
      </w:r>
      <w:r w:rsidR="00F02BFC">
        <w:rPr>
          <w:rFonts w:ascii="仿宋_GB2312" w:eastAsia="仿宋_GB2312" w:hAnsi="仿宋_GB2312" w:cs="仿宋_GB2312" w:hint="eastAsia"/>
          <w:sz w:val="32"/>
          <w:szCs w:val="32"/>
        </w:rPr>
        <w:t>3</w:t>
      </w:r>
      <w:r w:rsidR="00FE21A6">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%；卫生</w:t>
      </w:r>
      <w:r w:rsidR="001E737E">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支出</w:t>
      </w:r>
      <w:r w:rsidR="00FE21A6">
        <w:rPr>
          <w:rFonts w:ascii="仿宋_GB2312" w:eastAsia="仿宋_GB2312" w:hAnsi="仿宋_GB2312" w:cs="仿宋_GB2312" w:hint="eastAsia"/>
          <w:sz w:val="32"/>
          <w:szCs w:val="32"/>
        </w:rPr>
        <w:t>9.57</w:t>
      </w:r>
      <w:r>
        <w:rPr>
          <w:rFonts w:ascii="仿宋_GB2312" w:eastAsia="仿宋_GB2312" w:hAnsi="仿宋_GB2312" w:cs="仿宋_GB2312" w:hint="eastAsia"/>
          <w:sz w:val="32"/>
          <w:szCs w:val="32"/>
        </w:rPr>
        <w:t>万元，占</w:t>
      </w:r>
      <w:r w:rsidR="00FE21A6">
        <w:rPr>
          <w:rFonts w:ascii="仿宋_GB2312" w:eastAsia="仿宋_GB2312" w:hAnsi="仿宋_GB2312" w:cs="仿宋_GB2312" w:hint="eastAsia"/>
          <w:sz w:val="32"/>
          <w:szCs w:val="32"/>
        </w:rPr>
        <w:t>0.90</w:t>
      </w:r>
      <w:r>
        <w:rPr>
          <w:rFonts w:ascii="仿宋_GB2312" w:eastAsia="仿宋_GB2312" w:hAnsi="仿宋_GB2312" w:cs="仿宋_GB2312" w:hint="eastAsia"/>
          <w:sz w:val="32"/>
          <w:szCs w:val="32"/>
        </w:rPr>
        <w:t>%；住房保障支出</w:t>
      </w:r>
      <w:r w:rsidR="00FE21A6">
        <w:rPr>
          <w:rFonts w:ascii="仿宋_GB2312" w:eastAsia="仿宋_GB2312" w:hAnsi="仿宋_GB2312" w:cs="仿宋_GB2312" w:hint="eastAsia"/>
          <w:sz w:val="32"/>
          <w:szCs w:val="32"/>
        </w:rPr>
        <w:t>18.89</w:t>
      </w:r>
      <w:r>
        <w:rPr>
          <w:rFonts w:ascii="仿宋_GB2312" w:eastAsia="仿宋_GB2312" w:hAnsi="仿宋_GB2312" w:cs="仿宋_GB2312" w:hint="eastAsia"/>
          <w:sz w:val="32"/>
          <w:szCs w:val="32"/>
        </w:rPr>
        <w:t>万元，占</w:t>
      </w:r>
      <w:r w:rsidR="00F02BFC">
        <w:rPr>
          <w:rFonts w:ascii="仿宋_GB2312" w:eastAsia="仿宋_GB2312" w:hAnsi="仿宋_GB2312" w:cs="仿宋_GB2312" w:hint="eastAsia"/>
          <w:sz w:val="32"/>
          <w:szCs w:val="32"/>
        </w:rPr>
        <w:t>1</w:t>
      </w:r>
      <w:r w:rsidR="00FE21A6">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w:t>
      </w:r>
      <w:r w:rsidR="007B044F">
        <w:rPr>
          <w:rFonts w:ascii="仿宋_GB2312" w:eastAsia="仿宋_GB2312" w:hAnsi="仿宋_GB2312" w:cs="仿宋_GB2312" w:hint="eastAsia"/>
          <w:sz w:val="32"/>
          <w:szCs w:val="32"/>
        </w:rPr>
        <w:t>农林水支出</w:t>
      </w:r>
      <w:r w:rsidR="00F02BFC">
        <w:rPr>
          <w:rFonts w:ascii="仿宋_GB2312" w:eastAsia="仿宋_GB2312" w:hAnsi="仿宋_GB2312" w:cs="仿宋_GB2312" w:hint="eastAsia"/>
          <w:sz w:val="32"/>
          <w:szCs w:val="32"/>
        </w:rPr>
        <w:t>9</w:t>
      </w:r>
      <w:r w:rsidR="00FE21A6">
        <w:rPr>
          <w:rFonts w:ascii="仿宋_GB2312" w:eastAsia="仿宋_GB2312" w:hAnsi="仿宋_GB2312" w:cs="仿宋_GB2312" w:hint="eastAsia"/>
          <w:sz w:val="32"/>
          <w:szCs w:val="32"/>
        </w:rPr>
        <w:t>93.97</w:t>
      </w:r>
      <w:r w:rsidR="007B044F">
        <w:rPr>
          <w:rFonts w:ascii="仿宋_GB2312" w:eastAsia="仿宋_GB2312" w:hAnsi="仿宋_GB2312" w:cs="仿宋_GB2312" w:hint="eastAsia"/>
          <w:sz w:val="32"/>
          <w:szCs w:val="32"/>
        </w:rPr>
        <w:t>万元，占</w:t>
      </w:r>
      <w:r w:rsidR="00FE21A6">
        <w:rPr>
          <w:rFonts w:ascii="仿宋_GB2312" w:eastAsia="仿宋_GB2312" w:hAnsi="仿宋_GB2312" w:cs="仿宋_GB2312" w:hint="eastAsia"/>
          <w:sz w:val="32"/>
          <w:szCs w:val="32"/>
        </w:rPr>
        <w:t>93.82</w:t>
      </w:r>
      <w:r w:rsidR="007B044F">
        <w:rPr>
          <w:rFonts w:ascii="仿宋_GB2312" w:eastAsia="仿宋_GB2312" w:hAnsi="仿宋_GB2312" w:cs="仿宋_GB2312" w:hint="eastAsia"/>
          <w:sz w:val="32"/>
          <w:szCs w:val="32"/>
        </w:rPr>
        <w:t>%</w:t>
      </w:r>
      <w:r w:rsidR="00B02E39">
        <w:rPr>
          <w:rFonts w:ascii="仿宋_GB2312" w:eastAsia="仿宋_GB2312" w:hAnsi="仿宋_GB2312" w:cs="仿宋_GB2312" w:hint="eastAsia"/>
          <w:sz w:val="32"/>
          <w:szCs w:val="32"/>
        </w:rPr>
        <w:t>。</w:t>
      </w:r>
    </w:p>
    <w:p w:rsidR="00EC5AD2" w:rsidRDefault="007B044F" w:rsidP="007B044F">
      <w:pPr>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307330" cy="246888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6252" w:rsidRDefault="004C6252" w:rsidP="004C6252">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（图6：一般公共预算财政拨款支出决算结构）</w:t>
      </w:r>
    </w:p>
    <w:p w:rsidR="00EC5AD2" w:rsidRDefault="00AA2D37">
      <w:pPr>
        <w:spacing w:line="578" w:lineRule="exact"/>
        <w:ind w:firstLineChars="200" w:firstLine="643"/>
        <w:outlineLvl w:val="2"/>
        <w:rPr>
          <w:rFonts w:ascii="仿宋" w:eastAsia="仿宋" w:hAnsi="仿宋"/>
          <w:b/>
          <w:color w:val="000000"/>
          <w:sz w:val="32"/>
          <w:szCs w:val="32"/>
        </w:rPr>
      </w:pPr>
      <w:bookmarkStart w:id="35" w:name="_Toc15377212"/>
      <w:r>
        <w:rPr>
          <w:rFonts w:ascii="仿宋" w:eastAsia="仿宋" w:hAnsi="仿宋" w:hint="eastAsia"/>
          <w:b/>
          <w:color w:val="000000"/>
          <w:sz w:val="32"/>
          <w:szCs w:val="32"/>
        </w:rPr>
        <w:lastRenderedPageBreak/>
        <w:t>（三）一般公共预算财政拨款支出决算具体情况</w:t>
      </w:r>
      <w:bookmarkEnd w:id="35"/>
    </w:p>
    <w:p w:rsidR="00EC5AD2" w:rsidRDefault="00AA2D37">
      <w:pPr>
        <w:spacing w:line="578" w:lineRule="exact"/>
        <w:ind w:firstLineChars="200" w:firstLine="640"/>
        <w:rPr>
          <w:rFonts w:ascii="仿宋_GB2312" w:eastAsia="仿宋_GB2312" w:hAnsi="仿宋_GB2312" w:cs="仿宋_GB2312"/>
          <w:sz w:val="32"/>
          <w:szCs w:val="32"/>
        </w:rPr>
      </w:pPr>
      <w:bookmarkStart w:id="36" w:name="_Toc15377213"/>
      <w:bookmarkStart w:id="37" w:name="_Toc15377444"/>
      <w:bookmarkStart w:id="38" w:name="_Toc15378460"/>
      <w:r>
        <w:rPr>
          <w:rFonts w:ascii="仿宋_GB2312" w:eastAsia="仿宋_GB2312" w:hAnsi="仿宋_GB2312" w:cs="仿宋_GB2312" w:hint="eastAsia"/>
          <w:sz w:val="32"/>
          <w:szCs w:val="32"/>
        </w:rPr>
        <w:t>20</w:t>
      </w:r>
      <w:r w:rsidR="008C0287">
        <w:rPr>
          <w:rFonts w:ascii="仿宋_GB2312" w:eastAsia="仿宋_GB2312" w:hAnsi="仿宋_GB2312" w:cs="仿宋_GB2312" w:hint="eastAsia"/>
          <w:sz w:val="32"/>
          <w:szCs w:val="32"/>
        </w:rPr>
        <w:t>2</w:t>
      </w:r>
      <w:r w:rsidR="00FE21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年一般公共预算支出决算数为</w:t>
      </w:r>
      <w:r w:rsidR="00FE21A6">
        <w:rPr>
          <w:rFonts w:ascii="仿宋_GB2312" w:eastAsia="仿宋_GB2312" w:hAnsi="仿宋_GB2312" w:cs="仿宋_GB2312" w:hint="eastAsia"/>
          <w:sz w:val="32"/>
          <w:szCs w:val="32"/>
        </w:rPr>
        <w:t>1059.</w:t>
      </w:r>
      <w:r w:rsidR="00BC1535">
        <w:rPr>
          <w:rFonts w:ascii="仿宋_GB2312" w:eastAsia="仿宋_GB2312" w:hAnsi="仿宋_GB2312" w:cs="仿宋_GB2312" w:hint="eastAsia"/>
          <w:sz w:val="32"/>
          <w:szCs w:val="32"/>
        </w:rPr>
        <w:t>50</w:t>
      </w:r>
      <w:r w:rsidR="007B69D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，完成预算</w:t>
      </w:r>
      <w:r w:rsidR="008C0287">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%。其中：</w:t>
      </w:r>
      <w:bookmarkEnd w:id="36"/>
      <w:bookmarkEnd w:id="37"/>
      <w:bookmarkEnd w:id="38"/>
    </w:p>
    <w:p w:rsidR="00EC5AD2" w:rsidRDefault="004C62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A2D37">
        <w:rPr>
          <w:rFonts w:ascii="仿宋_GB2312" w:eastAsia="仿宋_GB2312" w:hAnsi="仿宋_GB2312" w:cs="仿宋_GB2312" w:hint="eastAsia"/>
          <w:sz w:val="32"/>
          <w:szCs w:val="32"/>
        </w:rPr>
        <w:t>.社会保障和就业（</w:t>
      </w:r>
      <w:r w:rsidR="00FE02E2">
        <w:rPr>
          <w:rFonts w:ascii="仿宋_GB2312" w:eastAsia="仿宋_GB2312" w:hAnsi="仿宋_GB2312" w:cs="仿宋_GB2312" w:hint="eastAsia"/>
          <w:sz w:val="32"/>
          <w:szCs w:val="32"/>
        </w:rPr>
        <w:t>208</w:t>
      </w:r>
      <w:r w:rsidR="00AA2D37">
        <w:rPr>
          <w:rFonts w:ascii="仿宋_GB2312" w:eastAsia="仿宋_GB2312" w:hAnsi="仿宋_GB2312" w:cs="仿宋_GB2312" w:hint="eastAsia"/>
          <w:sz w:val="32"/>
          <w:szCs w:val="32"/>
        </w:rPr>
        <w:t>）</w:t>
      </w:r>
      <w:r w:rsidR="007B69DF" w:rsidRPr="007B69DF">
        <w:rPr>
          <w:rFonts w:ascii="仿宋_GB2312" w:eastAsia="仿宋_GB2312" w:hAnsi="仿宋_GB2312" w:cs="仿宋_GB2312" w:hint="eastAsia"/>
          <w:sz w:val="32"/>
          <w:szCs w:val="32"/>
        </w:rPr>
        <w:t>行政事业单位</w:t>
      </w:r>
      <w:r w:rsidR="00572A9A">
        <w:rPr>
          <w:rFonts w:ascii="仿宋_GB2312" w:eastAsia="仿宋_GB2312" w:hAnsi="仿宋_GB2312" w:cs="仿宋_GB2312" w:hint="eastAsia"/>
          <w:sz w:val="32"/>
          <w:szCs w:val="32"/>
        </w:rPr>
        <w:t>养老支出</w:t>
      </w:r>
      <w:r w:rsidR="007B69DF" w:rsidRPr="007B69DF">
        <w:rPr>
          <w:rFonts w:ascii="仿宋_GB2312" w:eastAsia="仿宋_GB2312" w:hAnsi="仿宋_GB2312" w:cs="仿宋_GB2312" w:hint="eastAsia"/>
          <w:sz w:val="32"/>
          <w:szCs w:val="32"/>
        </w:rPr>
        <w:t>（</w:t>
      </w:r>
      <w:r w:rsidR="00FE02E2">
        <w:rPr>
          <w:rFonts w:ascii="仿宋_GB2312" w:eastAsia="仿宋_GB2312" w:hAnsi="仿宋_GB2312" w:cs="仿宋_GB2312" w:hint="eastAsia"/>
          <w:sz w:val="32"/>
          <w:szCs w:val="32"/>
        </w:rPr>
        <w:t>05</w:t>
      </w:r>
      <w:r w:rsidR="007B69DF" w:rsidRPr="007B69D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事业单位离退休</w:t>
      </w:r>
      <w:r w:rsidR="007B69DF" w:rsidRPr="007B69D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02</w:t>
      </w:r>
      <w:r w:rsidR="007B69DF" w:rsidRPr="007B69DF">
        <w:rPr>
          <w:rFonts w:ascii="仿宋_GB2312" w:eastAsia="仿宋_GB2312" w:hAnsi="仿宋_GB2312" w:cs="仿宋_GB2312" w:hint="eastAsia"/>
          <w:sz w:val="32"/>
          <w:szCs w:val="32"/>
        </w:rPr>
        <w:t>）</w:t>
      </w:r>
      <w:r w:rsidR="00AA2D37">
        <w:rPr>
          <w:rFonts w:ascii="仿宋_GB2312" w:eastAsia="仿宋_GB2312" w:hAnsi="仿宋_GB2312" w:cs="仿宋_GB2312" w:hint="eastAsia"/>
          <w:sz w:val="32"/>
          <w:szCs w:val="32"/>
        </w:rPr>
        <w:t>: 支出决算为</w:t>
      </w:r>
      <w:r w:rsidR="00764C43">
        <w:rPr>
          <w:rFonts w:ascii="仿宋_GB2312" w:eastAsia="仿宋_GB2312" w:hAnsi="仿宋_GB2312" w:cs="仿宋_GB2312" w:hint="eastAsia"/>
          <w:sz w:val="32"/>
          <w:szCs w:val="32"/>
        </w:rPr>
        <w:t>0.73</w:t>
      </w:r>
      <w:r w:rsidR="00AA2D37">
        <w:rPr>
          <w:rFonts w:ascii="仿宋_GB2312" w:eastAsia="仿宋_GB2312" w:hAnsi="仿宋_GB2312" w:cs="仿宋_GB2312" w:hint="eastAsia"/>
          <w:sz w:val="32"/>
          <w:szCs w:val="32"/>
        </w:rPr>
        <w:t>万元，完成预算</w:t>
      </w:r>
      <w:r w:rsidR="001F22EF">
        <w:rPr>
          <w:rFonts w:ascii="仿宋_GB2312" w:eastAsia="仿宋_GB2312" w:hAnsi="仿宋_GB2312" w:cs="仿宋_GB2312" w:hint="eastAsia"/>
          <w:sz w:val="32"/>
          <w:szCs w:val="32"/>
        </w:rPr>
        <w:t>100</w:t>
      </w:r>
      <w:r w:rsidR="00AA2D37">
        <w:rPr>
          <w:rFonts w:ascii="仿宋_GB2312" w:eastAsia="仿宋_GB2312" w:hAnsi="仿宋_GB2312" w:cs="仿宋_GB2312" w:hint="eastAsia"/>
          <w:sz w:val="32"/>
          <w:szCs w:val="32"/>
        </w:rPr>
        <w:t>%。</w:t>
      </w:r>
    </w:p>
    <w:p w:rsidR="001F22EF" w:rsidRDefault="004C62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F22EF">
        <w:rPr>
          <w:rFonts w:ascii="仿宋_GB2312" w:eastAsia="仿宋_GB2312" w:hAnsi="仿宋_GB2312" w:cs="仿宋_GB2312" w:hint="eastAsia"/>
          <w:sz w:val="32"/>
          <w:szCs w:val="32"/>
        </w:rPr>
        <w:t>.社会保障和就业（</w:t>
      </w:r>
      <w:r w:rsidR="00FE02E2">
        <w:rPr>
          <w:rFonts w:ascii="仿宋_GB2312" w:eastAsia="仿宋_GB2312" w:hAnsi="仿宋_GB2312" w:cs="仿宋_GB2312" w:hint="eastAsia"/>
          <w:sz w:val="32"/>
          <w:szCs w:val="32"/>
        </w:rPr>
        <w:t>208</w:t>
      </w:r>
      <w:r w:rsidR="001F22EF">
        <w:rPr>
          <w:rFonts w:ascii="仿宋_GB2312" w:eastAsia="仿宋_GB2312" w:hAnsi="仿宋_GB2312" w:cs="仿宋_GB2312" w:hint="eastAsia"/>
          <w:sz w:val="32"/>
          <w:szCs w:val="32"/>
        </w:rPr>
        <w:t>）</w:t>
      </w:r>
      <w:r w:rsidR="001F22EF" w:rsidRPr="007B69DF">
        <w:rPr>
          <w:rFonts w:ascii="仿宋_GB2312" w:eastAsia="仿宋_GB2312" w:hAnsi="仿宋_GB2312" w:cs="仿宋_GB2312" w:hint="eastAsia"/>
          <w:sz w:val="32"/>
          <w:szCs w:val="32"/>
        </w:rPr>
        <w:t>行政事业单位</w:t>
      </w:r>
      <w:r w:rsidR="00572A9A">
        <w:rPr>
          <w:rFonts w:ascii="仿宋_GB2312" w:eastAsia="仿宋_GB2312" w:hAnsi="仿宋_GB2312" w:cs="仿宋_GB2312" w:hint="eastAsia"/>
          <w:sz w:val="32"/>
          <w:szCs w:val="32"/>
        </w:rPr>
        <w:t>养老支出</w:t>
      </w:r>
      <w:r w:rsidR="001F22EF" w:rsidRPr="007B69DF">
        <w:rPr>
          <w:rFonts w:ascii="仿宋_GB2312" w:eastAsia="仿宋_GB2312" w:hAnsi="仿宋_GB2312" w:cs="仿宋_GB2312" w:hint="eastAsia"/>
          <w:sz w:val="32"/>
          <w:szCs w:val="32"/>
        </w:rPr>
        <w:t>（</w:t>
      </w:r>
      <w:r w:rsidR="00FE02E2">
        <w:rPr>
          <w:rFonts w:ascii="仿宋_GB2312" w:eastAsia="仿宋_GB2312" w:hAnsi="仿宋_GB2312" w:cs="仿宋_GB2312" w:hint="eastAsia"/>
          <w:sz w:val="32"/>
          <w:szCs w:val="32"/>
        </w:rPr>
        <w:t>05</w:t>
      </w:r>
      <w:r w:rsidR="001F22EF" w:rsidRPr="007B69DF">
        <w:rPr>
          <w:rFonts w:ascii="仿宋_GB2312" w:eastAsia="仿宋_GB2312" w:hAnsi="仿宋_GB2312" w:cs="仿宋_GB2312" w:hint="eastAsia"/>
          <w:sz w:val="32"/>
          <w:szCs w:val="32"/>
        </w:rPr>
        <w:t>）</w:t>
      </w:r>
      <w:r w:rsidR="001F22EF" w:rsidRPr="001F22EF">
        <w:rPr>
          <w:rFonts w:ascii="仿宋_GB2312" w:eastAsia="仿宋_GB2312" w:hAnsi="仿宋_GB2312" w:cs="仿宋_GB2312" w:hint="eastAsia"/>
          <w:sz w:val="32"/>
          <w:szCs w:val="32"/>
        </w:rPr>
        <w:t>机关事业单位基本养老保险缴费支出</w:t>
      </w:r>
      <w:r w:rsidR="001F22EF" w:rsidRPr="007B69DF">
        <w:rPr>
          <w:rFonts w:ascii="仿宋_GB2312" w:eastAsia="仿宋_GB2312" w:hAnsi="仿宋_GB2312" w:cs="仿宋_GB2312" w:hint="eastAsia"/>
          <w:sz w:val="32"/>
          <w:szCs w:val="32"/>
        </w:rPr>
        <w:t>（</w:t>
      </w:r>
      <w:r w:rsidR="00FE02E2">
        <w:rPr>
          <w:rFonts w:ascii="仿宋_GB2312" w:eastAsia="仿宋_GB2312" w:hAnsi="仿宋_GB2312" w:cs="仿宋_GB2312" w:hint="eastAsia"/>
          <w:sz w:val="32"/>
          <w:szCs w:val="32"/>
        </w:rPr>
        <w:t>05</w:t>
      </w:r>
      <w:r w:rsidR="001F22EF" w:rsidRPr="007B69DF">
        <w:rPr>
          <w:rFonts w:ascii="仿宋_GB2312" w:eastAsia="仿宋_GB2312" w:hAnsi="仿宋_GB2312" w:cs="仿宋_GB2312" w:hint="eastAsia"/>
          <w:sz w:val="32"/>
          <w:szCs w:val="32"/>
        </w:rPr>
        <w:t>）</w:t>
      </w:r>
      <w:r w:rsidR="001F22EF">
        <w:rPr>
          <w:rFonts w:ascii="仿宋_GB2312" w:eastAsia="仿宋_GB2312" w:hAnsi="仿宋_GB2312" w:cs="仿宋_GB2312" w:hint="eastAsia"/>
          <w:sz w:val="32"/>
          <w:szCs w:val="32"/>
        </w:rPr>
        <w:t>: 支出决算为</w:t>
      </w:r>
      <w:r w:rsidR="0027270F">
        <w:rPr>
          <w:rFonts w:ascii="仿宋_GB2312" w:eastAsia="仿宋_GB2312" w:hAnsi="仿宋_GB2312" w:cs="仿宋_GB2312" w:hint="eastAsia"/>
          <w:sz w:val="32"/>
          <w:szCs w:val="32"/>
        </w:rPr>
        <w:t>1</w:t>
      </w:r>
      <w:r w:rsidR="00764C43">
        <w:rPr>
          <w:rFonts w:ascii="仿宋_GB2312" w:eastAsia="仿宋_GB2312" w:hAnsi="仿宋_GB2312" w:cs="仿宋_GB2312" w:hint="eastAsia"/>
          <w:sz w:val="32"/>
          <w:szCs w:val="32"/>
        </w:rPr>
        <w:t>5.24</w:t>
      </w:r>
      <w:r w:rsidR="001F22EF">
        <w:rPr>
          <w:rFonts w:ascii="仿宋_GB2312" w:eastAsia="仿宋_GB2312" w:hAnsi="仿宋_GB2312" w:cs="仿宋_GB2312" w:hint="eastAsia"/>
          <w:sz w:val="32"/>
          <w:szCs w:val="32"/>
        </w:rPr>
        <w:t>万元，完成预算100%。</w:t>
      </w:r>
    </w:p>
    <w:p w:rsidR="00310B17" w:rsidRDefault="00310B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3.社会保障和就业（208）</w:t>
      </w:r>
      <w:r w:rsidRPr="007B69DF">
        <w:rPr>
          <w:rFonts w:ascii="仿宋_GB2312" w:eastAsia="仿宋_GB2312" w:hAnsi="仿宋_GB2312" w:cs="仿宋_GB2312" w:hint="eastAsia"/>
          <w:sz w:val="32"/>
          <w:szCs w:val="32"/>
        </w:rPr>
        <w:t>行政事业单位</w:t>
      </w:r>
      <w:r w:rsidR="000918D3">
        <w:rPr>
          <w:rFonts w:ascii="仿宋_GB2312" w:eastAsia="仿宋_GB2312" w:hAnsi="仿宋_GB2312" w:cs="仿宋_GB2312" w:hint="eastAsia"/>
          <w:sz w:val="32"/>
          <w:szCs w:val="32"/>
        </w:rPr>
        <w:t>养老支出</w:t>
      </w:r>
      <w:r w:rsidRPr="007B69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w:t>
      </w:r>
      <w:r w:rsidRPr="007B69D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其他</w:t>
      </w:r>
      <w:r w:rsidR="00764C43" w:rsidRPr="007B69DF">
        <w:rPr>
          <w:rFonts w:ascii="仿宋_GB2312" w:eastAsia="仿宋_GB2312" w:hAnsi="仿宋_GB2312" w:cs="仿宋_GB2312" w:hint="eastAsia"/>
          <w:sz w:val="32"/>
          <w:szCs w:val="32"/>
        </w:rPr>
        <w:t>行政事业单位</w:t>
      </w:r>
      <w:r w:rsidR="00764C43">
        <w:rPr>
          <w:rFonts w:ascii="仿宋_GB2312" w:eastAsia="仿宋_GB2312" w:hAnsi="仿宋_GB2312" w:cs="仿宋_GB2312" w:hint="eastAsia"/>
          <w:sz w:val="32"/>
          <w:szCs w:val="32"/>
        </w:rPr>
        <w:t>养老支出</w:t>
      </w:r>
      <w:r w:rsidRPr="007B69D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99</w:t>
      </w:r>
      <w:r w:rsidRPr="007B69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支出决算为</w:t>
      </w:r>
      <w:r w:rsidR="00764C43">
        <w:rPr>
          <w:rFonts w:ascii="仿宋_GB2312" w:eastAsia="仿宋_GB2312" w:hAnsi="仿宋_GB2312" w:cs="仿宋_GB2312" w:hint="eastAsia"/>
          <w:sz w:val="32"/>
          <w:szCs w:val="32"/>
        </w:rPr>
        <w:t>16.96</w:t>
      </w:r>
      <w:r>
        <w:rPr>
          <w:rFonts w:ascii="仿宋_GB2312" w:eastAsia="仿宋_GB2312" w:hAnsi="仿宋_GB2312" w:cs="仿宋_GB2312" w:hint="eastAsia"/>
          <w:sz w:val="32"/>
          <w:szCs w:val="32"/>
        </w:rPr>
        <w:t>万元，完成预算100%。</w:t>
      </w:r>
    </w:p>
    <w:p w:rsidR="006D3BE8" w:rsidRDefault="006D3BE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4.社会保障和就业（208）抚恤（08）死亡抚恤（01）：支出决算</w:t>
      </w:r>
      <w:r w:rsidR="00764C43">
        <w:rPr>
          <w:rFonts w:ascii="仿宋_GB2312" w:eastAsia="仿宋_GB2312" w:hAnsi="仿宋_GB2312" w:cs="仿宋_GB2312" w:hint="eastAsia"/>
          <w:sz w:val="32"/>
          <w:szCs w:val="32"/>
        </w:rPr>
        <w:t>0.96</w:t>
      </w:r>
      <w:r>
        <w:rPr>
          <w:rFonts w:ascii="仿宋_GB2312" w:eastAsia="仿宋_GB2312" w:hAnsi="仿宋_GB2312" w:cs="仿宋_GB2312" w:hint="eastAsia"/>
          <w:sz w:val="32"/>
          <w:szCs w:val="32"/>
        </w:rPr>
        <w:t>万元，完成预算100%。</w:t>
      </w:r>
    </w:p>
    <w:p w:rsidR="00857469" w:rsidRPr="001F22EF" w:rsidRDefault="00857469" w:rsidP="00857469">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5.社会保障和就业（208）抚恤（08）伤残抚恤（02）：支出决算3.08万元，完成预算100%。</w:t>
      </w:r>
    </w:p>
    <w:p w:rsidR="00857469" w:rsidRDefault="00857469" w:rsidP="00857469">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6.社会保障和就业（208）其他社会保障和就业支出（99）其他社会保障和就业支出（99）：支出决算0.08万元，完成预算100%。</w:t>
      </w:r>
    </w:p>
    <w:p w:rsidR="00731CBE" w:rsidRDefault="00857469" w:rsidP="001F22E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卫生健康支出</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210</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行政事业单位医疗</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11</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事业单位医疗</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02</w:t>
      </w:r>
      <w:r w:rsidR="00731CBE" w:rsidRPr="001F22EF">
        <w:rPr>
          <w:rFonts w:ascii="仿宋_GB2312" w:eastAsia="仿宋_GB2312" w:hAnsi="仿宋_GB2312" w:cs="仿宋_GB2312" w:hint="eastAsia"/>
          <w:sz w:val="32"/>
          <w:szCs w:val="32"/>
        </w:rPr>
        <w:t>）:</w:t>
      </w:r>
      <w:r w:rsidR="00731CBE">
        <w:rPr>
          <w:rFonts w:ascii="仿宋_GB2312" w:eastAsia="仿宋_GB2312" w:hAnsi="仿宋_GB2312" w:cs="仿宋_GB2312" w:hint="eastAsia"/>
          <w:sz w:val="32"/>
          <w:szCs w:val="32"/>
        </w:rPr>
        <w:t>支出</w:t>
      </w:r>
      <w:r w:rsidR="00731CBE" w:rsidRPr="001F22EF">
        <w:rPr>
          <w:rFonts w:ascii="仿宋_GB2312" w:eastAsia="仿宋_GB2312" w:hAnsi="仿宋_GB2312" w:cs="仿宋_GB2312" w:hint="eastAsia"/>
          <w:sz w:val="32"/>
          <w:szCs w:val="32"/>
        </w:rPr>
        <w:t>决算为</w:t>
      </w:r>
      <w:r w:rsidR="00764C43">
        <w:rPr>
          <w:rFonts w:ascii="仿宋_GB2312" w:eastAsia="仿宋_GB2312" w:hAnsi="仿宋_GB2312" w:cs="仿宋_GB2312" w:hint="eastAsia"/>
          <w:sz w:val="32"/>
          <w:szCs w:val="32"/>
        </w:rPr>
        <w:t>9.57</w:t>
      </w:r>
      <w:r w:rsidR="00731CBE" w:rsidRPr="001F22EF">
        <w:rPr>
          <w:rFonts w:ascii="仿宋_GB2312" w:eastAsia="仿宋_GB2312" w:hAnsi="仿宋_GB2312" w:cs="仿宋_GB2312" w:hint="eastAsia"/>
          <w:sz w:val="32"/>
          <w:szCs w:val="32"/>
        </w:rPr>
        <w:t>万元，</w:t>
      </w:r>
      <w:r w:rsidR="00731CBE">
        <w:rPr>
          <w:rFonts w:ascii="仿宋_GB2312" w:eastAsia="仿宋_GB2312" w:hAnsi="仿宋_GB2312" w:cs="仿宋_GB2312" w:hint="eastAsia"/>
          <w:sz w:val="32"/>
          <w:szCs w:val="32"/>
        </w:rPr>
        <w:t>完成</w:t>
      </w:r>
      <w:r w:rsidR="00731CBE" w:rsidRPr="001F22EF">
        <w:rPr>
          <w:rFonts w:ascii="仿宋_GB2312" w:eastAsia="仿宋_GB2312" w:hAnsi="仿宋_GB2312" w:cs="仿宋_GB2312" w:hint="eastAsia"/>
          <w:sz w:val="32"/>
          <w:szCs w:val="32"/>
        </w:rPr>
        <w:t>预算</w:t>
      </w:r>
      <w:r w:rsidR="00731CBE">
        <w:rPr>
          <w:rFonts w:ascii="仿宋_GB2312" w:eastAsia="仿宋_GB2312" w:hAnsi="仿宋_GB2312" w:cs="仿宋_GB2312" w:hint="eastAsia"/>
          <w:sz w:val="32"/>
          <w:szCs w:val="32"/>
        </w:rPr>
        <w:t>100%</w:t>
      </w:r>
      <w:r w:rsidR="00731CBE" w:rsidRPr="001F22EF">
        <w:rPr>
          <w:rFonts w:ascii="仿宋_GB2312" w:eastAsia="仿宋_GB2312" w:hAnsi="仿宋_GB2312" w:cs="仿宋_GB2312" w:hint="eastAsia"/>
          <w:sz w:val="32"/>
          <w:szCs w:val="32"/>
        </w:rPr>
        <w:t>。</w:t>
      </w:r>
    </w:p>
    <w:p w:rsidR="001F22EF" w:rsidRDefault="00857469" w:rsidP="001F22E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1F22EF" w:rsidRPr="001F22EF">
        <w:rPr>
          <w:rFonts w:ascii="仿宋_GB2312" w:eastAsia="仿宋_GB2312" w:hAnsi="仿宋_GB2312" w:cs="仿宋_GB2312" w:hint="eastAsia"/>
          <w:sz w:val="32"/>
          <w:szCs w:val="32"/>
        </w:rPr>
        <w:t>.农林水支出（</w:t>
      </w:r>
      <w:r w:rsidR="00FE02E2">
        <w:rPr>
          <w:rFonts w:ascii="仿宋_GB2312" w:eastAsia="仿宋_GB2312" w:hAnsi="仿宋_GB2312" w:cs="仿宋_GB2312" w:hint="eastAsia"/>
          <w:sz w:val="32"/>
          <w:szCs w:val="32"/>
        </w:rPr>
        <w:t>213</w:t>
      </w:r>
      <w:r w:rsidR="001F22EF" w:rsidRPr="001F22EF">
        <w:rPr>
          <w:rFonts w:ascii="仿宋_GB2312" w:eastAsia="仿宋_GB2312" w:hAnsi="仿宋_GB2312" w:cs="仿宋_GB2312" w:hint="eastAsia"/>
          <w:sz w:val="32"/>
          <w:szCs w:val="32"/>
        </w:rPr>
        <w:t>）农业</w:t>
      </w:r>
      <w:r w:rsidR="006D3BE8">
        <w:rPr>
          <w:rFonts w:ascii="仿宋_GB2312" w:eastAsia="仿宋_GB2312" w:hAnsi="仿宋_GB2312" w:cs="仿宋_GB2312" w:hint="eastAsia"/>
          <w:sz w:val="32"/>
          <w:szCs w:val="32"/>
        </w:rPr>
        <w:t>农村</w:t>
      </w:r>
      <w:r w:rsidR="001F22EF" w:rsidRPr="001F22EF">
        <w:rPr>
          <w:rFonts w:ascii="仿宋_GB2312" w:eastAsia="仿宋_GB2312" w:hAnsi="仿宋_GB2312" w:cs="仿宋_GB2312" w:hint="eastAsia"/>
          <w:sz w:val="32"/>
          <w:szCs w:val="32"/>
        </w:rPr>
        <w:t>（</w:t>
      </w:r>
      <w:r w:rsidR="00FE02E2">
        <w:rPr>
          <w:rFonts w:ascii="仿宋_GB2312" w:eastAsia="仿宋_GB2312" w:hAnsi="仿宋_GB2312" w:cs="仿宋_GB2312" w:hint="eastAsia"/>
          <w:sz w:val="32"/>
          <w:szCs w:val="32"/>
        </w:rPr>
        <w:t>01</w:t>
      </w:r>
      <w:r w:rsidR="001F22EF" w:rsidRPr="001F22E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事业运行</w:t>
      </w:r>
      <w:r w:rsidR="001F22EF" w:rsidRPr="001F22E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04</w:t>
      </w:r>
      <w:r w:rsidR="001F22EF" w:rsidRPr="001F22EF">
        <w:rPr>
          <w:rFonts w:ascii="仿宋_GB2312" w:eastAsia="仿宋_GB2312" w:hAnsi="仿宋_GB2312" w:cs="仿宋_GB2312" w:hint="eastAsia"/>
          <w:sz w:val="32"/>
          <w:szCs w:val="32"/>
        </w:rPr>
        <w:t>）:</w:t>
      </w:r>
      <w:r w:rsidR="0010625A">
        <w:rPr>
          <w:rFonts w:ascii="仿宋_GB2312" w:eastAsia="仿宋_GB2312" w:hAnsi="仿宋_GB2312" w:cs="仿宋_GB2312" w:hint="eastAsia"/>
          <w:sz w:val="32"/>
          <w:szCs w:val="32"/>
        </w:rPr>
        <w:t>支出</w:t>
      </w:r>
      <w:r w:rsidR="001F22EF" w:rsidRPr="001F22EF">
        <w:rPr>
          <w:rFonts w:ascii="仿宋_GB2312" w:eastAsia="仿宋_GB2312" w:hAnsi="仿宋_GB2312" w:cs="仿宋_GB2312" w:hint="eastAsia"/>
          <w:sz w:val="32"/>
          <w:szCs w:val="32"/>
        </w:rPr>
        <w:t>决算为</w:t>
      </w:r>
      <w:r w:rsidR="00764C43">
        <w:rPr>
          <w:rFonts w:ascii="仿宋_GB2312" w:eastAsia="仿宋_GB2312" w:hAnsi="仿宋_GB2312" w:cs="仿宋_GB2312" w:hint="eastAsia"/>
          <w:sz w:val="32"/>
          <w:szCs w:val="32"/>
        </w:rPr>
        <w:t>230.85</w:t>
      </w:r>
      <w:r w:rsidR="001F22EF" w:rsidRPr="001F22EF">
        <w:rPr>
          <w:rFonts w:ascii="仿宋_GB2312" w:eastAsia="仿宋_GB2312" w:hAnsi="仿宋_GB2312" w:cs="仿宋_GB2312" w:hint="eastAsia"/>
          <w:sz w:val="32"/>
          <w:szCs w:val="32"/>
        </w:rPr>
        <w:t>万元，</w:t>
      </w:r>
      <w:r w:rsidR="0010625A">
        <w:rPr>
          <w:rFonts w:ascii="仿宋_GB2312" w:eastAsia="仿宋_GB2312" w:hAnsi="仿宋_GB2312" w:cs="仿宋_GB2312" w:hint="eastAsia"/>
          <w:sz w:val="32"/>
          <w:szCs w:val="32"/>
        </w:rPr>
        <w:t>完成</w:t>
      </w:r>
      <w:r w:rsidR="001F22EF" w:rsidRPr="001F22EF">
        <w:rPr>
          <w:rFonts w:ascii="仿宋_GB2312" w:eastAsia="仿宋_GB2312" w:hAnsi="仿宋_GB2312" w:cs="仿宋_GB2312" w:hint="eastAsia"/>
          <w:sz w:val="32"/>
          <w:szCs w:val="32"/>
        </w:rPr>
        <w:t>预算</w:t>
      </w:r>
      <w:r w:rsidR="00310B17">
        <w:rPr>
          <w:rFonts w:ascii="仿宋_GB2312" w:eastAsia="仿宋_GB2312" w:hAnsi="仿宋_GB2312" w:cs="仿宋_GB2312" w:hint="eastAsia"/>
          <w:sz w:val="32"/>
          <w:szCs w:val="32"/>
        </w:rPr>
        <w:t>100</w:t>
      </w:r>
      <w:r w:rsidR="0010625A">
        <w:rPr>
          <w:rFonts w:ascii="仿宋_GB2312" w:eastAsia="仿宋_GB2312" w:hAnsi="仿宋_GB2312" w:cs="仿宋_GB2312" w:hint="eastAsia"/>
          <w:sz w:val="32"/>
          <w:szCs w:val="32"/>
        </w:rPr>
        <w:t>%</w:t>
      </w:r>
      <w:r w:rsidR="001F22EF" w:rsidRPr="001F22EF">
        <w:rPr>
          <w:rFonts w:ascii="仿宋_GB2312" w:eastAsia="仿宋_GB2312" w:hAnsi="仿宋_GB2312" w:cs="仿宋_GB2312" w:hint="eastAsia"/>
          <w:sz w:val="32"/>
          <w:szCs w:val="32"/>
        </w:rPr>
        <w:t>。</w:t>
      </w:r>
    </w:p>
    <w:p w:rsidR="00310B17" w:rsidRDefault="00857469" w:rsidP="00310B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310B17" w:rsidRPr="001F22EF">
        <w:rPr>
          <w:rFonts w:ascii="仿宋_GB2312" w:eastAsia="仿宋_GB2312" w:hAnsi="仿宋_GB2312" w:cs="仿宋_GB2312" w:hint="eastAsia"/>
          <w:sz w:val="32"/>
          <w:szCs w:val="32"/>
        </w:rPr>
        <w:t>.农林水支出（</w:t>
      </w:r>
      <w:r w:rsidR="00310B17">
        <w:rPr>
          <w:rFonts w:ascii="仿宋_GB2312" w:eastAsia="仿宋_GB2312" w:hAnsi="仿宋_GB2312" w:cs="仿宋_GB2312" w:hint="eastAsia"/>
          <w:sz w:val="32"/>
          <w:szCs w:val="32"/>
        </w:rPr>
        <w:t>213</w:t>
      </w:r>
      <w:r w:rsidR="00310B17" w:rsidRPr="001F22E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农业农村</w:t>
      </w:r>
      <w:r w:rsidR="00310B17" w:rsidRPr="001F22EF">
        <w:rPr>
          <w:rFonts w:ascii="仿宋_GB2312" w:eastAsia="仿宋_GB2312" w:hAnsi="仿宋_GB2312" w:cs="仿宋_GB2312" w:hint="eastAsia"/>
          <w:sz w:val="32"/>
          <w:szCs w:val="32"/>
        </w:rPr>
        <w:t>（</w:t>
      </w:r>
      <w:r w:rsidR="0027270F">
        <w:rPr>
          <w:rFonts w:ascii="仿宋_GB2312" w:eastAsia="仿宋_GB2312" w:hAnsi="仿宋_GB2312" w:cs="仿宋_GB2312" w:hint="eastAsia"/>
          <w:sz w:val="32"/>
          <w:szCs w:val="32"/>
        </w:rPr>
        <w:t>01</w:t>
      </w:r>
      <w:r w:rsidR="00310B17" w:rsidRPr="001F22EF">
        <w:rPr>
          <w:rFonts w:ascii="仿宋_GB2312" w:eastAsia="仿宋_GB2312" w:hAnsi="仿宋_GB2312" w:cs="仿宋_GB2312" w:hint="eastAsia"/>
          <w:sz w:val="32"/>
          <w:szCs w:val="32"/>
        </w:rPr>
        <w:t>）农</w:t>
      </w:r>
      <w:r w:rsidR="0027270F">
        <w:rPr>
          <w:rFonts w:ascii="仿宋_GB2312" w:eastAsia="仿宋_GB2312" w:hAnsi="仿宋_GB2312" w:cs="仿宋_GB2312" w:hint="eastAsia"/>
          <w:sz w:val="32"/>
          <w:szCs w:val="32"/>
        </w:rPr>
        <w:t>业</w:t>
      </w:r>
      <w:r w:rsidR="00764C43">
        <w:rPr>
          <w:rFonts w:ascii="仿宋_GB2312" w:eastAsia="仿宋_GB2312" w:hAnsi="仿宋_GB2312" w:cs="仿宋_GB2312" w:hint="eastAsia"/>
          <w:sz w:val="32"/>
          <w:szCs w:val="32"/>
        </w:rPr>
        <w:t>生产发展</w:t>
      </w:r>
      <w:r w:rsidR="00310B17" w:rsidRPr="001F22EF">
        <w:rPr>
          <w:rFonts w:ascii="仿宋_GB2312" w:eastAsia="仿宋_GB2312" w:hAnsi="仿宋_GB2312" w:cs="仿宋_GB2312" w:hint="eastAsia"/>
          <w:sz w:val="32"/>
          <w:szCs w:val="32"/>
        </w:rPr>
        <w:t>支</w:t>
      </w:r>
      <w:r w:rsidR="00310B17" w:rsidRPr="001F22EF">
        <w:rPr>
          <w:rFonts w:ascii="仿宋_GB2312" w:eastAsia="仿宋_GB2312" w:hAnsi="仿宋_GB2312" w:cs="仿宋_GB2312" w:hint="eastAsia"/>
          <w:sz w:val="32"/>
          <w:szCs w:val="32"/>
        </w:rPr>
        <w:lastRenderedPageBreak/>
        <w:t>出（</w:t>
      </w:r>
      <w:r w:rsidR="00764C43">
        <w:rPr>
          <w:rFonts w:ascii="仿宋_GB2312" w:eastAsia="仿宋_GB2312" w:hAnsi="仿宋_GB2312" w:cs="仿宋_GB2312" w:hint="eastAsia"/>
          <w:sz w:val="32"/>
          <w:szCs w:val="32"/>
        </w:rPr>
        <w:t>22</w:t>
      </w:r>
      <w:r w:rsidR="00310B17" w:rsidRPr="001F22EF">
        <w:rPr>
          <w:rFonts w:ascii="仿宋_GB2312" w:eastAsia="仿宋_GB2312" w:hAnsi="仿宋_GB2312" w:cs="仿宋_GB2312" w:hint="eastAsia"/>
          <w:sz w:val="32"/>
          <w:szCs w:val="32"/>
        </w:rPr>
        <w:t>）:</w:t>
      </w:r>
      <w:r w:rsidR="00310B17">
        <w:rPr>
          <w:rFonts w:ascii="仿宋_GB2312" w:eastAsia="仿宋_GB2312" w:hAnsi="仿宋_GB2312" w:cs="仿宋_GB2312" w:hint="eastAsia"/>
          <w:sz w:val="32"/>
          <w:szCs w:val="32"/>
        </w:rPr>
        <w:t>支出</w:t>
      </w:r>
      <w:r w:rsidR="00310B17" w:rsidRPr="001F22EF">
        <w:rPr>
          <w:rFonts w:ascii="仿宋_GB2312" w:eastAsia="仿宋_GB2312" w:hAnsi="仿宋_GB2312" w:cs="仿宋_GB2312" w:hint="eastAsia"/>
          <w:sz w:val="32"/>
          <w:szCs w:val="32"/>
        </w:rPr>
        <w:t>决算为</w:t>
      </w:r>
      <w:r w:rsidR="00764C43">
        <w:rPr>
          <w:rFonts w:ascii="仿宋_GB2312" w:eastAsia="仿宋_GB2312" w:hAnsi="仿宋_GB2312" w:cs="仿宋_GB2312" w:hint="eastAsia"/>
          <w:sz w:val="32"/>
          <w:szCs w:val="32"/>
        </w:rPr>
        <w:t>326.00</w:t>
      </w:r>
      <w:r w:rsidR="00310B17" w:rsidRPr="001F22EF">
        <w:rPr>
          <w:rFonts w:ascii="仿宋_GB2312" w:eastAsia="仿宋_GB2312" w:hAnsi="仿宋_GB2312" w:cs="仿宋_GB2312" w:hint="eastAsia"/>
          <w:sz w:val="32"/>
          <w:szCs w:val="32"/>
        </w:rPr>
        <w:t>万元，</w:t>
      </w:r>
      <w:r w:rsidR="00310B17">
        <w:rPr>
          <w:rFonts w:ascii="仿宋_GB2312" w:eastAsia="仿宋_GB2312" w:hAnsi="仿宋_GB2312" w:cs="仿宋_GB2312" w:hint="eastAsia"/>
          <w:sz w:val="32"/>
          <w:szCs w:val="32"/>
        </w:rPr>
        <w:t>完成</w:t>
      </w:r>
      <w:r w:rsidR="00310B17" w:rsidRPr="001F22EF">
        <w:rPr>
          <w:rFonts w:ascii="仿宋_GB2312" w:eastAsia="仿宋_GB2312" w:hAnsi="仿宋_GB2312" w:cs="仿宋_GB2312" w:hint="eastAsia"/>
          <w:sz w:val="32"/>
          <w:szCs w:val="32"/>
        </w:rPr>
        <w:t>预算</w:t>
      </w:r>
      <w:r w:rsidR="00310B17">
        <w:rPr>
          <w:rFonts w:ascii="仿宋_GB2312" w:eastAsia="仿宋_GB2312" w:hAnsi="仿宋_GB2312" w:cs="仿宋_GB2312" w:hint="eastAsia"/>
          <w:sz w:val="32"/>
          <w:szCs w:val="32"/>
        </w:rPr>
        <w:t>100%</w:t>
      </w:r>
      <w:r w:rsidR="00310B17" w:rsidRPr="001F22EF">
        <w:rPr>
          <w:rFonts w:ascii="仿宋_GB2312" w:eastAsia="仿宋_GB2312" w:hAnsi="仿宋_GB2312" w:cs="仿宋_GB2312" w:hint="eastAsia"/>
          <w:sz w:val="32"/>
          <w:szCs w:val="32"/>
        </w:rPr>
        <w:t>。</w:t>
      </w:r>
    </w:p>
    <w:p w:rsidR="00764C43" w:rsidRDefault="00857469" w:rsidP="001F22E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64C43" w:rsidRPr="001F22EF">
        <w:rPr>
          <w:rFonts w:ascii="仿宋_GB2312" w:eastAsia="仿宋_GB2312" w:hAnsi="仿宋_GB2312" w:cs="仿宋_GB2312" w:hint="eastAsia"/>
          <w:sz w:val="32"/>
          <w:szCs w:val="32"/>
        </w:rPr>
        <w:t>.农林水支出（</w:t>
      </w:r>
      <w:r w:rsidR="00764C43">
        <w:rPr>
          <w:rFonts w:ascii="仿宋_GB2312" w:eastAsia="仿宋_GB2312" w:hAnsi="仿宋_GB2312" w:cs="仿宋_GB2312" w:hint="eastAsia"/>
          <w:sz w:val="32"/>
          <w:szCs w:val="32"/>
        </w:rPr>
        <w:t>213</w:t>
      </w:r>
      <w:r w:rsidR="00764C43" w:rsidRPr="001F22E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农业农村</w:t>
      </w:r>
      <w:r w:rsidR="00764C43" w:rsidRPr="001F22E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01</w:t>
      </w:r>
      <w:r w:rsidR="00764C43" w:rsidRPr="001F22E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其他</w:t>
      </w:r>
      <w:r w:rsidR="00764C43" w:rsidRPr="001F22EF">
        <w:rPr>
          <w:rFonts w:ascii="仿宋_GB2312" w:eastAsia="仿宋_GB2312" w:hAnsi="仿宋_GB2312" w:cs="仿宋_GB2312" w:hint="eastAsia"/>
          <w:sz w:val="32"/>
          <w:szCs w:val="32"/>
        </w:rPr>
        <w:t>农</w:t>
      </w:r>
      <w:r w:rsidR="00764C43">
        <w:rPr>
          <w:rFonts w:ascii="仿宋_GB2312" w:eastAsia="仿宋_GB2312" w:hAnsi="仿宋_GB2312" w:cs="仿宋_GB2312" w:hint="eastAsia"/>
          <w:sz w:val="32"/>
          <w:szCs w:val="32"/>
        </w:rPr>
        <w:t>业农村</w:t>
      </w:r>
      <w:r w:rsidR="00764C43" w:rsidRPr="001F22EF">
        <w:rPr>
          <w:rFonts w:ascii="仿宋_GB2312" w:eastAsia="仿宋_GB2312" w:hAnsi="仿宋_GB2312" w:cs="仿宋_GB2312" w:hint="eastAsia"/>
          <w:sz w:val="32"/>
          <w:szCs w:val="32"/>
        </w:rPr>
        <w:t>支出（</w:t>
      </w:r>
      <w:r w:rsidR="00764C43">
        <w:rPr>
          <w:rFonts w:ascii="仿宋_GB2312" w:eastAsia="仿宋_GB2312" w:hAnsi="仿宋_GB2312" w:cs="仿宋_GB2312" w:hint="eastAsia"/>
          <w:sz w:val="32"/>
          <w:szCs w:val="32"/>
        </w:rPr>
        <w:t>99</w:t>
      </w:r>
      <w:r w:rsidR="00764C43" w:rsidRPr="001F22EF">
        <w:rPr>
          <w:rFonts w:ascii="仿宋_GB2312" w:eastAsia="仿宋_GB2312" w:hAnsi="仿宋_GB2312" w:cs="仿宋_GB2312" w:hint="eastAsia"/>
          <w:sz w:val="32"/>
          <w:szCs w:val="32"/>
        </w:rPr>
        <w:t>）:</w:t>
      </w:r>
      <w:r w:rsidR="00764C43">
        <w:rPr>
          <w:rFonts w:ascii="仿宋_GB2312" w:eastAsia="仿宋_GB2312" w:hAnsi="仿宋_GB2312" w:cs="仿宋_GB2312" w:hint="eastAsia"/>
          <w:sz w:val="32"/>
          <w:szCs w:val="32"/>
        </w:rPr>
        <w:t>支出</w:t>
      </w:r>
      <w:r w:rsidR="00764C43" w:rsidRPr="001F22EF">
        <w:rPr>
          <w:rFonts w:ascii="仿宋_GB2312" w:eastAsia="仿宋_GB2312" w:hAnsi="仿宋_GB2312" w:cs="仿宋_GB2312" w:hint="eastAsia"/>
          <w:sz w:val="32"/>
          <w:szCs w:val="32"/>
        </w:rPr>
        <w:t>决算为</w:t>
      </w:r>
      <w:r w:rsidR="00764C43">
        <w:rPr>
          <w:rFonts w:ascii="仿宋_GB2312" w:eastAsia="仿宋_GB2312" w:hAnsi="仿宋_GB2312" w:cs="仿宋_GB2312" w:hint="eastAsia"/>
          <w:sz w:val="32"/>
          <w:szCs w:val="32"/>
        </w:rPr>
        <w:t>434.00</w:t>
      </w:r>
      <w:r w:rsidR="00764C43" w:rsidRPr="001F22EF">
        <w:rPr>
          <w:rFonts w:ascii="仿宋_GB2312" w:eastAsia="仿宋_GB2312" w:hAnsi="仿宋_GB2312" w:cs="仿宋_GB2312" w:hint="eastAsia"/>
          <w:sz w:val="32"/>
          <w:szCs w:val="32"/>
        </w:rPr>
        <w:t>万元，</w:t>
      </w:r>
      <w:r w:rsidR="00764C43">
        <w:rPr>
          <w:rFonts w:ascii="仿宋_GB2312" w:eastAsia="仿宋_GB2312" w:hAnsi="仿宋_GB2312" w:cs="仿宋_GB2312" w:hint="eastAsia"/>
          <w:sz w:val="32"/>
          <w:szCs w:val="32"/>
        </w:rPr>
        <w:t>完成</w:t>
      </w:r>
      <w:r w:rsidR="00764C43" w:rsidRPr="001F22EF">
        <w:rPr>
          <w:rFonts w:ascii="仿宋_GB2312" w:eastAsia="仿宋_GB2312" w:hAnsi="仿宋_GB2312" w:cs="仿宋_GB2312" w:hint="eastAsia"/>
          <w:sz w:val="32"/>
          <w:szCs w:val="32"/>
        </w:rPr>
        <w:t>预算</w:t>
      </w:r>
      <w:r w:rsidR="00764C43">
        <w:rPr>
          <w:rFonts w:ascii="仿宋_GB2312" w:eastAsia="仿宋_GB2312" w:hAnsi="仿宋_GB2312" w:cs="仿宋_GB2312" w:hint="eastAsia"/>
          <w:sz w:val="32"/>
          <w:szCs w:val="32"/>
        </w:rPr>
        <w:t>100%</w:t>
      </w:r>
      <w:r w:rsidR="00764C43" w:rsidRPr="001F22EF">
        <w:rPr>
          <w:rFonts w:ascii="仿宋_GB2312" w:eastAsia="仿宋_GB2312" w:hAnsi="仿宋_GB2312" w:cs="仿宋_GB2312" w:hint="eastAsia"/>
          <w:sz w:val="32"/>
          <w:szCs w:val="32"/>
        </w:rPr>
        <w:t>。</w:t>
      </w:r>
    </w:p>
    <w:p w:rsidR="00764C43" w:rsidRDefault="00764C43" w:rsidP="001F22E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57469">
        <w:rPr>
          <w:rFonts w:ascii="仿宋_GB2312" w:eastAsia="仿宋_GB2312" w:hAnsi="仿宋_GB2312" w:cs="仿宋_GB2312" w:hint="eastAsia"/>
          <w:sz w:val="32"/>
          <w:szCs w:val="32"/>
        </w:rPr>
        <w:t>1</w:t>
      </w:r>
      <w:r w:rsidRPr="001F22EF">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213</w:t>
      </w:r>
      <w:r w:rsidRPr="001F22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其他农林水支出</w:t>
      </w:r>
      <w:r w:rsidRPr="001F22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99</w:t>
      </w:r>
      <w:r w:rsidRPr="001F22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w:t>
      </w:r>
      <w:r w:rsidRPr="001F22EF">
        <w:rPr>
          <w:rFonts w:ascii="仿宋_GB2312" w:eastAsia="仿宋_GB2312" w:hAnsi="仿宋_GB2312" w:cs="仿宋_GB2312" w:hint="eastAsia"/>
          <w:sz w:val="32"/>
          <w:szCs w:val="32"/>
        </w:rPr>
        <w:t>农</w:t>
      </w:r>
      <w:r>
        <w:rPr>
          <w:rFonts w:ascii="仿宋_GB2312" w:eastAsia="仿宋_GB2312" w:hAnsi="仿宋_GB2312" w:cs="仿宋_GB2312" w:hint="eastAsia"/>
          <w:sz w:val="32"/>
          <w:szCs w:val="32"/>
        </w:rPr>
        <w:t>林水</w:t>
      </w:r>
      <w:r w:rsidRPr="001F22EF">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99</w:t>
      </w:r>
      <w:r w:rsidRPr="001F22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w:t>
      </w:r>
      <w:r w:rsidRPr="001F22EF">
        <w:rPr>
          <w:rFonts w:ascii="仿宋_GB2312" w:eastAsia="仿宋_GB2312" w:hAnsi="仿宋_GB2312" w:cs="仿宋_GB2312" w:hint="eastAsia"/>
          <w:sz w:val="32"/>
          <w:szCs w:val="32"/>
        </w:rPr>
        <w:t>决算为</w:t>
      </w:r>
      <w:r>
        <w:rPr>
          <w:rFonts w:ascii="仿宋_GB2312" w:eastAsia="仿宋_GB2312" w:hAnsi="仿宋_GB2312" w:cs="仿宋_GB2312" w:hint="eastAsia"/>
          <w:sz w:val="32"/>
          <w:szCs w:val="32"/>
        </w:rPr>
        <w:t>3.12</w:t>
      </w:r>
      <w:r w:rsidRPr="001F22E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完成</w:t>
      </w:r>
      <w:r w:rsidRPr="001F22EF">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100%</w:t>
      </w:r>
      <w:r w:rsidRPr="001F22EF">
        <w:rPr>
          <w:rFonts w:ascii="仿宋_GB2312" w:eastAsia="仿宋_GB2312" w:hAnsi="仿宋_GB2312" w:cs="仿宋_GB2312" w:hint="eastAsia"/>
          <w:sz w:val="32"/>
          <w:szCs w:val="32"/>
        </w:rPr>
        <w:t>。</w:t>
      </w:r>
    </w:p>
    <w:p w:rsidR="00EC5AD2" w:rsidRDefault="00764C43" w:rsidP="001F22E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57469">
        <w:rPr>
          <w:rFonts w:ascii="仿宋_GB2312" w:eastAsia="仿宋_GB2312" w:hAnsi="仿宋_GB2312" w:cs="仿宋_GB2312" w:hint="eastAsia"/>
          <w:sz w:val="32"/>
          <w:szCs w:val="32"/>
        </w:rPr>
        <w:t>2</w:t>
      </w:r>
      <w:r w:rsidR="001F22EF" w:rsidRPr="001F22EF">
        <w:rPr>
          <w:rFonts w:ascii="仿宋_GB2312" w:eastAsia="仿宋_GB2312" w:hAnsi="仿宋_GB2312" w:cs="仿宋_GB2312" w:hint="eastAsia"/>
          <w:sz w:val="32"/>
          <w:szCs w:val="32"/>
        </w:rPr>
        <w:t>.住房保障支出（</w:t>
      </w:r>
      <w:r w:rsidR="00FE02E2">
        <w:rPr>
          <w:rFonts w:ascii="仿宋_GB2312" w:eastAsia="仿宋_GB2312" w:hAnsi="仿宋_GB2312" w:cs="仿宋_GB2312" w:hint="eastAsia"/>
          <w:sz w:val="32"/>
          <w:szCs w:val="32"/>
        </w:rPr>
        <w:t>221</w:t>
      </w:r>
      <w:r w:rsidR="001F22EF" w:rsidRPr="001F22EF">
        <w:rPr>
          <w:rFonts w:ascii="仿宋_GB2312" w:eastAsia="仿宋_GB2312" w:hAnsi="仿宋_GB2312" w:cs="仿宋_GB2312" w:hint="eastAsia"/>
          <w:sz w:val="32"/>
          <w:szCs w:val="32"/>
        </w:rPr>
        <w:t>）住房改革支出（</w:t>
      </w:r>
      <w:r w:rsidR="00FE02E2">
        <w:rPr>
          <w:rFonts w:ascii="仿宋_GB2312" w:eastAsia="仿宋_GB2312" w:hAnsi="仿宋_GB2312" w:cs="仿宋_GB2312" w:hint="eastAsia"/>
          <w:sz w:val="32"/>
          <w:szCs w:val="32"/>
        </w:rPr>
        <w:t>02</w:t>
      </w:r>
      <w:r w:rsidR="001F22EF" w:rsidRPr="001F22EF">
        <w:rPr>
          <w:rFonts w:ascii="仿宋_GB2312" w:eastAsia="仿宋_GB2312" w:hAnsi="仿宋_GB2312" w:cs="仿宋_GB2312" w:hint="eastAsia"/>
          <w:sz w:val="32"/>
          <w:szCs w:val="32"/>
        </w:rPr>
        <w:t>）住房公积金（</w:t>
      </w:r>
      <w:r w:rsidR="00FE02E2">
        <w:rPr>
          <w:rFonts w:ascii="仿宋_GB2312" w:eastAsia="仿宋_GB2312" w:hAnsi="仿宋_GB2312" w:cs="仿宋_GB2312" w:hint="eastAsia"/>
          <w:sz w:val="32"/>
          <w:szCs w:val="32"/>
        </w:rPr>
        <w:t>01</w:t>
      </w:r>
      <w:r w:rsidR="001F22EF" w:rsidRPr="001F22EF">
        <w:rPr>
          <w:rFonts w:ascii="仿宋_GB2312" w:eastAsia="仿宋_GB2312" w:hAnsi="仿宋_GB2312" w:cs="仿宋_GB2312" w:hint="eastAsia"/>
          <w:sz w:val="32"/>
          <w:szCs w:val="32"/>
        </w:rPr>
        <w:t>）:</w:t>
      </w:r>
      <w:r w:rsidR="00310B17">
        <w:rPr>
          <w:rFonts w:ascii="仿宋_GB2312" w:eastAsia="仿宋_GB2312" w:hAnsi="仿宋_GB2312" w:cs="仿宋_GB2312" w:hint="eastAsia"/>
          <w:sz w:val="32"/>
          <w:szCs w:val="32"/>
        </w:rPr>
        <w:t>支出</w:t>
      </w:r>
      <w:r w:rsidR="001F22EF" w:rsidRPr="001F22EF">
        <w:rPr>
          <w:rFonts w:ascii="仿宋_GB2312" w:eastAsia="仿宋_GB2312" w:hAnsi="仿宋_GB2312" w:cs="仿宋_GB2312" w:hint="eastAsia"/>
          <w:sz w:val="32"/>
          <w:szCs w:val="32"/>
        </w:rPr>
        <w:t>决算数为</w:t>
      </w:r>
      <w:r>
        <w:rPr>
          <w:rFonts w:ascii="仿宋_GB2312" w:eastAsia="仿宋_GB2312" w:hAnsi="仿宋_GB2312" w:cs="仿宋_GB2312" w:hint="eastAsia"/>
          <w:sz w:val="32"/>
          <w:szCs w:val="32"/>
        </w:rPr>
        <w:t>18.89</w:t>
      </w:r>
      <w:r w:rsidR="001F22EF" w:rsidRPr="001F22EF">
        <w:rPr>
          <w:rFonts w:ascii="仿宋_GB2312" w:eastAsia="仿宋_GB2312" w:hAnsi="仿宋_GB2312" w:cs="仿宋_GB2312" w:hint="eastAsia"/>
          <w:sz w:val="32"/>
          <w:szCs w:val="32"/>
        </w:rPr>
        <w:t>元，完成预算100%。</w:t>
      </w:r>
    </w:p>
    <w:p w:rsidR="00EC5AD2" w:rsidRPr="008F08BF" w:rsidRDefault="00AA2D37">
      <w:pPr>
        <w:tabs>
          <w:tab w:val="right" w:pos="8306"/>
        </w:tabs>
        <w:spacing w:line="578" w:lineRule="exact"/>
        <w:ind w:firstLine="640"/>
        <w:outlineLvl w:val="1"/>
        <w:rPr>
          <w:rStyle w:val="2Char"/>
          <w:b w:val="0"/>
        </w:rPr>
      </w:pPr>
      <w:bookmarkStart w:id="39" w:name="_Toc15377214"/>
      <w:bookmarkStart w:id="40" w:name="_Toc15396608"/>
      <w:r w:rsidRPr="008F08BF">
        <w:rPr>
          <w:rFonts w:ascii="黑体" w:eastAsia="黑体" w:hint="eastAsia"/>
          <w:b/>
          <w:color w:val="000000"/>
          <w:sz w:val="32"/>
          <w:szCs w:val="32"/>
        </w:rPr>
        <w:t>六、</w:t>
      </w:r>
      <w:r w:rsidRPr="008F08BF">
        <w:rPr>
          <w:rFonts w:ascii="黑体" w:eastAsia="黑体" w:hAnsi="黑体" w:hint="eastAsia"/>
          <w:b/>
          <w:color w:val="000000"/>
          <w:sz w:val="32"/>
          <w:szCs w:val="32"/>
        </w:rPr>
        <w:t>一</w:t>
      </w:r>
      <w:r w:rsidRPr="008F08BF">
        <w:rPr>
          <w:rStyle w:val="2Char"/>
          <w:rFonts w:ascii="黑体" w:eastAsia="黑体" w:hAnsi="黑体" w:hint="eastAsia"/>
        </w:rPr>
        <w:t>般公共预算财政拨款基本支出决算情况说明</w:t>
      </w:r>
      <w:bookmarkEnd w:id="39"/>
      <w:bookmarkEnd w:id="40"/>
      <w:r w:rsidRPr="008F08BF">
        <w:rPr>
          <w:rStyle w:val="2Char"/>
          <w:rFonts w:ascii="黑体" w:eastAsia="黑体" w:hAnsi="黑体"/>
          <w:b w:val="0"/>
        </w:rPr>
        <w:tab/>
      </w:r>
    </w:p>
    <w:p w:rsidR="00EC5AD2"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310B17">
        <w:rPr>
          <w:rFonts w:ascii="仿宋_GB2312" w:eastAsia="仿宋_GB2312" w:hAnsi="仿宋_GB2312" w:cs="仿宋_GB2312" w:hint="eastAsia"/>
          <w:sz w:val="32"/>
          <w:szCs w:val="32"/>
        </w:rPr>
        <w:t>2</w:t>
      </w:r>
      <w:r w:rsidR="0085746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年一般公共预算财政拨款基本支出</w:t>
      </w:r>
      <w:r w:rsidR="0027270F">
        <w:rPr>
          <w:rFonts w:ascii="仿宋_GB2312" w:eastAsia="仿宋_GB2312" w:hAnsi="仿宋_GB2312" w:cs="仿宋_GB2312" w:hint="eastAsia"/>
          <w:sz w:val="32"/>
          <w:szCs w:val="32"/>
        </w:rPr>
        <w:t>2</w:t>
      </w:r>
      <w:r w:rsidR="00B30A14">
        <w:rPr>
          <w:rFonts w:ascii="仿宋_GB2312" w:eastAsia="仿宋_GB2312" w:hAnsi="仿宋_GB2312" w:cs="仿宋_GB2312" w:hint="eastAsia"/>
          <w:sz w:val="32"/>
          <w:szCs w:val="32"/>
        </w:rPr>
        <w:t>96.70</w:t>
      </w:r>
      <w:r>
        <w:rPr>
          <w:rFonts w:ascii="仿宋_GB2312" w:eastAsia="仿宋_GB2312" w:hAnsi="仿宋_GB2312" w:cs="仿宋_GB2312" w:hint="eastAsia"/>
          <w:sz w:val="32"/>
          <w:szCs w:val="32"/>
        </w:rPr>
        <w:t>万元，其中：</w:t>
      </w:r>
    </w:p>
    <w:p w:rsidR="00EC5AD2"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27270F">
        <w:rPr>
          <w:rFonts w:ascii="仿宋_GB2312" w:eastAsia="仿宋_GB2312" w:hAnsi="仿宋_GB2312" w:cs="仿宋_GB2312" w:hint="eastAsia"/>
          <w:sz w:val="32"/>
          <w:szCs w:val="32"/>
        </w:rPr>
        <w:t>2</w:t>
      </w:r>
      <w:r w:rsidR="003A5964">
        <w:rPr>
          <w:rFonts w:ascii="仿宋_GB2312" w:eastAsia="仿宋_GB2312" w:hAnsi="仿宋_GB2312" w:cs="仿宋_GB2312" w:hint="eastAsia"/>
          <w:sz w:val="32"/>
          <w:szCs w:val="32"/>
        </w:rPr>
        <w:t>81.01</w:t>
      </w:r>
      <w:r>
        <w:rPr>
          <w:rFonts w:ascii="仿宋_GB2312" w:eastAsia="仿宋_GB2312" w:hAnsi="仿宋_GB2312" w:cs="仿宋_GB2312" w:hint="eastAsia"/>
          <w:sz w:val="32"/>
          <w:szCs w:val="32"/>
        </w:rPr>
        <w:t>万元，主要包括：基本工资</w:t>
      </w:r>
      <w:r w:rsidR="00857469">
        <w:rPr>
          <w:rFonts w:ascii="仿宋_GB2312" w:eastAsia="仿宋_GB2312" w:hAnsi="仿宋_GB2312" w:cs="仿宋_GB2312" w:hint="eastAsia"/>
          <w:sz w:val="32"/>
          <w:szCs w:val="32"/>
        </w:rPr>
        <w:t>83.42</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、津贴补贴</w:t>
      </w:r>
      <w:r w:rsidR="0027270F">
        <w:rPr>
          <w:rFonts w:ascii="仿宋_GB2312" w:eastAsia="仿宋_GB2312" w:hAnsi="仿宋_GB2312" w:cs="仿宋_GB2312" w:hint="eastAsia"/>
          <w:sz w:val="32"/>
          <w:szCs w:val="32"/>
        </w:rPr>
        <w:t>1.5</w:t>
      </w:r>
      <w:r w:rsidR="00857469">
        <w:rPr>
          <w:rFonts w:ascii="仿宋_GB2312" w:eastAsia="仿宋_GB2312" w:hAnsi="仿宋_GB2312" w:cs="仿宋_GB2312" w:hint="eastAsia"/>
          <w:sz w:val="32"/>
          <w:szCs w:val="32"/>
        </w:rPr>
        <w:t>9</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、奖金</w:t>
      </w:r>
      <w:r w:rsidR="004A3179">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、伙食补助费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、绩效工资</w:t>
      </w:r>
      <w:r w:rsidR="00857469">
        <w:rPr>
          <w:rFonts w:ascii="仿宋_GB2312" w:eastAsia="仿宋_GB2312" w:hAnsi="仿宋_GB2312" w:cs="仿宋_GB2312" w:hint="eastAsia"/>
          <w:sz w:val="32"/>
          <w:szCs w:val="32"/>
        </w:rPr>
        <w:t>42.66</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、机关事业单位基本养老保险缴费</w:t>
      </w:r>
      <w:r w:rsidR="00857469">
        <w:rPr>
          <w:rFonts w:ascii="仿宋_GB2312" w:eastAsia="仿宋_GB2312" w:hAnsi="仿宋_GB2312" w:cs="仿宋_GB2312" w:hint="eastAsia"/>
          <w:sz w:val="32"/>
          <w:szCs w:val="32"/>
        </w:rPr>
        <w:t>15.24</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、职业年金缴费</w:t>
      </w:r>
      <w:r w:rsidR="00857469">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023EAB">
        <w:rPr>
          <w:rFonts w:ascii="仿宋_GB2312" w:eastAsia="仿宋_GB2312" w:hAnsi="仿宋_GB2312" w:cs="仿宋_GB2312" w:hint="eastAsia"/>
          <w:sz w:val="32"/>
          <w:szCs w:val="32"/>
        </w:rPr>
        <w:t>职工基本医疗保险缴费</w:t>
      </w:r>
      <w:r w:rsidR="00857469">
        <w:rPr>
          <w:rFonts w:ascii="仿宋_GB2312" w:eastAsia="仿宋_GB2312" w:hAnsi="仿宋_GB2312" w:cs="仿宋_GB2312" w:hint="eastAsia"/>
          <w:sz w:val="32"/>
          <w:szCs w:val="32"/>
        </w:rPr>
        <w:t>9.57</w:t>
      </w:r>
      <w:r w:rsidR="00023EAB">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其他社会保障缴费</w:t>
      </w:r>
      <w:r w:rsidR="00857469">
        <w:rPr>
          <w:rFonts w:ascii="仿宋_GB2312" w:eastAsia="仿宋_GB2312" w:hAnsi="仿宋_GB2312" w:cs="仿宋_GB2312" w:hint="eastAsia"/>
          <w:sz w:val="32"/>
          <w:szCs w:val="32"/>
        </w:rPr>
        <w:t>0.08</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023EAB">
        <w:rPr>
          <w:rFonts w:ascii="仿宋_GB2312" w:eastAsia="仿宋_GB2312" w:hAnsi="仿宋_GB2312" w:cs="仿宋_GB2312" w:hint="eastAsia"/>
          <w:sz w:val="32"/>
          <w:szCs w:val="32"/>
        </w:rPr>
        <w:t>住房公积金</w:t>
      </w:r>
      <w:r w:rsidR="003A5964">
        <w:rPr>
          <w:rFonts w:ascii="仿宋_GB2312" w:eastAsia="仿宋_GB2312" w:hAnsi="仿宋_GB2312" w:cs="仿宋_GB2312" w:hint="eastAsia"/>
          <w:sz w:val="32"/>
          <w:szCs w:val="32"/>
        </w:rPr>
        <w:t>18.89</w:t>
      </w:r>
      <w:r w:rsidR="00023EAB">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其他工资福利支出</w:t>
      </w:r>
      <w:r w:rsidR="003A5964">
        <w:rPr>
          <w:rFonts w:ascii="仿宋_GB2312" w:eastAsia="仿宋_GB2312" w:hAnsi="仿宋_GB2312" w:cs="仿宋_GB2312" w:hint="eastAsia"/>
          <w:sz w:val="32"/>
          <w:szCs w:val="32"/>
        </w:rPr>
        <w:t>59.67</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、离休费</w:t>
      </w:r>
      <w:r w:rsidR="00E158F1">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、退休费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、抚恤金</w:t>
      </w:r>
      <w:r w:rsidR="003A5964">
        <w:rPr>
          <w:rFonts w:ascii="仿宋_GB2312" w:eastAsia="仿宋_GB2312" w:hAnsi="仿宋_GB2312" w:cs="仿宋_GB2312" w:hint="eastAsia"/>
          <w:sz w:val="32"/>
          <w:szCs w:val="32"/>
        </w:rPr>
        <w:t>32.01</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、生活补助</w:t>
      </w:r>
      <w:r w:rsidR="003A5964">
        <w:rPr>
          <w:rFonts w:ascii="仿宋_GB2312" w:eastAsia="仿宋_GB2312" w:hAnsi="仿宋_GB2312" w:cs="仿宋_GB2312" w:hint="eastAsia"/>
          <w:sz w:val="32"/>
          <w:szCs w:val="32"/>
        </w:rPr>
        <w:t>17.86</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、医疗费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、奖励金</w:t>
      </w:r>
      <w:r w:rsidR="008C5453">
        <w:rPr>
          <w:rFonts w:ascii="仿宋_GB2312" w:eastAsia="仿宋_GB2312" w:hAnsi="仿宋_GB2312" w:cs="仿宋_GB2312" w:hint="eastAsia"/>
          <w:sz w:val="32"/>
          <w:szCs w:val="32"/>
        </w:rPr>
        <w:t>0.0</w:t>
      </w:r>
      <w:r w:rsidR="003A5964">
        <w:rPr>
          <w:rFonts w:ascii="仿宋_GB2312" w:eastAsia="仿宋_GB2312" w:hAnsi="仿宋_GB2312" w:cs="仿宋_GB2312" w:hint="eastAsia"/>
          <w:sz w:val="32"/>
          <w:szCs w:val="32"/>
        </w:rPr>
        <w:t>1</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、提租补贴</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、购房补贴</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、其他对个人和家庭的补助支出</w:t>
      </w:r>
      <w:r w:rsidR="00DF5BAA">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t xml:space="preserve">　　公用经费</w:t>
      </w:r>
      <w:r w:rsidR="003A5964">
        <w:rPr>
          <w:rFonts w:ascii="仿宋_GB2312" w:eastAsia="仿宋_GB2312" w:hAnsi="仿宋_GB2312" w:cs="仿宋_GB2312" w:hint="eastAsia"/>
          <w:sz w:val="32"/>
          <w:szCs w:val="32"/>
        </w:rPr>
        <w:t>15.69</w:t>
      </w:r>
      <w:r>
        <w:rPr>
          <w:rFonts w:ascii="仿宋_GB2312" w:eastAsia="仿宋_GB2312" w:hAnsi="仿宋_GB2312" w:cs="仿宋_GB2312" w:hint="eastAsia"/>
          <w:sz w:val="32"/>
          <w:szCs w:val="32"/>
        </w:rPr>
        <w:t>万元，主要包括：办公费</w:t>
      </w:r>
      <w:r w:rsidR="003A5964">
        <w:rPr>
          <w:rFonts w:ascii="仿宋_GB2312" w:eastAsia="仿宋_GB2312" w:hAnsi="仿宋_GB2312" w:cs="仿宋_GB2312" w:hint="eastAsia"/>
          <w:sz w:val="32"/>
          <w:szCs w:val="32"/>
        </w:rPr>
        <w:t>4.00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8D4426">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、咨询费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、手续费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、水费</w:t>
      </w:r>
      <w:r w:rsidR="00F51AE1">
        <w:rPr>
          <w:rFonts w:ascii="仿宋_GB2312" w:eastAsia="仿宋_GB2312" w:hAnsi="仿宋_GB2312" w:cs="仿宋_GB2312" w:hint="eastAsia"/>
          <w:sz w:val="32"/>
          <w:szCs w:val="32"/>
        </w:rPr>
        <w:t>0.</w:t>
      </w:r>
      <w:r w:rsidR="003A5964">
        <w:rPr>
          <w:rFonts w:ascii="仿宋_GB2312" w:eastAsia="仿宋_GB2312" w:hAnsi="仿宋_GB2312" w:cs="仿宋_GB2312" w:hint="eastAsia"/>
          <w:sz w:val="32"/>
          <w:szCs w:val="32"/>
        </w:rPr>
        <w:t>1</w:t>
      </w:r>
      <w:r w:rsidR="00DF5BAA">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、电费</w:t>
      </w:r>
      <w:r w:rsidR="000A2F13">
        <w:rPr>
          <w:rFonts w:ascii="仿宋_GB2312" w:eastAsia="仿宋_GB2312" w:hAnsi="仿宋_GB2312" w:cs="仿宋_GB2312" w:hint="eastAsia"/>
          <w:sz w:val="32"/>
          <w:szCs w:val="32"/>
        </w:rPr>
        <w:t>1.</w:t>
      </w:r>
      <w:r w:rsidR="003A5964">
        <w:rPr>
          <w:rFonts w:ascii="仿宋_GB2312" w:eastAsia="仿宋_GB2312" w:hAnsi="仿宋_GB2312" w:cs="仿宋_GB2312" w:hint="eastAsia"/>
          <w:sz w:val="32"/>
          <w:szCs w:val="32"/>
        </w:rPr>
        <w:t>27</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E158F1">
        <w:rPr>
          <w:rFonts w:ascii="仿宋_GB2312" w:eastAsia="仿宋_GB2312" w:hAnsi="仿宋_GB2312" w:cs="仿宋_GB2312" w:hint="eastAsia"/>
          <w:sz w:val="32"/>
          <w:szCs w:val="32"/>
        </w:rPr>
        <w:t>1</w:t>
      </w:r>
      <w:r w:rsidR="00DF5BAA">
        <w:rPr>
          <w:rFonts w:ascii="仿宋_GB2312" w:eastAsia="仿宋_GB2312" w:hAnsi="仿宋_GB2312" w:cs="仿宋_GB2312" w:hint="eastAsia"/>
          <w:sz w:val="32"/>
          <w:szCs w:val="32"/>
        </w:rPr>
        <w:t>.</w:t>
      </w:r>
      <w:r w:rsidR="003A5964">
        <w:rPr>
          <w:rFonts w:ascii="仿宋_GB2312" w:eastAsia="仿宋_GB2312" w:hAnsi="仿宋_GB2312" w:cs="仿宋_GB2312" w:hint="eastAsia"/>
          <w:sz w:val="32"/>
          <w:szCs w:val="32"/>
        </w:rPr>
        <w:t>2</w:t>
      </w:r>
      <w:r w:rsidR="00DF5BAA">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、取暖费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、物业管理费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、差旅费</w:t>
      </w:r>
      <w:r w:rsidR="003A5964">
        <w:rPr>
          <w:rFonts w:ascii="仿宋_GB2312" w:eastAsia="仿宋_GB2312" w:hAnsi="仿宋_GB2312" w:cs="仿宋_GB2312" w:hint="eastAsia"/>
          <w:sz w:val="32"/>
          <w:szCs w:val="32"/>
        </w:rPr>
        <w:t>1.59</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、因公出国（境）费用</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、维修（护）费</w:t>
      </w:r>
      <w:r w:rsidR="00B341BF">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、租赁费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、会议费</w:t>
      </w:r>
      <w:r w:rsidR="003A5964">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lastRenderedPageBreak/>
        <w:t>万元</w:t>
      </w:r>
      <w:r>
        <w:rPr>
          <w:rFonts w:ascii="仿宋_GB2312" w:eastAsia="仿宋_GB2312" w:hAnsi="仿宋_GB2312" w:cs="仿宋_GB2312" w:hint="eastAsia"/>
          <w:sz w:val="32"/>
          <w:szCs w:val="32"/>
        </w:rPr>
        <w:t>、培训费</w:t>
      </w:r>
      <w:r w:rsidR="00F51AE1">
        <w:rPr>
          <w:rFonts w:ascii="仿宋_GB2312" w:eastAsia="仿宋_GB2312" w:hAnsi="仿宋_GB2312" w:cs="仿宋_GB2312" w:hint="eastAsia"/>
          <w:sz w:val="32"/>
          <w:szCs w:val="32"/>
        </w:rPr>
        <w:t>0.</w:t>
      </w:r>
      <w:r w:rsidR="008D4426">
        <w:rPr>
          <w:rFonts w:ascii="仿宋_GB2312" w:eastAsia="仿宋_GB2312" w:hAnsi="仿宋_GB2312" w:cs="仿宋_GB2312" w:hint="eastAsia"/>
          <w:sz w:val="32"/>
          <w:szCs w:val="32"/>
        </w:rPr>
        <w:t>1</w:t>
      </w:r>
      <w:r w:rsidR="003A5964">
        <w:rPr>
          <w:rFonts w:ascii="仿宋_GB2312" w:eastAsia="仿宋_GB2312" w:hAnsi="仿宋_GB2312" w:cs="仿宋_GB2312" w:hint="eastAsia"/>
          <w:sz w:val="32"/>
          <w:szCs w:val="32"/>
        </w:rPr>
        <w:t>5</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、公务接待费</w:t>
      </w:r>
      <w:r w:rsidR="00F51AE1">
        <w:rPr>
          <w:rFonts w:ascii="仿宋_GB2312" w:eastAsia="仿宋_GB2312" w:hAnsi="仿宋_GB2312" w:cs="仿宋_GB2312" w:hint="eastAsia"/>
          <w:sz w:val="32"/>
          <w:szCs w:val="32"/>
        </w:rPr>
        <w:t>0.</w:t>
      </w:r>
      <w:r w:rsidR="003A5964">
        <w:rPr>
          <w:rFonts w:ascii="仿宋_GB2312" w:eastAsia="仿宋_GB2312" w:hAnsi="仿宋_GB2312" w:cs="仿宋_GB2312" w:hint="eastAsia"/>
          <w:sz w:val="32"/>
          <w:szCs w:val="32"/>
        </w:rPr>
        <w:t>10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、劳务费</w:t>
      </w:r>
      <w:r w:rsidR="00B341BF">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、委托业务费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、工会经费</w:t>
      </w:r>
      <w:r w:rsidR="008D4426">
        <w:rPr>
          <w:rFonts w:ascii="仿宋_GB2312" w:eastAsia="仿宋_GB2312" w:hAnsi="仿宋_GB2312" w:cs="仿宋_GB2312" w:hint="eastAsia"/>
          <w:sz w:val="32"/>
          <w:szCs w:val="32"/>
        </w:rPr>
        <w:t>2.</w:t>
      </w:r>
      <w:r w:rsidR="003A5964">
        <w:rPr>
          <w:rFonts w:ascii="仿宋_GB2312" w:eastAsia="仿宋_GB2312" w:hAnsi="仿宋_GB2312" w:cs="仿宋_GB2312" w:hint="eastAsia"/>
          <w:sz w:val="32"/>
          <w:szCs w:val="32"/>
        </w:rPr>
        <w:t>73</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、福利费</w:t>
      </w:r>
      <w:r w:rsidR="003A5964">
        <w:rPr>
          <w:rFonts w:ascii="仿宋_GB2312" w:eastAsia="仿宋_GB2312" w:hAnsi="仿宋_GB2312" w:cs="仿宋_GB2312" w:hint="eastAsia"/>
          <w:sz w:val="32"/>
          <w:szCs w:val="32"/>
        </w:rPr>
        <w:t>2.95</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、其他交通费</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、税金及附加费用</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、其他商品和服务支出</w:t>
      </w:r>
      <w:r w:rsidR="003A5964">
        <w:rPr>
          <w:rFonts w:ascii="仿宋_GB2312" w:eastAsia="仿宋_GB2312" w:hAnsi="仿宋_GB2312" w:cs="仿宋_GB2312" w:hint="eastAsia"/>
          <w:sz w:val="32"/>
          <w:szCs w:val="32"/>
        </w:rPr>
        <w:t>1.59</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、办公设备购置</w:t>
      </w:r>
      <w:r w:rsidR="00B341BF">
        <w:rPr>
          <w:rFonts w:ascii="仿宋_GB2312" w:eastAsia="仿宋_GB2312" w:hAnsi="仿宋_GB2312" w:cs="仿宋_GB2312" w:hint="eastAsia"/>
          <w:sz w:val="32"/>
          <w:szCs w:val="32"/>
        </w:rPr>
        <w:t>0</w:t>
      </w:r>
      <w:r w:rsidR="00F51A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、专用设备购置</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、信息网络及软件购置更新</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、其他资本性支出</w:t>
      </w:r>
      <w:r w:rsidR="00F51AE1">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p>
    <w:p w:rsidR="00EC5AD2" w:rsidRPr="00DE74FE" w:rsidRDefault="00AA2D37">
      <w:pPr>
        <w:spacing w:line="578" w:lineRule="exact"/>
        <w:ind w:firstLine="640"/>
        <w:outlineLvl w:val="1"/>
        <w:rPr>
          <w:rStyle w:val="2Char"/>
          <w:rFonts w:ascii="黑体" w:eastAsia="黑体" w:hAnsi="黑体"/>
        </w:rPr>
      </w:pPr>
      <w:bookmarkStart w:id="41" w:name="_Toc15396609"/>
      <w:bookmarkStart w:id="42" w:name="_Toc15377215"/>
      <w:r w:rsidRPr="00DE74FE">
        <w:rPr>
          <w:rFonts w:ascii="黑体" w:eastAsia="黑体" w:hint="eastAsia"/>
          <w:b/>
          <w:color w:val="000000"/>
          <w:sz w:val="32"/>
          <w:szCs w:val="32"/>
        </w:rPr>
        <w:t>七、</w:t>
      </w:r>
      <w:r w:rsidR="008D4426">
        <w:rPr>
          <w:rFonts w:ascii="黑体" w:eastAsia="黑体" w:hint="eastAsia"/>
          <w:b/>
          <w:color w:val="000000"/>
          <w:sz w:val="32"/>
          <w:szCs w:val="32"/>
        </w:rPr>
        <w:t>财政拨款</w:t>
      </w:r>
      <w:r w:rsidRPr="00DE74FE">
        <w:rPr>
          <w:rStyle w:val="2Char"/>
          <w:rFonts w:ascii="黑体" w:eastAsia="黑体" w:hAnsi="黑体" w:hint="eastAsia"/>
        </w:rPr>
        <w:t>“三公”经费支出决算情况说明</w:t>
      </w:r>
      <w:bookmarkEnd w:id="41"/>
      <w:bookmarkEnd w:id="42"/>
    </w:p>
    <w:p w:rsidR="00EC5AD2" w:rsidRDefault="00AA2D37">
      <w:pPr>
        <w:spacing w:line="578" w:lineRule="exact"/>
        <w:ind w:firstLine="640"/>
        <w:outlineLvl w:val="2"/>
        <w:rPr>
          <w:rFonts w:ascii="仿宋" w:eastAsia="仿宋" w:hAnsi="仿宋"/>
          <w:b/>
          <w:color w:val="000000"/>
          <w:sz w:val="32"/>
          <w:szCs w:val="32"/>
        </w:rPr>
      </w:pPr>
      <w:bookmarkStart w:id="43" w:name="_Toc15377216"/>
      <w:r>
        <w:rPr>
          <w:rFonts w:ascii="仿宋" w:eastAsia="仿宋" w:hAnsi="仿宋" w:hint="eastAsia"/>
          <w:b/>
          <w:color w:val="000000"/>
          <w:sz w:val="32"/>
          <w:szCs w:val="32"/>
        </w:rPr>
        <w:t>（一）“三公”经费财政拨款支出决算总体情况说明</w:t>
      </w:r>
      <w:bookmarkEnd w:id="43"/>
    </w:p>
    <w:p w:rsidR="00B06CC3" w:rsidRDefault="00AA2D37" w:rsidP="00B06CC3">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655C27">
        <w:rPr>
          <w:rFonts w:ascii="仿宋_GB2312" w:eastAsia="仿宋_GB2312" w:hAnsi="仿宋_GB2312" w:cs="仿宋_GB2312" w:hint="eastAsia"/>
          <w:sz w:val="32"/>
          <w:szCs w:val="32"/>
        </w:rPr>
        <w:t>2</w:t>
      </w:r>
      <w:r w:rsidR="00EB3B3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年“三公”经费财政拨款支出决算为</w:t>
      </w:r>
      <w:r w:rsidR="00F51AE1">
        <w:rPr>
          <w:rFonts w:ascii="仿宋_GB2312" w:eastAsia="仿宋_GB2312" w:hAnsi="仿宋_GB2312" w:cs="仿宋_GB2312" w:hint="eastAsia"/>
          <w:sz w:val="32"/>
          <w:szCs w:val="32"/>
        </w:rPr>
        <w:t>0.</w:t>
      </w:r>
      <w:r w:rsidR="00EB3B3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万元，完成预算</w:t>
      </w:r>
      <w:r w:rsidR="00B06CC3">
        <w:rPr>
          <w:rFonts w:ascii="仿宋_GB2312" w:eastAsia="仿宋_GB2312" w:hAnsi="仿宋_GB2312" w:cs="仿宋_GB2312" w:hint="eastAsia"/>
          <w:sz w:val="32"/>
          <w:szCs w:val="32"/>
        </w:rPr>
        <w:t>0.30万元的</w:t>
      </w:r>
      <w:r w:rsidR="00EB3B39">
        <w:rPr>
          <w:rFonts w:ascii="仿宋_GB2312" w:eastAsia="仿宋_GB2312" w:hAnsi="仿宋_GB2312" w:cs="仿宋_GB2312" w:hint="eastAsia"/>
          <w:sz w:val="32"/>
          <w:szCs w:val="32"/>
        </w:rPr>
        <w:t>33.33</w:t>
      </w:r>
      <w:r>
        <w:rPr>
          <w:rFonts w:ascii="仿宋_GB2312" w:eastAsia="仿宋_GB2312" w:hAnsi="仿宋_GB2312" w:cs="仿宋_GB2312" w:hint="eastAsia"/>
          <w:sz w:val="32"/>
          <w:szCs w:val="32"/>
        </w:rPr>
        <w:t>%</w:t>
      </w:r>
      <w:r w:rsidR="00B06CC3">
        <w:rPr>
          <w:rFonts w:ascii="仿宋_GB2312" w:eastAsia="仿宋_GB2312" w:hAnsi="仿宋_GB2312" w:cs="仿宋_GB2312" w:hint="eastAsia"/>
          <w:sz w:val="32"/>
          <w:szCs w:val="32"/>
        </w:rPr>
        <w:t>， 与上年0.24万元相比较，</w:t>
      </w:r>
      <w:r w:rsidR="000F29F3">
        <w:rPr>
          <w:rFonts w:ascii="仿宋_GB2312" w:eastAsia="仿宋_GB2312" w:hAnsi="仿宋_GB2312" w:cs="仿宋_GB2312" w:hint="eastAsia"/>
          <w:sz w:val="32"/>
          <w:szCs w:val="32"/>
        </w:rPr>
        <w:t>降低</w:t>
      </w:r>
      <w:r w:rsidR="00EB3B39">
        <w:rPr>
          <w:rFonts w:ascii="仿宋_GB2312" w:eastAsia="仿宋_GB2312" w:hAnsi="仿宋_GB2312" w:cs="仿宋_GB2312" w:hint="eastAsia"/>
          <w:sz w:val="32"/>
          <w:szCs w:val="32"/>
        </w:rPr>
        <w:t>58.33%</w:t>
      </w:r>
      <w:r w:rsidR="00B06CC3">
        <w:rPr>
          <w:rFonts w:ascii="仿宋_GB2312" w:eastAsia="仿宋_GB2312" w:hAnsi="仿宋_GB2312" w:cs="仿宋_GB2312" w:hint="eastAsia"/>
          <w:sz w:val="32"/>
          <w:szCs w:val="32"/>
        </w:rPr>
        <w:t>。</w:t>
      </w:r>
    </w:p>
    <w:p w:rsidR="00EC5AD2" w:rsidRDefault="00B06CC3" w:rsidP="00B06CC3">
      <w:pPr>
        <w:spacing w:line="578" w:lineRule="exact"/>
        <w:ind w:firstLineChars="200" w:firstLine="640"/>
        <w:rPr>
          <w:rFonts w:ascii="仿宋_GB2312" w:eastAsia="仿宋_GB2312" w:hAnsi="仿宋_GB2312" w:cs="仿宋_GB2312"/>
          <w:sz w:val="32"/>
          <w:szCs w:val="32"/>
        </w:rPr>
      </w:pPr>
      <w:r w:rsidRPr="00B06CC3">
        <w:rPr>
          <w:rFonts w:ascii="仿宋_GB2312" w:eastAsia="仿宋_GB2312" w:hAnsi="仿宋_GB2312" w:cs="仿宋_GB2312" w:hint="eastAsia"/>
          <w:sz w:val="32"/>
          <w:szCs w:val="32"/>
        </w:rPr>
        <w:t>决算数</w:t>
      </w:r>
      <w:r>
        <w:rPr>
          <w:rFonts w:ascii="仿宋_GB2312" w:eastAsia="仿宋_GB2312" w:hAnsi="仿宋_GB2312" w:cs="仿宋_GB2312" w:hint="eastAsia"/>
          <w:sz w:val="32"/>
          <w:szCs w:val="32"/>
        </w:rPr>
        <w:t>0.</w:t>
      </w:r>
      <w:r w:rsidR="00EB3B3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sidRPr="00B06CC3">
        <w:rPr>
          <w:rFonts w:ascii="仿宋_GB2312" w:eastAsia="仿宋_GB2312" w:hAnsi="仿宋_GB2312" w:cs="仿宋_GB2312" w:hint="eastAsia"/>
          <w:sz w:val="32"/>
          <w:szCs w:val="32"/>
        </w:rPr>
        <w:t>小于预算数</w:t>
      </w:r>
      <w:r>
        <w:rPr>
          <w:rFonts w:ascii="仿宋_GB2312" w:eastAsia="仿宋_GB2312" w:hAnsi="仿宋_GB2312" w:cs="仿宋_GB2312" w:hint="eastAsia"/>
          <w:sz w:val="32"/>
          <w:szCs w:val="32"/>
        </w:rPr>
        <w:t>0.30万元</w:t>
      </w:r>
      <w:r w:rsidRPr="00B06CC3">
        <w:rPr>
          <w:rFonts w:ascii="仿宋_GB2312" w:eastAsia="仿宋_GB2312" w:hAnsi="仿宋_GB2312" w:cs="仿宋_GB2312" w:hint="eastAsia"/>
          <w:sz w:val="32"/>
          <w:szCs w:val="32"/>
        </w:rPr>
        <w:t>的主要原因是</w:t>
      </w:r>
      <w:r w:rsidRPr="00B341BF">
        <w:rPr>
          <w:rFonts w:ascii="仿宋_GB2312" w:eastAsia="仿宋_GB2312" w:hAnsi="仿宋_GB2312" w:cs="仿宋_GB2312" w:hint="eastAsia"/>
          <w:sz w:val="32"/>
          <w:szCs w:val="32"/>
        </w:rPr>
        <w:t>认真贯彻落实中央八项规定，严格控制接待规模、接待标准。</w:t>
      </w:r>
    </w:p>
    <w:p w:rsidR="00EC5AD2" w:rsidRDefault="00AA2D37">
      <w:pPr>
        <w:spacing w:line="578"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rsidR="00EC5AD2"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655C27">
        <w:rPr>
          <w:rFonts w:ascii="仿宋_GB2312" w:eastAsia="仿宋_GB2312" w:hAnsi="仿宋_GB2312" w:cs="仿宋_GB2312" w:hint="eastAsia"/>
          <w:sz w:val="32"/>
          <w:szCs w:val="32"/>
        </w:rPr>
        <w:t>2</w:t>
      </w:r>
      <w:r w:rsidR="00EB3B3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年“三公”经费财政拨款支出决算中，因公出国（境）费支出决算</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w:t>
      </w:r>
      <w:r w:rsidR="0068716A">
        <w:rPr>
          <w:rFonts w:ascii="仿宋_GB2312" w:eastAsia="仿宋_GB2312" w:hAnsi="仿宋_GB2312" w:cs="仿宋_GB2312" w:hint="eastAsia"/>
          <w:sz w:val="32"/>
          <w:szCs w:val="32"/>
        </w:rPr>
        <w:t>0.</w:t>
      </w:r>
      <w:r w:rsidR="00EB3B3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万元，占</w:t>
      </w:r>
      <w:r w:rsidR="0068716A">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EC5AD2" w:rsidRDefault="0068716A" w:rsidP="0068716A">
      <w:pPr>
        <w:ind w:firstLineChars="44" w:firstLine="141"/>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964430" cy="2956560"/>
            <wp:effectExtent l="0" t="0" r="762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6252" w:rsidRDefault="004C6252" w:rsidP="004C6252">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图7：“三公”经费财政拨款支出结构</w:t>
      </w:r>
      <w:r w:rsidR="00EB3B39">
        <w:rPr>
          <w:rFonts w:ascii="仿宋_GB2312" w:eastAsia="仿宋_GB2312" w:hAnsi="仿宋_GB2312" w:cs="仿宋_GB2312" w:hint="eastAsia"/>
          <w:sz w:val="32"/>
          <w:szCs w:val="32"/>
        </w:rPr>
        <w:t>（万元）</w:t>
      </w:r>
    </w:p>
    <w:p w:rsidR="0068716A"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B82EE7">
        <w:rPr>
          <w:rFonts w:ascii="仿宋_GB2312" w:eastAsia="仿宋_GB2312" w:hAnsi="仿宋_GB2312" w:cs="仿宋_GB2312" w:hint="eastAsia"/>
          <w:b/>
          <w:sz w:val="32"/>
          <w:szCs w:val="32"/>
        </w:rPr>
        <w:t>因公出国（境）经费支出</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%。全年安排因公出国（境）团组</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次，出国（境）</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EC5AD2" w:rsidRDefault="00AA2D37" w:rsidP="0068716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B82EE7">
        <w:rPr>
          <w:rFonts w:ascii="仿宋_GB2312" w:eastAsia="仿宋_GB2312" w:hAnsi="仿宋_GB2312" w:cs="仿宋_GB2312" w:hint="eastAsia"/>
          <w:b/>
          <w:sz w:val="32"/>
          <w:szCs w:val="32"/>
        </w:rPr>
        <w:t>公务用车购置及运行维护费支出</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w:t>
      </w:r>
      <w:r w:rsidR="006871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A55AD0" w:rsidRDefault="00AA2D37" w:rsidP="005C642E">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B82EE7">
        <w:rPr>
          <w:rFonts w:ascii="仿宋_GB2312" w:eastAsia="仿宋_GB2312" w:hAnsi="仿宋_GB2312" w:cs="仿宋_GB2312" w:hint="eastAsia"/>
          <w:b/>
          <w:sz w:val="32"/>
          <w:szCs w:val="32"/>
        </w:rPr>
        <w:t>公务接待费支出</w:t>
      </w:r>
      <w:r w:rsidR="0068716A">
        <w:rPr>
          <w:rFonts w:ascii="仿宋_GB2312" w:eastAsia="仿宋_GB2312" w:hAnsi="仿宋_GB2312" w:cs="仿宋_GB2312" w:hint="eastAsia"/>
          <w:sz w:val="32"/>
          <w:szCs w:val="32"/>
        </w:rPr>
        <w:t>0.</w:t>
      </w:r>
      <w:r w:rsidR="000F29F3">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万元，完成预算</w:t>
      </w:r>
      <w:r w:rsidR="000F29F3">
        <w:rPr>
          <w:rFonts w:ascii="仿宋_GB2312" w:eastAsia="仿宋_GB2312" w:hAnsi="仿宋_GB2312" w:cs="仿宋_GB2312" w:hint="eastAsia"/>
          <w:sz w:val="32"/>
          <w:szCs w:val="32"/>
        </w:rPr>
        <w:t>33.33</w:t>
      </w:r>
      <w:r>
        <w:rPr>
          <w:rFonts w:ascii="仿宋_GB2312" w:eastAsia="仿宋_GB2312" w:hAnsi="仿宋_GB2312" w:cs="仿宋_GB2312" w:hint="eastAsia"/>
          <w:sz w:val="32"/>
          <w:szCs w:val="32"/>
        </w:rPr>
        <w:t>%。</w:t>
      </w:r>
      <w:r w:rsidR="00B82EE7" w:rsidRPr="00B82EE7">
        <w:rPr>
          <w:rFonts w:ascii="仿宋_GB2312" w:eastAsia="仿宋_GB2312" w:hAnsi="仿宋_GB2312" w:cs="仿宋_GB2312" w:hint="eastAsia"/>
          <w:sz w:val="32"/>
          <w:szCs w:val="32"/>
        </w:rPr>
        <w:t>公务接待费支出决算比202</w:t>
      </w:r>
      <w:r w:rsidR="000F29F3">
        <w:rPr>
          <w:rFonts w:ascii="仿宋_GB2312" w:eastAsia="仿宋_GB2312" w:hAnsi="仿宋_GB2312" w:cs="仿宋_GB2312" w:hint="eastAsia"/>
          <w:sz w:val="32"/>
          <w:szCs w:val="32"/>
        </w:rPr>
        <w:t>2</w:t>
      </w:r>
      <w:r w:rsidR="00B82EE7" w:rsidRPr="00B82EE7">
        <w:rPr>
          <w:rFonts w:ascii="仿宋_GB2312" w:eastAsia="仿宋_GB2312" w:hAnsi="仿宋_GB2312" w:cs="仿宋_GB2312" w:hint="eastAsia"/>
          <w:sz w:val="32"/>
          <w:szCs w:val="32"/>
        </w:rPr>
        <w:t>年</w:t>
      </w:r>
      <w:r w:rsidR="000F29F3">
        <w:rPr>
          <w:rFonts w:ascii="仿宋_GB2312" w:eastAsia="仿宋_GB2312" w:hAnsi="仿宋_GB2312" w:cs="仿宋_GB2312" w:hint="eastAsia"/>
          <w:sz w:val="32"/>
          <w:szCs w:val="32"/>
        </w:rPr>
        <w:t>减少0.14</w:t>
      </w:r>
      <w:r w:rsidR="00B82EE7" w:rsidRPr="00B82EE7">
        <w:rPr>
          <w:rFonts w:ascii="仿宋_GB2312" w:eastAsia="仿宋_GB2312" w:hAnsi="仿宋_GB2312" w:cs="仿宋_GB2312" w:hint="eastAsia"/>
          <w:sz w:val="32"/>
          <w:szCs w:val="32"/>
        </w:rPr>
        <w:t>万元，</w:t>
      </w:r>
      <w:r w:rsidR="000F29F3">
        <w:rPr>
          <w:rFonts w:ascii="仿宋_GB2312" w:eastAsia="仿宋_GB2312" w:hAnsi="仿宋_GB2312" w:cs="仿宋_GB2312" w:hint="eastAsia"/>
          <w:sz w:val="32"/>
          <w:szCs w:val="32"/>
        </w:rPr>
        <w:t>降低58.33</w:t>
      </w:r>
      <w:r w:rsidR="00B82EE7" w:rsidRPr="00B82EE7">
        <w:rPr>
          <w:rFonts w:ascii="仿宋_GB2312" w:eastAsia="仿宋_GB2312" w:hAnsi="仿宋_GB2312" w:cs="仿宋_GB2312" w:hint="eastAsia"/>
          <w:sz w:val="32"/>
          <w:szCs w:val="32"/>
        </w:rPr>
        <w:t>%</w:t>
      </w:r>
      <w:r w:rsidR="00B82EE7">
        <w:rPr>
          <w:rFonts w:ascii="仿宋_GB2312" w:eastAsia="仿宋_GB2312" w:hAnsi="仿宋_GB2312" w:cs="仿宋_GB2312" w:hint="eastAsia"/>
          <w:sz w:val="32"/>
          <w:szCs w:val="32"/>
        </w:rPr>
        <w:t>。</w:t>
      </w:r>
      <w:r w:rsidR="00B341BF" w:rsidRPr="00B341BF">
        <w:rPr>
          <w:rFonts w:ascii="仿宋_GB2312" w:eastAsia="仿宋_GB2312" w:hAnsi="仿宋_GB2312" w:cs="仿宋_GB2312" w:hint="eastAsia"/>
          <w:sz w:val="32"/>
          <w:szCs w:val="32"/>
        </w:rPr>
        <w:t>主要原因是认真贯彻落实中央八项规定，严格控制接待规模、接待标准。</w:t>
      </w:r>
      <w:r w:rsidR="00B82EE7">
        <w:rPr>
          <w:rFonts w:ascii="仿宋_GB2312" w:eastAsia="仿宋_GB2312" w:hAnsi="仿宋_GB2312" w:cs="仿宋_GB2312" w:hint="eastAsia"/>
          <w:sz w:val="32"/>
          <w:szCs w:val="32"/>
        </w:rPr>
        <w:t>其中：</w:t>
      </w:r>
    </w:p>
    <w:p w:rsidR="00EC5AD2" w:rsidRDefault="00B82EE7" w:rsidP="00B82EE7">
      <w:pPr>
        <w:spacing w:line="578" w:lineRule="exact"/>
        <w:ind w:firstLineChars="200" w:firstLine="643"/>
        <w:rPr>
          <w:rFonts w:ascii="仿宋_GB2312" w:eastAsia="仿宋_GB2312" w:hAnsi="仿宋_GB2312" w:cs="仿宋_GB2312"/>
          <w:sz w:val="32"/>
          <w:szCs w:val="32"/>
        </w:rPr>
      </w:pPr>
      <w:r>
        <w:rPr>
          <w:rFonts w:ascii="仿宋" w:eastAsia="仿宋" w:hAnsi="仿宋" w:hint="eastAsia"/>
          <w:b/>
          <w:sz w:val="32"/>
          <w:szCs w:val="32"/>
        </w:rPr>
        <w:t>国内公务接待支出</w:t>
      </w:r>
      <w:r>
        <w:rPr>
          <w:rFonts w:ascii="仿宋_GB2312" w:eastAsia="仿宋_GB2312" w:hAnsi="仿宋_GB2312" w:cs="仿宋_GB2312" w:hint="eastAsia"/>
          <w:sz w:val="32"/>
          <w:szCs w:val="32"/>
        </w:rPr>
        <w:t>0.</w:t>
      </w:r>
      <w:r w:rsidR="000F6FB3">
        <w:rPr>
          <w:rFonts w:ascii="仿宋_GB2312" w:eastAsia="仿宋_GB2312" w:hAnsi="仿宋_GB2312" w:cs="仿宋_GB2312" w:hint="eastAsia"/>
          <w:sz w:val="32"/>
          <w:szCs w:val="32"/>
        </w:rPr>
        <w:t>10</w:t>
      </w:r>
      <w:r>
        <w:rPr>
          <w:rFonts w:ascii="仿宋_GB2312" w:eastAsia="仿宋_GB2312" w:hint="eastAsia"/>
          <w:sz w:val="32"/>
          <w:szCs w:val="32"/>
        </w:rPr>
        <w:t>万元</w:t>
      </w:r>
      <w:r w:rsidR="00AA2D37">
        <w:rPr>
          <w:rFonts w:ascii="仿宋_GB2312" w:eastAsia="仿宋_GB2312" w:hAnsi="仿宋_GB2312" w:cs="仿宋_GB2312" w:hint="eastAsia"/>
          <w:sz w:val="32"/>
          <w:szCs w:val="32"/>
        </w:rPr>
        <w:t>主要用于执行公务、开展业务活动开支的交通费、住宿费、用餐费等。国内公务接待</w:t>
      </w:r>
      <w:r w:rsidR="00F56010">
        <w:rPr>
          <w:rFonts w:ascii="仿宋_GB2312" w:eastAsia="仿宋_GB2312" w:hAnsi="仿宋_GB2312" w:cs="仿宋_GB2312" w:hint="eastAsia"/>
          <w:sz w:val="32"/>
          <w:szCs w:val="32"/>
        </w:rPr>
        <w:t>2</w:t>
      </w:r>
      <w:r w:rsidR="00AA2D37">
        <w:rPr>
          <w:rFonts w:ascii="仿宋_GB2312" w:eastAsia="仿宋_GB2312" w:hAnsi="仿宋_GB2312" w:cs="仿宋_GB2312" w:hint="eastAsia"/>
          <w:sz w:val="32"/>
          <w:szCs w:val="32"/>
        </w:rPr>
        <w:t>批次，</w:t>
      </w:r>
      <w:r w:rsidR="00F56010">
        <w:rPr>
          <w:rFonts w:ascii="仿宋_GB2312" w:eastAsia="仿宋_GB2312" w:hAnsi="仿宋_GB2312" w:cs="仿宋_GB2312" w:hint="eastAsia"/>
          <w:sz w:val="32"/>
          <w:szCs w:val="32"/>
        </w:rPr>
        <w:t>21</w:t>
      </w:r>
      <w:r w:rsidR="00AA2D37">
        <w:rPr>
          <w:rFonts w:ascii="仿宋_GB2312" w:eastAsia="仿宋_GB2312" w:hAnsi="仿宋_GB2312" w:cs="仿宋_GB2312" w:hint="eastAsia"/>
          <w:sz w:val="32"/>
          <w:szCs w:val="32"/>
        </w:rPr>
        <w:t>人次（不包括陪同人员），共计支出</w:t>
      </w:r>
      <w:r w:rsidR="0041527A">
        <w:rPr>
          <w:rFonts w:ascii="仿宋_GB2312" w:eastAsia="仿宋_GB2312" w:hAnsi="仿宋_GB2312" w:cs="仿宋_GB2312" w:hint="eastAsia"/>
          <w:sz w:val="32"/>
          <w:szCs w:val="32"/>
        </w:rPr>
        <w:t>0.</w:t>
      </w:r>
      <w:r w:rsidR="00F56010">
        <w:rPr>
          <w:rFonts w:ascii="仿宋_GB2312" w:eastAsia="仿宋_GB2312" w:hAnsi="仿宋_GB2312" w:cs="仿宋_GB2312" w:hint="eastAsia"/>
          <w:sz w:val="32"/>
          <w:szCs w:val="32"/>
        </w:rPr>
        <w:t>10</w:t>
      </w:r>
      <w:r w:rsidR="00AA2D37">
        <w:rPr>
          <w:rFonts w:ascii="仿宋_GB2312" w:eastAsia="仿宋_GB2312" w:hAnsi="仿宋_GB2312" w:cs="仿宋_GB2312" w:hint="eastAsia"/>
          <w:sz w:val="32"/>
          <w:szCs w:val="32"/>
        </w:rPr>
        <w:t>万元，具体内容包括</w:t>
      </w:r>
      <w:r w:rsidR="00AA2D37" w:rsidRPr="004B32DB">
        <w:rPr>
          <w:rFonts w:ascii="仿宋_GB2312" w:eastAsia="仿宋_GB2312" w:hAnsi="仿宋_GB2312" w:cs="仿宋_GB2312" w:hint="eastAsia"/>
          <w:sz w:val="32"/>
          <w:szCs w:val="32"/>
        </w:rPr>
        <w:t>：</w:t>
      </w:r>
      <w:r w:rsidR="008C7928">
        <w:rPr>
          <w:rFonts w:ascii="仿宋_GB2312" w:eastAsia="仿宋_GB2312" w:hAnsi="仿宋_GB2312" w:cs="仿宋_GB2312" w:hint="eastAsia"/>
          <w:sz w:val="32"/>
          <w:szCs w:val="32"/>
        </w:rPr>
        <w:t>达州市农业农村局开展农机购置补贴政策落实督导，公务接待510元；</w:t>
      </w:r>
      <w:r w:rsidR="00F56010">
        <w:rPr>
          <w:rFonts w:ascii="仿宋_GB2312" w:eastAsia="仿宋_GB2312" w:hAnsi="仿宋_GB2312" w:cs="仿宋_GB2312" w:hint="eastAsia"/>
          <w:sz w:val="32"/>
          <w:szCs w:val="32"/>
        </w:rPr>
        <w:t>四川省农机装备需求</w:t>
      </w:r>
      <w:r w:rsidR="00E84AAC">
        <w:rPr>
          <w:rFonts w:ascii="仿宋_GB2312" w:eastAsia="仿宋_GB2312" w:hAnsi="仿宋_GB2312" w:cs="仿宋_GB2312" w:hint="eastAsia"/>
          <w:sz w:val="32"/>
          <w:szCs w:val="32"/>
        </w:rPr>
        <w:t>调研（</w:t>
      </w:r>
      <w:r w:rsidR="00F56010">
        <w:rPr>
          <w:rFonts w:ascii="仿宋_GB2312" w:eastAsia="仿宋_GB2312" w:hAnsi="仿宋_GB2312" w:cs="仿宋_GB2312" w:hint="eastAsia"/>
          <w:sz w:val="32"/>
          <w:szCs w:val="32"/>
        </w:rPr>
        <w:t>省市 领导农机装备需求</w:t>
      </w:r>
      <w:r w:rsidR="00190C8F">
        <w:rPr>
          <w:rFonts w:ascii="仿宋_GB2312" w:eastAsia="仿宋_GB2312" w:hAnsi="仿宋_GB2312" w:cs="仿宋_GB2312" w:hint="eastAsia"/>
          <w:sz w:val="32"/>
          <w:szCs w:val="32"/>
        </w:rPr>
        <w:t>调研</w:t>
      </w:r>
      <w:r w:rsidR="00E84AAC">
        <w:rPr>
          <w:rFonts w:ascii="仿宋_GB2312" w:eastAsia="仿宋_GB2312" w:hAnsi="仿宋_GB2312" w:cs="仿宋_GB2312" w:hint="eastAsia"/>
          <w:sz w:val="32"/>
          <w:szCs w:val="32"/>
        </w:rPr>
        <w:t>）</w:t>
      </w:r>
      <w:r w:rsidR="008D08EE" w:rsidRPr="004B32DB">
        <w:rPr>
          <w:rFonts w:ascii="仿宋_GB2312" w:eastAsia="仿宋_GB2312" w:hAnsi="仿宋_GB2312" w:cs="仿宋_GB2312" w:hint="eastAsia"/>
          <w:sz w:val="32"/>
          <w:szCs w:val="32"/>
        </w:rPr>
        <w:t>，公务接待</w:t>
      </w:r>
      <w:r w:rsidR="00F56010">
        <w:rPr>
          <w:rFonts w:ascii="仿宋_GB2312" w:eastAsia="仿宋_GB2312" w:hAnsi="仿宋_GB2312" w:cs="仿宋_GB2312" w:hint="eastAsia"/>
          <w:sz w:val="32"/>
          <w:szCs w:val="32"/>
        </w:rPr>
        <w:t>520</w:t>
      </w:r>
      <w:r w:rsidR="008D08EE" w:rsidRPr="004B32DB">
        <w:rPr>
          <w:rFonts w:ascii="仿宋_GB2312" w:eastAsia="仿宋_GB2312" w:hAnsi="仿宋_GB2312" w:cs="仿宋_GB2312" w:hint="eastAsia"/>
          <w:sz w:val="32"/>
          <w:szCs w:val="32"/>
        </w:rPr>
        <w:t>元</w:t>
      </w:r>
      <w:r w:rsidR="004B0910">
        <w:rPr>
          <w:rFonts w:ascii="仿宋_GB2312" w:eastAsia="仿宋_GB2312" w:hAnsi="仿宋_GB2312" w:cs="仿宋_GB2312" w:hint="eastAsia"/>
          <w:sz w:val="32"/>
          <w:szCs w:val="32"/>
        </w:rPr>
        <w:t>。</w:t>
      </w:r>
      <w:r w:rsidR="004B0910">
        <w:rPr>
          <w:rFonts w:ascii="仿宋_GB2312" w:eastAsia="仿宋_GB2312" w:hAnsi="仿宋_GB2312" w:cs="仿宋_GB2312"/>
          <w:sz w:val="32"/>
          <w:szCs w:val="32"/>
        </w:rPr>
        <w:t xml:space="preserve"> </w:t>
      </w:r>
    </w:p>
    <w:p w:rsidR="00416B4E" w:rsidRDefault="00AA2D37" w:rsidP="00F70824">
      <w:pPr>
        <w:spacing w:line="578" w:lineRule="exact"/>
        <w:ind w:firstLineChars="200" w:firstLine="643"/>
        <w:rPr>
          <w:rFonts w:ascii="仿宋_GB2312" w:eastAsia="仿宋_GB2312" w:hAnsi="仿宋_GB2312" w:cs="仿宋_GB2312"/>
          <w:sz w:val="32"/>
          <w:szCs w:val="32"/>
        </w:rPr>
      </w:pPr>
      <w:r w:rsidRPr="00F70824">
        <w:rPr>
          <w:rFonts w:ascii="仿宋_GB2312" w:eastAsia="仿宋_GB2312" w:hAnsi="仿宋_GB2312" w:cs="仿宋_GB2312" w:hint="eastAsia"/>
          <w:b/>
          <w:sz w:val="32"/>
          <w:szCs w:val="32"/>
        </w:rPr>
        <w:t>外事接待支出</w:t>
      </w:r>
      <w:r w:rsidR="00416B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万元，外事接待</w:t>
      </w:r>
      <w:r w:rsidR="00416B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416B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人，共计支出</w:t>
      </w:r>
      <w:r w:rsidR="00416B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C5AD2" w:rsidRDefault="00AA2D37" w:rsidP="00F70824">
      <w:pPr>
        <w:spacing w:line="578" w:lineRule="exact"/>
        <w:ind w:firstLineChars="200" w:firstLine="643"/>
        <w:rPr>
          <w:rFonts w:ascii="仿宋_GB2312" w:eastAsia="仿宋_GB2312" w:hAnsi="仿宋_GB2312" w:cs="仿宋_GB2312"/>
          <w:sz w:val="32"/>
          <w:szCs w:val="32"/>
        </w:rPr>
      </w:pPr>
      <w:r w:rsidRPr="00F70824">
        <w:rPr>
          <w:rFonts w:ascii="仿宋_GB2312" w:eastAsia="仿宋_GB2312" w:hAnsi="仿宋_GB2312" w:cs="仿宋_GB2312" w:hint="eastAsia"/>
          <w:b/>
          <w:sz w:val="32"/>
          <w:szCs w:val="32"/>
        </w:rPr>
        <w:lastRenderedPageBreak/>
        <w:t>其他国内公务接待支出</w:t>
      </w:r>
      <w:r w:rsidR="00416B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416B4E">
        <w:rPr>
          <w:rFonts w:ascii="仿宋_GB2312" w:eastAsia="仿宋_GB2312" w:hAnsi="仿宋_GB2312" w:cs="仿宋_GB2312" w:hint="eastAsia"/>
          <w:sz w:val="32"/>
          <w:szCs w:val="32"/>
        </w:rPr>
        <w:t>。</w:t>
      </w:r>
    </w:p>
    <w:p w:rsidR="00EC5AD2" w:rsidRPr="008F08BF" w:rsidRDefault="00AA2D37">
      <w:pPr>
        <w:spacing w:line="578" w:lineRule="exact"/>
        <w:ind w:firstLine="640"/>
        <w:outlineLvl w:val="1"/>
        <w:rPr>
          <w:rStyle w:val="2Char"/>
          <w:rFonts w:ascii="黑体" w:eastAsia="黑体" w:hAnsi="黑体"/>
        </w:rPr>
      </w:pPr>
      <w:bookmarkStart w:id="45" w:name="_Toc15396610"/>
      <w:bookmarkStart w:id="46" w:name="_Toc15377218"/>
      <w:r w:rsidRPr="008F08BF">
        <w:rPr>
          <w:rFonts w:ascii="黑体" w:eastAsia="黑体" w:hint="eastAsia"/>
          <w:b/>
          <w:color w:val="000000"/>
          <w:sz w:val="32"/>
          <w:szCs w:val="32"/>
        </w:rPr>
        <w:t>八、</w:t>
      </w:r>
      <w:r w:rsidRPr="008F08BF">
        <w:rPr>
          <w:rStyle w:val="2Char"/>
          <w:rFonts w:ascii="黑体" w:eastAsia="黑体" w:hAnsi="黑体" w:hint="eastAsia"/>
        </w:rPr>
        <w:t>政府性基金预算支出决算情况说明</w:t>
      </w:r>
      <w:bookmarkEnd w:id="45"/>
      <w:bookmarkEnd w:id="46"/>
    </w:p>
    <w:p w:rsidR="00EC5AD2" w:rsidRDefault="00AA2D37">
      <w:pPr>
        <w:spacing w:line="578" w:lineRule="exact"/>
        <w:ind w:firstLineChars="200" w:firstLine="643"/>
        <w:outlineLvl w:val="2"/>
        <w:rPr>
          <w:rFonts w:ascii="仿宋" w:eastAsia="仿宋" w:hAnsi="仿宋"/>
          <w:b/>
          <w:color w:val="000000"/>
          <w:sz w:val="32"/>
          <w:szCs w:val="32"/>
        </w:rPr>
      </w:pPr>
      <w:bookmarkStart w:id="47" w:name="_Toc15396611"/>
      <w:bookmarkStart w:id="48" w:name="_Toc15377219"/>
      <w:r>
        <w:rPr>
          <w:rFonts w:ascii="仿宋" w:eastAsia="仿宋" w:hAnsi="仿宋" w:hint="eastAsia"/>
          <w:b/>
          <w:color w:val="000000"/>
          <w:sz w:val="32"/>
          <w:szCs w:val="32"/>
        </w:rPr>
        <w:t>（一）政府性基金预算财政拨款支出决算总体情况</w:t>
      </w:r>
    </w:p>
    <w:p w:rsidR="00702EFB" w:rsidRDefault="00AA2D3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年政府性基金预算财政拨款支出</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万元，占本年支出合计的</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%。与20</w:t>
      </w:r>
      <w:r w:rsidR="00B341BF">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年相比，政府性基金预算财政拨款增加/减少</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万元，增长/下降</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EC5AD2" w:rsidRDefault="00AA2D37">
      <w:pPr>
        <w:spacing w:line="578"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（二）政府性基金预算财政拨款支出决算结构情况</w:t>
      </w:r>
    </w:p>
    <w:p w:rsidR="00EC5AD2" w:rsidRDefault="00AA2D37" w:rsidP="00702EFB">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年政府性基金预算财政拨款支出</w:t>
      </w:r>
      <w:r w:rsidR="00702EFB">
        <w:rPr>
          <w:rFonts w:ascii="仿宋_GB2312" w:eastAsia="仿宋_GB2312" w:hAnsi="仿宋_GB2312" w:cs="仿宋_GB2312" w:hint="eastAsia"/>
          <w:sz w:val="32"/>
          <w:szCs w:val="32"/>
        </w:rPr>
        <w:t>0</w:t>
      </w:r>
      <w:r w:rsidR="004C6252">
        <w:rPr>
          <w:rFonts w:ascii="仿宋_GB2312" w:eastAsia="仿宋_GB2312" w:hAnsi="仿宋_GB2312" w:cs="仿宋_GB2312" w:hint="eastAsia"/>
          <w:sz w:val="32"/>
          <w:szCs w:val="32"/>
        </w:rPr>
        <w:t>万元。</w:t>
      </w:r>
      <w:r w:rsidR="004C6252">
        <w:rPr>
          <w:rFonts w:ascii="仿宋_GB2312" w:eastAsia="仿宋_GB2312" w:hAnsi="仿宋_GB2312" w:cs="仿宋_GB2312"/>
          <w:sz w:val="32"/>
          <w:szCs w:val="32"/>
        </w:rPr>
        <w:t xml:space="preserve"> </w:t>
      </w:r>
    </w:p>
    <w:p w:rsidR="00EC5AD2" w:rsidRDefault="00AA2D37">
      <w:pPr>
        <w:spacing w:line="578"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（三）政府性基金预算财政拨款支出决算具体情况</w:t>
      </w:r>
    </w:p>
    <w:p w:rsidR="004C6252" w:rsidRDefault="00AA2D37" w:rsidP="004C62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年政府性基金预算支出决算数为</w:t>
      </w:r>
      <w:r w:rsidR="00702EFB">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，完成预算</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EC5AD2" w:rsidRPr="00DE74FE" w:rsidRDefault="00AA2D37">
      <w:pPr>
        <w:numPr>
          <w:ilvl w:val="0"/>
          <w:numId w:val="3"/>
        </w:numPr>
        <w:spacing w:line="578" w:lineRule="exact"/>
        <w:ind w:firstLine="640"/>
        <w:outlineLvl w:val="1"/>
        <w:rPr>
          <w:rStyle w:val="2Char"/>
          <w:rFonts w:ascii="黑体" w:eastAsia="黑体" w:hAnsi="黑体"/>
        </w:rPr>
      </w:pPr>
      <w:r w:rsidRPr="00DE74FE">
        <w:rPr>
          <w:rStyle w:val="2Char"/>
          <w:rFonts w:ascii="黑体" w:eastAsia="黑体" w:hAnsi="黑体" w:hint="eastAsia"/>
        </w:rPr>
        <w:t>国有资本经营预算支出决算情况说明</w:t>
      </w:r>
      <w:bookmarkEnd w:id="47"/>
      <w:bookmarkEnd w:id="48"/>
    </w:p>
    <w:p w:rsidR="00EC5AD2" w:rsidRDefault="00AA2D37">
      <w:pPr>
        <w:spacing w:line="578" w:lineRule="exact"/>
        <w:ind w:firstLine="640"/>
        <w:rPr>
          <w:rFonts w:ascii="仿宋_GB2312" w:eastAsia="仿宋_GB2312"/>
          <w:color w:val="000000"/>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年国有资本经营预算拨款支出</w:t>
      </w:r>
      <w:r w:rsidR="00702E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C5AD2" w:rsidRPr="00DE74FE" w:rsidRDefault="00AA2D37" w:rsidP="00C06E2E">
      <w:pPr>
        <w:numPr>
          <w:ilvl w:val="0"/>
          <w:numId w:val="3"/>
        </w:numPr>
        <w:spacing w:line="578" w:lineRule="exact"/>
        <w:ind w:firstLine="640"/>
        <w:outlineLvl w:val="1"/>
        <w:rPr>
          <w:rStyle w:val="2Char"/>
          <w:rFonts w:ascii="黑体" w:eastAsia="黑体" w:hAnsi="黑体"/>
        </w:rPr>
      </w:pPr>
      <w:bookmarkStart w:id="49" w:name="_Toc15396612"/>
      <w:bookmarkStart w:id="50" w:name="_Toc15377221"/>
      <w:r w:rsidRPr="00DE74FE">
        <w:rPr>
          <w:rStyle w:val="2Char"/>
          <w:rFonts w:ascii="黑体" w:eastAsia="黑体" w:hAnsi="黑体" w:hint="eastAsia"/>
        </w:rPr>
        <w:t>其他重要事项的情况说明</w:t>
      </w:r>
      <w:bookmarkEnd w:id="49"/>
      <w:bookmarkEnd w:id="50"/>
    </w:p>
    <w:p w:rsidR="00EC5AD2" w:rsidRDefault="00AA2D37">
      <w:pPr>
        <w:spacing w:line="578" w:lineRule="exact"/>
        <w:ind w:firstLineChars="200" w:firstLine="643"/>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t>（一）机关运行经费支出情况</w:t>
      </w:r>
      <w:bookmarkEnd w:id="51"/>
    </w:p>
    <w:p w:rsidR="00EC5AD2" w:rsidRDefault="00AA2D37">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sidR="009F2059">
        <w:rPr>
          <w:rFonts w:ascii="仿宋_GB2312" w:eastAsia="仿宋_GB2312" w:hAnsi="仿宋_GB2312" w:cs="仿宋_GB2312" w:hint="eastAsia"/>
          <w:sz w:val="32"/>
          <w:szCs w:val="32"/>
        </w:rPr>
        <w:t>大竹县农</w:t>
      </w:r>
      <w:r w:rsidR="009720AA">
        <w:rPr>
          <w:rFonts w:ascii="仿宋_GB2312" w:eastAsia="仿宋_GB2312" w:hAnsi="仿宋_GB2312" w:cs="仿宋_GB2312" w:hint="eastAsia"/>
          <w:sz w:val="32"/>
          <w:szCs w:val="32"/>
        </w:rPr>
        <w:t>业机械推广中心</w:t>
      </w:r>
      <w:r w:rsidR="00773050">
        <w:rPr>
          <w:rFonts w:ascii="仿宋_GB2312" w:eastAsia="仿宋_GB2312" w:hAnsi="仿宋_GB2312" w:cs="仿宋_GB2312" w:hint="eastAsia"/>
          <w:sz w:val="32"/>
          <w:szCs w:val="32"/>
        </w:rPr>
        <w:t>为全额拨款事业单位</w:t>
      </w:r>
      <w:r w:rsidR="009F2059">
        <w:rPr>
          <w:rFonts w:ascii="仿宋_GB2312" w:eastAsia="仿宋_GB2312" w:hAnsi="仿宋_GB2312" w:cs="仿宋_GB2312" w:hint="eastAsia"/>
          <w:sz w:val="32"/>
          <w:szCs w:val="32"/>
        </w:rPr>
        <w:t>，无机关运行经费。</w:t>
      </w:r>
    </w:p>
    <w:p w:rsidR="00EC5AD2" w:rsidRDefault="00AA2D37">
      <w:pPr>
        <w:autoSpaceDE w:val="0"/>
        <w:autoSpaceDN w:val="0"/>
        <w:adjustRightInd w:val="0"/>
        <w:spacing w:line="578"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EC5AD2" w:rsidRDefault="00AA2D37">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sidR="00134DA4">
        <w:rPr>
          <w:rFonts w:ascii="仿宋_GB2312" w:eastAsia="仿宋_GB2312" w:hAnsi="仿宋_GB2312" w:cs="仿宋_GB2312" w:hint="eastAsia"/>
          <w:sz w:val="32"/>
          <w:szCs w:val="32"/>
        </w:rPr>
        <w:t>大竹县农业机械</w:t>
      </w:r>
      <w:r w:rsidR="009720AA">
        <w:rPr>
          <w:rFonts w:ascii="仿宋_GB2312" w:eastAsia="仿宋_GB2312" w:hAnsi="仿宋_GB2312" w:cs="仿宋_GB2312" w:hint="eastAsia"/>
          <w:sz w:val="32"/>
          <w:szCs w:val="32"/>
        </w:rPr>
        <w:t>推广中心</w:t>
      </w:r>
      <w:r>
        <w:rPr>
          <w:rFonts w:ascii="仿宋_GB2312" w:eastAsia="仿宋_GB2312" w:hAnsi="仿宋_GB2312" w:cs="仿宋_GB2312" w:hint="eastAsia"/>
          <w:sz w:val="32"/>
          <w:szCs w:val="32"/>
        </w:rPr>
        <w:t>政府采购支出总额</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万元，其中：政府采购货物支出</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C5AD2" w:rsidRDefault="00AA2D37">
      <w:pPr>
        <w:autoSpaceDE w:val="0"/>
        <w:autoSpaceDN w:val="0"/>
        <w:adjustRightInd w:val="0"/>
        <w:spacing w:line="578"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EC5AD2" w:rsidRDefault="00AA2D37">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w:t>
      </w:r>
      <w:r w:rsidR="00406E42">
        <w:rPr>
          <w:rFonts w:ascii="仿宋_GB2312" w:eastAsia="仿宋_GB2312" w:hAnsi="仿宋_GB2312" w:cs="仿宋_GB2312" w:hint="eastAsia"/>
          <w:sz w:val="32"/>
          <w:szCs w:val="32"/>
        </w:rPr>
        <w:t>2</w:t>
      </w:r>
      <w:r w:rsidR="000F29F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年12月31日，</w:t>
      </w:r>
      <w:r w:rsidR="00134DA4">
        <w:rPr>
          <w:rFonts w:ascii="仿宋_GB2312" w:eastAsia="仿宋_GB2312" w:hAnsi="仿宋_GB2312" w:cs="仿宋_GB2312" w:hint="eastAsia"/>
          <w:sz w:val="32"/>
          <w:szCs w:val="32"/>
        </w:rPr>
        <w:t>大竹县农业机械</w:t>
      </w:r>
      <w:r w:rsidR="00094F30">
        <w:rPr>
          <w:rFonts w:ascii="仿宋_GB2312" w:eastAsia="仿宋_GB2312" w:hAnsi="仿宋_GB2312" w:cs="仿宋_GB2312" w:hint="eastAsia"/>
          <w:sz w:val="32"/>
          <w:szCs w:val="32"/>
        </w:rPr>
        <w:t>推广中心</w:t>
      </w:r>
      <w:r>
        <w:rPr>
          <w:rFonts w:ascii="仿宋_GB2312" w:eastAsia="仿宋_GB2312" w:hAnsi="仿宋_GB2312" w:cs="仿宋_GB2312" w:hint="eastAsia"/>
          <w:sz w:val="32"/>
          <w:szCs w:val="32"/>
        </w:rPr>
        <w:t>共有车辆</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辆，其中：部级领导干部用车</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辆、一般公务用车</w:t>
      </w:r>
      <w:r w:rsidR="00134DA4">
        <w:rPr>
          <w:rFonts w:ascii="仿宋_GB2312" w:eastAsia="仿宋_GB2312" w:hAnsi="仿宋_GB2312" w:cs="仿宋_GB2312" w:hint="eastAsia"/>
          <w:sz w:val="32"/>
          <w:szCs w:val="32"/>
        </w:rPr>
        <w:lastRenderedPageBreak/>
        <w:t>0</w:t>
      </w:r>
      <w:r>
        <w:rPr>
          <w:rFonts w:ascii="仿宋_GB2312" w:eastAsia="仿宋_GB2312" w:hAnsi="仿宋_GB2312" w:cs="仿宋_GB2312" w:hint="eastAsia"/>
          <w:sz w:val="32"/>
          <w:szCs w:val="32"/>
        </w:rPr>
        <w:t>辆、一般执法执勤用车</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134DA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辆，单价50万元以上通用设备</w:t>
      </w:r>
      <w:r w:rsidR="00C7643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台（套），单价100万元以上专用设备</w:t>
      </w:r>
      <w:r w:rsidR="00C7643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8D08EE" w:rsidRPr="008D08EE" w:rsidRDefault="008D08EE" w:rsidP="008D08EE">
      <w:pPr>
        <w:autoSpaceDE w:val="0"/>
        <w:autoSpaceDN w:val="0"/>
        <w:adjustRightInd w:val="0"/>
        <w:spacing w:line="578"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w:t>
      </w:r>
      <w:r w:rsidRPr="008D08EE">
        <w:rPr>
          <w:rFonts w:ascii="仿宋" w:eastAsia="仿宋" w:hAnsi="仿宋" w:hint="eastAsia"/>
          <w:b/>
          <w:color w:val="000000"/>
          <w:sz w:val="32"/>
          <w:szCs w:val="32"/>
        </w:rPr>
        <w:tab/>
        <w:t>预算绩效情况说明</w:t>
      </w:r>
    </w:p>
    <w:p w:rsidR="008D08EE" w:rsidRDefault="008D08EE" w:rsidP="00912135">
      <w:pPr>
        <w:spacing w:line="578" w:lineRule="exact"/>
        <w:ind w:firstLine="640"/>
        <w:rPr>
          <w:rFonts w:ascii="仿宋_GB2312" w:eastAsia="仿宋_GB2312" w:hAnsi="仿宋_GB2312" w:cs="仿宋_GB2312"/>
          <w:sz w:val="32"/>
          <w:szCs w:val="32"/>
        </w:rPr>
      </w:pPr>
      <w:r w:rsidRPr="008D08EE">
        <w:rPr>
          <w:rFonts w:ascii="仿宋_GB2312" w:eastAsia="仿宋_GB2312" w:hAnsi="仿宋_GB2312" w:cs="仿宋_GB2312" w:hint="eastAsia"/>
          <w:sz w:val="32"/>
          <w:szCs w:val="32"/>
        </w:rPr>
        <w:t>根据预算绩效管理要求，本单位在年初预算编制阶段，组织对</w:t>
      </w:r>
      <w:r w:rsidR="00D828BE">
        <w:rPr>
          <w:rFonts w:ascii="仿宋_GB2312" w:eastAsia="仿宋_GB2312" w:hAnsi="仿宋_GB2312" w:cs="仿宋_GB2312" w:hint="eastAsia"/>
          <w:sz w:val="32"/>
          <w:szCs w:val="32"/>
        </w:rPr>
        <w:t>2</w:t>
      </w:r>
      <w:r w:rsidR="000B6DCF">
        <w:rPr>
          <w:rFonts w:ascii="仿宋_GB2312" w:eastAsia="仿宋_GB2312" w:hAnsi="仿宋_GB2312" w:cs="仿宋_GB2312" w:hint="eastAsia"/>
          <w:sz w:val="32"/>
          <w:szCs w:val="32"/>
        </w:rPr>
        <w:t>个</w:t>
      </w:r>
      <w:r w:rsidRPr="008D08EE">
        <w:rPr>
          <w:rFonts w:ascii="仿宋_GB2312" w:eastAsia="仿宋_GB2312" w:hAnsi="仿宋_GB2312" w:cs="仿宋_GB2312" w:hint="eastAsia"/>
          <w:sz w:val="32"/>
          <w:szCs w:val="32"/>
        </w:rPr>
        <w:t>项目开展了预算事前绩效评估，对</w:t>
      </w:r>
      <w:r w:rsidR="00D828BE">
        <w:rPr>
          <w:rFonts w:ascii="仿宋_GB2312" w:eastAsia="仿宋_GB2312" w:hAnsi="仿宋_GB2312" w:cs="仿宋_GB2312" w:hint="eastAsia"/>
          <w:sz w:val="32"/>
          <w:szCs w:val="32"/>
        </w:rPr>
        <w:t>4</w:t>
      </w:r>
      <w:r w:rsidRPr="008D08EE">
        <w:rPr>
          <w:rFonts w:ascii="仿宋_GB2312" w:eastAsia="仿宋_GB2312" w:hAnsi="仿宋_GB2312" w:cs="仿宋_GB2312" w:hint="eastAsia"/>
          <w:sz w:val="32"/>
          <w:szCs w:val="32"/>
        </w:rPr>
        <w:t>个项目编制了绩效目标</w:t>
      </w:r>
      <w:r w:rsidR="003108FF">
        <w:rPr>
          <w:rFonts w:ascii="仿宋_GB2312" w:eastAsia="仿宋_GB2312" w:hAnsi="仿宋_GB2312" w:cs="仿宋_GB2312" w:hint="eastAsia"/>
          <w:sz w:val="32"/>
          <w:szCs w:val="32"/>
        </w:rPr>
        <w:t>。</w:t>
      </w:r>
      <w:r w:rsidRPr="008D08EE">
        <w:rPr>
          <w:rFonts w:ascii="仿宋_GB2312" w:eastAsia="仿宋_GB2312" w:hAnsi="仿宋_GB2312" w:cs="仿宋_GB2312" w:hint="eastAsia"/>
          <w:sz w:val="32"/>
          <w:szCs w:val="32"/>
        </w:rPr>
        <w:t>预算执行过程中，选取</w:t>
      </w:r>
      <w:r w:rsidR="00D828BE">
        <w:rPr>
          <w:rFonts w:ascii="仿宋_GB2312" w:eastAsia="仿宋_GB2312" w:hAnsi="仿宋_GB2312" w:cs="仿宋_GB2312" w:hint="eastAsia"/>
          <w:sz w:val="32"/>
          <w:szCs w:val="32"/>
        </w:rPr>
        <w:t>4</w:t>
      </w:r>
      <w:r w:rsidRPr="008D08EE">
        <w:rPr>
          <w:rFonts w:ascii="仿宋_GB2312" w:eastAsia="仿宋_GB2312" w:hAnsi="仿宋_GB2312" w:cs="仿宋_GB2312" w:hint="eastAsia"/>
          <w:sz w:val="32"/>
          <w:szCs w:val="32"/>
        </w:rPr>
        <w:t>个项目</w:t>
      </w:r>
      <w:r w:rsidR="00122535">
        <w:rPr>
          <w:rFonts w:ascii="仿宋_GB2312" w:eastAsia="仿宋_GB2312" w:hAnsi="仿宋_GB2312" w:cs="仿宋_GB2312" w:hint="eastAsia"/>
          <w:sz w:val="32"/>
          <w:szCs w:val="32"/>
        </w:rPr>
        <w:t>(农机购置补贴</w:t>
      </w:r>
      <w:r w:rsidR="00003D2E">
        <w:rPr>
          <w:rFonts w:ascii="仿宋_GB2312" w:eastAsia="仿宋_GB2312" w:hAnsi="仿宋_GB2312" w:cs="仿宋_GB2312" w:hint="eastAsia"/>
          <w:sz w:val="32"/>
          <w:szCs w:val="32"/>
        </w:rPr>
        <w:t>项目</w:t>
      </w:r>
      <w:r w:rsidR="00D828BE">
        <w:rPr>
          <w:rFonts w:ascii="仿宋_GB2312" w:eastAsia="仿宋_GB2312" w:hAnsi="仿宋_GB2312" w:cs="仿宋_GB2312" w:hint="eastAsia"/>
          <w:sz w:val="32"/>
          <w:szCs w:val="32"/>
        </w:rPr>
        <w:t>、提灌站建设等</w:t>
      </w:r>
      <w:r w:rsidR="00122535">
        <w:rPr>
          <w:rFonts w:ascii="仿宋_GB2312" w:eastAsia="仿宋_GB2312" w:hAnsi="仿宋_GB2312" w:cs="仿宋_GB2312" w:hint="eastAsia"/>
          <w:sz w:val="32"/>
          <w:szCs w:val="32"/>
        </w:rPr>
        <w:t>)</w:t>
      </w:r>
      <w:r w:rsidRPr="008D08EE">
        <w:rPr>
          <w:rFonts w:ascii="仿宋_GB2312" w:eastAsia="仿宋_GB2312" w:hAnsi="仿宋_GB2312" w:cs="仿宋_GB2312" w:hint="eastAsia"/>
          <w:sz w:val="32"/>
          <w:szCs w:val="32"/>
        </w:rPr>
        <w:t>开展绩效监控，</w:t>
      </w:r>
      <w:r w:rsidR="00912135" w:rsidRPr="00912135">
        <w:rPr>
          <w:rFonts w:ascii="仿宋_GB2312" w:eastAsia="仿宋_GB2312" w:hAnsi="仿宋_GB2312" w:cs="仿宋_GB2312" w:hint="eastAsia"/>
          <w:sz w:val="32"/>
          <w:szCs w:val="32"/>
        </w:rPr>
        <w:t>组织对</w:t>
      </w:r>
      <w:r w:rsidR="00D828BE">
        <w:rPr>
          <w:rFonts w:ascii="仿宋_GB2312" w:eastAsia="仿宋_GB2312" w:hAnsi="仿宋_GB2312" w:cs="仿宋_GB2312" w:hint="eastAsia"/>
          <w:sz w:val="32"/>
          <w:szCs w:val="32"/>
        </w:rPr>
        <w:t>4</w:t>
      </w:r>
      <w:r w:rsidR="00912135" w:rsidRPr="00912135">
        <w:rPr>
          <w:rFonts w:ascii="仿宋_GB2312" w:eastAsia="仿宋_GB2312" w:hAnsi="仿宋_GB2312" w:cs="仿宋_GB2312" w:hint="eastAsia"/>
          <w:sz w:val="32"/>
          <w:szCs w:val="32"/>
        </w:rPr>
        <w:t>个项目开展绩效自评，绩效自评表详见第四部分附件。</w:t>
      </w:r>
    </w:p>
    <w:p w:rsidR="00A543C4" w:rsidRPr="00003D2E" w:rsidRDefault="00A543C4" w:rsidP="00912135">
      <w:pPr>
        <w:spacing w:line="578" w:lineRule="exact"/>
        <w:ind w:firstLine="640"/>
        <w:rPr>
          <w:rFonts w:ascii="仿宋_GB2312" w:eastAsia="仿宋_GB2312" w:hAnsi="仿宋_GB2312" w:cs="仿宋_GB2312"/>
          <w:sz w:val="32"/>
          <w:szCs w:val="32"/>
        </w:rPr>
      </w:pPr>
    </w:p>
    <w:p w:rsidR="00EC5AD2" w:rsidRDefault="00AA2D37">
      <w:pPr>
        <w:numPr>
          <w:ilvl w:val="0"/>
          <w:numId w:val="7"/>
        </w:numPr>
        <w:spacing w:line="600" w:lineRule="exact"/>
        <w:ind w:firstLineChars="150" w:firstLine="663"/>
        <w:jc w:val="center"/>
        <w:outlineLvl w:val="0"/>
        <w:rPr>
          <w:rStyle w:val="1Char"/>
          <w:rFonts w:ascii="黑体" w:eastAsia="黑体" w:hAnsi="黑体"/>
          <w:b w:val="0"/>
        </w:rPr>
      </w:pPr>
      <w:bookmarkStart w:id="54" w:name="_Toc15377225"/>
      <w:bookmarkStart w:id="55"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4"/>
      <w:bookmarkEnd w:id="55"/>
    </w:p>
    <w:p w:rsidR="00A543C4" w:rsidRDefault="00A543C4" w:rsidP="001D2A94">
      <w:pPr>
        <w:pStyle w:val="Default"/>
        <w:spacing w:line="560" w:lineRule="exact"/>
        <w:ind w:firstLineChars="200" w:firstLine="640"/>
        <w:rPr>
          <w:rFonts w:ascii="仿宋_GB2312" w:eastAsia="仿宋_GB2312"/>
          <w:color w:val="auto"/>
          <w:sz w:val="32"/>
          <w:szCs w:val="32"/>
        </w:rPr>
      </w:pP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 xml:space="preserve">1.财政拨款收入：指县级财政当年拨付的资金。 </w:t>
      </w: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2.事业收入：指事业单位开展专业业务活动及辅助活动所取得的收入。</w:t>
      </w: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3.经营收入：指事业单位在专业业务活动及其辅助活动之外开展非独立核算经营活动取得的收入。</w:t>
      </w: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 xml:space="preserve">4.其他收入：指除上述“财政拨款收入”、“事业收入”、“经营收入”等以外的收入。 </w:t>
      </w: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 xml:space="preserve">5.用事业基金弥补收支差额：指事业单位在当年的“财政拨款收入”、“事业收入”、“经营收入”、“其他收入”不足以安排当年支出的情况下，使用以前年度积累的事业基金弥补本年度收支缺口的资金。 </w:t>
      </w:r>
    </w:p>
    <w:p w:rsidR="001D2A94" w:rsidRDefault="001D2A94"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6.年初结转和结余：指以前年度尚未完成、结转到本年</w:t>
      </w:r>
      <w:r>
        <w:rPr>
          <w:rFonts w:ascii="仿宋_GB2312" w:eastAsia="仿宋_GB2312" w:hint="eastAsia"/>
          <w:color w:val="auto"/>
          <w:sz w:val="32"/>
          <w:szCs w:val="32"/>
        </w:rPr>
        <w:lastRenderedPageBreak/>
        <w:t xml:space="preserve">按有关规定继续使用的资金。 </w:t>
      </w:r>
    </w:p>
    <w:p w:rsidR="001D2A94" w:rsidRDefault="00EA3A14" w:rsidP="001D2A94">
      <w:pPr>
        <w:ind w:firstLineChars="200" w:firstLine="640"/>
        <w:rPr>
          <w:rFonts w:ascii="仿宋_GB2312" w:eastAsia="仿宋_GB2312"/>
          <w:sz w:val="32"/>
          <w:szCs w:val="32"/>
        </w:rPr>
      </w:pPr>
      <w:r>
        <w:rPr>
          <w:rFonts w:ascii="仿宋_GB2312" w:eastAsia="仿宋_GB2312" w:hint="eastAsia"/>
          <w:sz w:val="32"/>
          <w:szCs w:val="32"/>
        </w:rPr>
        <w:t>7</w:t>
      </w:r>
      <w:r w:rsidR="001D2A94">
        <w:rPr>
          <w:rFonts w:ascii="仿宋_GB2312" w:eastAsia="仿宋_GB2312" w:hint="eastAsia"/>
          <w:sz w:val="32"/>
          <w:szCs w:val="32"/>
        </w:rPr>
        <w:t>.</w:t>
      </w:r>
      <w:r w:rsidR="001D2A94">
        <w:rPr>
          <w:rFonts w:hint="eastAsia"/>
        </w:rPr>
        <w:t xml:space="preserve"> </w:t>
      </w:r>
      <w:r w:rsidR="001D2A94">
        <w:rPr>
          <w:rFonts w:ascii="仿宋_GB2312" w:eastAsia="仿宋_GB2312" w:hint="eastAsia"/>
          <w:sz w:val="32"/>
          <w:szCs w:val="32"/>
        </w:rPr>
        <w:t>社会保障和就业（</w:t>
      </w:r>
      <w:r w:rsidR="00DE74FE">
        <w:rPr>
          <w:rFonts w:ascii="仿宋_GB2312" w:eastAsia="仿宋_GB2312" w:hint="eastAsia"/>
          <w:sz w:val="32"/>
          <w:szCs w:val="32"/>
        </w:rPr>
        <w:t>208</w:t>
      </w:r>
      <w:r w:rsidR="001D2A94">
        <w:rPr>
          <w:rFonts w:ascii="仿宋_GB2312" w:eastAsia="仿宋_GB2312" w:hint="eastAsia"/>
          <w:sz w:val="32"/>
          <w:szCs w:val="32"/>
        </w:rPr>
        <w:t>）行政事业单位</w:t>
      </w:r>
      <w:r w:rsidR="00876679">
        <w:rPr>
          <w:rFonts w:ascii="仿宋_GB2312" w:eastAsia="仿宋_GB2312" w:hint="eastAsia"/>
          <w:sz w:val="32"/>
          <w:szCs w:val="32"/>
        </w:rPr>
        <w:t>养老支出</w:t>
      </w:r>
      <w:r w:rsidR="001D2A94">
        <w:rPr>
          <w:rFonts w:ascii="仿宋_GB2312" w:eastAsia="仿宋_GB2312" w:hint="eastAsia"/>
          <w:sz w:val="32"/>
          <w:szCs w:val="32"/>
        </w:rPr>
        <w:t>（</w:t>
      </w:r>
      <w:r w:rsidR="00DE74FE">
        <w:rPr>
          <w:rFonts w:ascii="仿宋_GB2312" w:eastAsia="仿宋_GB2312" w:hint="eastAsia"/>
          <w:sz w:val="32"/>
          <w:szCs w:val="32"/>
        </w:rPr>
        <w:t>05</w:t>
      </w:r>
      <w:r w:rsidR="001D2A94">
        <w:rPr>
          <w:rFonts w:ascii="仿宋_GB2312" w:eastAsia="仿宋_GB2312" w:hint="eastAsia"/>
          <w:sz w:val="32"/>
          <w:szCs w:val="32"/>
        </w:rPr>
        <w:t>）</w:t>
      </w:r>
      <w:r w:rsidR="00876679">
        <w:rPr>
          <w:rFonts w:ascii="仿宋_GB2312" w:eastAsia="仿宋_GB2312" w:hint="eastAsia"/>
          <w:sz w:val="32"/>
          <w:szCs w:val="32"/>
        </w:rPr>
        <w:t>机关</w:t>
      </w:r>
      <w:r w:rsidR="001D2A94">
        <w:rPr>
          <w:rFonts w:ascii="仿宋_GB2312" w:eastAsia="仿宋_GB2312" w:hint="eastAsia"/>
          <w:sz w:val="32"/>
          <w:szCs w:val="32"/>
        </w:rPr>
        <w:t>事业单位</w:t>
      </w:r>
      <w:r w:rsidR="00876679">
        <w:rPr>
          <w:rFonts w:ascii="仿宋_GB2312" w:eastAsia="仿宋_GB2312" w:hint="eastAsia"/>
          <w:sz w:val="32"/>
          <w:szCs w:val="32"/>
        </w:rPr>
        <w:t>基本养老保险缴费支出</w:t>
      </w:r>
      <w:r w:rsidR="001D2A94">
        <w:rPr>
          <w:rFonts w:ascii="仿宋_GB2312" w:eastAsia="仿宋_GB2312" w:hint="eastAsia"/>
          <w:sz w:val="32"/>
          <w:szCs w:val="32"/>
        </w:rPr>
        <w:t>（</w:t>
      </w:r>
      <w:r w:rsidR="00DE74FE">
        <w:rPr>
          <w:rFonts w:ascii="仿宋_GB2312" w:eastAsia="仿宋_GB2312" w:hint="eastAsia"/>
          <w:sz w:val="32"/>
          <w:szCs w:val="32"/>
        </w:rPr>
        <w:t>0</w:t>
      </w:r>
      <w:r w:rsidR="008D08EE">
        <w:rPr>
          <w:rFonts w:ascii="仿宋_GB2312" w:eastAsia="仿宋_GB2312" w:hint="eastAsia"/>
          <w:sz w:val="32"/>
          <w:szCs w:val="32"/>
        </w:rPr>
        <w:t>5</w:t>
      </w:r>
      <w:r w:rsidR="001D2A94">
        <w:rPr>
          <w:rFonts w:ascii="仿宋_GB2312" w:eastAsia="仿宋_GB2312" w:hint="eastAsia"/>
          <w:sz w:val="32"/>
          <w:szCs w:val="32"/>
        </w:rPr>
        <w:t>）：</w:t>
      </w:r>
      <w:r w:rsidR="008D08EE">
        <w:rPr>
          <w:rStyle w:val="a7"/>
          <w:rFonts w:ascii="仿宋_GB2312" w:eastAsia="仿宋_GB2312" w:hint="eastAsia"/>
          <w:b w:val="0"/>
          <w:sz w:val="32"/>
          <w:szCs w:val="32"/>
        </w:rPr>
        <w:t>指机关事业单位实施养老保险制度由单位缴纳的基本养老保险支出。</w:t>
      </w:r>
    </w:p>
    <w:p w:rsidR="001D2A94" w:rsidRDefault="00EA3A14" w:rsidP="001D2A94">
      <w:pPr>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8</w:t>
      </w:r>
      <w:r w:rsidR="001D2A94">
        <w:rPr>
          <w:rStyle w:val="a7"/>
          <w:rFonts w:ascii="仿宋_GB2312" w:eastAsia="仿宋_GB2312" w:hint="eastAsia"/>
          <w:b w:val="0"/>
          <w:sz w:val="32"/>
          <w:szCs w:val="32"/>
        </w:rPr>
        <w:t>.</w:t>
      </w:r>
      <w:r w:rsidR="001D2A94" w:rsidRPr="0027415D">
        <w:rPr>
          <w:rStyle w:val="a7"/>
          <w:rFonts w:ascii="仿宋_GB2312" w:eastAsia="仿宋_GB2312" w:hint="eastAsia"/>
          <w:b w:val="0"/>
          <w:sz w:val="32"/>
          <w:szCs w:val="32"/>
        </w:rPr>
        <w:t>社会保障和就业（</w:t>
      </w:r>
      <w:r w:rsidR="00DE74FE">
        <w:rPr>
          <w:rStyle w:val="a7"/>
          <w:rFonts w:ascii="仿宋_GB2312" w:eastAsia="仿宋_GB2312" w:hint="eastAsia"/>
          <w:b w:val="0"/>
          <w:sz w:val="32"/>
          <w:szCs w:val="32"/>
        </w:rPr>
        <w:t>208</w:t>
      </w:r>
      <w:r w:rsidR="001D2A94" w:rsidRPr="0027415D">
        <w:rPr>
          <w:rStyle w:val="a7"/>
          <w:rFonts w:ascii="仿宋_GB2312" w:eastAsia="仿宋_GB2312" w:hint="eastAsia"/>
          <w:b w:val="0"/>
          <w:sz w:val="32"/>
          <w:szCs w:val="32"/>
        </w:rPr>
        <w:t>）行政事业单位</w:t>
      </w:r>
      <w:r w:rsidR="00876679">
        <w:rPr>
          <w:rFonts w:ascii="仿宋_GB2312" w:eastAsia="仿宋_GB2312" w:hint="eastAsia"/>
          <w:sz w:val="32"/>
          <w:szCs w:val="32"/>
        </w:rPr>
        <w:t>养老支出</w:t>
      </w:r>
      <w:r w:rsidR="001D2A94" w:rsidRPr="0027415D">
        <w:rPr>
          <w:rStyle w:val="a7"/>
          <w:rFonts w:ascii="仿宋_GB2312" w:eastAsia="仿宋_GB2312" w:hint="eastAsia"/>
          <w:b w:val="0"/>
          <w:sz w:val="32"/>
          <w:szCs w:val="32"/>
        </w:rPr>
        <w:t>（</w:t>
      </w:r>
      <w:r w:rsidR="00DE74FE">
        <w:rPr>
          <w:rStyle w:val="a7"/>
          <w:rFonts w:ascii="仿宋_GB2312" w:eastAsia="仿宋_GB2312" w:hint="eastAsia"/>
          <w:b w:val="0"/>
          <w:sz w:val="32"/>
          <w:szCs w:val="32"/>
        </w:rPr>
        <w:t>05</w:t>
      </w:r>
      <w:r w:rsidR="001D2A94" w:rsidRPr="0027415D">
        <w:rPr>
          <w:rStyle w:val="a7"/>
          <w:rFonts w:ascii="仿宋_GB2312" w:eastAsia="仿宋_GB2312" w:hint="eastAsia"/>
          <w:b w:val="0"/>
          <w:sz w:val="32"/>
          <w:szCs w:val="32"/>
        </w:rPr>
        <w:t>）机关事业单位</w:t>
      </w:r>
      <w:r w:rsidR="008D08EE">
        <w:rPr>
          <w:rStyle w:val="a7"/>
          <w:rFonts w:ascii="仿宋_GB2312" w:eastAsia="仿宋_GB2312" w:hint="eastAsia"/>
          <w:b w:val="0"/>
          <w:sz w:val="32"/>
          <w:szCs w:val="32"/>
        </w:rPr>
        <w:t>职业年金</w:t>
      </w:r>
      <w:r w:rsidR="001D2A94" w:rsidRPr="0027415D">
        <w:rPr>
          <w:rStyle w:val="a7"/>
          <w:rFonts w:ascii="仿宋_GB2312" w:eastAsia="仿宋_GB2312" w:hint="eastAsia"/>
          <w:b w:val="0"/>
          <w:sz w:val="32"/>
          <w:szCs w:val="32"/>
        </w:rPr>
        <w:t>缴费支出（</w:t>
      </w:r>
      <w:r w:rsidR="00DE74FE">
        <w:rPr>
          <w:rStyle w:val="a7"/>
          <w:rFonts w:ascii="仿宋_GB2312" w:eastAsia="仿宋_GB2312" w:hint="eastAsia"/>
          <w:b w:val="0"/>
          <w:sz w:val="32"/>
          <w:szCs w:val="32"/>
        </w:rPr>
        <w:t>0</w:t>
      </w:r>
      <w:r w:rsidR="008D08EE">
        <w:rPr>
          <w:rStyle w:val="a7"/>
          <w:rFonts w:ascii="仿宋_GB2312" w:eastAsia="仿宋_GB2312" w:hint="eastAsia"/>
          <w:b w:val="0"/>
          <w:sz w:val="32"/>
          <w:szCs w:val="32"/>
        </w:rPr>
        <w:t>6</w:t>
      </w:r>
      <w:r w:rsidR="001D2A94" w:rsidRPr="0027415D">
        <w:rPr>
          <w:rStyle w:val="a7"/>
          <w:rFonts w:ascii="仿宋_GB2312" w:eastAsia="仿宋_GB2312" w:hint="eastAsia"/>
          <w:b w:val="0"/>
          <w:sz w:val="32"/>
          <w:szCs w:val="32"/>
        </w:rPr>
        <w:t>）:</w:t>
      </w:r>
      <w:r w:rsidR="001D2A94">
        <w:rPr>
          <w:rStyle w:val="a7"/>
          <w:rFonts w:ascii="仿宋_GB2312" w:eastAsia="仿宋_GB2312" w:hint="eastAsia"/>
          <w:b w:val="0"/>
          <w:sz w:val="32"/>
          <w:szCs w:val="32"/>
        </w:rPr>
        <w:t>指机关事业单位实施养老保险制度由单位缴纳的</w:t>
      </w:r>
      <w:r w:rsidR="008D08EE">
        <w:rPr>
          <w:rStyle w:val="a7"/>
          <w:rFonts w:ascii="仿宋_GB2312" w:eastAsia="仿宋_GB2312" w:hint="eastAsia"/>
          <w:b w:val="0"/>
          <w:sz w:val="32"/>
          <w:szCs w:val="32"/>
        </w:rPr>
        <w:t>职业年金</w:t>
      </w:r>
      <w:r w:rsidR="001D2A94">
        <w:rPr>
          <w:rStyle w:val="a7"/>
          <w:rFonts w:ascii="仿宋_GB2312" w:eastAsia="仿宋_GB2312" w:hint="eastAsia"/>
          <w:b w:val="0"/>
          <w:sz w:val="32"/>
          <w:szCs w:val="32"/>
        </w:rPr>
        <w:t>支出。</w:t>
      </w:r>
    </w:p>
    <w:p w:rsidR="008D08EE" w:rsidRDefault="008042B0" w:rsidP="001D2A94">
      <w:pPr>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9.</w:t>
      </w:r>
      <w:r w:rsidRPr="0027415D">
        <w:rPr>
          <w:rStyle w:val="a7"/>
          <w:rFonts w:ascii="仿宋_GB2312" w:eastAsia="仿宋_GB2312" w:hint="eastAsia"/>
          <w:b w:val="0"/>
          <w:sz w:val="32"/>
          <w:szCs w:val="32"/>
        </w:rPr>
        <w:t>社会保障和就业（</w:t>
      </w:r>
      <w:r>
        <w:rPr>
          <w:rStyle w:val="a7"/>
          <w:rFonts w:ascii="仿宋_GB2312" w:eastAsia="仿宋_GB2312" w:hint="eastAsia"/>
          <w:b w:val="0"/>
          <w:sz w:val="32"/>
          <w:szCs w:val="32"/>
        </w:rPr>
        <w:t>208</w:t>
      </w:r>
      <w:r w:rsidRPr="0027415D">
        <w:rPr>
          <w:rStyle w:val="a7"/>
          <w:rFonts w:ascii="仿宋_GB2312" w:eastAsia="仿宋_GB2312" w:hint="eastAsia"/>
          <w:b w:val="0"/>
          <w:sz w:val="32"/>
          <w:szCs w:val="32"/>
        </w:rPr>
        <w:t>）行政事业单位</w:t>
      </w:r>
      <w:r w:rsidR="00876679">
        <w:rPr>
          <w:rFonts w:ascii="仿宋_GB2312" w:eastAsia="仿宋_GB2312" w:hint="eastAsia"/>
          <w:sz w:val="32"/>
          <w:szCs w:val="32"/>
        </w:rPr>
        <w:t>养老支出</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05</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其他行政事业单位</w:t>
      </w:r>
      <w:r w:rsidR="00876679">
        <w:rPr>
          <w:rStyle w:val="a7"/>
          <w:rFonts w:ascii="仿宋_GB2312" w:eastAsia="仿宋_GB2312" w:hint="eastAsia"/>
          <w:b w:val="0"/>
          <w:sz w:val="32"/>
          <w:szCs w:val="32"/>
        </w:rPr>
        <w:t>养老</w:t>
      </w:r>
      <w:r w:rsidRPr="0027415D">
        <w:rPr>
          <w:rStyle w:val="a7"/>
          <w:rFonts w:ascii="仿宋_GB2312" w:eastAsia="仿宋_GB2312" w:hint="eastAsia"/>
          <w:b w:val="0"/>
          <w:sz w:val="32"/>
          <w:szCs w:val="32"/>
        </w:rPr>
        <w:t>支出（</w:t>
      </w:r>
      <w:r>
        <w:rPr>
          <w:rStyle w:val="a7"/>
          <w:rFonts w:ascii="仿宋_GB2312" w:eastAsia="仿宋_GB2312" w:hint="eastAsia"/>
          <w:b w:val="0"/>
          <w:sz w:val="32"/>
          <w:szCs w:val="32"/>
        </w:rPr>
        <w:t>99</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指其他用于行政事业单位</w:t>
      </w:r>
      <w:r w:rsidR="00876679">
        <w:rPr>
          <w:rStyle w:val="a7"/>
          <w:rFonts w:ascii="仿宋_GB2312" w:eastAsia="仿宋_GB2312" w:hint="eastAsia"/>
          <w:b w:val="0"/>
          <w:sz w:val="32"/>
          <w:szCs w:val="32"/>
        </w:rPr>
        <w:t>养老</w:t>
      </w:r>
      <w:r>
        <w:rPr>
          <w:rStyle w:val="a7"/>
          <w:rFonts w:ascii="仿宋_GB2312" w:eastAsia="仿宋_GB2312" w:hint="eastAsia"/>
          <w:b w:val="0"/>
          <w:sz w:val="32"/>
          <w:szCs w:val="32"/>
        </w:rPr>
        <w:t>方面的支出。</w:t>
      </w:r>
    </w:p>
    <w:p w:rsidR="008042B0" w:rsidRDefault="008042B0" w:rsidP="008042B0">
      <w:pPr>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10.</w:t>
      </w:r>
      <w:r w:rsidRPr="0027415D">
        <w:rPr>
          <w:rStyle w:val="a7"/>
          <w:rFonts w:ascii="仿宋_GB2312" w:eastAsia="仿宋_GB2312" w:hint="eastAsia"/>
          <w:b w:val="0"/>
          <w:sz w:val="32"/>
          <w:szCs w:val="32"/>
        </w:rPr>
        <w:t>社会保障和就业（</w:t>
      </w:r>
      <w:r>
        <w:rPr>
          <w:rStyle w:val="a7"/>
          <w:rFonts w:ascii="仿宋_GB2312" w:eastAsia="仿宋_GB2312" w:hint="eastAsia"/>
          <w:b w:val="0"/>
          <w:sz w:val="32"/>
          <w:szCs w:val="32"/>
        </w:rPr>
        <w:t>208</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抚恤</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08</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伤残抚恤</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02</w:t>
      </w:r>
      <w:r w:rsidRPr="0027415D">
        <w:rPr>
          <w:rStyle w:val="a7"/>
          <w:rFonts w:ascii="仿宋_GB2312" w:eastAsia="仿宋_GB2312" w:hint="eastAsia"/>
          <w:b w:val="0"/>
          <w:sz w:val="32"/>
          <w:szCs w:val="32"/>
        </w:rPr>
        <w:t>）:</w:t>
      </w:r>
      <w:r>
        <w:rPr>
          <w:rStyle w:val="a7"/>
          <w:rFonts w:ascii="仿宋_GB2312" w:eastAsia="仿宋_GB2312" w:hint="eastAsia"/>
          <w:b w:val="0"/>
          <w:sz w:val="32"/>
          <w:szCs w:val="32"/>
        </w:rPr>
        <w:t>指按规定用于伤残人员的抚恤金和按规定开支的各种伤残补助费支出。</w:t>
      </w:r>
    </w:p>
    <w:p w:rsidR="00EA3A14" w:rsidRPr="00EA3A14" w:rsidRDefault="008042B0" w:rsidP="00EA3A14">
      <w:pPr>
        <w:ind w:firstLineChars="200" w:firstLine="640"/>
        <w:rPr>
          <w:rFonts w:ascii="仿宋_GB2312" w:eastAsia="仿宋_GB2312"/>
          <w:sz w:val="32"/>
          <w:szCs w:val="32"/>
        </w:rPr>
      </w:pPr>
      <w:r>
        <w:rPr>
          <w:rFonts w:ascii="仿宋_GB2312" w:eastAsia="仿宋_GB2312" w:hint="eastAsia"/>
          <w:sz w:val="32"/>
          <w:szCs w:val="32"/>
        </w:rPr>
        <w:t>11</w:t>
      </w:r>
      <w:r w:rsidR="00EA3A14">
        <w:rPr>
          <w:rFonts w:ascii="仿宋_GB2312" w:eastAsia="仿宋_GB2312" w:hint="eastAsia"/>
          <w:sz w:val="32"/>
          <w:szCs w:val="32"/>
        </w:rPr>
        <w:t>.卫生健康支出（210）行政事业单位医疗（11）事业单位医疗（02）：指事业单位基本医疗保险缴费经费。</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042B0">
        <w:rPr>
          <w:rFonts w:ascii="仿宋_GB2312" w:eastAsia="仿宋_GB2312" w:hint="eastAsia"/>
          <w:sz w:val="32"/>
          <w:szCs w:val="32"/>
        </w:rPr>
        <w:t>2</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农林水支出（</w:t>
      </w:r>
      <w:r w:rsidR="00DE74FE">
        <w:rPr>
          <w:rFonts w:ascii="仿宋_GB2312" w:eastAsia="仿宋_GB2312" w:hint="eastAsia"/>
          <w:sz w:val="32"/>
          <w:szCs w:val="32"/>
        </w:rPr>
        <w:t>213</w:t>
      </w:r>
      <w:r>
        <w:rPr>
          <w:rFonts w:ascii="仿宋_GB2312" w:eastAsia="仿宋_GB2312" w:hint="eastAsia"/>
          <w:sz w:val="32"/>
          <w:szCs w:val="32"/>
        </w:rPr>
        <w:t>）农业</w:t>
      </w:r>
      <w:r w:rsidR="00731CBE">
        <w:rPr>
          <w:rFonts w:ascii="仿宋_GB2312" w:eastAsia="仿宋_GB2312" w:hint="eastAsia"/>
          <w:sz w:val="32"/>
          <w:szCs w:val="32"/>
        </w:rPr>
        <w:t>农村</w:t>
      </w:r>
      <w:r>
        <w:rPr>
          <w:rFonts w:ascii="仿宋_GB2312" w:eastAsia="仿宋_GB2312" w:hint="eastAsia"/>
          <w:sz w:val="32"/>
          <w:szCs w:val="32"/>
        </w:rPr>
        <w:t>（</w:t>
      </w:r>
      <w:r w:rsidR="00DE74FE">
        <w:rPr>
          <w:rFonts w:ascii="仿宋_GB2312" w:eastAsia="仿宋_GB2312" w:hint="eastAsia"/>
          <w:sz w:val="32"/>
          <w:szCs w:val="32"/>
        </w:rPr>
        <w:t>01</w:t>
      </w:r>
      <w:r>
        <w:rPr>
          <w:rFonts w:ascii="仿宋_GB2312" w:eastAsia="仿宋_GB2312" w:hint="eastAsia"/>
          <w:sz w:val="32"/>
          <w:szCs w:val="32"/>
        </w:rPr>
        <w:t>）事业运行（</w:t>
      </w:r>
      <w:r w:rsidR="00DE74FE">
        <w:rPr>
          <w:rFonts w:ascii="仿宋_GB2312" w:eastAsia="仿宋_GB2312" w:hint="eastAsia"/>
          <w:sz w:val="32"/>
          <w:szCs w:val="32"/>
        </w:rPr>
        <w:t>04</w:t>
      </w:r>
      <w:r>
        <w:rPr>
          <w:rFonts w:ascii="仿宋_GB2312" w:eastAsia="仿宋_GB2312" w:hint="eastAsia"/>
          <w:sz w:val="32"/>
          <w:szCs w:val="32"/>
        </w:rPr>
        <w:t>）：指用于农业事业单位的支出。</w:t>
      </w:r>
    </w:p>
    <w:p w:rsidR="008042B0" w:rsidRDefault="008042B0" w:rsidP="008042B0">
      <w:pPr>
        <w:ind w:firstLineChars="200" w:firstLine="640"/>
        <w:rPr>
          <w:rFonts w:ascii="仿宋_GB2312" w:eastAsia="仿宋_GB2312"/>
          <w:sz w:val="32"/>
          <w:szCs w:val="32"/>
        </w:rPr>
      </w:pPr>
      <w:r>
        <w:rPr>
          <w:rFonts w:ascii="仿宋_GB2312" w:eastAsia="仿宋_GB2312" w:hint="eastAsia"/>
          <w:sz w:val="32"/>
          <w:szCs w:val="32"/>
        </w:rPr>
        <w:t>13.</w:t>
      </w:r>
      <w:r>
        <w:rPr>
          <w:rFonts w:hint="eastAsia"/>
        </w:rPr>
        <w:t xml:space="preserve"> </w:t>
      </w:r>
      <w:r>
        <w:rPr>
          <w:rFonts w:ascii="仿宋_GB2312" w:eastAsia="仿宋_GB2312" w:hint="eastAsia"/>
          <w:sz w:val="32"/>
          <w:szCs w:val="32"/>
        </w:rPr>
        <w:t>农林水支出（213）农业</w:t>
      </w:r>
      <w:r w:rsidR="00731CBE">
        <w:rPr>
          <w:rFonts w:ascii="仿宋_GB2312" w:eastAsia="仿宋_GB2312" w:hint="eastAsia"/>
          <w:sz w:val="32"/>
          <w:szCs w:val="32"/>
        </w:rPr>
        <w:t>农村</w:t>
      </w:r>
      <w:r>
        <w:rPr>
          <w:rFonts w:ascii="仿宋_GB2312" w:eastAsia="仿宋_GB2312" w:hint="eastAsia"/>
          <w:sz w:val="32"/>
          <w:szCs w:val="32"/>
        </w:rPr>
        <w:t>（01）其他农业支出（99）：指其他用于农业方面的支出。</w:t>
      </w:r>
    </w:p>
    <w:p w:rsidR="008B1C95" w:rsidRDefault="008B1C95" w:rsidP="008B1C95">
      <w:pPr>
        <w:ind w:firstLineChars="200" w:firstLine="640"/>
        <w:rPr>
          <w:rFonts w:ascii="仿宋_GB2312" w:eastAsia="仿宋_GB2312"/>
          <w:sz w:val="32"/>
          <w:szCs w:val="32"/>
        </w:rPr>
      </w:pPr>
      <w:r>
        <w:rPr>
          <w:rFonts w:ascii="仿宋_GB2312" w:eastAsia="仿宋_GB2312" w:hint="eastAsia"/>
          <w:sz w:val="32"/>
          <w:szCs w:val="32"/>
        </w:rPr>
        <w:t>14.</w:t>
      </w:r>
      <w:r>
        <w:rPr>
          <w:rFonts w:hint="eastAsia"/>
        </w:rPr>
        <w:t xml:space="preserve"> </w:t>
      </w:r>
      <w:r>
        <w:rPr>
          <w:rFonts w:ascii="仿宋_GB2312" w:eastAsia="仿宋_GB2312" w:hint="eastAsia"/>
          <w:sz w:val="32"/>
          <w:szCs w:val="32"/>
        </w:rPr>
        <w:t>农林水支出（213）其他农林水支出（99）其他农林水支出（99）：指其他用于农林水方面的支出。</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B1C95">
        <w:rPr>
          <w:rFonts w:ascii="仿宋_GB2312" w:eastAsia="仿宋_GB2312" w:hint="eastAsia"/>
          <w:sz w:val="32"/>
          <w:szCs w:val="32"/>
        </w:rPr>
        <w:t>5</w:t>
      </w:r>
      <w:r>
        <w:rPr>
          <w:rFonts w:hint="eastAsia"/>
        </w:rPr>
        <w:t xml:space="preserve"> </w:t>
      </w:r>
      <w:r>
        <w:rPr>
          <w:rFonts w:ascii="仿宋_GB2312" w:eastAsia="仿宋_GB2312" w:hint="eastAsia"/>
          <w:sz w:val="32"/>
          <w:szCs w:val="32"/>
        </w:rPr>
        <w:t>住房保障支出（</w:t>
      </w:r>
      <w:r w:rsidR="00DE74FE">
        <w:rPr>
          <w:rFonts w:ascii="仿宋_GB2312" w:eastAsia="仿宋_GB2312" w:hint="eastAsia"/>
          <w:sz w:val="32"/>
          <w:szCs w:val="32"/>
        </w:rPr>
        <w:t>221</w:t>
      </w:r>
      <w:r>
        <w:rPr>
          <w:rFonts w:ascii="仿宋_GB2312" w:eastAsia="仿宋_GB2312" w:hint="eastAsia"/>
          <w:sz w:val="32"/>
          <w:szCs w:val="32"/>
        </w:rPr>
        <w:t>）住房改革支出（</w:t>
      </w:r>
      <w:r w:rsidR="00DE74FE">
        <w:rPr>
          <w:rFonts w:ascii="仿宋_GB2312" w:eastAsia="仿宋_GB2312" w:hint="eastAsia"/>
          <w:sz w:val="32"/>
          <w:szCs w:val="32"/>
        </w:rPr>
        <w:t>02</w:t>
      </w:r>
      <w:r>
        <w:rPr>
          <w:rFonts w:ascii="仿宋_GB2312" w:eastAsia="仿宋_GB2312" w:hint="eastAsia"/>
          <w:sz w:val="32"/>
          <w:szCs w:val="32"/>
        </w:rPr>
        <w:t>）住房公积</w:t>
      </w:r>
      <w:r>
        <w:rPr>
          <w:rFonts w:ascii="仿宋_GB2312" w:eastAsia="仿宋_GB2312" w:hint="eastAsia"/>
          <w:sz w:val="32"/>
          <w:szCs w:val="32"/>
        </w:rPr>
        <w:lastRenderedPageBreak/>
        <w:t>金（</w:t>
      </w:r>
      <w:r w:rsidR="00DE74FE">
        <w:rPr>
          <w:rFonts w:ascii="仿宋_GB2312" w:eastAsia="仿宋_GB2312" w:hint="eastAsia"/>
          <w:sz w:val="32"/>
          <w:szCs w:val="32"/>
        </w:rPr>
        <w:t>01</w:t>
      </w:r>
      <w:r>
        <w:rPr>
          <w:rFonts w:ascii="仿宋_GB2312" w:eastAsia="仿宋_GB2312" w:hint="eastAsia"/>
          <w:sz w:val="32"/>
          <w:szCs w:val="32"/>
        </w:rPr>
        <w:t>）：指按基本工资和津贴补贴以及规定比例为职工缴纳的住房公积金。</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B1C95">
        <w:rPr>
          <w:rFonts w:ascii="仿宋_GB2312" w:eastAsia="仿宋_GB2312" w:hint="eastAsia"/>
          <w:sz w:val="32"/>
          <w:szCs w:val="32"/>
        </w:rPr>
        <w:t>6</w:t>
      </w:r>
      <w:r>
        <w:rPr>
          <w:rFonts w:ascii="仿宋_GB2312" w:eastAsia="仿宋_GB2312" w:hint="eastAsia"/>
          <w:sz w:val="32"/>
          <w:szCs w:val="32"/>
        </w:rPr>
        <w:t>.结余分配：指事业单位按规定提取的职工福利基金、事业基金和缴纳的所得税，以及建设单位按规定应交回的基本建设竣工项目结余资金。</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B1C95">
        <w:rPr>
          <w:rFonts w:ascii="仿宋_GB2312" w:eastAsia="仿宋_GB2312" w:hint="eastAsia"/>
          <w:sz w:val="32"/>
          <w:szCs w:val="32"/>
        </w:rPr>
        <w:t>7</w:t>
      </w:r>
      <w:r>
        <w:rPr>
          <w:rFonts w:ascii="仿宋_GB2312" w:eastAsia="仿宋_GB2312" w:hint="eastAsia"/>
          <w:sz w:val="32"/>
          <w:szCs w:val="32"/>
        </w:rPr>
        <w:t>.年末结转和结余：指本年度或以前年度预算安排、因客观条件发生变化无法按原计划实施，需延迟到以后年度按有关规定继续使用的资金。</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B1C95">
        <w:rPr>
          <w:rFonts w:ascii="仿宋_GB2312" w:eastAsia="仿宋_GB2312" w:hint="eastAsia"/>
          <w:sz w:val="32"/>
          <w:szCs w:val="32"/>
        </w:rPr>
        <w:t>8</w:t>
      </w:r>
      <w:r>
        <w:rPr>
          <w:rFonts w:ascii="仿宋_GB2312" w:eastAsia="仿宋_GB2312" w:hint="eastAsia"/>
          <w:sz w:val="32"/>
          <w:szCs w:val="32"/>
        </w:rPr>
        <w:t>.基本支出：指为保障机构正常运转、完成日常工作任务而发生的人员支出和公用支出。</w:t>
      </w:r>
    </w:p>
    <w:p w:rsidR="001D2A94" w:rsidRDefault="001D2A94" w:rsidP="001D2A94">
      <w:pPr>
        <w:ind w:firstLineChars="200" w:firstLine="640"/>
        <w:rPr>
          <w:rFonts w:ascii="仿宋_GB2312" w:eastAsia="仿宋_GB2312"/>
          <w:sz w:val="32"/>
          <w:szCs w:val="32"/>
        </w:rPr>
      </w:pPr>
      <w:r>
        <w:rPr>
          <w:rFonts w:ascii="仿宋_GB2312" w:eastAsia="仿宋_GB2312" w:hint="eastAsia"/>
          <w:sz w:val="32"/>
          <w:szCs w:val="32"/>
        </w:rPr>
        <w:t>1</w:t>
      </w:r>
      <w:r w:rsidR="008B1C95">
        <w:rPr>
          <w:rFonts w:ascii="仿宋_GB2312" w:eastAsia="仿宋_GB2312" w:hint="eastAsia"/>
          <w:sz w:val="32"/>
          <w:szCs w:val="32"/>
        </w:rPr>
        <w:t>9</w:t>
      </w:r>
      <w:r>
        <w:rPr>
          <w:rFonts w:ascii="仿宋_GB2312" w:eastAsia="仿宋_GB2312" w:hint="eastAsia"/>
          <w:sz w:val="32"/>
          <w:szCs w:val="32"/>
        </w:rPr>
        <w:t xml:space="preserve">.项目支出：指在基本支出之外为完成特定行政任务和事业发展目标所发生的支出。 </w:t>
      </w:r>
    </w:p>
    <w:p w:rsidR="001D2A94" w:rsidRDefault="008B1C95" w:rsidP="001D2A94">
      <w:pPr>
        <w:ind w:firstLineChars="200" w:firstLine="640"/>
        <w:rPr>
          <w:rFonts w:ascii="仿宋_GB2312" w:eastAsia="仿宋_GB2312"/>
          <w:sz w:val="32"/>
          <w:szCs w:val="32"/>
        </w:rPr>
      </w:pPr>
      <w:r>
        <w:rPr>
          <w:rFonts w:ascii="仿宋_GB2312" w:eastAsia="仿宋_GB2312" w:hint="eastAsia"/>
          <w:sz w:val="32"/>
          <w:szCs w:val="32"/>
        </w:rPr>
        <w:t>20</w:t>
      </w:r>
      <w:r w:rsidR="001D2A94">
        <w:rPr>
          <w:rFonts w:ascii="仿宋_GB2312" w:eastAsia="仿宋_GB2312" w:hint="eastAsia"/>
          <w:sz w:val="32"/>
          <w:szCs w:val="32"/>
        </w:rPr>
        <w:t>.经营支出：指事业单位在专业业务活动及其辅助活动之外开展非独立核算经营活动发生的支出。</w:t>
      </w:r>
    </w:p>
    <w:p w:rsidR="001D2A94" w:rsidRDefault="008042B0" w:rsidP="001D2A9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008B1C95">
        <w:rPr>
          <w:rFonts w:ascii="仿宋_GB2312" w:eastAsia="仿宋_GB2312" w:hint="eastAsia"/>
          <w:color w:val="auto"/>
          <w:sz w:val="32"/>
          <w:szCs w:val="32"/>
        </w:rPr>
        <w:t>1</w:t>
      </w:r>
      <w:r w:rsidR="001D2A94">
        <w:rPr>
          <w:rFonts w:ascii="仿宋_GB2312" w:eastAsia="仿宋_GB2312" w:hint="eastAsia"/>
          <w:color w:val="auto"/>
          <w:sz w:val="32"/>
          <w:szCs w:val="32"/>
        </w:rPr>
        <w:t>.“三公”经费：纳入县级财政预决算管理的“三公”经费，是指部门用财政拨款安排的因公出国（境）费、公务用车购置及运行费和公务接待费。其中，因公出国（境）费反映单位公务出国（境）的国际旅费、国外城县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87EEA" w:rsidRDefault="00AA2D37" w:rsidP="00FE79B1">
      <w:pPr>
        <w:jc w:val="center"/>
        <w:outlineLvl w:val="0"/>
        <w:rPr>
          <w:rStyle w:val="1Char"/>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Start w:id="58" w:name="_Toc15396618"/>
      <w:bookmarkEnd w:id="57"/>
    </w:p>
    <w:p w:rsidR="00E16B51" w:rsidRPr="00E16B51" w:rsidRDefault="00E16B51" w:rsidP="00FE79B1">
      <w:pPr>
        <w:jc w:val="center"/>
        <w:outlineLvl w:val="0"/>
        <w:rPr>
          <w:rStyle w:val="1Char"/>
          <w:rFonts w:ascii="黑体" w:eastAsia="黑体" w:hAnsi="黑体"/>
          <w:b w:val="0"/>
        </w:rPr>
      </w:pPr>
      <w:r w:rsidRPr="00E16B51">
        <w:rPr>
          <w:rStyle w:val="1Char"/>
          <w:rFonts w:ascii="黑体" w:eastAsia="黑体" w:hAnsi="黑体" w:hint="eastAsia"/>
          <w:b w:val="0"/>
        </w:rPr>
        <w:t>部门预算项目支出绩效自评表</w:t>
      </w:r>
    </w:p>
    <w:tbl>
      <w:tblPr>
        <w:tblW w:w="5628" w:type="pct"/>
        <w:tblInd w:w="-318" w:type="dxa"/>
        <w:tblLook w:val="04A0"/>
      </w:tblPr>
      <w:tblGrid>
        <w:gridCol w:w="576"/>
        <w:gridCol w:w="983"/>
        <w:gridCol w:w="934"/>
        <w:gridCol w:w="1517"/>
        <w:gridCol w:w="399"/>
        <w:gridCol w:w="790"/>
        <w:gridCol w:w="762"/>
        <w:gridCol w:w="846"/>
        <w:gridCol w:w="486"/>
        <w:gridCol w:w="486"/>
        <w:gridCol w:w="1813"/>
      </w:tblGrid>
      <w:tr w:rsidR="00C9463D" w:rsidRPr="00C9463D" w:rsidTr="00D828B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黑体" w:eastAsia="黑体" w:hAnsi="黑体" w:cs="宋体"/>
                <w:b/>
                <w:bCs/>
                <w:color w:val="000000"/>
                <w:kern w:val="0"/>
                <w:sz w:val="30"/>
                <w:szCs w:val="30"/>
              </w:rPr>
            </w:pPr>
            <w:r w:rsidRPr="00C9463D">
              <w:rPr>
                <w:rFonts w:ascii="黑体" w:eastAsia="黑体" w:hAnsi="黑体" w:cs="宋体" w:hint="eastAsia"/>
                <w:b/>
                <w:bCs/>
                <w:color w:val="000000"/>
                <w:kern w:val="0"/>
                <w:sz w:val="30"/>
                <w:szCs w:val="30"/>
              </w:rPr>
              <w:t>部门预算项目支出绩效自评表（2023年度）</w:t>
            </w:r>
          </w:p>
        </w:tc>
      </w:tr>
      <w:tr w:rsidR="00C9463D" w:rsidRPr="00C9463D" w:rsidTr="00D828BE">
        <w:trPr>
          <w:trHeight w:val="285"/>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项目名称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51172422T000006543525-农机购置补贴</w:t>
            </w:r>
          </w:p>
        </w:tc>
      </w:tr>
      <w:tr w:rsidR="00C9463D" w:rsidRPr="00C9463D" w:rsidTr="00D828BE">
        <w:trPr>
          <w:trHeight w:val="514"/>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主管部门</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大竹县农业机械推广中心部门</w:t>
            </w:r>
          </w:p>
        </w:tc>
        <w:tc>
          <w:tcPr>
            <w:tcW w:w="441" w:type="pct"/>
            <w:tcBorders>
              <w:top w:val="nil"/>
              <w:left w:val="nil"/>
              <w:bottom w:val="nil"/>
              <w:right w:val="nil"/>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实施单位 （盖章）</w:t>
            </w:r>
          </w:p>
        </w:tc>
        <w:tc>
          <w:tcPr>
            <w:tcW w:w="14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w:t>
            </w:r>
          </w:p>
        </w:tc>
      </w:tr>
      <w:tr w:rsidR="00C9463D" w:rsidRPr="00C9463D" w:rsidTr="00D828BE">
        <w:trPr>
          <w:trHeight w:val="285"/>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项目基本情况</w:t>
            </w: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1.项目年度目标完成情况</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项目年度目标</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center"/>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年度目标完成情况</w:t>
            </w:r>
          </w:p>
        </w:tc>
      </w:tr>
      <w:tr w:rsidR="00C9463D" w:rsidRPr="00C9463D" w:rsidTr="00D828BE">
        <w:trPr>
          <w:trHeight w:val="7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完成年度农机购置补贴资料审核及农机购置补贴资金发放，提高县域农机化装备水平，完善及创新农机购置补贴工作。</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完成年度农机购置与应用补贴相关工作</w:t>
            </w:r>
          </w:p>
        </w:tc>
      </w:tr>
      <w:tr w:rsidR="00C9463D" w:rsidRPr="00C9463D" w:rsidTr="00D828BE">
        <w:trPr>
          <w:trHeight w:val="69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2.项目实施内容及过程概述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完成年度农机购置与应用补贴资料审核、入户核查及农机购置补贴资金发放。</w:t>
            </w:r>
          </w:p>
        </w:tc>
      </w:tr>
      <w:tr w:rsidR="00C9463D" w:rsidRPr="00C9463D" w:rsidTr="00D828BE">
        <w:trPr>
          <w:trHeight w:val="360"/>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预算执行情况（10分）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年度预算数（万元）</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年初预算</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调整后预算数</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预算执行数</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预算执行率</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原因</w:t>
            </w:r>
          </w:p>
        </w:tc>
      </w:tr>
      <w:tr w:rsidR="00C9463D" w:rsidRPr="00C9463D" w:rsidTr="00D828BE">
        <w:trPr>
          <w:trHeight w:val="345"/>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总额</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465.00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465.00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i/>
                <w:iCs/>
                <w:color w:val="000000"/>
                <w:kern w:val="0"/>
                <w:sz w:val="18"/>
                <w:szCs w:val="18"/>
              </w:rPr>
            </w:pPr>
            <w:r w:rsidRPr="00C9463D">
              <w:rPr>
                <w:rFonts w:ascii="simhei" w:eastAsia="simhei" w:hAnsi="宋体" w:cs="宋体" w:hint="eastAsia"/>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rsidR="00C9463D" w:rsidRPr="00C9463D" w:rsidTr="00D828BE">
        <w:trPr>
          <w:trHeight w:val="39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其中：财政资金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465.00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465.00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财政专户管理资金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6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单位资金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27378D">
        <w:trPr>
          <w:trHeight w:val="85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其他资金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54"/>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绩效指标（90分）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一级指标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二级指标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三级指标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指标性质</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指标值</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度量单位</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完成值</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未完成原因分析</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产出指标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数量指标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农机购置补贴机具</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3170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台套</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4503</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质量指标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农机购置补贴真实性审核</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时效指标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农机购置补贴完成率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效益指标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社会效益指标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农机购置补贴受益农户</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2860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户</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3880户</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主要农作物耕种收综合机械化率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63</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68%</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生态效益指标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减少土地及环境污染</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优良中低差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服务对象满意度指标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公众满意度</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95</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95%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285"/>
        </w:trPr>
        <w:tc>
          <w:tcPr>
            <w:tcW w:w="354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合计</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60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评价结论</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C9463D" w:rsidRPr="00C9463D" w:rsidTr="00D828BE">
        <w:trPr>
          <w:trHeight w:val="57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存在问题</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结合自评情况，分析存在的问题及原因。（200字以内）</w:t>
            </w:r>
          </w:p>
        </w:tc>
      </w:tr>
      <w:tr w:rsidR="00C9463D" w:rsidRPr="00C9463D" w:rsidTr="00D828BE">
        <w:trPr>
          <w:trHeight w:val="6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改进措施</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C9463D" w:rsidRPr="00C9463D" w:rsidTr="00D828BE">
        <w:trPr>
          <w:trHeight w:val="285"/>
        </w:trPr>
        <w:tc>
          <w:tcPr>
            <w:tcW w:w="2299"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项目负责人：</w:t>
            </w:r>
          </w:p>
        </w:tc>
        <w:tc>
          <w:tcPr>
            <w:tcW w:w="2701" w:type="pct"/>
            <w:gridSpan w:val="6"/>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财务负责人：</w:t>
            </w:r>
          </w:p>
        </w:tc>
      </w:tr>
      <w:tr w:rsidR="00C9463D" w:rsidRPr="00C9463D" w:rsidTr="00D828BE">
        <w:trPr>
          <w:trHeight w:val="285"/>
        </w:trPr>
        <w:tc>
          <w:tcPr>
            <w:tcW w:w="300"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51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8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79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08"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12"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39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4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944"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r>
      <w:tr w:rsidR="00C9463D" w:rsidRPr="00C9463D" w:rsidTr="00D828B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黑体" w:eastAsia="黑体" w:hAnsi="黑体" w:cs="宋体"/>
                <w:b/>
                <w:bCs/>
                <w:color w:val="000000"/>
                <w:kern w:val="0"/>
                <w:sz w:val="30"/>
                <w:szCs w:val="30"/>
              </w:rPr>
            </w:pPr>
            <w:r w:rsidRPr="00C9463D">
              <w:rPr>
                <w:rFonts w:ascii="黑体" w:eastAsia="黑体" w:hAnsi="黑体" w:cs="宋体" w:hint="eastAsia"/>
                <w:b/>
                <w:bCs/>
                <w:color w:val="000000"/>
                <w:kern w:val="0"/>
                <w:sz w:val="30"/>
                <w:szCs w:val="30"/>
              </w:rPr>
              <w:t>部门预算项目支出绩效自评表（2023年度）</w:t>
            </w:r>
          </w:p>
        </w:tc>
      </w:tr>
      <w:tr w:rsidR="00C9463D" w:rsidRPr="00C9463D" w:rsidTr="00D828BE">
        <w:trPr>
          <w:trHeight w:val="285"/>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项目名称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51172422T000007071945-省级财政现代农业发展工程共同财政事权转移支付资金</w:t>
            </w:r>
          </w:p>
        </w:tc>
      </w:tr>
      <w:tr w:rsidR="00C9463D" w:rsidRPr="00C9463D" w:rsidTr="00D828BE">
        <w:trPr>
          <w:trHeight w:val="514"/>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主管部门</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大竹县农业机械推广中心部门</w:t>
            </w:r>
          </w:p>
        </w:tc>
        <w:tc>
          <w:tcPr>
            <w:tcW w:w="441" w:type="pct"/>
            <w:tcBorders>
              <w:top w:val="nil"/>
              <w:left w:val="nil"/>
              <w:bottom w:val="nil"/>
              <w:right w:val="nil"/>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实施单位 （盖章）</w:t>
            </w:r>
          </w:p>
        </w:tc>
        <w:tc>
          <w:tcPr>
            <w:tcW w:w="14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w:t>
            </w:r>
          </w:p>
        </w:tc>
      </w:tr>
      <w:tr w:rsidR="00C9463D" w:rsidRPr="00C9463D" w:rsidTr="00D828BE">
        <w:trPr>
          <w:trHeight w:val="285"/>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项目基本情况</w:t>
            </w: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1.项目年度目标完成情况</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项目年度目标</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center"/>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年度目标完成情况</w:t>
            </w:r>
          </w:p>
        </w:tc>
      </w:tr>
      <w:tr w:rsidR="00C9463D" w:rsidRPr="00C9463D" w:rsidTr="00D828BE">
        <w:trPr>
          <w:trHeight w:val="111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按照省级财政现代农业发展工程提灌站建设项目实施方案实施提灌站建设，项目建成后，能有效解决农业灌溉用水不足的问题，提高灌溉水利用率和灌溉用水保证率，缓解用水矛盾；同时，充分利用当地水资源，提高用水效率，改善生态环境。促进农村经济快速健康发展，改善人居环境。</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完成新建3座农村机电提灌站</w:t>
            </w:r>
          </w:p>
        </w:tc>
      </w:tr>
      <w:tr w:rsidR="00C9463D" w:rsidRPr="00C9463D" w:rsidTr="00D828BE">
        <w:trPr>
          <w:trHeight w:val="69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2.项目实施内容及过程概述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完成新建3座机电提灌站</w:t>
            </w:r>
          </w:p>
        </w:tc>
      </w:tr>
      <w:tr w:rsidR="00C9463D" w:rsidRPr="00C9463D" w:rsidTr="00D828BE">
        <w:trPr>
          <w:trHeight w:val="360"/>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预算执行情况（10分）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年度预算数（万元）</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年初预算</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调整后预算数</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预算执行数</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预算执行率</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原因</w:t>
            </w:r>
          </w:p>
        </w:tc>
      </w:tr>
      <w:tr w:rsidR="00C9463D" w:rsidRPr="00C9463D" w:rsidTr="00D828BE">
        <w:trPr>
          <w:trHeight w:val="345"/>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总额</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i/>
                <w:iCs/>
                <w:color w:val="000000"/>
                <w:kern w:val="0"/>
                <w:sz w:val="18"/>
                <w:szCs w:val="18"/>
              </w:rPr>
            </w:pPr>
            <w:r w:rsidRPr="00C9463D">
              <w:rPr>
                <w:rFonts w:ascii="simhei" w:eastAsia="simhei" w:hAnsi="宋体" w:cs="宋体" w:hint="eastAsia"/>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rsidR="00C9463D" w:rsidRPr="00C9463D" w:rsidTr="00D828BE">
        <w:trPr>
          <w:trHeight w:val="39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其中：财政资金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财政专户管理资金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6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单位资金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其他资金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54"/>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lastRenderedPageBreak/>
              <w:t>绩效指标（90分）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一级指标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二级指标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三级指标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指标性质</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指标值</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度量单位</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完成值</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未完成原因分析</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产出指标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数量指标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新建机电提灌站</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3</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座</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3座</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质量指标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机电提灌站建设标准</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优良中低差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效益指标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社会效益指标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新增有效灌面</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1100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1100亩</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67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抵御自然灾害能力增强，进一步发挥农田灌溉、排涝等作用</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公众满意度</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95</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95%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285"/>
        </w:trPr>
        <w:tc>
          <w:tcPr>
            <w:tcW w:w="354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合计</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60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评价结论</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C9463D" w:rsidRPr="00C9463D" w:rsidTr="00D828BE">
        <w:trPr>
          <w:trHeight w:val="57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存在问题</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结合自评情况，分析存在的问题及原因。（200字以内）</w:t>
            </w:r>
          </w:p>
        </w:tc>
      </w:tr>
      <w:tr w:rsidR="00C9463D" w:rsidRPr="00C9463D" w:rsidTr="00D828BE">
        <w:trPr>
          <w:trHeight w:val="6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改进措施</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C9463D" w:rsidRPr="00C9463D" w:rsidTr="00D828BE">
        <w:trPr>
          <w:trHeight w:val="285"/>
        </w:trPr>
        <w:tc>
          <w:tcPr>
            <w:tcW w:w="2299"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项目负责人：</w:t>
            </w:r>
          </w:p>
        </w:tc>
        <w:tc>
          <w:tcPr>
            <w:tcW w:w="2701" w:type="pct"/>
            <w:gridSpan w:val="6"/>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财务负责人：</w:t>
            </w:r>
          </w:p>
        </w:tc>
      </w:tr>
      <w:tr w:rsidR="00C9463D" w:rsidRPr="00C9463D" w:rsidTr="00D828BE">
        <w:trPr>
          <w:trHeight w:val="285"/>
        </w:trPr>
        <w:tc>
          <w:tcPr>
            <w:tcW w:w="300"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51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8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79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08"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12"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39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4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944"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r>
      <w:tr w:rsidR="00C9463D" w:rsidRPr="00C9463D" w:rsidTr="00D828BE">
        <w:trPr>
          <w:trHeight w:val="285"/>
        </w:trPr>
        <w:tc>
          <w:tcPr>
            <w:tcW w:w="300"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51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8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79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08"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12"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39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4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944"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r>
      <w:tr w:rsidR="00C9463D" w:rsidRPr="00C9463D" w:rsidTr="00D828BE">
        <w:trPr>
          <w:trHeight w:val="285"/>
        </w:trPr>
        <w:tc>
          <w:tcPr>
            <w:tcW w:w="300"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51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8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79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08"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12"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39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4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944"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r>
      <w:tr w:rsidR="00C9463D" w:rsidRPr="00C9463D" w:rsidTr="00D828B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黑体" w:eastAsia="黑体" w:hAnsi="黑体" w:cs="宋体"/>
                <w:b/>
                <w:bCs/>
                <w:color w:val="000000"/>
                <w:kern w:val="0"/>
                <w:sz w:val="30"/>
                <w:szCs w:val="30"/>
              </w:rPr>
            </w:pPr>
            <w:r w:rsidRPr="00C9463D">
              <w:rPr>
                <w:rFonts w:ascii="黑体" w:eastAsia="黑体" w:hAnsi="黑体" w:cs="宋体" w:hint="eastAsia"/>
                <w:b/>
                <w:bCs/>
                <w:color w:val="000000"/>
                <w:kern w:val="0"/>
                <w:sz w:val="30"/>
                <w:szCs w:val="30"/>
              </w:rPr>
              <w:t>部门预算项目支出绩效自评表（2023年度）</w:t>
            </w:r>
          </w:p>
        </w:tc>
      </w:tr>
      <w:tr w:rsidR="00C9463D" w:rsidRPr="00C9463D" w:rsidTr="00D828BE">
        <w:trPr>
          <w:trHeight w:val="285"/>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项目名称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51172423T000009776565-农业高质量发展共同财政事权转移支付资金</w:t>
            </w:r>
          </w:p>
        </w:tc>
      </w:tr>
      <w:tr w:rsidR="00C9463D" w:rsidRPr="00C9463D" w:rsidTr="00D828BE">
        <w:trPr>
          <w:trHeight w:val="514"/>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主管部门</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大竹县农业机械推广中心部门</w:t>
            </w:r>
          </w:p>
        </w:tc>
        <w:tc>
          <w:tcPr>
            <w:tcW w:w="441" w:type="pct"/>
            <w:tcBorders>
              <w:top w:val="nil"/>
              <w:left w:val="nil"/>
              <w:bottom w:val="nil"/>
              <w:right w:val="nil"/>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实施单位 （盖章）</w:t>
            </w:r>
          </w:p>
        </w:tc>
        <w:tc>
          <w:tcPr>
            <w:tcW w:w="14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w:t>
            </w:r>
          </w:p>
        </w:tc>
      </w:tr>
      <w:tr w:rsidR="00C9463D" w:rsidRPr="00C9463D" w:rsidTr="00D828BE">
        <w:trPr>
          <w:trHeight w:val="285"/>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项目基本情况</w:t>
            </w: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1.项目年度目标完成情况</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项目年度目标</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center"/>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年度目标完成情况</w:t>
            </w:r>
          </w:p>
        </w:tc>
      </w:tr>
      <w:tr w:rsidR="00C9463D" w:rsidRPr="00C9463D" w:rsidTr="00D828BE">
        <w:trPr>
          <w:trHeight w:val="1245"/>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按照省级财政农业高质量发展共同财政事权转移支付资金-提灌站项目建设实施方案、产业宜机化改造实施方案要求，新建改造农村机电提灌站，以及水平梯田改造、缓坡化旱地改造宜机化改造，项目完成后，能有效提高农业生产灌溉用水利用率和灌溉用水保证率，缓解用水矛盾；促进农业产业规模化、机械化水平；促进农村经济快速健康发展。</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完成新建改造农村机电提灌站，水平梯田、缓坡旱地宜机化改造。</w:t>
            </w:r>
          </w:p>
        </w:tc>
      </w:tr>
      <w:tr w:rsidR="00C9463D" w:rsidRPr="00C9463D" w:rsidTr="00D828BE">
        <w:trPr>
          <w:trHeight w:val="69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2.项目实施内容及过程概述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完成新建改造农村机电提灌站，水平梯田、缓坡旱地宜机化改造。</w:t>
            </w:r>
          </w:p>
        </w:tc>
      </w:tr>
      <w:tr w:rsidR="00C9463D" w:rsidRPr="00C9463D" w:rsidTr="00D828BE">
        <w:trPr>
          <w:trHeight w:val="360"/>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lastRenderedPageBreak/>
              <w:t>预算执行情况（10分）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年度预算数（万元）</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年初预算</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调整后预算数</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预算执行数</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预算执行率</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原因</w:t>
            </w:r>
          </w:p>
        </w:tc>
      </w:tr>
      <w:tr w:rsidR="00C9463D" w:rsidRPr="00C9463D" w:rsidTr="00D828BE">
        <w:trPr>
          <w:trHeight w:val="345"/>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总额</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295.00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295.00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i/>
                <w:iCs/>
                <w:color w:val="000000"/>
                <w:kern w:val="0"/>
                <w:sz w:val="18"/>
                <w:szCs w:val="18"/>
              </w:rPr>
            </w:pPr>
            <w:r w:rsidRPr="00C9463D">
              <w:rPr>
                <w:rFonts w:ascii="simhei" w:eastAsia="simhei" w:hAnsi="宋体" w:cs="宋体" w:hint="eastAsia"/>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rsidR="00C9463D" w:rsidRPr="00C9463D" w:rsidTr="00D828BE">
        <w:trPr>
          <w:trHeight w:val="39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其中：财政资金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295.00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295.00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财政专户管理资金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6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单位资金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其他资金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54"/>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绩效指标（90分）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一级指标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二级指标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三级指标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指标性质</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指标值</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度量单位</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完成值</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未完成原因分析</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产出指标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数量指标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耕地宜机化改造</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766</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770亩</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新建改造机电提灌站</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27</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座（处）</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27</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质量指标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机电提灌站建设标准</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优良中低差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效益指标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经济效益指标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节本增效</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粮油产量增长率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社会效益指标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促进农业产业规模化、机械化水平</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新增有效灌面</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1.1</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万亩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1.1</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生态效益指标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促进现代农业可持续发展</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公众满意度</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95</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95%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285"/>
        </w:trPr>
        <w:tc>
          <w:tcPr>
            <w:tcW w:w="354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合计</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60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评价结论</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C9463D" w:rsidRPr="00C9463D" w:rsidTr="00D828BE">
        <w:trPr>
          <w:trHeight w:val="57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存在问题</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结合自评情况，分析存在的问题及原因。（200字以内）</w:t>
            </w:r>
          </w:p>
        </w:tc>
      </w:tr>
      <w:tr w:rsidR="00C9463D" w:rsidRPr="00C9463D" w:rsidTr="00D828BE">
        <w:trPr>
          <w:trHeight w:val="6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改进措施</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C9463D" w:rsidRPr="00C9463D" w:rsidTr="00D828BE">
        <w:trPr>
          <w:trHeight w:val="285"/>
        </w:trPr>
        <w:tc>
          <w:tcPr>
            <w:tcW w:w="2299"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项目负责人：</w:t>
            </w:r>
          </w:p>
        </w:tc>
        <w:tc>
          <w:tcPr>
            <w:tcW w:w="2701" w:type="pct"/>
            <w:gridSpan w:val="6"/>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财务负责人：</w:t>
            </w:r>
          </w:p>
        </w:tc>
      </w:tr>
      <w:tr w:rsidR="00C9463D" w:rsidRPr="00C9463D" w:rsidTr="00D828BE">
        <w:trPr>
          <w:trHeight w:val="285"/>
        </w:trPr>
        <w:tc>
          <w:tcPr>
            <w:tcW w:w="300"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51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8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79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08"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12"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397"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441"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253"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c>
          <w:tcPr>
            <w:tcW w:w="944" w:type="pct"/>
            <w:tcBorders>
              <w:top w:val="nil"/>
              <w:left w:val="nil"/>
              <w:bottom w:val="nil"/>
              <w:right w:val="nil"/>
            </w:tcBorders>
            <w:shd w:val="clear" w:color="auto" w:fill="auto"/>
            <w:vAlign w:val="center"/>
            <w:hideMark/>
          </w:tcPr>
          <w:p w:rsidR="00C9463D" w:rsidRPr="00C9463D" w:rsidRDefault="00C9463D" w:rsidP="00C9463D">
            <w:pPr>
              <w:widowControl/>
              <w:jc w:val="left"/>
              <w:rPr>
                <w:rFonts w:ascii="宋体" w:hAnsi="宋体" w:cs="宋体"/>
                <w:kern w:val="0"/>
                <w:sz w:val="18"/>
                <w:szCs w:val="18"/>
              </w:rPr>
            </w:pPr>
            <w:r w:rsidRPr="00C9463D">
              <w:rPr>
                <w:rFonts w:ascii="宋体" w:hAnsi="宋体" w:cs="宋体" w:hint="eastAsia"/>
                <w:kern w:val="0"/>
                <w:sz w:val="18"/>
                <w:szCs w:val="18"/>
              </w:rPr>
              <w:t xml:space="preserve">　</w:t>
            </w:r>
          </w:p>
        </w:tc>
      </w:tr>
      <w:tr w:rsidR="00C9463D" w:rsidRPr="00C9463D" w:rsidTr="00D828B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黑体" w:eastAsia="黑体" w:hAnsi="黑体" w:cs="宋体"/>
                <w:b/>
                <w:bCs/>
                <w:color w:val="000000"/>
                <w:kern w:val="0"/>
                <w:sz w:val="30"/>
                <w:szCs w:val="30"/>
              </w:rPr>
            </w:pPr>
            <w:r w:rsidRPr="00C9463D">
              <w:rPr>
                <w:rFonts w:ascii="黑体" w:eastAsia="黑体" w:hAnsi="黑体" w:cs="宋体" w:hint="eastAsia"/>
                <w:b/>
                <w:bCs/>
                <w:color w:val="000000"/>
                <w:kern w:val="0"/>
                <w:sz w:val="30"/>
                <w:szCs w:val="30"/>
              </w:rPr>
              <w:lastRenderedPageBreak/>
              <w:t>部门预算项目支出绩效自评表（2023年度）</w:t>
            </w:r>
          </w:p>
        </w:tc>
      </w:tr>
      <w:tr w:rsidR="00C9463D" w:rsidRPr="00C9463D" w:rsidTr="00D828BE">
        <w:trPr>
          <w:trHeight w:val="285"/>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项目名称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51172423Y000008610870-新技术推广工作经费</w:t>
            </w:r>
          </w:p>
        </w:tc>
      </w:tr>
      <w:tr w:rsidR="00C9463D" w:rsidRPr="00C9463D" w:rsidTr="00D828BE">
        <w:trPr>
          <w:trHeight w:val="514"/>
        </w:trPr>
        <w:tc>
          <w:tcPr>
            <w:tcW w:w="8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主管部门</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大竹县农业机械推广中心部门</w:t>
            </w:r>
          </w:p>
        </w:tc>
        <w:tc>
          <w:tcPr>
            <w:tcW w:w="441" w:type="pct"/>
            <w:tcBorders>
              <w:top w:val="nil"/>
              <w:left w:val="nil"/>
              <w:bottom w:val="nil"/>
              <w:right w:val="nil"/>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实施单位 （盖章）</w:t>
            </w:r>
          </w:p>
        </w:tc>
        <w:tc>
          <w:tcPr>
            <w:tcW w:w="14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大竹县农业机械推广中心</w:t>
            </w:r>
          </w:p>
        </w:tc>
      </w:tr>
      <w:tr w:rsidR="00C9463D" w:rsidRPr="00C9463D" w:rsidTr="00D828BE">
        <w:trPr>
          <w:trHeight w:val="285"/>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项目基本情况</w:t>
            </w: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1.项目年度目标完成情况</w:t>
            </w: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项目年度目标</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center"/>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年度目标完成情况</w:t>
            </w:r>
          </w:p>
        </w:tc>
      </w:tr>
      <w:tr w:rsidR="00C9463D" w:rsidRPr="00C9463D" w:rsidTr="00D828BE">
        <w:trPr>
          <w:trHeight w:val="7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2295" w:type="pct"/>
            <w:gridSpan w:val="5"/>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农机新技术新机具的示范推广，农机购置补贴政策落实，农村机电提灌站、农村宜机化道路的规划、指导和质量监督。</w:t>
            </w:r>
          </w:p>
        </w:tc>
        <w:tc>
          <w:tcPr>
            <w:tcW w:w="1892" w:type="pct"/>
            <w:gridSpan w:val="4"/>
            <w:tcBorders>
              <w:top w:val="single" w:sz="4" w:space="0" w:color="000000"/>
              <w:left w:val="nil"/>
              <w:bottom w:val="single" w:sz="4" w:space="0" w:color="000000"/>
              <w:right w:val="single" w:sz="4" w:space="0" w:color="000000"/>
            </w:tcBorders>
            <w:shd w:val="clear" w:color="auto" w:fill="auto"/>
            <w:vAlign w:val="center"/>
            <w:hideMark/>
          </w:tcPr>
          <w:p w:rsidR="00C9463D" w:rsidRPr="00D828BE" w:rsidRDefault="00C9463D" w:rsidP="00C9463D">
            <w:pPr>
              <w:widowControl/>
              <w:jc w:val="left"/>
              <w:rPr>
                <w:rFonts w:asciiTheme="minorEastAsia" w:eastAsiaTheme="minorEastAsia" w:hAnsiTheme="minorEastAsia" w:cs="宋体"/>
                <w:color w:val="000000"/>
                <w:kern w:val="0"/>
                <w:sz w:val="18"/>
                <w:szCs w:val="18"/>
              </w:rPr>
            </w:pPr>
            <w:r w:rsidRPr="00D828BE">
              <w:rPr>
                <w:rFonts w:asciiTheme="minorEastAsia" w:eastAsiaTheme="minorEastAsia" w:hAnsiTheme="minorEastAsia" w:cs="宋体" w:hint="eastAsia"/>
                <w:color w:val="000000"/>
                <w:kern w:val="0"/>
                <w:sz w:val="18"/>
                <w:szCs w:val="18"/>
              </w:rPr>
              <w:t>完成农机新技术新机具的示范推广，农机购置补贴政策落实，农村机电提灌站、农村宜机化道路的规划、指导和质量监督。</w:t>
            </w:r>
          </w:p>
        </w:tc>
      </w:tr>
      <w:tr w:rsidR="00C9463D" w:rsidRPr="00C9463D" w:rsidTr="00D828BE">
        <w:trPr>
          <w:trHeight w:val="69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2.项目实施内容及过程概述</w:t>
            </w:r>
          </w:p>
        </w:tc>
        <w:tc>
          <w:tcPr>
            <w:tcW w:w="4187" w:type="pct"/>
            <w:gridSpan w:val="9"/>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完成农机新技术新机具的示范推广，农机购置补贴政策落实，农村机电提灌站、农村宜机化道路的规划、指导和质量监督。</w:t>
            </w:r>
          </w:p>
        </w:tc>
      </w:tr>
      <w:tr w:rsidR="00C9463D" w:rsidRPr="00C9463D" w:rsidTr="00D828BE">
        <w:trPr>
          <w:trHeight w:val="360"/>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预算执行情况（10分）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年度预算数（万元）</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年初预算</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调整后预算数</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预算执行数</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预算执行率</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原因</w:t>
            </w:r>
          </w:p>
        </w:tc>
      </w:tr>
      <w:tr w:rsidR="00C9463D" w:rsidRPr="00C9463D" w:rsidTr="00D828BE">
        <w:trPr>
          <w:trHeight w:val="345"/>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总额</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8.00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2.80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2.80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i/>
                <w:iCs/>
                <w:color w:val="000000"/>
                <w:kern w:val="0"/>
                <w:sz w:val="18"/>
                <w:szCs w:val="18"/>
              </w:rPr>
            </w:pPr>
            <w:r w:rsidRPr="00C9463D">
              <w:rPr>
                <w:rFonts w:ascii="simhei" w:eastAsia="simhei" w:hAnsi="宋体" w:cs="宋体" w:hint="eastAsia"/>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rsidR="00C9463D" w:rsidRPr="00C9463D" w:rsidTr="00D828BE">
        <w:trPr>
          <w:trHeight w:val="39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其中：财政资金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8.00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2.80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2.80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0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财政专户管理资金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60"/>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单位资金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0.00%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其他资金</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1017" w:type="pct"/>
            <w:gridSpan w:val="3"/>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944"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simhei" w:eastAsia="simhei" w:hAnsi="宋体" w:cs="宋体"/>
                <w:i/>
                <w:iCs/>
                <w:color w:val="000000"/>
                <w:kern w:val="0"/>
                <w:sz w:val="18"/>
                <w:szCs w:val="18"/>
              </w:rPr>
            </w:pPr>
          </w:p>
        </w:tc>
      </w:tr>
      <w:tr w:rsidR="00C9463D" w:rsidRPr="00C9463D" w:rsidTr="00D828BE">
        <w:trPr>
          <w:trHeight w:val="454"/>
        </w:trPr>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绩效指标（90分）</w:t>
            </w: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一级指标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二级指标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三级指标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指标性质</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指标值</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度量单位</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完成值</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权重</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得分</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未完成原因分析</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产出指标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数量指标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新建、改造机电提灌站</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3</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座（处）</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3</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1129"/>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农机服务专业合作社</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个（台、套、件、辆）</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3000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台套</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4503</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推广水稻全程机械化育插秧技术</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4.5</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万亩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4.5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质量指标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主要农作物耕种收综合机械化率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60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68%</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农机购置补贴真实性审核</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机电提灌站建设</w:t>
            </w:r>
            <w:r w:rsidRPr="00C9463D">
              <w:rPr>
                <w:rFonts w:ascii="宋体" w:hAnsi="宋体" w:cs="宋体" w:hint="eastAsia"/>
                <w:color w:val="000000"/>
                <w:kern w:val="0"/>
                <w:sz w:val="18"/>
                <w:szCs w:val="18"/>
              </w:rPr>
              <w:lastRenderedPageBreak/>
              <w:t>标准</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lastRenderedPageBreak/>
              <w:t>定</w:t>
            </w:r>
            <w:r w:rsidRPr="00C9463D">
              <w:rPr>
                <w:rFonts w:ascii="宋体" w:hAnsi="宋体" w:cs="宋体" w:hint="eastAsia"/>
                <w:color w:val="000000"/>
                <w:kern w:val="0"/>
                <w:sz w:val="18"/>
                <w:szCs w:val="18"/>
              </w:rPr>
              <w:lastRenderedPageBreak/>
              <w:t>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lastRenderedPageBreak/>
              <w:t>全省标</w:t>
            </w:r>
            <w:r w:rsidRPr="00C9463D">
              <w:rPr>
                <w:rFonts w:ascii="宋体" w:hAnsi="宋体" w:cs="宋体" w:hint="eastAsia"/>
                <w:color w:val="000000"/>
                <w:kern w:val="0"/>
                <w:sz w:val="18"/>
                <w:szCs w:val="18"/>
              </w:rPr>
              <w:lastRenderedPageBreak/>
              <w:t>美站</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lastRenderedPageBreak/>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标美站</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时效指标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主要农作物机械化完成率</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农机购置补贴</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资料审核合规，及时支付</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合规</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机电提灌站建设</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合同约定</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符合合同要求</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效益指标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经济效益指标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促进农业产业发展</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促进农业从业者增产增收</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社会效益指标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农机专业合作社服务体系逐步完善</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农机提灌站建设增强抵御自然灾害能力</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高中低</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338"/>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生态效益指标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减少土地及环境污染</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定性</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优良差</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优</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满意度指标</w:t>
            </w:r>
          </w:p>
        </w:tc>
        <w:tc>
          <w:tcPr>
            <w:tcW w:w="48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服务对象满意度指标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公众满意度</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98</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985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成本指标</w:t>
            </w:r>
          </w:p>
        </w:tc>
        <w:tc>
          <w:tcPr>
            <w:tcW w:w="4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经济成本指标</w:t>
            </w: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机电提灌站编制实施方案占资金总额</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8</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8%</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推广油菜、玉米和小麦机械化技术指导</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25</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元/亩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25</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3</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454"/>
        </w:trPr>
        <w:tc>
          <w:tcPr>
            <w:tcW w:w="300"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513"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487" w:type="pct"/>
            <w:vMerge/>
            <w:tcBorders>
              <w:top w:val="nil"/>
              <w:left w:val="single" w:sz="4" w:space="0" w:color="000000"/>
              <w:bottom w:val="single" w:sz="4" w:space="0" w:color="000000"/>
              <w:right w:val="single" w:sz="4" w:space="0" w:color="000000"/>
            </w:tcBorders>
            <w:vAlign w:val="center"/>
            <w:hideMark/>
          </w:tcPr>
          <w:p w:rsidR="00C9463D" w:rsidRPr="00C9463D" w:rsidRDefault="00C9463D" w:rsidP="00C9463D">
            <w:pPr>
              <w:widowControl/>
              <w:jc w:val="left"/>
              <w:rPr>
                <w:rFonts w:ascii="宋体" w:hAnsi="宋体" w:cs="宋体"/>
                <w:color w:val="000000"/>
                <w:kern w:val="0"/>
                <w:sz w:val="18"/>
                <w:szCs w:val="18"/>
              </w:rPr>
            </w:pPr>
          </w:p>
        </w:tc>
        <w:tc>
          <w:tcPr>
            <w:tcW w:w="79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水稻全程机械化育插秧技术指导</w:t>
            </w:r>
          </w:p>
        </w:tc>
        <w:tc>
          <w:tcPr>
            <w:tcW w:w="208"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w:t>
            </w:r>
          </w:p>
        </w:tc>
        <w:tc>
          <w:tcPr>
            <w:tcW w:w="412"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20</w:t>
            </w:r>
          </w:p>
        </w:tc>
        <w:tc>
          <w:tcPr>
            <w:tcW w:w="397"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元/亩</w:t>
            </w:r>
          </w:p>
        </w:tc>
        <w:tc>
          <w:tcPr>
            <w:tcW w:w="441"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20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2</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 xml:space="preserve">　</w:t>
            </w:r>
          </w:p>
        </w:tc>
      </w:tr>
      <w:tr w:rsidR="00C9463D" w:rsidRPr="00C9463D" w:rsidTr="00D828BE">
        <w:trPr>
          <w:trHeight w:val="285"/>
        </w:trPr>
        <w:tc>
          <w:tcPr>
            <w:tcW w:w="354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合计</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100</w:t>
            </w:r>
          </w:p>
        </w:tc>
        <w:tc>
          <w:tcPr>
            <w:tcW w:w="253"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宋体" w:hAnsi="宋体" w:cs="宋体"/>
                <w:color w:val="000000"/>
                <w:kern w:val="0"/>
                <w:sz w:val="18"/>
                <w:szCs w:val="18"/>
              </w:rPr>
            </w:pPr>
            <w:r w:rsidRPr="00C9463D">
              <w:rPr>
                <w:rFonts w:ascii="宋体" w:hAnsi="宋体" w:cs="宋体" w:hint="eastAsia"/>
                <w:color w:val="000000"/>
                <w:kern w:val="0"/>
                <w:sz w:val="18"/>
                <w:szCs w:val="18"/>
              </w:rPr>
              <w:t xml:space="preserve">　</w:t>
            </w:r>
          </w:p>
        </w:tc>
      </w:tr>
      <w:tr w:rsidR="00C9463D" w:rsidRPr="00C9463D" w:rsidTr="00D828BE">
        <w:trPr>
          <w:trHeight w:val="60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评价结论</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C9463D" w:rsidRPr="00C9463D" w:rsidTr="00D828BE">
        <w:trPr>
          <w:trHeight w:val="57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存在问题</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结合自评情况，分析存在的问题及原因。（200字以内）</w:t>
            </w:r>
          </w:p>
        </w:tc>
      </w:tr>
      <w:tr w:rsidR="00C9463D" w:rsidRPr="00C9463D" w:rsidTr="00D828BE">
        <w:trPr>
          <w:trHeight w:val="6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center"/>
              <w:rPr>
                <w:rFonts w:ascii="宋体" w:hAnsi="宋体" w:cs="宋体"/>
                <w:color w:val="000000"/>
                <w:kern w:val="0"/>
                <w:sz w:val="18"/>
                <w:szCs w:val="18"/>
              </w:rPr>
            </w:pPr>
            <w:r w:rsidRPr="00C9463D">
              <w:rPr>
                <w:rFonts w:ascii="宋体" w:hAnsi="宋体" w:cs="宋体" w:hint="eastAsia"/>
                <w:color w:val="000000"/>
                <w:kern w:val="0"/>
                <w:sz w:val="18"/>
                <w:szCs w:val="18"/>
              </w:rPr>
              <w:t>改进措施</w:t>
            </w:r>
          </w:p>
        </w:tc>
        <w:tc>
          <w:tcPr>
            <w:tcW w:w="4700" w:type="pct"/>
            <w:gridSpan w:val="10"/>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微软雅黑" w:eastAsia="微软雅黑" w:hAnsi="微软雅黑" w:cs="宋体"/>
                <w:i/>
                <w:iCs/>
                <w:color w:val="000000"/>
                <w:kern w:val="0"/>
                <w:sz w:val="16"/>
                <w:szCs w:val="16"/>
              </w:rPr>
            </w:pPr>
            <w:r w:rsidRPr="00C9463D">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C9463D" w:rsidRPr="00C9463D" w:rsidTr="00D828BE">
        <w:trPr>
          <w:trHeight w:val="285"/>
        </w:trPr>
        <w:tc>
          <w:tcPr>
            <w:tcW w:w="2299"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项目负责人：</w:t>
            </w:r>
          </w:p>
        </w:tc>
        <w:tc>
          <w:tcPr>
            <w:tcW w:w="2701" w:type="pct"/>
            <w:gridSpan w:val="6"/>
            <w:tcBorders>
              <w:top w:val="single" w:sz="4" w:space="0" w:color="000000"/>
              <w:left w:val="nil"/>
              <w:bottom w:val="single" w:sz="4" w:space="0" w:color="000000"/>
              <w:right w:val="single" w:sz="4" w:space="0" w:color="000000"/>
            </w:tcBorders>
            <w:shd w:val="clear" w:color="auto" w:fill="auto"/>
            <w:vAlign w:val="center"/>
            <w:hideMark/>
          </w:tcPr>
          <w:p w:rsidR="00C9463D" w:rsidRPr="00C9463D" w:rsidRDefault="00C9463D" w:rsidP="00C9463D">
            <w:pPr>
              <w:widowControl/>
              <w:jc w:val="left"/>
              <w:rPr>
                <w:rFonts w:ascii="simhei" w:eastAsia="simhei" w:hAnsi="宋体" w:cs="宋体"/>
                <w:color w:val="000000"/>
                <w:kern w:val="0"/>
                <w:sz w:val="18"/>
                <w:szCs w:val="18"/>
              </w:rPr>
            </w:pPr>
            <w:r w:rsidRPr="00C9463D">
              <w:rPr>
                <w:rFonts w:ascii="simhei" w:eastAsia="simhei" w:hAnsi="宋体" w:cs="宋体" w:hint="eastAsia"/>
                <w:color w:val="000000"/>
                <w:kern w:val="0"/>
                <w:sz w:val="18"/>
                <w:szCs w:val="18"/>
              </w:rPr>
              <w:t>财务负责人：</w:t>
            </w:r>
          </w:p>
        </w:tc>
      </w:tr>
    </w:tbl>
    <w:p w:rsidR="00C9463D" w:rsidRDefault="00C9463D" w:rsidP="00C04B85">
      <w:pPr>
        <w:spacing w:line="600" w:lineRule="exact"/>
        <w:jc w:val="left"/>
        <w:outlineLvl w:val="0"/>
        <w:rPr>
          <w:szCs w:val="30"/>
        </w:rPr>
      </w:pPr>
    </w:p>
    <w:p w:rsidR="00C9463D" w:rsidRDefault="00C9463D" w:rsidP="00C04B85">
      <w:pPr>
        <w:spacing w:line="600" w:lineRule="exact"/>
        <w:jc w:val="left"/>
        <w:outlineLvl w:val="0"/>
        <w:rPr>
          <w:szCs w:val="30"/>
        </w:rPr>
      </w:pPr>
    </w:p>
    <w:p w:rsidR="00EC5AD2" w:rsidRDefault="00AA2D37">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6"/>
      <w:bookmarkEnd w:id="58"/>
    </w:p>
    <w:p w:rsidR="00EC5AD2" w:rsidRDefault="00AA2D37" w:rsidP="00BC3C13">
      <w:pPr>
        <w:pStyle w:val="2"/>
        <w:spacing w:line="520" w:lineRule="exact"/>
        <w:rPr>
          <w:rFonts w:ascii="仿宋" w:eastAsia="仿宋" w:hAnsi="仿宋"/>
          <w:color w:val="000000"/>
        </w:rPr>
      </w:pPr>
      <w:bookmarkStart w:id="59" w:name="_Toc15396619"/>
      <w:r>
        <w:rPr>
          <w:rFonts w:ascii="仿宋" w:eastAsia="仿宋" w:hAnsi="仿宋" w:hint="eastAsia"/>
          <w:b w:val="0"/>
          <w:color w:val="000000"/>
        </w:rPr>
        <w:t>一、收</w:t>
      </w:r>
      <w:r>
        <w:rPr>
          <w:rStyle w:val="2Char"/>
          <w:rFonts w:ascii="仿宋" w:eastAsia="仿宋" w:hAnsi="仿宋" w:hint="eastAsia"/>
        </w:rPr>
        <w:t>入支出决算总表</w:t>
      </w:r>
      <w:bookmarkEnd w:id="59"/>
    </w:p>
    <w:p w:rsidR="00EC5AD2" w:rsidRDefault="00AA2D37" w:rsidP="00BC3C13">
      <w:pPr>
        <w:pStyle w:val="2"/>
        <w:spacing w:line="520" w:lineRule="exact"/>
        <w:rPr>
          <w:rFonts w:ascii="仿宋" w:eastAsia="仿宋" w:hAnsi="仿宋"/>
          <w:color w:val="000000"/>
        </w:rPr>
      </w:pPr>
      <w:bookmarkStart w:id="60" w:name="_Toc15396620"/>
      <w:r>
        <w:rPr>
          <w:rFonts w:ascii="仿宋" w:eastAsia="仿宋" w:hAnsi="仿宋" w:hint="eastAsia"/>
          <w:b w:val="0"/>
          <w:color w:val="000000"/>
        </w:rPr>
        <w:t>二、收</w:t>
      </w:r>
      <w:r>
        <w:rPr>
          <w:rStyle w:val="2Char"/>
          <w:rFonts w:ascii="仿宋" w:eastAsia="仿宋" w:hAnsi="仿宋" w:hint="eastAsia"/>
        </w:rPr>
        <w:t>入</w:t>
      </w:r>
      <w:r w:rsidR="006D4CE4">
        <w:rPr>
          <w:rStyle w:val="2Char"/>
          <w:rFonts w:ascii="仿宋" w:eastAsia="仿宋" w:hAnsi="仿宋" w:hint="eastAsia"/>
        </w:rPr>
        <w:t>决算</w:t>
      </w:r>
      <w:r>
        <w:rPr>
          <w:rStyle w:val="2Char"/>
          <w:rFonts w:ascii="仿宋" w:eastAsia="仿宋" w:hAnsi="仿宋" w:hint="eastAsia"/>
        </w:rPr>
        <w:t>表</w:t>
      </w:r>
      <w:bookmarkEnd w:id="60"/>
    </w:p>
    <w:p w:rsidR="00EC5AD2" w:rsidRDefault="00AA2D37" w:rsidP="00BC3C13">
      <w:pPr>
        <w:pStyle w:val="2"/>
        <w:spacing w:line="520" w:lineRule="exact"/>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6D4CE4">
        <w:rPr>
          <w:rStyle w:val="2Char"/>
          <w:rFonts w:ascii="仿宋" w:eastAsia="仿宋" w:hAnsi="仿宋" w:hint="eastAsia"/>
        </w:rPr>
        <w:t>决算</w:t>
      </w:r>
      <w:r>
        <w:rPr>
          <w:rStyle w:val="2Char"/>
          <w:rFonts w:ascii="仿宋" w:eastAsia="仿宋" w:hAnsi="仿宋" w:hint="eastAsia"/>
        </w:rPr>
        <w:t>表</w:t>
      </w:r>
      <w:bookmarkEnd w:id="61"/>
    </w:p>
    <w:p w:rsidR="00EC5AD2" w:rsidRDefault="00AA2D37" w:rsidP="00BC3C13">
      <w:pPr>
        <w:pStyle w:val="2"/>
        <w:spacing w:line="520" w:lineRule="exact"/>
        <w:rPr>
          <w:rFonts w:ascii="仿宋" w:eastAsia="仿宋" w:hAnsi="仿宋"/>
          <w:b w:val="0"/>
          <w:color w:val="000000"/>
        </w:rPr>
      </w:pPr>
      <w:bookmarkStart w:id="6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2"/>
    </w:p>
    <w:p w:rsidR="006D4CE4" w:rsidRDefault="00AA2D37" w:rsidP="00BC3C13">
      <w:pPr>
        <w:pStyle w:val="2"/>
        <w:spacing w:line="520" w:lineRule="exact"/>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4" w:name="_Toc15396624"/>
      <w:bookmarkEnd w:id="63"/>
    </w:p>
    <w:p w:rsidR="00EC5AD2" w:rsidRDefault="00AA2D37" w:rsidP="00BC3C13">
      <w:pPr>
        <w:pStyle w:val="2"/>
        <w:spacing w:line="52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EC5AD2" w:rsidRDefault="00AA2D37" w:rsidP="00BC3C13">
      <w:pPr>
        <w:pStyle w:val="2"/>
        <w:spacing w:line="520" w:lineRule="exact"/>
        <w:rPr>
          <w:rFonts w:ascii="仿宋" w:eastAsia="仿宋" w:hAnsi="仿宋"/>
          <w:color w:val="000000"/>
        </w:rPr>
      </w:pPr>
      <w:bookmarkStart w:id="6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5"/>
    </w:p>
    <w:p w:rsidR="00EC5AD2" w:rsidRDefault="00AA2D37" w:rsidP="00BC3C13">
      <w:pPr>
        <w:pStyle w:val="2"/>
        <w:spacing w:line="520" w:lineRule="exact"/>
        <w:rPr>
          <w:rFonts w:ascii="仿宋" w:eastAsia="仿宋" w:hAnsi="仿宋"/>
          <w:color w:val="000000"/>
        </w:rPr>
      </w:pPr>
      <w:bookmarkStart w:id="6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EC5AD2" w:rsidRDefault="00AA2D37" w:rsidP="00BC3C13">
      <w:pPr>
        <w:pStyle w:val="2"/>
        <w:spacing w:line="520" w:lineRule="exact"/>
        <w:rPr>
          <w:rFonts w:ascii="仿宋" w:eastAsia="仿宋" w:hAnsi="仿宋"/>
          <w:color w:val="000000"/>
        </w:rPr>
      </w:pPr>
      <w:bookmarkStart w:id="6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6D4CE4" w:rsidRDefault="00AA2D37" w:rsidP="006D4CE4">
      <w:pPr>
        <w:pStyle w:val="2"/>
        <w:spacing w:line="520" w:lineRule="exact"/>
        <w:rPr>
          <w:rFonts w:ascii="仿宋" w:eastAsia="仿宋" w:hAnsi="仿宋"/>
          <w:color w:val="000000"/>
        </w:rPr>
      </w:pPr>
      <w:bookmarkStart w:id="68" w:name="_Toc15396628"/>
      <w:r>
        <w:rPr>
          <w:rStyle w:val="2Char"/>
          <w:rFonts w:ascii="仿宋" w:eastAsia="仿宋" w:hAnsi="仿宋" w:hint="eastAsia"/>
        </w:rPr>
        <w:t>十、</w:t>
      </w:r>
      <w:bookmarkStart w:id="69" w:name="_Toc15396629"/>
      <w:bookmarkEnd w:id="68"/>
      <w:r w:rsidR="006D4CE4">
        <w:rPr>
          <w:rFonts w:ascii="仿宋" w:eastAsia="仿宋" w:hAnsi="仿宋" w:hint="eastAsia"/>
          <w:b w:val="0"/>
          <w:color w:val="000000"/>
        </w:rPr>
        <w:t>政</w:t>
      </w:r>
      <w:r w:rsidR="006D4CE4">
        <w:rPr>
          <w:rStyle w:val="2Char"/>
          <w:rFonts w:ascii="仿宋" w:eastAsia="仿宋" w:hAnsi="仿宋" w:hint="eastAsia"/>
        </w:rPr>
        <w:t>府性基金预算财政拨款收入支出决算表</w:t>
      </w:r>
    </w:p>
    <w:p w:rsidR="006D4CE4" w:rsidRDefault="00AA2D37" w:rsidP="00BC3C13">
      <w:pPr>
        <w:pStyle w:val="2"/>
        <w:spacing w:line="520" w:lineRule="exact"/>
        <w:rPr>
          <w:rStyle w:val="2Char"/>
          <w:rFonts w:ascii="仿宋" w:eastAsia="仿宋" w:hAnsi="仿宋"/>
        </w:rPr>
      </w:pPr>
      <w:r>
        <w:rPr>
          <w:rStyle w:val="2Char"/>
          <w:rFonts w:ascii="仿宋" w:eastAsia="仿宋" w:hAnsi="仿宋" w:hint="eastAsia"/>
        </w:rPr>
        <w:t>十一、</w:t>
      </w:r>
      <w:bookmarkStart w:id="70" w:name="_Toc15396630"/>
      <w:bookmarkEnd w:id="69"/>
      <w:r w:rsidR="006D4CE4" w:rsidRPr="00BC3C13">
        <w:rPr>
          <w:rStyle w:val="2Char"/>
          <w:rFonts w:ascii="仿宋" w:eastAsia="仿宋" w:hAnsi="仿宋" w:hint="eastAsia"/>
        </w:rPr>
        <w:t>国有资本经营预算财政拨款收入支出决算表</w:t>
      </w:r>
    </w:p>
    <w:p w:rsidR="00EC5AD2" w:rsidRDefault="00AA2D37" w:rsidP="00BC3C13">
      <w:pPr>
        <w:pStyle w:val="2"/>
        <w:spacing w:line="520" w:lineRule="exact"/>
        <w:rPr>
          <w:rFonts w:ascii="仿宋" w:eastAsia="仿宋" w:hAnsi="仿宋"/>
          <w:color w:val="000000"/>
        </w:rPr>
      </w:pPr>
      <w:r>
        <w:rPr>
          <w:rStyle w:val="2Char"/>
          <w:rFonts w:ascii="仿宋" w:eastAsia="仿宋" w:hAnsi="仿宋" w:hint="eastAsia"/>
        </w:rPr>
        <w:t>十二、</w:t>
      </w:r>
      <w:bookmarkEnd w:id="70"/>
      <w:r w:rsidR="006D4CE4" w:rsidRPr="00BC3C13">
        <w:rPr>
          <w:rStyle w:val="2Char"/>
          <w:rFonts w:ascii="仿宋" w:eastAsia="仿宋" w:hAnsi="仿宋" w:hint="eastAsia"/>
        </w:rPr>
        <w:t>国有资本经营预算财政拨款支出决算表</w:t>
      </w:r>
    </w:p>
    <w:p w:rsidR="00BC3C13" w:rsidRPr="00BC3C13" w:rsidRDefault="00BC3C13" w:rsidP="00BC3C13">
      <w:pPr>
        <w:pStyle w:val="2"/>
        <w:spacing w:line="520" w:lineRule="exact"/>
        <w:rPr>
          <w:rStyle w:val="2Char"/>
          <w:rFonts w:ascii="仿宋" w:eastAsia="仿宋" w:hAnsi="仿宋"/>
        </w:rPr>
      </w:pPr>
      <w:r w:rsidRPr="00BC3C13">
        <w:rPr>
          <w:rStyle w:val="2Char"/>
          <w:rFonts w:ascii="仿宋" w:eastAsia="仿宋" w:hAnsi="仿宋" w:hint="eastAsia"/>
        </w:rPr>
        <w:t>十三、</w:t>
      </w:r>
      <w:r w:rsidR="006D4CE4">
        <w:rPr>
          <w:rStyle w:val="2Char"/>
          <w:rFonts w:ascii="仿宋" w:eastAsia="仿宋" w:hAnsi="仿宋" w:hint="eastAsia"/>
        </w:rPr>
        <w:t>财政拨款“三公”经费支出决算表</w:t>
      </w:r>
    </w:p>
    <w:sectPr w:rsidR="00BC3C13" w:rsidRPr="00BC3C13" w:rsidSect="00C06E2E">
      <w:headerReference w:type="default" r:id="rId16"/>
      <w:footerReference w:type="default" r:id="rId17"/>
      <w:pgSz w:w="11906" w:h="16838"/>
      <w:pgMar w:top="1418"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415" w:rsidRDefault="00924415" w:rsidP="00EC5AD2">
      <w:r>
        <w:separator/>
      </w:r>
    </w:p>
  </w:endnote>
  <w:endnote w:type="continuationSeparator" w:id="1">
    <w:p w:rsidR="00924415" w:rsidRDefault="00924415" w:rsidP="00EC5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imhei">
    <w:altName w:val="方正粗黑宋简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9463D" w:rsidRDefault="00124515">
        <w:pPr>
          <w:pStyle w:val="a5"/>
          <w:jc w:val="center"/>
        </w:pPr>
        <w:fldSimple w:instr="PAGE   \* MERGEFORMAT">
          <w:r w:rsidR="00C7681F" w:rsidRPr="00C7681F">
            <w:rPr>
              <w:noProof/>
              <w:lang w:val="zh-CN"/>
            </w:rPr>
            <w:t>4</w:t>
          </w:r>
        </w:fldSimple>
      </w:p>
    </w:sdtContent>
  </w:sdt>
  <w:p w:rsidR="00C9463D" w:rsidRDefault="00C946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415" w:rsidRDefault="00924415" w:rsidP="00EC5AD2">
      <w:r>
        <w:separator/>
      </w:r>
    </w:p>
  </w:footnote>
  <w:footnote w:type="continuationSeparator" w:id="1">
    <w:p w:rsidR="00924415" w:rsidRDefault="00924415" w:rsidP="00EC5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3D" w:rsidRDefault="00C9463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93B03460"/>
    <w:lvl w:ilvl="0">
      <w:start w:val="1"/>
      <w:numFmt w:val="japaneseCounting"/>
      <w:lvlText w:val="%1、"/>
      <w:lvlJc w:val="left"/>
      <w:pPr>
        <w:ind w:left="1360" w:hanging="720"/>
      </w:pPr>
      <w:rPr>
        <w:rFonts w:hint="default"/>
        <w:b/>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tentative="1">
      <w:start w:val="1"/>
      <w:numFmt w:val="lowerLetter"/>
      <w:lvlText w:val="%2)"/>
      <w:lvlJc w:val="left"/>
      <w:pPr>
        <w:ind w:left="1512" w:hanging="420"/>
      </w:pPr>
    </w:lvl>
    <w:lvl w:ilvl="2" w:tentative="1">
      <w:start w:val="1"/>
      <w:numFmt w:val="lowerRoman"/>
      <w:lvlText w:val="%3."/>
      <w:lvlJc w:val="right"/>
      <w:pPr>
        <w:ind w:left="1932" w:hanging="420"/>
      </w:pPr>
    </w:lvl>
    <w:lvl w:ilvl="3" w:tentative="1">
      <w:start w:val="1"/>
      <w:numFmt w:val="decimal"/>
      <w:lvlText w:val="%4."/>
      <w:lvlJc w:val="left"/>
      <w:pPr>
        <w:ind w:left="2352" w:hanging="420"/>
      </w:pPr>
    </w:lvl>
    <w:lvl w:ilvl="4" w:tentative="1">
      <w:start w:val="1"/>
      <w:numFmt w:val="lowerLetter"/>
      <w:lvlText w:val="%5)"/>
      <w:lvlJc w:val="left"/>
      <w:pPr>
        <w:ind w:left="2772" w:hanging="420"/>
      </w:pPr>
    </w:lvl>
    <w:lvl w:ilvl="5" w:tentative="1">
      <w:start w:val="1"/>
      <w:numFmt w:val="lowerRoman"/>
      <w:lvlText w:val="%6."/>
      <w:lvlJc w:val="right"/>
      <w:pPr>
        <w:ind w:left="3192" w:hanging="420"/>
      </w:pPr>
    </w:lvl>
    <w:lvl w:ilvl="6" w:tentative="1">
      <w:start w:val="1"/>
      <w:numFmt w:val="decimal"/>
      <w:lvlText w:val="%7."/>
      <w:lvlJc w:val="left"/>
      <w:pPr>
        <w:ind w:left="3612" w:hanging="420"/>
      </w:pPr>
    </w:lvl>
    <w:lvl w:ilvl="7" w:tentative="1">
      <w:start w:val="1"/>
      <w:numFmt w:val="lowerLetter"/>
      <w:lvlText w:val="%8)"/>
      <w:lvlJc w:val="left"/>
      <w:pPr>
        <w:ind w:left="4032" w:hanging="420"/>
      </w:pPr>
    </w:lvl>
    <w:lvl w:ilvl="8" w:tentative="1">
      <w:start w:val="1"/>
      <w:numFmt w:val="lowerRoman"/>
      <w:lvlText w:val="%9."/>
      <w:lvlJc w:val="right"/>
      <w:pPr>
        <w:ind w:left="4452" w:hanging="42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3D2E"/>
    <w:rsid w:val="000222C6"/>
    <w:rsid w:val="00023EAB"/>
    <w:rsid w:val="0002549F"/>
    <w:rsid w:val="000355E3"/>
    <w:rsid w:val="00036358"/>
    <w:rsid w:val="00044CFD"/>
    <w:rsid w:val="000466B0"/>
    <w:rsid w:val="00046E32"/>
    <w:rsid w:val="0006487A"/>
    <w:rsid w:val="00065F8F"/>
    <w:rsid w:val="000756E3"/>
    <w:rsid w:val="000768F2"/>
    <w:rsid w:val="00086E53"/>
    <w:rsid w:val="0009184B"/>
    <w:rsid w:val="000918D3"/>
    <w:rsid w:val="00093BC9"/>
    <w:rsid w:val="00094D0D"/>
    <w:rsid w:val="00094F30"/>
    <w:rsid w:val="0009593C"/>
    <w:rsid w:val="00095E72"/>
    <w:rsid w:val="0009673E"/>
    <w:rsid w:val="00096EE2"/>
    <w:rsid w:val="000A2F13"/>
    <w:rsid w:val="000A6653"/>
    <w:rsid w:val="000A6B70"/>
    <w:rsid w:val="000A75CB"/>
    <w:rsid w:val="000B0313"/>
    <w:rsid w:val="000B047F"/>
    <w:rsid w:val="000B1751"/>
    <w:rsid w:val="000B22C9"/>
    <w:rsid w:val="000B4774"/>
    <w:rsid w:val="000B5923"/>
    <w:rsid w:val="000B598B"/>
    <w:rsid w:val="000B5A48"/>
    <w:rsid w:val="000B6DCF"/>
    <w:rsid w:val="000B6FF3"/>
    <w:rsid w:val="000B71E0"/>
    <w:rsid w:val="000C3467"/>
    <w:rsid w:val="000C3671"/>
    <w:rsid w:val="000C3CA6"/>
    <w:rsid w:val="000C6147"/>
    <w:rsid w:val="000C66AF"/>
    <w:rsid w:val="000D1267"/>
    <w:rsid w:val="000D1D50"/>
    <w:rsid w:val="000D5782"/>
    <w:rsid w:val="000E43DF"/>
    <w:rsid w:val="000E6451"/>
    <w:rsid w:val="000E6613"/>
    <w:rsid w:val="000E7119"/>
    <w:rsid w:val="000F29F3"/>
    <w:rsid w:val="000F6FB3"/>
    <w:rsid w:val="00103331"/>
    <w:rsid w:val="0010625A"/>
    <w:rsid w:val="00114E9B"/>
    <w:rsid w:val="00122535"/>
    <w:rsid w:val="001225B5"/>
    <w:rsid w:val="00124515"/>
    <w:rsid w:val="00134DA4"/>
    <w:rsid w:val="001462B5"/>
    <w:rsid w:val="00146DB2"/>
    <w:rsid w:val="0014729F"/>
    <w:rsid w:val="00157BAB"/>
    <w:rsid w:val="00163E27"/>
    <w:rsid w:val="001654D1"/>
    <w:rsid w:val="0017059A"/>
    <w:rsid w:val="001771C2"/>
    <w:rsid w:val="00180814"/>
    <w:rsid w:val="0018106D"/>
    <w:rsid w:val="001877A7"/>
    <w:rsid w:val="00190C8F"/>
    <w:rsid w:val="00191536"/>
    <w:rsid w:val="00194C98"/>
    <w:rsid w:val="00196687"/>
    <w:rsid w:val="001A1CEB"/>
    <w:rsid w:val="001C0962"/>
    <w:rsid w:val="001C488A"/>
    <w:rsid w:val="001D2A94"/>
    <w:rsid w:val="001D7531"/>
    <w:rsid w:val="001E43FA"/>
    <w:rsid w:val="001E52E7"/>
    <w:rsid w:val="001E53D4"/>
    <w:rsid w:val="001E737D"/>
    <w:rsid w:val="001E737E"/>
    <w:rsid w:val="001E7CDC"/>
    <w:rsid w:val="001F0592"/>
    <w:rsid w:val="001F22EF"/>
    <w:rsid w:val="001F5446"/>
    <w:rsid w:val="001F7506"/>
    <w:rsid w:val="001F7DFC"/>
    <w:rsid w:val="002006CD"/>
    <w:rsid w:val="00200EA3"/>
    <w:rsid w:val="00202B36"/>
    <w:rsid w:val="00204B7A"/>
    <w:rsid w:val="0021101A"/>
    <w:rsid w:val="00211353"/>
    <w:rsid w:val="00211997"/>
    <w:rsid w:val="00220536"/>
    <w:rsid w:val="002216E6"/>
    <w:rsid w:val="00235629"/>
    <w:rsid w:val="00240373"/>
    <w:rsid w:val="00246D81"/>
    <w:rsid w:val="0026093F"/>
    <w:rsid w:val="00260C38"/>
    <w:rsid w:val="002616C0"/>
    <w:rsid w:val="002662AA"/>
    <w:rsid w:val="0027270F"/>
    <w:rsid w:val="0027378D"/>
    <w:rsid w:val="00280496"/>
    <w:rsid w:val="00295495"/>
    <w:rsid w:val="00296772"/>
    <w:rsid w:val="00296AA8"/>
    <w:rsid w:val="002A4192"/>
    <w:rsid w:val="002B2613"/>
    <w:rsid w:val="002C1549"/>
    <w:rsid w:val="002C20F9"/>
    <w:rsid w:val="002C2F16"/>
    <w:rsid w:val="002C7A47"/>
    <w:rsid w:val="002D6920"/>
    <w:rsid w:val="002F1818"/>
    <w:rsid w:val="002F4162"/>
    <w:rsid w:val="002F567B"/>
    <w:rsid w:val="003011C6"/>
    <w:rsid w:val="003034ED"/>
    <w:rsid w:val="003108FF"/>
    <w:rsid w:val="00310B17"/>
    <w:rsid w:val="00321301"/>
    <w:rsid w:val="003216A9"/>
    <w:rsid w:val="00321D55"/>
    <w:rsid w:val="00336F9F"/>
    <w:rsid w:val="00361C44"/>
    <w:rsid w:val="00362A9B"/>
    <w:rsid w:val="00366117"/>
    <w:rsid w:val="00367A46"/>
    <w:rsid w:val="0037013F"/>
    <w:rsid w:val="00380C92"/>
    <w:rsid w:val="00387EEA"/>
    <w:rsid w:val="003916B4"/>
    <w:rsid w:val="00394456"/>
    <w:rsid w:val="003A484F"/>
    <w:rsid w:val="003A5964"/>
    <w:rsid w:val="003B0BE0"/>
    <w:rsid w:val="003B0C1B"/>
    <w:rsid w:val="003B688C"/>
    <w:rsid w:val="003C0291"/>
    <w:rsid w:val="003C39AE"/>
    <w:rsid w:val="003C3BF6"/>
    <w:rsid w:val="003C7B60"/>
    <w:rsid w:val="003D0BCE"/>
    <w:rsid w:val="003D1FB2"/>
    <w:rsid w:val="003D2A26"/>
    <w:rsid w:val="003D37CD"/>
    <w:rsid w:val="003D66DA"/>
    <w:rsid w:val="003E1310"/>
    <w:rsid w:val="003E6F55"/>
    <w:rsid w:val="003F6E0D"/>
    <w:rsid w:val="00406254"/>
    <w:rsid w:val="00406AEE"/>
    <w:rsid w:val="00406E42"/>
    <w:rsid w:val="00414E2D"/>
    <w:rsid w:val="0041527A"/>
    <w:rsid w:val="00415B61"/>
    <w:rsid w:val="00416B4E"/>
    <w:rsid w:val="00417930"/>
    <w:rsid w:val="004223DE"/>
    <w:rsid w:val="00422A3B"/>
    <w:rsid w:val="00423E25"/>
    <w:rsid w:val="0042508A"/>
    <w:rsid w:val="00434489"/>
    <w:rsid w:val="00436878"/>
    <w:rsid w:val="00437085"/>
    <w:rsid w:val="00440096"/>
    <w:rsid w:val="00443880"/>
    <w:rsid w:val="004443C3"/>
    <w:rsid w:val="004464F4"/>
    <w:rsid w:val="00471401"/>
    <w:rsid w:val="00473F31"/>
    <w:rsid w:val="004743AF"/>
    <w:rsid w:val="0047532F"/>
    <w:rsid w:val="0048263A"/>
    <w:rsid w:val="0048675C"/>
    <w:rsid w:val="00487E5D"/>
    <w:rsid w:val="004973B2"/>
    <w:rsid w:val="004A1398"/>
    <w:rsid w:val="004A3179"/>
    <w:rsid w:val="004A3F86"/>
    <w:rsid w:val="004A711F"/>
    <w:rsid w:val="004B0910"/>
    <w:rsid w:val="004B199D"/>
    <w:rsid w:val="004B32DB"/>
    <w:rsid w:val="004B4690"/>
    <w:rsid w:val="004C6252"/>
    <w:rsid w:val="004D7AD9"/>
    <w:rsid w:val="004E0A2D"/>
    <w:rsid w:val="004E206B"/>
    <w:rsid w:val="004E6482"/>
    <w:rsid w:val="004E6DF7"/>
    <w:rsid w:val="004E7571"/>
    <w:rsid w:val="004F09CA"/>
    <w:rsid w:val="004F0FBD"/>
    <w:rsid w:val="004F6D8E"/>
    <w:rsid w:val="004F70D5"/>
    <w:rsid w:val="00501D98"/>
    <w:rsid w:val="00504894"/>
    <w:rsid w:val="00505A47"/>
    <w:rsid w:val="00512FDA"/>
    <w:rsid w:val="005173D5"/>
    <w:rsid w:val="00520DA0"/>
    <w:rsid w:val="00520E34"/>
    <w:rsid w:val="005246B5"/>
    <w:rsid w:val="0053626A"/>
    <w:rsid w:val="00540018"/>
    <w:rsid w:val="005467EC"/>
    <w:rsid w:val="00552AFB"/>
    <w:rsid w:val="005664BB"/>
    <w:rsid w:val="00572A9A"/>
    <w:rsid w:val="0057481D"/>
    <w:rsid w:val="0058486E"/>
    <w:rsid w:val="00596B3F"/>
    <w:rsid w:val="005A43DC"/>
    <w:rsid w:val="005B538D"/>
    <w:rsid w:val="005C642E"/>
    <w:rsid w:val="005D1C8B"/>
    <w:rsid w:val="005D5CED"/>
    <w:rsid w:val="005E4562"/>
    <w:rsid w:val="005F1A4C"/>
    <w:rsid w:val="00602318"/>
    <w:rsid w:val="00605688"/>
    <w:rsid w:val="0060645F"/>
    <w:rsid w:val="006070AF"/>
    <w:rsid w:val="00607E6C"/>
    <w:rsid w:val="006101B1"/>
    <w:rsid w:val="00614160"/>
    <w:rsid w:val="00614E44"/>
    <w:rsid w:val="006151B7"/>
    <w:rsid w:val="0061611C"/>
    <w:rsid w:val="00620A08"/>
    <w:rsid w:val="00622830"/>
    <w:rsid w:val="006258DF"/>
    <w:rsid w:val="00630AEF"/>
    <w:rsid w:val="006325F8"/>
    <w:rsid w:val="00634C9A"/>
    <w:rsid w:val="006356BF"/>
    <w:rsid w:val="006418AE"/>
    <w:rsid w:val="006440E4"/>
    <w:rsid w:val="00650CBA"/>
    <w:rsid w:val="00655C27"/>
    <w:rsid w:val="006628CD"/>
    <w:rsid w:val="0066343B"/>
    <w:rsid w:val="00664777"/>
    <w:rsid w:val="0066631C"/>
    <w:rsid w:val="00673A07"/>
    <w:rsid w:val="006748A4"/>
    <w:rsid w:val="00683E73"/>
    <w:rsid w:val="0068716A"/>
    <w:rsid w:val="006A2633"/>
    <w:rsid w:val="006A3141"/>
    <w:rsid w:val="006A5E34"/>
    <w:rsid w:val="006B2422"/>
    <w:rsid w:val="006B2B9A"/>
    <w:rsid w:val="006C18AF"/>
    <w:rsid w:val="006C1937"/>
    <w:rsid w:val="006C4785"/>
    <w:rsid w:val="006C5A47"/>
    <w:rsid w:val="006D3BE8"/>
    <w:rsid w:val="006D4CE4"/>
    <w:rsid w:val="006E63F3"/>
    <w:rsid w:val="006E7A66"/>
    <w:rsid w:val="006F020C"/>
    <w:rsid w:val="006F4FC4"/>
    <w:rsid w:val="00702EFB"/>
    <w:rsid w:val="00703ED0"/>
    <w:rsid w:val="00705C4F"/>
    <w:rsid w:val="00706A38"/>
    <w:rsid w:val="007127B7"/>
    <w:rsid w:val="00713FA5"/>
    <w:rsid w:val="007227D0"/>
    <w:rsid w:val="00731CBE"/>
    <w:rsid w:val="00736BE4"/>
    <w:rsid w:val="007416B6"/>
    <w:rsid w:val="00746F48"/>
    <w:rsid w:val="00750365"/>
    <w:rsid w:val="00751F86"/>
    <w:rsid w:val="007529AD"/>
    <w:rsid w:val="0075404D"/>
    <w:rsid w:val="00754D0B"/>
    <w:rsid w:val="0075728D"/>
    <w:rsid w:val="00757D07"/>
    <w:rsid w:val="0076182A"/>
    <w:rsid w:val="00764C43"/>
    <w:rsid w:val="00767B7E"/>
    <w:rsid w:val="0077078D"/>
    <w:rsid w:val="00773050"/>
    <w:rsid w:val="0077601D"/>
    <w:rsid w:val="007770C3"/>
    <w:rsid w:val="00784D24"/>
    <w:rsid w:val="00785FBA"/>
    <w:rsid w:val="00786E4A"/>
    <w:rsid w:val="007875EB"/>
    <w:rsid w:val="0079426B"/>
    <w:rsid w:val="007A00F6"/>
    <w:rsid w:val="007B044F"/>
    <w:rsid w:val="007B69DF"/>
    <w:rsid w:val="007D312A"/>
    <w:rsid w:val="007D3F19"/>
    <w:rsid w:val="007D7A98"/>
    <w:rsid w:val="007E23B0"/>
    <w:rsid w:val="007E5140"/>
    <w:rsid w:val="007E6250"/>
    <w:rsid w:val="007F1991"/>
    <w:rsid w:val="007F2C2F"/>
    <w:rsid w:val="007F55FC"/>
    <w:rsid w:val="007F5665"/>
    <w:rsid w:val="007F73B1"/>
    <w:rsid w:val="00800112"/>
    <w:rsid w:val="008042B0"/>
    <w:rsid w:val="0080716A"/>
    <w:rsid w:val="00807876"/>
    <w:rsid w:val="008214D5"/>
    <w:rsid w:val="00823BF5"/>
    <w:rsid w:val="008241CF"/>
    <w:rsid w:val="008253BB"/>
    <w:rsid w:val="0083706E"/>
    <w:rsid w:val="008423A5"/>
    <w:rsid w:val="00850625"/>
    <w:rsid w:val="00850AA2"/>
    <w:rsid w:val="00853718"/>
    <w:rsid w:val="00855221"/>
    <w:rsid w:val="00857469"/>
    <w:rsid w:val="00860645"/>
    <w:rsid w:val="00867986"/>
    <w:rsid w:val="00871F71"/>
    <w:rsid w:val="00876679"/>
    <w:rsid w:val="00885AF4"/>
    <w:rsid w:val="0088693B"/>
    <w:rsid w:val="008939CD"/>
    <w:rsid w:val="008A3A5D"/>
    <w:rsid w:val="008A6751"/>
    <w:rsid w:val="008B1C95"/>
    <w:rsid w:val="008B768C"/>
    <w:rsid w:val="008C0287"/>
    <w:rsid w:val="008C2667"/>
    <w:rsid w:val="008C4DB1"/>
    <w:rsid w:val="008C4EAF"/>
    <w:rsid w:val="008C5176"/>
    <w:rsid w:val="008C5453"/>
    <w:rsid w:val="008C7928"/>
    <w:rsid w:val="008C7FD0"/>
    <w:rsid w:val="008D08EE"/>
    <w:rsid w:val="008D22F2"/>
    <w:rsid w:val="008D2DF4"/>
    <w:rsid w:val="008D4426"/>
    <w:rsid w:val="008D5C0B"/>
    <w:rsid w:val="008E096D"/>
    <w:rsid w:val="008E1DE7"/>
    <w:rsid w:val="008E707C"/>
    <w:rsid w:val="008F08BF"/>
    <w:rsid w:val="008F4B2E"/>
    <w:rsid w:val="00900B08"/>
    <w:rsid w:val="00901A9D"/>
    <w:rsid w:val="00901FD1"/>
    <w:rsid w:val="00902155"/>
    <w:rsid w:val="00902FA3"/>
    <w:rsid w:val="00912135"/>
    <w:rsid w:val="0092227C"/>
    <w:rsid w:val="00923564"/>
    <w:rsid w:val="0092392E"/>
    <w:rsid w:val="00924415"/>
    <w:rsid w:val="009315F9"/>
    <w:rsid w:val="009350A3"/>
    <w:rsid w:val="00936A32"/>
    <w:rsid w:val="00937E96"/>
    <w:rsid w:val="00946945"/>
    <w:rsid w:val="00951248"/>
    <w:rsid w:val="0095152F"/>
    <w:rsid w:val="00954C49"/>
    <w:rsid w:val="0097099F"/>
    <w:rsid w:val="00971997"/>
    <w:rsid w:val="00971FFC"/>
    <w:rsid w:val="009720AA"/>
    <w:rsid w:val="00984438"/>
    <w:rsid w:val="0098660A"/>
    <w:rsid w:val="00991D50"/>
    <w:rsid w:val="009931C3"/>
    <w:rsid w:val="009B2C43"/>
    <w:rsid w:val="009B4708"/>
    <w:rsid w:val="009B4EAE"/>
    <w:rsid w:val="009B7573"/>
    <w:rsid w:val="009C22F4"/>
    <w:rsid w:val="009C2E98"/>
    <w:rsid w:val="009C6B77"/>
    <w:rsid w:val="009D3447"/>
    <w:rsid w:val="009D4711"/>
    <w:rsid w:val="009E27C4"/>
    <w:rsid w:val="009E40E3"/>
    <w:rsid w:val="009E45F7"/>
    <w:rsid w:val="009F1185"/>
    <w:rsid w:val="009F18CD"/>
    <w:rsid w:val="009F2059"/>
    <w:rsid w:val="009F2A13"/>
    <w:rsid w:val="009F5E38"/>
    <w:rsid w:val="009F7853"/>
    <w:rsid w:val="00A04EB0"/>
    <w:rsid w:val="00A065D0"/>
    <w:rsid w:val="00A07EF5"/>
    <w:rsid w:val="00A13CC1"/>
    <w:rsid w:val="00A16847"/>
    <w:rsid w:val="00A22DBA"/>
    <w:rsid w:val="00A237D8"/>
    <w:rsid w:val="00A268C4"/>
    <w:rsid w:val="00A279BB"/>
    <w:rsid w:val="00A307CD"/>
    <w:rsid w:val="00A320A1"/>
    <w:rsid w:val="00A32E40"/>
    <w:rsid w:val="00A40A00"/>
    <w:rsid w:val="00A4142F"/>
    <w:rsid w:val="00A46305"/>
    <w:rsid w:val="00A50876"/>
    <w:rsid w:val="00A543C4"/>
    <w:rsid w:val="00A55AD0"/>
    <w:rsid w:val="00A55F7B"/>
    <w:rsid w:val="00A56DF2"/>
    <w:rsid w:val="00A56E84"/>
    <w:rsid w:val="00A6538A"/>
    <w:rsid w:val="00A67AB5"/>
    <w:rsid w:val="00A77A1D"/>
    <w:rsid w:val="00A83C03"/>
    <w:rsid w:val="00A90A73"/>
    <w:rsid w:val="00A91760"/>
    <w:rsid w:val="00A93B00"/>
    <w:rsid w:val="00A93C21"/>
    <w:rsid w:val="00AA2D37"/>
    <w:rsid w:val="00AA582F"/>
    <w:rsid w:val="00AB3D72"/>
    <w:rsid w:val="00AC3C6A"/>
    <w:rsid w:val="00AC54DC"/>
    <w:rsid w:val="00AD5620"/>
    <w:rsid w:val="00AD5722"/>
    <w:rsid w:val="00AD74B1"/>
    <w:rsid w:val="00AD7C1B"/>
    <w:rsid w:val="00AE16BA"/>
    <w:rsid w:val="00AE1EBE"/>
    <w:rsid w:val="00AE3D55"/>
    <w:rsid w:val="00AF5A2F"/>
    <w:rsid w:val="00B017FF"/>
    <w:rsid w:val="00B02E39"/>
    <w:rsid w:val="00B03C9D"/>
    <w:rsid w:val="00B060AE"/>
    <w:rsid w:val="00B0648A"/>
    <w:rsid w:val="00B06CC3"/>
    <w:rsid w:val="00B10517"/>
    <w:rsid w:val="00B10520"/>
    <w:rsid w:val="00B1078A"/>
    <w:rsid w:val="00B10A79"/>
    <w:rsid w:val="00B14E76"/>
    <w:rsid w:val="00B161B8"/>
    <w:rsid w:val="00B16393"/>
    <w:rsid w:val="00B172E9"/>
    <w:rsid w:val="00B2048C"/>
    <w:rsid w:val="00B22D92"/>
    <w:rsid w:val="00B24F63"/>
    <w:rsid w:val="00B25DEF"/>
    <w:rsid w:val="00B30A14"/>
    <w:rsid w:val="00B310B9"/>
    <w:rsid w:val="00B3160A"/>
    <w:rsid w:val="00B33BEF"/>
    <w:rsid w:val="00B341BF"/>
    <w:rsid w:val="00B35F3F"/>
    <w:rsid w:val="00B36CBB"/>
    <w:rsid w:val="00B422F2"/>
    <w:rsid w:val="00B425E0"/>
    <w:rsid w:val="00B440AA"/>
    <w:rsid w:val="00B44B70"/>
    <w:rsid w:val="00B44B73"/>
    <w:rsid w:val="00B507FD"/>
    <w:rsid w:val="00B53C56"/>
    <w:rsid w:val="00B719AD"/>
    <w:rsid w:val="00B77EA6"/>
    <w:rsid w:val="00B81598"/>
    <w:rsid w:val="00B82EE7"/>
    <w:rsid w:val="00B841F1"/>
    <w:rsid w:val="00B93A48"/>
    <w:rsid w:val="00B944D6"/>
    <w:rsid w:val="00BA0385"/>
    <w:rsid w:val="00BA6845"/>
    <w:rsid w:val="00BB4DF0"/>
    <w:rsid w:val="00BC1535"/>
    <w:rsid w:val="00BC289F"/>
    <w:rsid w:val="00BC3C13"/>
    <w:rsid w:val="00BC5361"/>
    <w:rsid w:val="00BC5460"/>
    <w:rsid w:val="00BC6B50"/>
    <w:rsid w:val="00BD0E25"/>
    <w:rsid w:val="00BD155F"/>
    <w:rsid w:val="00BD5279"/>
    <w:rsid w:val="00BD66A6"/>
    <w:rsid w:val="00BF1C60"/>
    <w:rsid w:val="00BF5BD6"/>
    <w:rsid w:val="00BF79BD"/>
    <w:rsid w:val="00C03E31"/>
    <w:rsid w:val="00C04B85"/>
    <w:rsid w:val="00C04CC0"/>
    <w:rsid w:val="00C06E2E"/>
    <w:rsid w:val="00C33895"/>
    <w:rsid w:val="00C33E72"/>
    <w:rsid w:val="00C354B2"/>
    <w:rsid w:val="00C35554"/>
    <w:rsid w:val="00C3688D"/>
    <w:rsid w:val="00C42709"/>
    <w:rsid w:val="00C46BCB"/>
    <w:rsid w:val="00C52379"/>
    <w:rsid w:val="00C533CC"/>
    <w:rsid w:val="00C5751C"/>
    <w:rsid w:val="00C61BFC"/>
    <w:rsid w:val="00C62B85"/>
    <w:rsid w:val="00C63354"/>
    <w:rsid w:val="00C6424B"/>
    <w:rsid w:val="00C65438"/>
    <w:rsid w:val="00C7073B"/>
    <w:rsid w:val="00C7643D"/>
    <w:rsid w:val="00C7681F"/>
    <w:rsid w:val="00C91CBB"/>
    <w:rsid w:val="00C9463D"/>
    <w:rsid w:val="00C9598D"/>
    <w:rsid w:val="00CA481E"/>
    <w:rsid w:val="00CC09B6"/>
    <w:rsid w:val="00CC666F"/>
    <w:rsid w:val="00CD1E3F"/>
    <w:rsid w:val="00CE44F6"/>
    <w:rsid w:val="00CE49DA"/>
    <w:rsid w:val="00CE7B61"/>
    <w:rsid w:val="00CF1155"/>
    <w:rsid w:val="00D00095"/>
    <w:rsid w:val="00D03551"/>
    <w:rsid w:val="00D04DD4"/>
    <w:rsid w:val="00D11058"/>
    <w:rsid w:val="00D12761"/>
    <w:rsid w:val="00D1550F"/>
    <w:rsid w:val="00D16DEE"/>
    <w:rsid w:val="00D20620"/>
    <w:rsid w:val="00D21816"/>
    <w:rsid w:val="00D235BD"/>
    <w:rsid w:val="00D26091"/>
    <w:rsid w:val="00D26903"/>
    <w:rsid w:val="00D305B7"/>
    <w:rsid w:val="00D31913"/>
    <w:rsid w:val="00D31AF1"/>
    <w:rsid w:val="00D34E7C"/>
    <w:rsid w:val="00D35489"/>
    <w:rsid w:val="00D51276"/>
    <w:rsid w:val="00D5651F"/>
    <w:rsid w:val="00D7035F"/>
    <w:rsid w:val="00D828BE"/>
    <w:rsid w:val="00D97A39"/>
    <w:rsid w:val="00DA65AC"/>
    <w:rsid w:val="00DB1913"/>
    <w:rsid w:val="00DC410D"/>
    <w:rsid w:val="00DC68CA"/>
    <w:rsid w:val="00DC7CBA"/>
    <w:rsid w:val="00DD2E71"/>
    <w:rsid w:val="00DD72A3"/>
    <w:rsid w:val="00DD73B7"/>
    <w:rsid w:val="00DE2EAA"/>
    <w:rsid w:val="00DE74FE"/>
    <w:rsid w:val="00DF28BC"/>
    <w:rsid w:val="00DF341B"/>
    <w:rsid w:val="00DF34B9"/>
    <w:rsid w:val="00DF5BAA"/>
    <w:rsid w:val="00E01053"/>
    <w:rsid w:val="00E07ACF"/>
    <w:rsid w:val="00E104BC"/>
    <w:rsid w:val="00E158F1"/>
    <w:rsid w:val="00E16B51"/>
    <w:rsid w:val="00E17283"/>
    <w:rsid w:val="00E17871"/>
    <w:rsid w:val="00E209BA"/>
    <w:rsid w:val="00E331A1"/>
    <w:rsid w:val="00E33202"/>
    <w:rsid w:val="00E336A9"/>
    <w:rsid w:val="00E4305E"/>
    <w:rsid w:val="00E50624"/>
    <w:rsid w:val="00E568DF"/>
    <w:rsid w:val="00E64269"/>
    <w:rsid w:val="00E77D77"/>
    <w:rsid w:val="00E77E0A"/>
    <w:rsid w:val="00E82267"/>
    <w:rsid w:val="00E84967"/>
    <w:rsid w:val="00E84AAC"/>
    <w:rsid w:val="00E87DFF"/>
    <w:rsid w:val="00EA010F"/>
    <w:rsid w:val="00EA3A14"/>
    <w:rsid w:val="00EA5478"/>
    <w:rsid w:val="00EB3376"/>
    <w:rsid w:val="00EB3B39"/>
    <w:rsid w:val="00EB5D1C"/>
    <w:rsid w:val="00EB7967"/>
    <w:rsid w:val="00EC0436"/>
    <w:rsid w:val="00EC1447"/>
    <w:rsid w:val="00EC5AD2"/>
    <w:rsid w:val="00ED083C"/>
    <w:rsid w:val="00ED0BCD"/>
    <w:rsid w:val="00ED1B63"/>
    <w:rsid w:val="00ED2188"/>
    <w:rsid w:val="00ED3C1F"/>
    <w:rsid w:val="00ED4085"/>
    <w:rsid w:val="00ED420E"/>
    <w:rsid w:val="00EE2F57"/>
    <w:rsid w:val="00EF4C34"/>
    <w:rsid w:val="00EF77C6"/>
    <w:rsid w:val="00EF7CAA"/>
    <w:rsid w:val="00F0169E"/>
    <w:rsid w:val="00F02BFC"/>
    <w:rsid w:val="00F05438"/>
    <w:rsid w:val="00F054E1"/>
    <w:rsid w:val="00F07BB9"/>
    <w:rsid w:val="00F125D4"/>
    <w:rsid w:val="00F133D9"/>
    <w:rsid w:val="00F1361C"/>
    <w:rsid w:val="00F154CF"/>
    <w:rsid w:val="00F160C7"/>
    <w:rsid w:val="00F1623D"/>
    <w:rsid w:val="00F24491"/>
    <w:rsid w:val="00F30FEB"/>
    <w:rsid w:val="00F36D8F"/>
    <w:rsid w:val="00F417B1"/>
    <w:rsid w:val="00F46B51"/>
    <w:rsid w:val="00F5131E"/>
    <w:rsid w:val="00F51AE1"/>
    <w:rsid w:val="00F56010"/>
    <w:rsid w:val="00F56B04"/>
    <w:rsid w:val="00F602DF"/>
    <w:rsid w:val="00F66D1B"/>
    <w:rsid w:val="00F70824"/>
    <w:rsid w:val="00F81FD9"/>
    <w:rsid w:val="00F841AA"/>
    <w:rsid w:val="00F85472"/>
    <w:rsid w:val="00FA23E8"/>
    <w:rsid w:val="00FA576C"/>
    <w:rsid w:val="00FC057C"/>
    <w:rsid w:val="00FC119B"/>
    <w:rsid w:val="00FC5AF9"/>
    <w:rsid w:val="00FD139E"/>
    <w:rsid w:val="00FD1D08"/>
    <w:rsid w:val="00FD3B56"/>
    <w:rsid w:val="00FD3CC1"/>
    <w:rsid w:val="00FD6A15"/>
    <w:rsid w:val="00FE02E2"/>
    <w:rsid w:val="00FE189B"/>
    <w:rsid w:val="00FE21A6"/>
    <w:rsid w:val="00FE62CD"/>
    <w:rsid w:val="00FE79B1"/>
    <w:rsid w:val="00FF1E02"/>
    <w:rsid w:val="00FF30B4"/>
    <w:rsid w:val="10C055FF"/>
    <w:rsid w:val="16BB723D"/>
    <w:rsid w:val="240371BF"/>
    <w:rsid w:val="29FD04D3"/>
    <w:rsid w:val="312369C7"/>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AD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C5AD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5A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C5A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5AD2"/>
    <w:rPr>
      <w:rFonts w:ascii="Times New Roman" w:hAnsi="Times New Roman"/>
      <w:b/>
      <w:bCs/>
      <w:kern w:val="44"/>
      <w:sz w:val="44"/>
      <w:szCs w:val="44"/>
    </w:rPr>
  </w:style>
  <w:style w:type="character" w:customStyle="1" w:styleId="2Char">
    <w:name w:val="标题 2 Char"/>
    <w:basedOn w:val="a0"/>
    <w:link w:val="2"/>
    <w:uiPriority w:val="9"/>
    <w:rsid w:val="00EC5AD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EC5AD2"/>
    <w:rPr>
      <w:rFonts w:ascii="Times New Roman" w:hAnsi="Times New Roman"/>
      <w:b/>
      <w:bCs/>
      <w:kern w:val="2"/>
      <w:sz w:val="32"/>
      <w:szCs w:val="32"/>
    </w:rPr>
  </w:style>
  <w:style w:type="paragraph" w:styleId="a3">
    <w:name w:val="Body Text"/>
    <w:basedOn w:val="a"/>
    <w:link w:val="Char"/>
    <w:uiPriority w:val="99"/>
    <w:rsid w:val="00EC5AD2"/>
    <w:pPr>
      <w:spacing w:beforeLines="30"/>
    </w:pPr>
    <w:rPr>
      <w:rFonts w:ascii="仿宋_GB2312" w:eastAsia="仿宋_GB2312"/>
      <w:kern w:val="0"/>
      <w:sz w:val="30"/>
    </w:rPr>
  </w:style>
  <w:style w:type="character" w:customStyle="1" w:styleId="Char">
    <w:name w:val="正文文本 Char"/>
    <w:link w:val="a3"/>
    <w:uiPriority w:val="99"/>
    <w:qFormat/>
    <w:locked/>
    <w:rsid w:val="00EC5AD2"/>
    <w:rPr>
      <w:rFonts w:ascii="仿宋_GB2312" w:eastAsia="仿宋_GB2312" w:hAnsi="Times New Roman"/>
      <w:sz w:val="24"/>
    </w:rPr>
  </w:style>
  <w:style w:type="paragraph" w:styleId="30">
    <w:name w:val="toc 3"/>
    <w:basedOn w:val="a"/>
    <w:next w:val="a"/>
    <w:uiPriority w:val="39"/>
    <w:unhideWhenUsed/>
    <w:qFormat/>
    <w:rsid w:val="00EC5AD2"/>
    <w:pPr>
      <w:tabs>
        <w:tab w:val="right" w:leader="dot" w:pos="8296"/>
      </w:tabs>
      <w:ind w:leftChars="400" w:left="840"/>
    </w:pPr>
  </w:style>
  <w:style w:type="paragraph" w:styleId="a4">
    <w:name w:val="Balloon Text"/>
    <w:basedOn w:val="a"/>
    <w:link w:val="Char0"/>
    <w:uiPriority w:val="99"/>
    <w:unhideWhenUsed/>
    <w:rsid w:val="00EC5AD2"/>
    <w:rPr>
      <w:sz w:val="18"/>
      <w:szCs w:val="18"/>
    </w:rPr>
  </w:style>
  <w:style w:type="character" w:customStyle="1" w:styleId="Char0">
    <w:name w:val="批注框文本 Char"/>
    <w:basedOn w:val="a0"/>
    <w:link w:val="a4"/>
    <w:uiPriority w:val="99"/>
    <w:semiHidden/>
    <w:rsid w:val="00EC5AD2"/>
    <w:rPr>
      <w:rFonts w:ascii="Times New Roman" w:hAnsi="Times New Roman"/>
      <w:kern w:val="2"/>
      <w:sz w:val="18"/>
      <w:szCs w:val="18"/>
    </w:rPr>
  </w:style>
  <w:style w:type="paragraph" w:styleId="a5">
    <w:name w:val="footer"/>
    <w:basedOn w:val="a"/>
    <w:link w:val="Char1"/>
    <w:uiPriority w:val="99"/>
    <w:rsid w:val="00EC5AD2"/>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qFormat/>
    <w:locked/>
    <w:rsid w:val="00EC5AD2"/>
    <w:rPr>
      <w:sz w:val="18"/>
    </w:rPr>
  </w:style>
  <w:style w:type="paragraph" w:styleId="a6">
    <w:name w:val="header"/>
    <w:basedOn w:val="a"/>
    <w:link w:val="Char2"/>
    <w:uiPriority w:val="99"/>
    <w:semiHidden/>
    <w:qFormat/>
    <w:rsid w:val="00EC5AD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semiHidden/>
    <w:locked/>
    <w:rsid w:val="00EC5AD2"/>
    <w:rPr>
      <w:sz w:val="18"/>
    </w:rPr>
  </w:style>
  <w:style w:type="paragraph" w:styleId="10">
    <w:name w:val="toc 1"/>
    <w:basedOn w:val="a"/>
    <w:next w:val="a"/>
    <w:uiPriority w:val="39"/>
    <w:unhideWhenUsed/>
    <w:qFormat/>
    <w:rsid w:val="00EC5AD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C5AD2"/>
    <w:pPr>
      <w:tabs>
        <w:tab w:val="right" w:leader="dot" w:pos="8296"/>
      </w:tabs>
      <w:ind w:leftChars="200" w:left="420"/>
    </w:pPr>
  </w:style>
  <w:style w:type="character" w:styleId="a7">
    <w:name w:val="Strong"/>
    <w:basedOn w:val="a0"/>
    <w:uiPriority w:val="22"/>
    <w:qFormat/>
    <w:rsid w:val="00EC5AD2"/>
    <w:rPr>
      <w:b/>
    </w:rPr>
  </w:style>
  <w:style w:type="character" w:styleId="a8">
    <w:name w:val="Hyperlink"/>
    <w:basedOn w:val="a0"/>
    <w:uiPriority w:val="99"/>
    <w:unhideWhenUsed/>
    <w:rsid w:val="00EC5AD2"/>
    <w:rPr>
      <w:color w:val="0000FF" w:themeColor="hyperlink"/>
      <w:u w:val="single"/>
    </w:rPr>
  </w:style>
  <w:style w:type="character" w:customStyle="1" w:styleId="HeaderChar">
    <w:name w:val="Header Char"/>
    <w:basedOn w:val="a0"/>
    <w:uiPriority w:val="99"/>
    <w:semiHidden/>
    <w:rsid w:val="00EC5AD2"/>
    <w:rPr>
      <w:rFonts w:ascii="Times New Roman" w:hAnsi="Times New Roman"/>
      <w:sz w:val="18"/>
      <w:szCs w:val="18"/>
    </w:rPr>
  </w:style>
  <w:style w:type="character" w:customStyle="1" w:styleId="FooterChar">
    <w:name w:val="Footer Char"/>
    <w:basedOn w:val="a0"/>
    <w:uiPriority w:val="99"/>
    <w:semiHidden/>
    <w:rsid w:val="00EC5AD2"/>
    <w:rPr>
      <w:rFonts w:ascii="Times New Roman" w:hAnsi="Times New Roman"/>
      <w:sz w:val="18"/>
      <w:szCs w:val="18"/>
    </w:rPr>
  </w:style>
  <w:style w:type="character" w:customStyle="1" w:styleId="BodyTextChar">
    <w:name w:val="Body Text Char"/>
    <w:basedOn w:val="a0"/>
    <w:uiPriority w:val="99"/>
    <w:semiHidden/>
    <w:rsid w:val="00EC5AD2"/>
    <w:rPr>
      <w:rFonts w:ascii="Times New Roman" w:hAnsi="Times New Roman"/>
      <w:szCs w:val="24"/>
    </w:rPr>
  </w:style>
  <w:style w:type="paragraph" w:customStyle="1" w:styleId="Default">
    <w:name w:val="Default"/>
    <w:rsid w:val="00EC5AD2"/>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C5AD2"/>
    <w:pPr>
      <w:ind w:firstLineChars="200" w:firstLine="420"/>
    </w:pPr>
  </w:style>
  <w:style w:type="paragraph" w:customStyle="1" w:styleId="TOC1">
    <w:name w:val="TOC 标题1"/>
    <w:basedOn w:val="1"/>
    <w:next w:val="a"/>
    <w:uiPriority w:val="39"/>
    <w:unhideWhenUsed/>
    <w:qFormat/>
    <w:rsid w:val="00EC5A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caption"/>
    <w:basedOn w:val="a"/>
    <w:next w:val="a"/>
    <w:uiPriority w:val="35"/>
    <w:unhideWhenUsed/>
    <w:qFormat/>
    <w:rsid w:val="008C2667"/>
    <w:rPr>
      <w:rFonts w:asciiTheme="majorHAnsi" w:eastAsia="黑体" w:hAnsiTheme="majorHAnsi" w:cstheme="majorBidi"/>
      <w:sz w:val="20"/>
      <w:szCs w:val="20"/>
    </w:rPr>
  </w:style>
  <w:style w:type="paragraph" w:customStyle="1" w:styleId="aa">
    <w:name w:val="四号正文"/>
    <w:basedOn w:val="a"/>
    <w:qFormat/>
    <w:rsid w:val="00F5131E"/>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w:divs>
    <w:div w:id="91971513">
      <w:bodyDiv w:val="1"/>
      <w:marLeft w:val="0"/>
      <w:marRight w:val="0"/>
      <w:marTop w:val="0"/>
      <w:marBottom w:val="0"/>
      <w:divBdr>
        <w:top w:val="none" w:sz="0" w:space="0" w:color="auto"/>
        <w:left w:val="none" w:sz="0" w:space="0" w:color="auto"/>
        <w:bottom w:val="none" w:sz="0" w:space="0" w:color="auto"/>
        <w:right w:val="none" w:sz="0" w:space="0" w:color="auto"/>
      </w:divBdr>
    </w:div>
    <w:div w:id="111360609">
      <w:bodyDiv w:val="1"/>
      <w:marLeft w:val="0"/>
      <w:marRight w:val="0"/>
      <w:marTop w:val="0"/>
      <w:marBottom w:val="0"/>
      <w:divBdr>
        <w:top w:val="none" w:sz="0" w:space="0" w:color="auto"/>
        <w:left w:val="none" w:sz="0" w:space="0" w:color="auto"/>
        <w:bottom w:val="none" w:sz="0" w:space="0" w:color="auto"/>
        <w:right w:val="none" w:sz="0" w:space="0" w:color="auto"/>
      </w:divBdr>
    </w:div>
    <w:div w:id="475342636">
      <w:bodyDiv w:val="1"/>
      <w:marLeft w:val="0"/>
      <w:marRight w:val="0"/>
      <w:marTop w:val="0"/>
      <w:marBottom w:val="0"/>
      <w:divBdr>
        <w:top w:val="none" w:sz="0" w:space="0" w:color="auto"/>
        <w:left w:val="none" w:sz="0" w:space="0" w:color="auto"/>
        <w:bottom w:val="none" w:sz="0" w:space="0" w:color="auto"/>
        <w:right w:val="none" w:sz="0" w:space="0" w:color="auto"/>
      </w:divBdr>
    </w:div>
    <w:div w:id="569002956">
      <w:bodyDiv w:val="1"/>
      <w:marLeft w:val="0"/>
      <w:marRight w:val="0"/>
      <w:marTop w:val="0"/>
      <w:marBottom w:val="0"/>
      <w:divBdr>
        <w:top w:val="none" w:sz="0" w:space="0" w:color="auto"/>
        <w:left w:val="none" w:sz="0" w:space="0" w:color="auto"/>
        <w:bottom w:val="none" w:sz="0" w:space="0" w:color="auto"/>
        <w:right w:val="none" w:sz="0" w:space="0" w:color="auto"/>
      </w:divBdr>
    </w:div>
    <w:div w:id="594636471">
      <w:bodyDiv w:val="1"/>
      <w:marLeft w:val="0"/>
      <w:marRight w:val="0"/>
      <w:marTop w:val="0"/>
      <w:marBottom w:val="0"/>
      <w:divBdr>
        <w:top w:val="none" w:sz="0" w:space="0" w:color="auto"/>
        <w:left w:val="none" w:sz="0" w:space="0" w:color="auto"/>
        <w:bottom w:val="none" w:sz="0" w:space="0" w:color="auto"/>
        <w:right w:val="none" w:sz="0" w:space="0" w:color="auto"/>
      </w:divBdr>
    </w:div>
    <w:div w:id="1051272890">
      <w:bodyDiv w:val="1"/>
      <w:marLeft w:val="0"/>
      <w:marRight w:val="0"/>
      <w:marTop w:val="0"/>
      <w:marBottom w:val="0"/>
      <w:divBdr>
        <w:top w:val="none" w:sz="0" w:space="0" w:color="auto"/>
        <w:left w:val="none" w:sz="0" w:space="0" w:color="auto"/>
        <w:bottom w:val="none" w:sz="0" w:space="0" w:color="auto"/>
        <w:right w:val="none" w:sz="0" w:space="0" w:color="auto"/>
      </w:divBdr>
    </w:div>
    <w:div w:id="1407338886">
      <w:bodyDiv w:val="1"/>
      <w:marLeft w:val="0"/>
      <w:marRight w:val="0"/>
      <w:marTop w:val="0"/>
      <w:marBottom w:val="0"/>
      <w:divBdr>
        <w:top w:val="none" w:sz="0" w:space="0" w:color="auto"/>
        <w:left w:val="none" w:sz="0" w:space="0" w:color="auto"/>
        <w:bottom w:val="none" w:sz="0" w:space="0" w:color="auto"/>
        <w:right w:val="none" w:sz="0" w:space="0" w:color="auto"/>
      </w:divBdr>
    </w:div>
    <w:div w:id="1577548469">
      <w:bodyDiv w:val="1"/>
      <w:marLeft w:val="0"/>
      <w:marRight w:val="0"/>
      <w:marTop w:val="0"/>
      <w:marBottom w:val="0"/>
      <w:divBdr>
        <w:top w:val="none" w:sz="0" w:space="0" w:color="auto"/>
        <w:left w:val="none" w:sz="0" w:space="0" w:color="auto"/>
        <w:bottom w:val="none" w:sz="0" w:space="0" w:color="auto"/>
        <w:right w:val="none" w:sz="0" w:space="0" w:color="auto"/>
      </w:divBdr>
    </w:div>
    <w:div w:id="183995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2022年</c:v>
                </c:pt>
              </c:strCache>
            </c:strRef>
          </c:tx>
          <c:dLbls>
            <c:showVal val="1"/>
          </c:dLbls>
          <c:cat>
            <c:strRef>
              <c:f>Sheet1!$A$2:$A$3</c:f>
              <c:strCache>
                <c:ptCount val="2"/>
                <c:pt idx="0">
                  <c:v>收入（万元）</c:v>
                </c:pt>
                <c:pt idx="1">
                  <c:v>支出（万元）</c:v>
                </c:pt>
              </c:strCache>
            </c:strRef>
          </c:cat>
          <c:val>
            <c:numRef>
              <c:f>Sheet1!$B$2:$B$3</c:f>
              <c:numCache>
                <c:formatCode>General</c:formatCode>
                <c:ptCount val="2"/>
                <c:pt idx="0">
                  <c:v>457.46</c:v>
                </c:pt>
                <c:pt idx="1">
                  <c:v>488.97999999999928</c:v>
                </c:pt>
              </c:numCache>
            </c:numRef>
          </c:val>
        </c:ser>
        <c:ser>
          <c:idx val="1"/>
          <c:order val="1"/>
          <c:tx>
            <c:strRef>
              <c:f>Sheet1!$C$1</c:f>
              <c:strCache>
                <c:ptCount val="1"/>
                <c:pt idx="0">
                  <c:v>2023年</c:v>
                </c:pt>
              </c:strCache>
            </c:strRef>
          </c:tx>
          <c:dLbls>
            <c:showVal val="1"/>
          </c:dLbls>
          <c:cat>
            <c:strRef>
              <c:f>Sheet1!$A$2:$A$3</c:f>
              <c:strCache>
                <c:ptCount val="2"/>
                <c:pt idx="0">
                  <c:v>收入（万元）</c:v>
                </c:pt>
                <c:pt idx="1">
                  <c:v>支出（万元）</c:v>
                </c:pt>
              </c:strCache>
            </c:strRef>
          </c:cat>
          <c:val>
            <c:numRef>
              <c:f>Sheet1!$C$2:$C$3</c:f>
              <c:numCache>
                <c:formatCode>General</c:formatCode>
                <c:ptCount val="2"/>
                <c:pt idx="0">
                  <c:v>1055.3799999999999</c:v>
                </c:pt>
                <c:pt idx="1">
                  <c:v>1059.5</c:v>
                </c:pt>
              </c:numCache>
            </c:numRef>
          </c:val>
        </c:ser>
        <c:axId val="227666944"/>
        <c:axId val="227939072"/>
      </c:barChart>
      <c:catAx>
        <c:axId val="227666944"/>
        <c:scaling>
          <c:orientation val="minMax"/>
        </c:scaling>
        <c:axPos val="b"/>
        <c:majorTickMark val="none"/>
        <c:tickLblPos val="nextTo"/>
        <c:crossAx val="227939072"/>
        <c:crosses val="autoZero"/>
        <c:auto val="1"/>
        <c:lblAlgn val="ctr"/>
        <c:lblOffset val="100"/>
      </c:catAx>
      <c:valAx>
        <c:axId val="227939072"/>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extTo"/>
        <c:crossAx val="227666944"/>
        <c:crosses val="autoZero"/>
        <c:crossBetween val="between"/>
      </c:valAx>
      <c:spPr>
        <a:ln>
          <a:noFill/>
        </a:ln>
      </c:spPr>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a:t>
            </a:r>
          </a:p>
        </c:rich>
      </c:tx>
    </c:title>
    <c:plotArea>
      <c:layout/>
      <c:pieChart>
        <c:varyColors val="1"/>
        <c:ser>
          <c:idx val="0"/>
          <c:order val="0"/>
          <c:tx>
            <c:strRef>
              <c:f>Sheet1!$A$2</c:f>
              <c:strCache>
                <c:ptCount val="1"/>
                <c:pt idx="0">
                  <c:v>收入（万元）</c:v>
                </c:pt>
              </c:strCache>
            </c:strRef>
          </c:tx>
          <c:dPt>
            <c:idx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Pt>
          <c:dLbls>
            <c:showVal val="1"/>
            <c:showPercent val="1"/>
          </c:dLbls>
          <c:cat>
            <c:strRef>
              <c:f>Sheet1!$B$1</c:f>
              <c:strCache>
                <c:ptCount val="1"/>
                <c:pt idx="0">
                  <c:v>2023年</c:v>
                </c:pt>
              </c:strCache>
            </c:strRef>
          </c:cat>
          <c:val>
            <c:numRef>
              <c:f>Sheet1!$B$2</c:f>
              <c:numCache>
                <c:formatCode>General</c:formatCode>
                <c:ptCount val="1"/>
                <c:pt idx="0">
                  <c:v>1055.3799999999999</c:v>
                </c:pt>
              </c:numCache>
            </c:numRef>
          </c:val>
        </c:ser>
        <c:dLbls>
          <c:showPercent val="1"/>
        </c:dLbls>
        <c:firstSliceAng val="0"/>
      </c:pieChart>
      <c:spPr>
        <a:ln>
          <a:noFill/>
        </a:ln>
      </c:spPr>
    </c:plotArea>
    <c:legend>
      <c:legendPos val="r"/>
      <c:txPr>
        <a:bodyPr/>
        <a:lstStyle/>
        <a:p>
          <a:pPr>
            <a:defRPr sz="1600" baseline="0"/>
          </a:pPr>
          <a:endParaRPr lang="zh-CN"/>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财政拨款支出</a:t>
            </a:r>
          </a:p>
        </c:rich>
      </c:tx>
    </c:title>
    <c:plotArea>
      <c:layout/>
      <c:pieChart>
        <c:varyColors val="1"/>
        <c:ser>
          <c:idx val="0"/>
          <c:order val="0"/>
          <c:tx>
            <c:strRef>
              <c:f>Sheet1!$A$2</c:f>
              <c:strCache>
                <c:ptCount val="1"/>
                <c:pt idx="0">
                  <c:v>2023年</c:v>
                </c:pt>
              </c:strCache>
            </c:strRef>
          </c:tx>
          <c:dPt>
            <c:idx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Pt>
          <c:dLbls>
            <c:showVal val="1"/>
            <c:showPercent val="1"/>
            <c:showLeaderLines val="1"/>
          </c:dLbls>
          <c:cat>
            <c:strRef>
              <c:f>Sheet1!$B$1:$C$1</c:f>
              <c:strCache>
                <c:ptCount val="2"/>
                <c:pt idx="0">
                  <c:v>基本支出</c:v>
                </c:pt>
                <c:pt idx="1">
                  <c:v>项目支出</c:v>
                </c:pt>
              </c:strCache>
            </c:strRef>
          </c:cat>
          <c:val>
            <c:numRef>
              <c:f>Sheet1!$B$2:$C$2</c:f>
              <c:numCache>
                <c:formatCode>General</c:formatCode>
                <c:ptCount val="2"/>
                <c:pt idx="0">
                  <c:v>296.7</c:v>
                </c:pt>
                <c:pt idx="1">
                  <c:v>762.8</c:v>
                </c:pt>
              </c:numCache>
            </c:numRef>
          </c:val>
        </c:ser>
        <c:dLbls>
          <c:showPercent val="1"/>
        </c:dLbls>
        <c:firstSliceAng val="0"/>
      </c:pieChart>
      <c:spPr>
        <a:ln>
          <a:noFill/>
        </a:ln>
      </c:spPr>
    </c:plotArea>
    <c:legend>
      <c:legendPos val="r"/>
      <c:txPr>
        <a:bodyPr/>
        <a:lstStyle/>
        <a:p>
          <a:pPr rtl="0">
            <a:defRPr sz="1600" baseline="0"/>
          </a:pPr>
          <a:endParaRPr lang="zh-CN"/>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2022年</c:v>
                </c:pt>
              </c:strCache>
            </c:strRef>
          </c:tx>
          <c:dLbls>
            <c:showVal val="1"/>
          </c:dLbls>
          <c:cat>
            <c:strRef>
              <c:f>Sheet1!$A$2:$A$3</c:f>
              <c:strCache>
                <c:ptCount val="2"/>
                <c:pt idx="0">
                  <c:v>收入（万元）</c:v>
                </c:pt>
                <c:pt idx="1">
                  <c:v>支出（万元）</c:v>
                </c:pt>
              </c:strCache>
            </c:strRef>
          </c:cat>
          <c:val>
            <c:numRef>
              <c:f>Sheet1!$B$2:$B$3</c:f>
              <c:numCache>
                <c:formatCode>General</c:formatCode>
                <c:ptCount val="2"/>
                <c:pt idx="0">
                  <c:v>457.46</c:v>
                </c:pt>
                <c:pt idx="1">
                  <c:v>488.97999999999928</c:v>
                </c:pt>
              </c:numCache>
            </c:numRef>
          </c:val>
        </c:ser>
        <c:ser>
          <c:idx val="1"/>
          <c:order val="1"/>
          <c:tx>
            <c:strRef>
              <c:f>Sheet1!$C$1</c:f>
              <c:strCache>
                <c:ptCount val="1"/>
                <c:pt idx="0">
                  <c:v>2023年</c:v>
                </c:pt>
              </c:strCache>
            </c:strRef>
          </c:tx>
          <c:dLbls>
            <c:showVal val="1"/>
          </c:dLbls>
          <c:cat>
            <c:strRef>
              <c:f>Sheet1!$A$2:$A$3</c:f>
              <c:strCache>
                <c:ptCount val="2"/>
                <c:pt idx="0">
                  <c:v>收入（万元）</c:v>
                </c:pt>
                <c:pt idx="1">
                  <c:v>支出（万元）</c:v>
                </c:pt>
              </c:strCache>
            </c:strRef>
          </c:cat>
          <c:val>
            <c:numRef>
              <c:f>Sheet1!$C$2:$C$3</c:f>
              <c:numCache>
                <c:formatCode>General</c:formatCode>
                <c:ptCount val="2"/>
                <c:pt idx="0">
                  <c:v>1055.3799999999999</c:v>
                </c:pt>
                <c:pt idx="1">
                  <c:v>1059.5</c:v>
                </c:pt>
              </c:numCache>
            </c:numRef>
          </c:val>
        </c:ser>
        <c:axId val="228002432"/>
        <c:axId val="228008320"/>
      </c:barChart>
      <c:catAx>
        <c:axId val="228002432"/>
        <c:scaling>
          <c:orientation val="minMax"/>
        </c:scaling>
        <c:axPos val="b"/>
        <c:majorTickMark val="none"/>
        <c:tickLblPos val="nextTo"/>
        <c:crossAx val="228008320"/>
        <c:crosses val="autoZero"/>
        <c:auto val="1"/>
        <c:lblAlgn val="ctr"/>
        <c:lblOffset val="100"/>
      </c:catAx>
      <c:valAx>
        <c:axId val="228008320"/>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extTo"/>
        <c:crossAx val="228002432"/>
        <c:crosses val="autoZero"/>
        <c:crossBetween val="between"/>
      </c:valAx>
      <c:spPr>
        <a:ln>
          <a:noFill/>
        </a:ln>
      </c:spPr>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254768685829166"/>
          <c:y val="5.3791277543796832E-2"/>
          <c:w val="0.74733962775929663"/>
          <c:h val="0.78498863150828424"/>
        </c:manualLayout>
      </c:layout>
      <c:barChart>
        <c:barDir val="col"/>
        <c:grouping val="clustered"/>
        <c:ser>
          <c:idx val="0"/>
          <c:order val="0"/>
          <c:tx>
            <c:strRef>
              <c:f>Sheet1!$B$1</c:f>
              <c:strCache>
                <c:ptCount val="1"/>
                <c:pt idx="0">
                  <c:v>2022年</c:v>
                </c:pt>
              </c:strCache>
            </c:strRef>
          </c:tx>
          <c:dLbls>
            <c:showVal val="1"/>
          </c:dLbls>
          <c:cat>
            <c:strRef>
              <c:f>Sheet1!$A$2</c:f>
              <c:strCache>
                <c:ptCount val="1"/>
                <c:pt idx="0">
                  <c:v>一般公共预算财政拨款支出（万元）</c:v>
                </c:pt>
              </c:strCache>
            </c:strRef>
          </c:cat>
          <c:val>
            <c:numRef>
              <c:f>Sheet1!$B$2</c:f>
              <c:numCache>
                <c:formatCode>0.00_);[Red]\(0.00\)</c:formatCode>
                <c:ptCount val="1"/>
                <c:pt idx="0">
                  <c:v>488.97999999999928</c:v>
                </c:pt>
              </c:numCache>
            </c:numRef>
          </c:val>
        </c:ser>
        <c:ser>
          <c:idx val="1"/>
          <c:order val="1"/>
          <c:tx>
            <c:strRef>
              <c:f>Sheet1!$C$1</c:f>
              <c:strCache>
                <c:ptCount val="1"/>
                <c:pt idx="0">
                  <c:v>2023年</c:v>
                </c:pt>
              </c:strCache>
            </c:strRef>
          </c:tx>
          <c:dLbls>
            <c:showVal val="1"/>
          </c:dLbls>
          <c:cat>
            <c:strRef>
              <c:f>Sheet1!$A$2</c:f>
              <c:strCache>
                <c:ptCount val="1"/>
                <c:pt idx="0">
                  <c:v>一般公共预算财政拨款支出（万元）</c:v>
                </c:pt>
              </c:strCache>
            </c:strRef>
          </c:cat>
          <c:val>
            <c:numRef>
              <c:f>Sheet1!$C$2</c:f>
              <c:numCache>
                <c:formatCode>0.00_);[Red]\(0.00\)</c:formatCode>
                <c:ptCount val="1"/>
                <c:pt idx="0">
                  <c:v>1059.5</c:v>
                </c:pt>
              </c:numCache>
            </c:numRef>
          </c:val>
        </c:ser>
        <c:axId val="228062336"/>
        <c:axId val="228063872"/>
      </c:barChart>
      <c:catAx>
        <c:axId val="228062336"/>
        <c:scaling>
          <c:orientation val="minMax"/>
        </c:scaling>
        <c:axPos val="b"/>
        <c:majorTickMark val="none"/>
        <c:tickLblPos val="nextTo"/>
        <c:crossAx val="228063872"/>
        <c:crosses val="autoZero"/>
        <c:auto val="1"/>
        <c:lblAlgn val="ctr"/>
        <c:lblOffset val="100"/>
      </c:catAx>
      <c:valAx>
        <c:axId val="228063872"/>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00_);[Red]\(0.00\)" sourceLinked="1"/>
        <c:majorTickMark val="none"/>
        <c:tickLblPos val="nextTo"/>
        <c:crossAx val="228062336"/>
        <c:crosses val="autoZero"/>
        <c:crossBetween val="between"/>
      </c:valAx>
      <c:spPr>
        <a:ln>
          <a:noFill/>
        </a:ln>
      </c:spPr>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财政拨款支出(万元)</c:v>
                </c:pt>
              </c:strCache>
            </c:strRef>
          </c:tx>
          <c:dLbls>
            <c:dLbl>
              <c:idx val="0"/>
              <c:layout>
                <c:manualLayout>
                  <c:x val="-8.0195691618949641E-2"/>
                  <c:y val="-0.22977179935841352"/>
                </c:manualLayout>
              </c:layout>
              <c:showVal val="1"/>
              <c:showPercent val="1"/>
            </c:dLbl>
            <c:dLbl>
              <c:idx val="1"/>
              <c:layout>
                <c:manualLayout>
                  <c:x val="-1.2926462081687047E-2"/>
                  <c:y val="8.5136580149703503E-2"/>
                </c:manualLayout>
              </c:layout>
              <c:showVal val="1"/>
              <c:showPercent val="1"/>
            </c:dLbl>
            <c:dLbl>
              <c:idx val="2"/>
              <c:layout>
                <c:manualLayout>
                  <c:x val="-3.2498450256531988E-2"/>
                  <c:y val="7.5382359612455874E-3"/>
                </c:manualLayout>
              </c:layout>
              <c:showVal val="1"/>
              <c:showPercent val="1"/>
            </c:dLbl>
            <c:dLbl>
              <c:idx val="3"/>
              <c:layout>
                <c:manualLayout>
                  <c:x val="8.9406066703973566E-2"/>
                  <c:y val="1.0199361653867341E-2"/>
                </c:manualLayout>
              </c:layout>
              <c:showVal val="1"/>
              <c:showPercent val="1"/>
            </c:dLbl>
            <c:numFmt formatCode="0.00%" sourceLinked="0"/>
            <c:showVal val="1"/>
            <c:showPercent val="1"/>
            <c:showLeaderLines val="1"/>
          </c:dLbls>
          <c:cat>
            <c:strRef>
              <c:f>Sheet1!$A$2:$A$5</c:f>
              <c:strCache>
                <c:ptCount val="4"/>
                <c:pt idx="0">
                  <c:v>农林水支出</c:v>
                </c:pt>
                <c:pt idx="1">
                  <c:v>社会保障和就业支出</c:v>
                </c:pt>
                <c:pt idx="2">
                  <c:v>卫生健康支出</c:v>
                </c:pt>
                <c:pt idx="3">
                  <c:v>住房保障支出</c:v>
                </c:pt>
              </c:strCache>
            </c:strRef>
          </c:cat>
          <c:val>
            <c:numRef>
              <c:f>Sheet1!$B$2:$B$5</c:f>
              <c:numCache>
                <c:formatCode>#,##0.00</c:formatCode>
                <c:ptCount val="4"/>
                <c:pt idx="0">
                  <c:v>993.97</c:v>
                </c:pt>
                <c:pt idx="1">
                  <c:v>37.06</c:v>
                </c:pt>
                <c:pt idx="2">
                  <c:v>9.57</c:v>
                </c:pt>
                <c:pt idx="3">
                  <c:v>18.89</c:v>
                </c:pt>
              </c:numCache>
            </c:numRef>
          </c:val>
        </c:ser>
        <c:firstSliceAng val="0"/>
      </c:pieChart>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“三公”经费财政拨款支出（万元）</c:v>
                </c:pt>
              </c:strCache>
            </c:strRef>
          </c:tx>
          <c:dLbls>
            <c:showVal val="1"/>
            <c:showLeaderLines val="1"/>
          </c:dLbls>
          <c:cat>
            <c:strRef>
              <c:f>Sheet1!$A$2:$A$4</c:f>
              <c:strCache>
                <c:ptCount val="3"/>
                <c:pt idx="0">
                  <c:v>因公出国（境）</c:v>
                </c:pt>
                <c:pt idx="1">
                  <c:v>公务用车购置及运行维护费</c:v>
                </c:pt>
                <c:pt idx="2">
                  <c:v>公务接待费</c:v>
                </c:pt>
              </c:strCache>
            </c:strRef>
          </c:cat>
          <c:val>
            <c:numRef>
              <c:f>Sheet1!$B$2:$B$4</c:f>
              <c:numCache>
                <c:formatCode>#,##0.00_ </c:formatCode>
                <c:ptCount val="3"/>
                <c:pt idx="0">
                  <c:v>0</c:v>
                </c:pt>
                <c:pt idx="1">
                  <c:v>0</c:v>
                </c:pt>
                <c:pt idx="2">
                  <c:v>0.1</c:v>
                </c:pt>
              </c:numCache>
            </c:numRef>
          </c:val>
        </c:ser>
        <c:firstSliceAng val="0"/>
      </c:pieChart>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62A38E-5219-4E1A-A687-FF3970EA3F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23</Pages>
  <Words>1855</Words>
  <Characters>10577</Characters>
  <Application>Microsoft Office Word</Application>
  <DocSecurity>0</DocSecurity>
  <Lines>88</Lines>
  <Paragraphs>24</Paragraphs>
  <ScaleCrop>false</ScaleCrop>
  <Company>四川省财政厅</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237</cp:revision>
  <cp:lastPrinted>2022-09-06T06:31:00Z</cp:lastPrinted>
  <dcterms:created xsi:type="dcterms:W3CDTF">2019-08-01T01:14:00Z</dcterms:created>
  <dcterms:modified xsi:type="dcterms:W3CDTF">2024-10-22T05:55:00Z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