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color w:val="000000"/>
          <w:sz w:val="72"/>
          <w:szCs w:val="72"/>
        </w:rPr>
      </w:pPr>
      <w:bookmarkStart w:id="0" w:name="_Toc15306267"/>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adjustRightInd w:val="0"/>
        <w:snapToGrid w:val="0"/>
        <w:spacing w:line="360" w:lineRule="auto"/>
        <w:jc w:val="center"/>
        <w:outlineLvl w:val="0"/>
        <w:rPr>
          <w:rFonts w:ascii="方正小标宋简体" w:hAnsi="宋体" w:eastAsia="方正小标宋简体"/>
          <w:color w:val="000000"/>
          <w:sz w:val="48"/>
          <w:szCs w:val="48"/>
        </w:rPr>
      </w:pPr>
      <w:bookmarkStart w:id="1" w:name="_Toc15396475"/>
      <w:bookmarkStart w:id="2" w:name="_Toc15377193"/>
      <w:bookmarkStart w:id="3" w:name="_Toc15377425"/>
      <w:bookmarkStart w:id="4" w:name="_Toc15378441"/>
      <w:bookmarkStart w:id="5" w:name="_Toc15396597"/>
      <w:r>
        <w:rPr>
          <w:rFonts w:ascii="黑体" w:hAnsi="黑体" w:eastAsia="黑体"/>
          <w:color w:val="000000"/>
          <w:sz w:val="48"/>
          <w:szCs w:val="48"/>
        </w:rPr>
        <w:t>201</w:t>
      </w:r>
      <w:r>
        <w:rPr>
          <w:rFonts w:hint="eastAsia" w:ascii="黑体" w:hAnsi="黑体" w:eastAsia="黑体"/>
          <w:color w:val="000000"/>
          <w:sz w:val="48"/>
          <w:szCs w:val="48"/>
        </w:rPr>
        <w:t>8</w:t>
      </w:r>
      <w:r>
        <w:rPr>
          <w:rFonts w:hint="eastAsia" w:ascii="方正小标宋简体" w:hAnsi="宋体" w:eastAsia="方正小标宋简体"/>
          <w:color w:val="000000"/>
          <w:sz w:val="48"/>
          <w:szCs w:val="48"/>
        </w:rPr>
        <w:t>年度</w:t>
      </w:r>
      <w:bookmarkEnd w:id="1"/>
      <w:bookmarkEnd w:id="2"/>
      <w:bookmarkEnd w:id="3"/>
      <w:bookmarkEnd w:id="4"/>
      <w:bookmarkEnd w:id="5"/>
    </w:p>
    <w:p>
      <w:pPr>
        <w:adjustRightInd w:val="0"/>
        <w:snapToGrid w:val="0"/>
        <w:spacing w:line="360" w:lineRule="auto"/>
        <w:jc w:val="center"/>
        <w:outlineLvl w:val="0"/>
        <w:rPr>
          <w:rFonts w:ascii="方正小标宋简体" w:hAnsi="宋体" w:eastAsia="方正小标宋简体"/>
          <w:color w:val="000000"/>
          <w:sz w:val="48"/>
          <w:szCs w:val="48"/>
        </w:rPr>
      </w:pPr>
      <w:bookmarkStart w:id="6" w:name="_Toc15377426"/>
      <w:bookmarkStart w:id="7" w:name="_Toc15377194"/>
      <w:bookmarkStart w:id="8" w:name="_Toc15396476"/>
      <w:bookmarkStart w:id="9" w:name="_Toc15396598"/>
      <w:bookmarkStart w:id="10" w:name="_Toc15378442"/>
      <w:r>
        <w:rPr>
          <w:rFonts w:hint="eastAsia" w:ascii="方正小标宋简体" w:hAnsi="宋体" w:eastAsia="方正小标宋简体"/>
          <w:color w:val="000000"/>
          <w:sz w:val="48"/>
          <w:szCs w:val="48"/>
        </w:rPr>
        <w:t>大竹县</w:t>
      </w:r>
      <w:bookmarkEnd w:id="0"/>
      <w:bookmarkStart w:id="11" w:name="_Toc15306268"/>
      <w:r>
        <w:rPr>
          <w:rFonts w:hint="eastAsia" w:ascii="方正小标宋简体" w:hAnsi="宋体" w:eastAsia="方正小标宋简体"/>
          <w:color w:val="000000"/>
          <w:sz w:val="48"/>
          <w:szCs w:val="48"/>
          <w:lang w:eastAsia="zh-CN"/>
        </w:rPr>
        <w:t>司法局</w:t>
      </w:r>
      <w:r>
        <w:rPr>
          <w:rFonts w:hint="eastAsia" w:ascii="方正小标宋简体" w:hAnsi="宋体" w:eastAsia="方正小标宋简体"/>
          <w:color w:val="000000"/>
          <w:sz w:val="48"/>
          <w:szCs w:val="48"/>
        </w:rPr>
        <w:t>决算</w:t>
      </w:r>
      <w:bookmarkEnd w:id="6"/>
      <w:bookmarkEnd w:id="7"/>
      <w:bookmarkEnd w:id="8"/>
      <w:bookmarkEnd w:id="9"/>
      <w:bookmarkEnd w:id="10"/>
      <w:bookmarkEnd w:id="11"/>
      <w:r>
        <w:rPr>
          <w:rFonts w:hint="eastAsia" w:ascii="方正小标宋简体" w:hAnsi="宋体" w:eastAsia="方正小标宋简体"/>
          <w:color w:val="000000"/>
          <w:sz w:val="48"/>
          <w:szCs w:val="48"/>
        </w:rPr>
        <w:t>公开</w:t>
      </w:r>
    </w:p>
    <w:p>
      <w:pPr>
        <w:widowControl/>
        <w:jc w:val="center"/>
        <w:rPr>
          <w:rFonts w:ascii="黑体" w:hAnsi="黑体" w:eastAsia="黑体"/>
          <w:color w:val="000000"/>
          <w:sz w:val="48"/>
          <w:szCs w:val="48"/>
        </w:rPr>
      </w:pPr>
      <w:r>
        <w:rPr>
          <w:rFonts w:ascii="方正小标宋简体" w:hAnsi="宋体" w:eastAsia="方正小标宋简体"/>
          <w:color w:val="000000"/>
          <w:sz w:val="36"/>
          <w:szCs w:val="36"/>
        </w:rPr>
        <w:br w:type="page"/>
      </w:r>
      <w:r>
        <w:rPr>
          <w:rFonts w:hint="eastAsia" w:ascii="黑体" w:hAnsi="黑体" w:eastAsia="黑体"/>
          <w:color w:val="000000"/>
          <w:sz w:val="48"/>
          <w:szCs w:val="48"/>
        </w:rPr>
        <w:t>目录</w:t>
      </w:r>
    </w:p>
    <w:p>
      <w:pPr>
        <w:widowControl/>
        <w:jc w:val="center"/>
        <w:rPr>
          <w:rFonts w:ascii="黑体" w:hAnsi="黑体" w:eastAsia="黑体" w:cstheme="minorBidi"/>
          <w:sz w:val="28"/>
          <w:szCs w:val="28"/>
        </w:rPr>
      </w:pPr>
      <w:r>
        <w:rPr>
          <w:rFonts w:ascii="黑体" w:hAnsi="黑体" w:eastAsia="黑体"/>
          <w:color w:val="000000"/>
          <w:sz w:val="48"/>
          <w:szCs w:val="48"/>
        </w:rPr>
        <w:fldChar w:fldCharType="begin"/>
      </w:r>
      <w:r>
        <w:rPr>
          <w:rFonts w:ascii="黑体" w:hAnsi="黑体" w:eastAsia="黑体"/>
          <w:color w:val="000000"/>
          <w:sz w:val="48"/>
          <w:szCs w:val="48"/>
        </w:rPr>
        <w:instrText xml:space="preserve"> TOC \o "1-2" \h \z \u </w:instrText>
      </w:r>
      <w:r>
        <w:rPr>
          <w:rFonts w:ascii="黑体" w:hAnsi="黑体" w:eastAsia="黑体"/>
          <w:color w:val="000000"/>
          <w:sz w:val="48"/>
          <w:szCs w:val="48"/>
        </w:rPr>
        <w:fldChar w:fldCharType="separate"/>
      </w:r>
    </w:p>
    <w:p>
      <w:pPr>
        <w:pStyle w:val="10"/>
      </w:pPr>
      <w:r>
        <w:rPr>
          <w:rFonts w:hint="eastAsia"/>
        </w:rPr>
        <w:t>公开时间：2019年11月</w:t>
      </w:r>
      <w:r>
        <w:rPr>
          <w:rFonts w:hint="eastAsia"/>
          <w:lang w:val="en-US" w:eastAsia="zh-CN"/>
        </w:rPr>
        <w:t>11</w:t>
      </w:r>
      <w:r>
        <w:rPr>
          <w:rFonts w:hint="eastAsia"/>
        </w:rPr>
        <w:t>日</w:t>
      </w:r>
    </w:p>
    <w:p/>
    <w:p>
      <w:pPr>
        <w:pStyle w:val="10"/>
        <w:rPr>
          <w:rFonts w:cstheme="minorBidi"/>
        </w:rPr>
      </w:pPr>
      <w:r>
        <w:fldChar w:fldCharType="begin"/>
      </w:r>
      <w:r>
        <w:instrText xml:space="preserve"> HYPERLINK \l "_Toc15396599" </w:instrText>
      </w:r>
      <w:r>
        <w:fldChar w:fldCharType="separate"/>
      </w:r>
      <w:r>
        <w:rPr>
          <w:rStyle w:val="15"/>
          <w:rFonts w:hint="eastAsia"/>
        </w:rPr>
        <w:t>第一部分部门概况</w:t>
      </w:r>
      <w:r>
        <w:tab/>
      </w:r>
      <w:r>
        <w:rPr>
          <w:rFonts w:hint="eastAsia"/>
        </w:rPr>
        <w:t>4</w:t>
      </w:r>
      <w:r>
        <w:rPr>
          <w:rFonts w:hint="eastAsia"/>
        </w:rPr>
        <w:fldChar w:fldCharType="end"/>
      </w:r>
    </w:p>
    <w:p>
      <w:pPr>
        <w:pStyle w:val="11"/>
        <w:rPr>
          <w:rFonts w:ascii="仿宋" w:hAnsi="仿宋" w:eastAsia="仿宋" w:cstheme="minorBidi"/>
          <w:sz w:val="28"/>
          <w:szCs w:val="28"/>
        </w:rPr>
      </w:pPr>
      <w:r>
        <w:fldChar w:fldCharType="begin"/>
      </w:r>
      <w:r>
        <w:instrText xml:space="preserve"> HYPERLINK \l "_Toc15396600" </w:instrText>
      </w:r>
      <w:r>
        <w:fldChar w:fldCharType="separate"/>
      </w:r>
      <w:r>
        <w:rPr>
          <w:rStyle w:val="15"/>
          <w:rFonts w:hint="eastAsia" w:ascii="仿宋" w:hAnsi="仿宋" w:eastAsia="仿宋"/>
          <w:sz w:val="28"/>
          <w:szCs w:val="28"/>
        </w:rPr>
        <w:t>一、基本职能及主要工作</w:t>
      </w:r>
      <w:r>
        <w:rPr>
          <w:rFonts w:ascii="仿宋" w:hAnsi="仿宋" w:eastAsia="仿宋"/>
          <w:sz w:val="28"/>
          <w:szCs w:val="28"/>
        </w:rPr>
        <w:tab/>
      </w:r>
      <w:r>
        <w:rPr>
          <w:rFonts w:hint="eastAsia" w:ascii="仿宋" w:hAnsi="仿宋" w:eastAsia="仿宋"/>
          <w:sz w:val="28"/>
          <w:szCs w:val="28"/>
        </w:rPr>
        <w:t>4</w:t>
      </w:r>
      <w:r>
        <w:rPr>
          <w:rFonts w:hint="eastAsia"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"_Toc15396601" </w:instrText>
      </w:r>
      <w:r>
        <w:fldChar w:fldCharType="separate"/>
      </w:r>
      <w:r>
        <w:rPr>
          <w:rStyle w:val="15"/>
          <w:rFonts w:hint="eastAsia" w:ascii="仿宋" w:hAnsi="仿宋" w:eastAsia="仿宋"/>
          <w:sz w:val="28"/>
          <w:szCs w:val="28"/>
        </w:rPr>
        <w:t>二、机构设置</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_Toc15396601 \h </w:instrText>
      </w:r>
      <w:r>
        <w:rPr>
          <w:rFonts w:ascii="仿宋" w:hAnsi="仿宋" w:eastAsia="仿宋"/>
          <w:sz w:val="28"/>
          <w:szCs w:val="28"/>
        </w:rPr>
        <w:fldChar w:fldCharType="separate"/>
      </w:r>
      <w:r>
        <w:rPr>
          <w:rFonts w:ascii="仿宋" w:hAnsi="仿宋" w:eastAsia="仿宋"/>
          <w:sz w:val="28"/>
          <w:szCs w:val="28"/>
        </w:rPr>
        <w:t>5</w:t>
      </w:r>
      <w:r>
        <w:rPr>
          <w:rFonts w:ascii="仿宋" w:hAnsi="仿宋" w:eastAsia="仿宋"/>
          <w:sz w:val="28"/>
          <w:szCs w:val="28"/>
        </w:rPr>
        <w:fldChar w:fldCharType="end"/>
      </w:r>
      <w:r>
        <w:rPr>
          <w:rFonts w:ascii="仿宋" w:hAnsi="仿宋" w:eastAsia="仿宋"/>
          <w:sz w:val="28"/>
          <w:szCs w:val="28"/>
        </w:rPr>
        <w:fldChar w:fldCharType="end"/>
      </w:r>
    </w:p>
    <w:p>
      <w:pPr>
        <w:pStyle w:val="10"/>
      </w:pPr>
      <w:r>
        <w:fldChar w:fldCharType="begin"/>
      </w:r>
      <w:r>
        <w:instrText xml:space="preserve"> HYPERLINK \l "_Toc15396602" </w:instrText>
      </w:r>
      <w:r>
        <w:fldChar w:fldCharType="separate"/>
      </w:r>
      <w:r>
        <w:rPr>
          <w:rStyle w:val="15"/>
          <w:rFonts w:hint="eastAsia"/>
        </w:rPr>
        <w:t>第二部分</w:t>
      </w:r>
      <w:r>
        <w:rPr>
          <w:rStyle w:val="15"/>
        </w:rPr>
        <w:t xml:space="preserve"> 2018</w:t>
      </w:r>
      <w:r>
        <w:rPr>
          <w:rStyle w:val="15"/>
          <w:rFonts w:hint="eastAsia"/>
        </w:rPr>
        <w:t>年度部门决算情况说明</w:t>
      </w:r>
      <w:r>
        <w:tab/>
      </w:r>
      <w:r>
        <w:fldChar w:fldCharType="begin"/>
      </w:r>
      <w:r>
        <w:instrText xml:space="preserve"> PAGEREF _Toc15396602 \h </w:instrText>
      </w:r>
      <w:r>
        <w:fldChar w:fldCharType="separate"/>
      </w:r>
      <w:r>
        <w:t>5</w:t>
      </w:r>
      <w:r>
        <w:fldChar w:fldCharType="end"/>
      </w:r>
      <w:r>
        <w:fldChar w:fldCharType="end"/>
      </w:r>
    </w:p>
    <w:p>
      <w:pPr>
        <w:pStyle w:val="11"/>
        <w:rPr>
          <w:rFonts w:ascii="仿宋" w:hAnsi="仿宋" w:eastAsia="仿宋" w:cstheme="minorBidi"/>
          <w:sz w:val="28"/>
          <w:szCs w:val="28"/>
        </w:rPr>
      </w:pPr>
      <w:r>
        <w:fldChar w:fldCharType="begin"/>
      </w:r>
      <w:r>
        <w:instrText xml:space="preserve"> HYPERLINK \l "_Toc15396603" </w:instrText>
      </w:r>
      <w:r>
        <w:fldChar w:fldCharType="separate"/>
      </w:r>
      <w:r>
        <w:rPr>
          <w:rStyle w:val="15"/>
          <w:rFonts w:hint="eastAsia" w:ascii="仿宋" w:hAnsi="仿宋" w:eastAsia="仿宋" w:cstheme="majorBidi"/>
          <w:bCs/>
          <w:sz w:val="28"/>
          <w:szCs w:val="28"/>
        </w:rPr>
        <w:t>一、</w:t>
      </w:r>
      <w:r>
        <w:rPr>
          <w:rStyle w:val="15"/>
          <w:rFonts w:hint="eastAsia" w:ascii="仿宋" w:hAnsi="仿宋" w:eastAsia="仿宋"/>
          <w:sz w:val="28"/>
          <w:szCs w:val="28"/>
        </w:rPr>
        <w:t>收</w:t>
      </w:r>
      <w:r>
        <w:rPr>
          <w:rStyle w:val="15"/>
          <w:rFonts w:hint="eastAsia" w:ascii="仿宋" w:hAnsi="仿宋" w:eastAsia="仿宋" w:cstheme="majorBidi"/>
          <w:bCs/>
          <w:sz w:val="28"/>
          <w:szCs w:val="28"/>
        </w:rPr>
        <w:t>入支出决算总体情况说明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_Toc15396603 \h </w:instrText>
      </w:r>
      <w:r>
        <w:rPr>
          <w:rFonts w:ascii="仿宋" w:hAnsi="仿宋" w:eastAsia="仿宋"/>
          <w:sz w:val="28"/>
          <w:szCs w:val="28"/>
        </w:rPr>
        <w:fldChar w:fldCharType="separate"/>
      </w:r>
      <w:r>
        <w:rPr>
          <w:rFonts w:ascii="仿宋" w:hAnsi="仿宋" w:eastAsia="仿宋"/>
          <w:sz w:val="28"/>
          <w:szCs w:val="28"/>
        </w:rPr>
        <w:t>5</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"_Toc15396604" </w:instrText>
      </w:r>
      <w:r>
        <w:fldChar w:fldCharType="separate"/>
      </w:r>
      <w:r>
        <w:rPr>
          <w:rStyle w:val="15"/>
          <w:rFonts w:hint="eastAsia" w:ascii="仿宋" w:hAnsi="仿宋" w:eastAsia="仿宋" w:cstheme="majorBidi"/>
          <w:bCs/>
          <w:sz w:val="28"/>
          <w:szCs w:val="28"/>
        </w:rPr>
        <w:t>二、</w:t>
      </w:r>
      <w:r>
        <w:rPr>
          <w:rStyle w:val="15"/>
          <w:rFonts w:hint="eastAsia" w:ascii="仿宋" w:hAnsi="仿宋" w:eastAsia="仿宋"/>
          <w:sz w:val="28"/>
          <w:szCs w:val="28"/>
        </w:rPr>
        <w:t>收</w:t>
      </w:r>
      <w:r>
        <w:rPr>
          <w:rStyle w:val="15"/>
          <w:rFonts w:hint="eastAsia" w:ascii="仿宋" w:hAnsi="仿宋" w:eastAsia="仿宋" w:cstheme="majorBidi"/>
          <w:bCs/>
          <w:sz w:val="28"/>
          <w:szCs w:val="28"/>
        </w:rPr>
        <w:t>入决算情况说明</w:t>
      </w:r>
      <w:r>
        <w:rPr>
          <w:rFonts w:ascii="仿宋" w:hAnsi="仿宋" w:eastAsia="仿宋"/>
          <w:sz w:val="28"/>
          <w:szCs w:val="28"/>
        </w:rPr>
        <w:tab/>
      </w:r>
      <w:r>
        <w:rPr>
          <w:rFonts w:hint="eastAsia" w:ascii="仿宋" w:hAnsi="仿宋" w:eastAsia="仿宋"/>
          <w:sz w:val="28"/>
          <w:szCs w:val="28"/>
          <w:lang w:val="en-US" w:eastAsia="zh-CN"/>
        </w:rPr>
        <w:t>6</w:t>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"_Toc15396605" </w:instrText>
      </w:r>
      <w:r>
        <w:fldChar w:fldCharType="separate"/>
      </w:r>
      <w:r>
        <w:rPr>
          <w:rStyle w:val="15"/>
          <w:rFonts w:hint="eastAsia" w:ascii="仿宋" w:hAnsi="仿宋" w:eastAsia="仿宋" w:cstheme="majorBidi"/>
          <w:bCs/>
          <w:sz w:val="28"/>
          <w:szCs w:val="28"/>
        </w:rPr>
        <w:t>三、</w:t>
      </w:r>
      <w:r>
        <w:rPr>
          <w:rStyle w:val="15"/>
          <w:rFonts w:hint="eastAsia" w:ascii="仿宋" w:hAnsi="仿宋" w:eastAsia="仿宋"/>
          <w:sz w:val="28"/>
          <w:szCs w:val="28"/>
        </w:rPr>
        <w:t>支</w:t>
      </w:r>
      <w:r>
        <w:rPr>
          <w:rStyle w:val="15"/>
          <w:rFonts w:hint="eastAsia" w:ascii="仿宋" w:hAnsi="仿宋" w:eastAsia="仿宋" w:cstheme="majorBidi"/>
          <w:bCs/>
          <w:sz w:val="28"/>
          <w:szCs w:val="28"/>
        </w:rPr>
        <w:t>出决算情况说明</w:t>
      </w:r>
      <w:r>
        <w:rPr>
          <w:rFonts w:ascii="仿宋" w:hAnsi="仿宋" w:eastAsia="仿宋"/>
          <w:sz w:val="28"/>
          <w:szCs w:val="28"/>
        </w:rPr>
        <w:tab/>
      </w:r>
      <w:r>
        <w:rPr>
          <w:rFonts w:hint="eastAsia" w:ascii="仿宋" w:hAnsi="仿宋" w:eastAsia="仿宋"/>
          <w:sz w:val="28"/>
          <w:szCs w:val="28"/>
          <w:lang w:val="en-US" w:eastAsia="zh-CN"/>
        </w:rPr>
        <w:t>7</w:t>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"_Toc15396606" </w:instrText>
      </w:r>
      <w:r>
        <w:fldChar w:fldCharType="separate"/>
      </w:r>
      <w:r>
        <w:rPr>
          <w:rStyle w:val="15"/>
          <w:rFonts w:hint="eastAsia" w:ascii="仿宋" w:hAnsi="仿宋" w:eastAsia="仿宋"/>
          <w:sz w:val="28"/>
          <w:szCs w:val="28"/>
        </w:rPr>
        <w:t>四、财</w:t>
      </w:r>
      <w:r>
        <w:rPr>
          <w:rStyle w:val="15"/>
          <w:rFonts w:hint="eastAsia" w:ascii="仿宋" w:hAnsi="仿宋" w:eastAsia="仿宋" w:cstheme="majorBidi"/>
          <w:bCs/>
          <w:sz w:val="28"/>
          <w:szCs w:val="28"/>
        </w:rPr>
        <w:t>政拨款收入支出决算总体情况说明</w:t>
      </w:r>
      <w:r>
        <w:rPr>
          <w:rFonts w:ascii="仿宋" w:hAnsi="仿宋" w:eastAsia="仿宋"/>
          <w:sz w:val="28"/>
          <w:szCs w:val="28"/>
        </w:rPr>
        <w:tab/>
      </w:r>
      <w:r>
        <w:rPr>
          <w:rFonts w:hint="eastAsia" w:ascii="仿宋" w:hAnsi="仿宋" w:eastAsia="仿宋"/>
          <w:sz w:val="28"/>
          <w:szCs w:val="28"/>
          <w:lang w:val="en-US" w:eastAsia="zh-CN"/>
        </w:rPr>
        <w:t>8</w:t>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"_Toc15396607" </w:instrText>
      </w:r>
      <w:r>
        <w:fldChar w:fldCharType="separate"/>
      </w:r>
      <w:r>
        <w:rPr>
          <w:rStyle w:val="15"/>
          <w:rFonts w:hint="eastAsia" w:ascii="仿宋" w:hAnsi="仿宋" w:eastAsia="仿宋"/>
          <w:sz w:val="28"/>
          <w:szCs w:val="28"/>
        </w:rPr>
        <w:t>五、一</w:t>
      </w:r>
      <w:r>
        <w:rPr>
          <w:rStyle w:val="15"/>
          <w:rFonts w:hint="eastAsia" w:ascii="仿宋" w:hAnsi="仿宋" w:eastAsia="仿宋" w:cstheme="majorBidi"/>
          <w:bCs/>
          <w:sz w:val="28"/>
          <w:szCs w:val="28"/>
        </w:rPr>
        <w:t>般公共预算财政拨款支出决算情况说明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_Toc15396607 \h </w:instrText>
      </w:r>
      <w:r>
        <w:rPr>
          <w:rFonts w:ascii="仿宋" w:hAnsi="仿宋" w:eastAsia="仿宋"/>
          <w:sz w:val="28"/>
          <w:szCs w:val="28"/>
        </w:rPr>
        <w:fldChar w:fldCharType="separate"/>
      </w:r>
      <w:r>
        <w:rPr>
          <w:rFonts w:ascii="仿宋" w:hAnsi="仿宋" w:eastAsia="仿宋"/>
          <w:sz w:val="28"/>
          <w:szCs w:val="28"/>
        </w:rPr>
        <w:t>8</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"_Toc15396608" </w:instrText>
      </w:r>
      <w:r>
        <w:fldChar w:fldCharType="separate"/>
      </w:r>
      <w:r>
        <w:rPr>
          <w:rStyle w:val="15"/>
          <w:rFonts w:hint="eastAsia" w:ascii="仿宋" w:hAnsi="仿宋" w:eastAsia="仿宋"/>
          <w:sz w:val="28"/>
          <w:szCs w:val="28"/>
        </w:rPr>
        <w:t>六、一</w:t>
      </w:r>
      <w:r>
        <w:rPr>
          <w:rStyle w:val="15"/>
          <w:rFonts w:hint="eastAsia" w:ascii="仿宋" w:hAnsi="仿宋" w:eastAsia="仿宋" w:cstheme="majorBidi"/>
          <w:bCs/>
          <w:sz w:val="28"/>
          <w:szCs w:val="28"/>
        </w:rPr>
        <w:t>般公共预算财政拨款基本支出决算情况说明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_Toc15396608 \h </w:instrText>
      </w:r>
      <w:r>
        <w:rPr>
          <w:rFonts w:ascii="仿宋" w:hAnsi="仿宋" w:eastAsia="仿宋"/>
          <w:sz w:val="28"/>
          <w:szCs w:val="28"/>
        </w:rPr>
        <w:fldChar w:fldCharType="separate"/>
      </w:r>
      <w:r>
        <w:rPr>
          <w:rFonts w:ascii="仿宋" w:hAnsi="仿宋" w:eastAsia="仿宋"/>
          <w:sz w:val="28"/>
          <w:szCs w:val="28"/>
        </w:rPr>
        <w:t>1</w:t>
      </w:r>
      <w:r>
        <w:rPr>
          <w:rFonts w:hint="eastAsia" w:ascii="仿宋" w:hAnsi="仿宋" w:eastAsia="仿宋"/>
          <w:sz w:val="28"/>
          <w:szCs w:val="28"/>
          <w:lang w:val="en-US" w:eastAsia="zh-CN"/>
        </w:rPr>
        <w:t>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"_Toc15396609" </w:instrText>
      </w:r>
      <w:r>
        <w:fldChar w:fldCharType="separate"/>
      </w:r>
      <w:r>
        <w:rPr>
          <w:rStyle w:val="15"/>
          <w:rFonts w:hint="eastAsia" w:ascii="仿宋" w:hAnsi="仿宋" w:eastAsia="仿宋"/>
          <w:sz w:val="28"/>
          <w:szCs w:val="28"/>
        </w:rPr>
        <w:t>七、</w:t>
      </w:r>
      <w:r>
        <w:rPr>
          <w:rStyle w:val="15"/>
          <w:rFonts w:ascii="仿宋" w:hAnsi="仿宋" w:eastAsia="仿宋"/>
          <w:sz w:val="28"/>
          <w:szCs w:val="28"/>
        </w:rPr>
        <w:t>“</w:t>
      </w:r>
      <w:r>
        <w:rPr>
          <w:rStyle w:val="15"/>
          <w:rFonts w:hint="eastAsia" w:ascii="仿宋" w:hAnsi="仿宋" w:eastAsia="仿宋" w:cstheme="majorBidi"/>
          <w:bCs/>
          <w:sz w:val="28"/>
          <w:szCs w:val="28"/>
        </w:rPr>
        <w:t>三公”经费财政拨款支出决算情况说明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_Toc15396609 \h </w:instrText>
      </w:r>
      <w:r>
        <w:rPr>
          <w:rFonts w:ascii="仿宋" w:hAnsi="仿宋" w:eastAsia="仿宋"/>
          <w:sz w:val="28"/>
          <w:szCs w:val="28"/>
        </w:rPr>
        <w:fldChar w:fldCharType="separate"/>
      </w:r>
      <w:r>
        <w:rPr>
          <w:rFonts w:ascii="仿宋" w:hAnsi="仿宋" w:eastAsia="仿宋"/>
          <w:sz w:val="28"/>
          <w:szCs w:val="28"/>
        </w:rPr>
        <w:t>1</w:t>
      </w:r>
      <w:r>
        <w:rPr>
          <w:rFonts w:hint="eastAsia" w:ascii="仿宋" w:hAnsi="仿宋" w:eastAsia="仿宋"/>
          <w:sz w:val="28"/>
          <w:szCs w:val="28"/>
          <w:lang w:val="en-US" w:eastAsia="zh-CN"/>
        </w:rPr>
        <w:t>3</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"_Toc15396610" </w:instrText>
      </w:r>
      <w:r>
        <w:fldChar w:fldCharType="separate"/>
      </w:r>
      <w:r>
        <w:rPr>
          <w:rStyle w:val="15"/>
          <w:rFonts w:hint="eastAsia" w:ascii="仿宋" w:hAnsi="仿宋" w:eastAsia="仿宋"/>
          <w:sz w:val="28"/>
          <w:szCs w:val="28"/>
        </w:rPr>
        <w:t>八、</w:t>
      </w:r>
      <w:r>
        <w:rPr>
          <w:rStyle w:val="15"/>
          <w:rFonts w:hint="eastAsia" w:ascii="仿宋" w:hAnsi="仿宋" w:eastAsia="仿宋" w:cstheme="majorBidi"/>
          <w:bCs/>
          <w:sz w:val="28"/>
          <w:szCs w:val="28"/>
        </w:rPr>
        <w:t>政府性基金预算支出决算情况说明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_Toc15396610 \h </w:instrText>
      </w:r>
      <w:r>
        <w:rPr>
          <w:rFonts w:ascii="仿宋" w:hAnsi="仿宋" w:eastAsia="仿宋"/>
          <w:sz w:val="28"/>
          <w:szCs w:val="28"/>
        </w:rPr>
        <w:fldChar w:fldCharType="separate"/>
      </w:r>
      <w:r>
        <w:rPr>
          <w:rFonts w:ascii="仿宋" w:hAnsi="仿宋" w:eastAsia="仿宋"/>
          <w:sz w:val="28"/>
          <w:szCs w:val="28"/>
        </w:rPr>
        <w:t>1</w:t>
      </w:r>
      <w:r>
        <w:rPr>
          <w:rFonts w:hint="eastAsia" w:ascii="仿宋" w:hAnsi="仿宋" w:eastAsia="仿宋"/>
          <w:sz w:val="28"/>
          <w:szCs w:val="28"/>
          <w:lang w:val="en-US" w:eastAsia="zh-CN"/>
        </w:rPr>
        <w:t>5</w:t>
      </w:r>
      <w:r>
        <w:rPr>
          <w:rFonts w:ascii="仿宋" w:hAnsi="仿宋" w:eastAsia="仿宋"/>
          <w:sz w:val="28"/>
          <w:szCs w:val="28"/>
        </w:rPr>
        <w:fldChar w:fldCharType="end"/>
      </w:r>
      <w:r>
        <w:rPr>
          <w:rFonts w:ascii="仿宋" w:hAnsi="仿宋" w:eastAsia="仿宋"/>
          <w:sz w:val="28"/>
          <w:szCs w:val="28"/>
        </w:rPr>
        <w:fldChar w:fldCharType="end"/>
      </w:r>
    </w:p>
    <w:p>
      <w:pPr>
        <w:pStyle w:val="11"/>
        <w:rPr>
          <w:rFonts w:hint="default" w:ascii="仿宋" w:hAnsi="仿宋" w:eastAsia="仿宋" w:cstheme="minorBidi"/>
          <w:sz w:val="28"/>
          <w:szCs w:val="28"/>
          <w:lang w:val="en-US" w:eastAsia="zh-CN"/>
        </w:rPr>
      </w:pPr>
      <w:r>
        <w:fldChar w:fldCharType="begin"/>
      </w:r>
      <w:r>
        <w:instrText xml:space="preserve"> HYPERLINK \l "_Toc15396611" </w:instrText>
      </w:r>
      <w:r>
        <w:fldChar w:fldCharType="separate"/>
      </w:r>
      <w:r>
        <w:rPr>
          <w:rStyle w:val="15"/>
          <w:rFonts w:hint="eastAsia" w:ascii="仿宋" w:hAnsi="仿宋" w:eastAsia="仿宋" w:cstheme="majorBidi"/>
          <w:bCs/>
          <w:sz w:val="28"/>
          <w:szCs w:val="28"/>
        </w:rPr>
        <w:t>九、</w:t>
      </w:r>
      <w:r>
        <w:rPr>
          <w:rStyle w:val="15"/>
          <w:rFonts w:hint="eastAsia" w:ascii="仿宋" w:hAnsi="仿宋" w:eastAsia="仿宋"/>
          <w:sz w:val="28"/>
          <w:szCs w:val="28"/>
        </w:rPr>
        <w:t xml:space="preserve"> 国</w:t>
      </w:r>
      <w:r>
        <w:rPr>
          <w:rStyle w:val="15"/>
          <w:rFonts w:hint="eastAsia" w:ascii="仿宋" w:hAnsi="仿宋" w:eastAsia="仿宋" w:cstheme="majorBidi"/>
          <w:bCs/>
          <w:sz w:val="28"/>
          <w:szCs w:val="28"/>
        </w:rPr>
        <w:t>有资本经营预算支出决算情况说明</w:t>
      </w:r>
      <w:r>
        <w:rPr>
          <w:rFonts w:ascii="仿宋" w:hAnsi="仿宋" w:eastAsia="仿宋"/>
          <w:sz w:val="28"/>
          <w:szCs w:val="28"/>
        </w:rPr>
        <w:fldChar w:fldCharType="end"/>
      </w:r>
      <w:r>
        <w:rPr>
          <w:rFonts w:hint="eastAsia" w:ascii="仿宋" w:hAnsi="仿宋" w:eastAsia="仿宋"/>
          <w:sz w:val="28"/>
          <w:szCs w:val="28"/>
          <w:lang w:val="en-US" w:eastAsia="zh-CN"/>
        </w:rPr>
        <w:t>...............................17</w:t>
      </w:r>
    </w:p>
    <w:p>
      <w:pPr>
        <w:pStyle w:val="11"/>
        <w:rPr>
          <w:rFonts w:hint="eastAsia" w:ascii="仿宋" w:hAnsi="仿宋" w:eastAsia="仿宋" w:cstheme="minorBidi"/>
          <w:sz w:val="28"/>
          <w:szCs w:val="28"/>
          <w:lang w:val="en-US" w:eastAsia="zh-CN"/>
        </w:rPr>
      </w:pPr>
      <w:r>
        <w:fldChar w:fldCharType="begin"/>
      </w:r>
      <w:r>
        <w:instrText xml:space="preserve"> HYPERLINK \l "_Toc15396612" </w:instrText>
      </w:r>
      <w:r>
        <w:fldChar w:fldCharType="separate"/>
      </w:r>
      <w:r>
        <w:rPr>
          <w:rStyle w:val="15"/>
          <w:rFonts w:hint="eastAsia" w:ascii="仿宋" w:hAnsi="仿宋" w:eastAsia="仿宋"/>
          <w:sz w:val="28"/>
          <w:szCs w:val="28"/>
        </w:rPr>
        <w:t>十</w:t>
      </w:r>
      <w:r>
        <w:rPr>
          <w:rStyle w:val="15"/>
          <w:rFonts w:hint="eastAsia" w:ascii="仿宋" w:hAnsi="仿宋" w:eastAsia="仿宋" w:cstheme="majorBidi"/>
          <w:bCs/>
          <w:sz w:val="28"/>
          <w:szCs w:val="28"/>
        </w:rPr>
        <w:t>一、其他重要事项的情况说明</w:t>
      </w:r>
      <w:r>
        <w:rPr>
          <w:rFonts w:ascii="仿宋" w:hAnsi="仿宋" w:eastAsia="仿宋"/>
          <w:sz w:val="28"/>
          <w:szCs w:val="28"/>
        </w:rPr>
        <w:tab/>
      </w:r>
      <w:r>
        <w:rPr>
          <w:rFonts w:hint="eastAsia" w:ascii="仿宋" w:hAnsi="仿宋" w:eastAsia="仿宋"/>
          <w:sz w:val="28"/>
          <w:szCs w:val="28"/>
          <w:lang w:val="en-US" w:eastAsia="zh-CN"/>
        </w:rPr>
        <w:t>2</w:t>
      </w:r>
      <w:r>
        <w:rPr>
          <w:rFonts w:ascii="仿宋" w:hAnsi="仿宋" w:eastAsia="仿宋"/>
          <w:sz w:val="28"/>
          <w:szCs w:val="28"/>
        </w:rPr>
        <w:fldChar w:fldCharType="end"/>
      </w:r>
      <w:r>
        <w:rPr>
          <w:rFonts w:hint="eastAsia" w:ascii="仿宋" w:hAnsi="仿宋" w:eastAsia="仿宋"/>
          <w:sz w:val="28"/>
          <w:szCs w:val="28"/>
          <w:lang w:val="en-US" w:eastAsia="zh-CN"/>
        </w:rPr>
        <w:t>0</w:t>
      </w:r>
    </w:p>
    <w:p>
      <w:pPr>
        <w:pStyle w:val="10"/>
        <w:rPr>
          <w:rFonts w:cstheme="minorBidi"/>
        </w:rPr>
      </w:pPr>
      <w:r>
        <w:fldChar w:fldCharType="begin"/>
      </w:r>
      <w:r>
        <w:instrText xml:space="preserve"> HYPERLINK \l "_Toc15396613" </w:instrText>
      </w:r>
      <w:r>
        <w:fldChar w:fldCharType="separate"/>
      </w:r>
      <w:r>
        <w:rPr>
          <w:rStyle w:val="15"/>
          <w:rFonts w:hint="eastAsia"/>
          <w:bCs/>
          <w:kern w:val="44"/>
        </w:rPr>
        <w:t>第三部分</w:t>
      </w:r>
      <w:r>
        <w:rPr>
          <w:rStyle w:val="15"/>
          <w:rFonts w:hint="eastAsia"/>
        </w:rPr>
        <w:t xml:space="preserve"> 名</w:t>
      </w:r>
      <w:r>
        <w:rPr>
          <w:rStyle w:val="15"/>
          <w:rFonts w:hint="eastAsia"/>
          <w:bCs/>
          <w:kern w:val="44"/>
        </w:rPr>
        <w:t>词解释</w:t>
      </w:r>
      <w:r>
        <w:tab/>
      </w:r>
      <w:r>
        <w:fldChar w:fldCharType="begin"/>
      </w:r>
      <w:r>
        <w:instrText xml:space="preserve"> PAGEREF _Toc15396613 \h </w:instrText>
      </w:r>
      <w:r>
        <w:fldChar w:fldCharType="separate"/>
      </w:r>
      <w:r>
        <w:t>2</w:t>
      </w:r>
      <w:r>
        <w:rPr>
          <w:rFonts w:hint="eastAsia"/>
          <w:lang w:val="en-US" w:eastAsia="zh-CN"/>
        </w:rPr>
        <w:t>2</w:t>
      </w:r>
      <w:r>
        <w:fldChar w:fldCharType="end"/>
      </w:r>
      <w:r>
        <w:fldChar w:fldCharType="end"/>
      </w:r>
    </w:p>
    <w:p>
      <w:pPr>
        <w:pStyle w:val="10"/>
        <w:rPr>
          <w:rFonts w:cstheme="minorBidi"/>
        </w:rPr>
      </w:pPr>
      <w:r>
        <w:fldChar w:fldCharType="begin"/>
      </w:r>
      <w:r>
        <w:instrText xml:space="preserve"> HYPERLINK \l "_Toc15396614" </w:instrText>
      </w:r>
      <w:r>
        <w:fldChar w:fldCharType="separate"/>
      </w:r>
      <w:r>
        <w:rPr>
          <w:rStyle w:val="15"/>
          <w:rFonts w:hint="eastAsia"/>
        </w:rPr>
        <w:t>第</w:t>
      </w:r>
      <w:r>
        <w:rPr>
          <w:rStyle w:val="15"/>
          <w:rFonts w:hint="eastAsia"/>
          <w:bCs/>
          <w:kern w:val="44"/>
        </w:rPr>
        <w:t>四部分附件</w:t>
      </w:r>
      <w:r>
        <w:tab/>
      </w:r>
      <w:r>
        <w:fldChar w:fldCharType="begin"/>
      </w:r>
      <w:r>
        <w:instrText xml:space="preserve"> PAGEREF _Toc15396614 \h </w:instrText>
      </w:r>
      <w:r>
        <w:fldChar w:fldCharType="separate"/>
      </w:r>
      <w:r>
        <w:t>2</w:t>
      </w:r>
      <w:r>
        <w:rPr>
          <w:rFonts w:hint="eastAsia"/>
          <w:lang w:val="en-US" w:eastAsia="zh-CN"/>
        </w:rPr>
        <w:t>5</w:t>
      </w:r>
      <w:r>
        <w:fldChar w:fldCharType="end"/>
      </w:r>
      <w:r>
        <w:fldChar w:fldCharType="end"/>
      </w:r>
    </w:p>
    <w:p>
      <w:pPr>
        <w:pStyle w:val="11"/>
        <w:rPr>
          <w:rFonts w:ascii="仿宋" w:hAnsi="仿宋" w:eastAsia="仿宋" w:cstheme="minorBidi"/>
          <w:sz w:val="28"/>
          <w:szCs w:val="28"/>
        </w:rPr>
      </w:pPr>
      <w:r>
        <w:fldChar w:fldCharType="begin"/>
      </w:r>
      <w:r>
        <w:instrText xml:space="preserve"> HYPERLINK \l "_Toc15396615" </w:instrText>
      </w:r>
      <w:r>
        <w:fldChar w:fldCharType="separate"/>
      </w:r>
      <w:r>
        <w:rPr>
          <w:rStyle w:val="15"/>
          <w:rFonts w:hint="eastAsia" w:ascii="仿宋" w:hAnsi="仿宋" w:eastAsia="仿宋"/>
          <w:kern w:val="44"/>
          <w:sz w:val="28"/>
          <w:szCs w:val="28"/>
        </w:rPr>
        <w:t>附件</w:t>
      </w:r>
      <w:r>
        <w:rPr>
          <w:rStyle w:val="15"/>
          <w:rFonts w:ascii="仿宋" w:hAnsi="仿宋" w:eastAsia="仿宋"/>
          <w:kern w:val="44"/>
          <w:sz w:val="28"/>
          <w:szCs w:val="28"/>
        </w:rPr>
        <w:t>1</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_Toc15396615 \h </w:instrText>
      </w:r>
      <w:r>
        <w:rPr>
          <w:rFonts w:ascii="仿宋" w:hAnsi="仿宋" w:eastAsia="仿宋"/>
          <w:sz w:val="28"/>
          <w:szCs w:val="28"/>
        </w:rPr>
        <w:fldChar w:fldCharType="separate"/>
      </w:r>
      <w:r>
        <w:rPr>
          <w:rFonts w:ascii="仿宋" w:hAnsi="仿宋" w:eastAsia="仿宋"/>
          <w:sz w:val="28"/>
          <w:szCs w:val="28"/>
        </w:rPr>
        <w:t>2</w:t>
      </w:r>
      <w:r>
        <w:rPr>
          <w:rFonts w:hint="eastAsia" w:ascii="仿宋" w:hAnsi="仿宋" w:eastAsia="仿宋"/>
          <w:sz w:val="28"/>
          <w:szCs w:val="28"/>
          <w:lang w:val="en-US" w:eastAsia="zh-CN"/>
        </w:rPr>
        <w:t>5</w:t>
      </w:r>
      <w:r>
        <w:rPr>
          <w:rFonts w:ascii="仿宋" w:hAnsi="仿宋" w:eastAsia="仿宋"/>
          <w:sz w:val="28"/>
          <w:szCs w:val="28"/>
        </w:rPr>
        <w:fldChar w:fldCharType="end"/>
      </w:r>
      <w:r>
        <w:rPr>
          <w:rFonts w:ascii="仿宋" w:hAnsi="仿宋" w:eastAsia="仿宋"/>
          <w:sz w:val="28"/>
          <w:szCs w:val="28"/>
        </w:rPr>
        <w:fldChar w:fldCharType="end"/>
      </w:r>
    </w:p>
    <w:p>
      <w:pPr>
        <w:pStyle w:val="11"/>
        <w:rPr>
          <w:rFonts w:hint="eastAsia" w:ascii="仿宋" w:hAnsi="仿宋" w:eastAsia="仿宋" w:cstheme="minorBidi"/>
          <w:sz w:val="28"/>
          <w:szCs w:val="28"/>
          <w:lang w:val="en-US" w:eastAsia="zh-CN"/>
        </w:rPr>
      </w:pPr>
      <w:r>
        <w:fldChar w:fldCharType="begin"/>
      </w:r>
      <w:r>
        <w:instrText xml:space="preserve"> HYPERLINK \l "_Toc15396617" </w:instrText>
      </w:r>
      <w:r>
        <w:fldChar w:fldCharType="separate"/>
      </w:r>
      <w:r>
        <w:rPr>
          <w:rStyle w:val="15"/>
          <w:rFonts w:hint="eastAsia" w:ascii="仿宋" w:hAnsi="仿宋" w:eastAsia="仿宋"/>
          <w:kern w:val="44"/>
          <w:sz w:val="28"/>
          <w:szCs w:val="28"/>
        </w:rPr>
        <w:t>附件</w:t>
      </w:r>
      <w:r>
        <w:rPr>
          <w:rStyle w:val="15"/>
          <w:rFonts w:ascii="仿宋" w:hAnsi="仿宋" w:eastAsia="仿宋"/>
          <w:kern w:val="44"/>
          <w:sz w:val="28"/>
          <w:szCs w:val="28"/>
        </w:rPr>
        <w:t>2</w:t>
      </w:r>
      <w:r>
        <w:rPr>
          <w:rFonts w:ascii="仿宋" w:hAnsi="仿宋" w:eastAsia="仿宋"/>
          <w:sz w:val="28"/>
          <w:szCs w:val="28"/>
        </w:rPr>
        <w:tab/>
      </w:r>
      <w:r>
        <w:rPr>
          <w:rFonts w:hint="eastAsia" w:ascii="仿宋" w:hAnsi="仿宋" w:eastAsia="仿宋"/>
          <w:sz w:val="28"/>
          <w:szCs w:val="28"/>
          <w:lang w:val="en-US" w:eastAsia="zh-CN"/>
        </w:rPr>
        <w:t>3</w:t>
      </w:r>
      <w:r>
        <w:rPr>
          <w:rFonts w:ascii="仿宋" w:hAnsi="仿宋" w:eastAsia="仿宋"/>
          <w:sz w:val="28"/>
          <w:szCs w:val="28"/>
        </w:rPr>
        <w:fldChar w:fldCharType="end"/>
      </w:r>
      <w:r>
        <w:rPr>
          <w:rFonts w:hint="eastAsia" w:ascii="仿宋" w:hAnsi="仿宋" w:eastAsia="仿宋"/>
          <w:sz w:val="28"/>
          <w:szCs w:val="28"/>
          <w:lang w:val="en-US" w:eastAsia="zh-CN"/>
        </w:rPr>
        <w:t>3</w:t>
      </w:r>
    </w:p>
    <w:p>
      <w:pPr>
        <w:pStyle w:val="10"/>
        <w:rPr>
          <w:rFonts w:cstheme="minorBidi"/>
        </w:rPr>
      </w:pPr>
      <w:r>
        <w:fldChar w:fldCharType="begin"/>
      </w:r>
      <w:r>
        <w:instrText xml:space="preserve"> HYPERLINK \l "_Toc15396618" </w:instrText>
      </w:r>
      <w:r>
        <w:fldChar w:fldCharType="separate"/>
      </w:r>
      <w:r>
        <w:rPr>
          <w:rStyle w:val="15"/>
          <w:rFonts w:hint="eastAsia"/>
        </w:rPr>
        <w:t>第</w:t>
      </w:r>
      <w:r>
        <w:rPr>
          <w:rStyle w:val="15"/>
          <w:rFonts w:hint="eastAsia"/>
          <w:bCs/>
          <w:kern w:val="44"/>
        </w:rPr>
        <w:t>五部分附表</w:t>
      </w:r>
      <w:r>
        <w:tab/>
      </w:r>
      <w:r>
        <w:fldChar w:fldCharType="begin"/>
      </w:r>
      <w:r>
        <w:instrText xml:space="preserve"> PAGEREF _Toc15396618 \h </w:instrText>
      </w:r>
      <w:r>
        <w:fldChar w:fldCharType="separate"/>
      </w:r>
      <w:r>
        <w:t>3</w:t>
      </w:r>
      <w:r>
        <w:rPr>
          <w:rFonts w:hint="eastAsia"/>
          <w:lang w:val="en-US" w:eastAsia="zh-CN"/>
        </w:rPr>
        <w:t>4</w:t>
      </w:r>
      <w:r>
        <w:fldChar w:fldCharType="end"/>
      </w:r>
      <w:r>
        <w:fldChar w:fldCharType="end"/>
      </w:r>
    </w:p>
    <w:p>
      <w:pPr>
        <w:pStyle w:val="11"/>
        <w:rPr>
          <w:rFonts w:ascii="仿宋" w:hAnsi="仿宋" w:eastAsia="仿宋" w:cstheme="minorBidi"/>
          <w:sz w:val="28"/>
          <w:szCs w:val="28"/>
        </w:rPr>
      </w:pPr>
      <w:r>
        <w:rPr>
          <w:rFonts w:hint="eastAsia" w:ascii="仿宋" w:hAnsi="仿宋" w:eastAsia="仿宋"/>
          <w:sz w:val="28"/>
          <w:szCs w:val="28"/>
        </w:rPr>
        <w:t>一、</w:t>
      </w:r>
      <w:r>
        <w:fldChar w:fldCharType="begin"/>
      </w:r>
      <w:r>
        <w:instrText xml:space="preserve"> HYPERLINK \l "_Toc15396619" </w:instrText>
      </w:r>
      <w:r>
        <w:fldChar w:fldCharType="separate"/>
      </w:r>
      <w:r>
        <w:rPr>
          <w:rStyle w:val="15"/>
          <w:rFonts w:hint="eastAsia" w:ascii="仿宋" w:hAnsi="仿宋" w:eastAsia="仿宋"/>
          <w:sz w:val="28"/>
          <w:szCs w:val="28"/>
        </w:rPr>
        <w:t>收入支出决算总表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_Toc15396619 \h </w:instrText>
      </w:r>
      <w:r>
        <w:rPr>
          <w:rFonts w:ascii="仿宋" w:hAnsi="仿宋" w:eastAsia="仿宋"/>
          <w:sz w:val="28"/>
          <w:szCs w:val="28"/>
        </w:rPr>
        <w:fldChar w:fldCharType="separate"/>
      </w:r>
      <w:r>
        <w:rPr>
          <w:rFonts w:ascii="仿宋" w:hAnsi="仿宋" w:eastAsia="仿宋"/>
          <w:sz w:val="28"/>
          <w:szCs w:val="28"/>
        </w:rPr>
        <w:t>3</w:t>
      </w:r>
      <w:r>
        <w:rPr>
          <w:rFonts w:hint="eastAsia" w:ascii="仿宋" w:hAnsi="仿宋" w:eastAsia="仿宋"/>
          <w:sz w:val="28"/>
          <w:szCs w:val="28"/>
          <w:lang w:val="en-US" w:eastAsia="zh-CN"/>
        </w:rPr>
        <w:t>4</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二、</w:t>
      </w:r>
      <w:r>
        <w:fldChar w:fldCharType="begin"/>
      </w:r>
      <w:r>
        <w:instrText xml:space="preserve"> HYPERLINK \l "_Toc15396620" </w:instrText>
      </w:r>
      <w:r>
        <w:fldChar w:fldCharType="separate"/>
      </w:r>
      <w:r>
        <w:rPr>
          <w:rStyle w:val="15"/>
          <w:rFonts w:hint="eastAsia" w:ascii="仿宋" w:hAnsi="仿宋" w:eastAsia="仿宋"/>
          <w:sz w:val="28"/>
          <w:szCs w:val="28"/>
        </w:rPr>
        <w:t>收入总表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_Toc15396620 \h </w:instrText>
      </w:r>
      <w:r>
        <w:rPr>
          <w:rFonts w:ascii="仿宋" w:hAnsi="仿宋" w:eastAsia="仿宋"/>
          <w:sz w:val="28"/>
          <w:szCs w:val="28"/>
        </w:rPr>
        <w:fldChar w:fldCharType="separate"/>
      </w:r>
      <w:r>
        <w:rPr>
          <w:rFonts w:ascii="仿宋" w:hAnsi="仿宋" w:eastAsia="仿宋"/>
          <w:sz w:val="28"/>
          <w:szCs w:val="28"/>
        </w:rPr>
        <w:t>3</w:t>
      </w:r>
      <w:r>
        <w:rPr>
          <w:rFonts w:hint="eastAsia" w:ascii="仿宋" w:hAnsi="仿宋" w:eastAsia="仿宋"/>
          <w:sz w:val="28"/>
          <w:szCs w:val="28"/>
          <w:lang w:val="en-US" w:eastAsia="zh-CN"/>
        </w:rPr>
        <w:t>4</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三、</w:t>
      </w:r>
      <w:r>
        <w:fldChar w:fldCharType="begin"/>
      </w:r>
      <w:r>
        <w:instrText xml:space="preserve"> HYPERLINK \l "_Toc15396621" </w:instrText>
      </w:r>
      <w:r>
        <w:fldChar w:fldCharType="separate"/>
      </w:r>
      <w:r>
        <w:rPr>
          <w:rStyle w:val="15"/>
          <w:rFonts w:hint="eastAsia" w:ascii="仿宋" w:hAnsi="仿宋" w:eastAsia="仿宋"/>
          <w:sz w:val="28"/>
          <w:szCs w:val="28"/>
        </w:rPr>
        <w:t>支出总表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_Toc15396621 \h </w:instrText>
      </w:r>
      <w:r>
        <w:rPr>
          <w:rFonts w:ascii="仿宋" w:hAnsi="仿宋" w:eastAsia="仿宋"/>
          <w:sz w:val="28"/>
          <w:szCs w:val="28"/>
        </w:rPr>
        <w:fldChar w:fldCharType="separate"/>
      </w:r>
      <w:r>
        <w:rPr>
          <w:rFonts w:ascii="仿宋" w:hAnsi="仿宋" w:eastAsia="仿宋"/>
          <w:sz w:val="28"/>
          <w:szCs w:val="28"/>
        </w:rPr>
        <w:t>3</w:t>
      </w:r>
      <w:r>
        <w:rPr>
          <w:rFonts w:hint="eastAsia" w:ascii="仿宋" w:hAnsi="仿宋" w:eastAsia="仿宋"/>
          <w:sz w:val="28"/>
          <w:szCs w:val="28"/>
          <w:lang w:val="en-US" w:eastAsia="zh-CN"/>
        </w:rPr>
        <w:t>4</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四、</w:t>
      </w:r>
      <w:r>
        <w:fldChar w:fldCharType="begin"/>
      </w:r>
      <w:r>
        <w:instrText xml:space="preserve"> HYPERLINK \l "_Toc15396622" </w:instrText>
      </w:r>
      <w:r>
        <w:fldChar w:fldCharType="separate"/>
      </w:r>
      <w:r>
        <w:rPr>
          <w:rStyle w:val="15"/>
          <w:rFonts w:hint="eastAsia" w:ascii="仿宋" w:hAnsi="仿宋" w:eastAsia="仿宋"/>
          <w:sz w:val="28"/>
          <w:szCs w:val="28"/>
        </w:rPr>
        <w:t>财政拨款收入支出决算总表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_Toc15396622 \h </w:instrText>
      </w:r>
      <w:r>
        <w:rPr>
          <w:rFonts w:ascii="仿宋" w:hAnsi="仿宋" w:eastAsia="仿宋"/>
          <w:sz w:val="28"/>
          <w:szCs w:val="28"/>
        </w:rPr>
        <w:fldChar w:fldCharType="separate"/>
      </w:r>
      <w:r>
        <w:rPr>
          <w:rFonts w:ascii="仿宋" w:hAnsi="仿宋" w:eastAsia="仿宋"/>
          <w:sz w:val="28"/>
          <w:szCs w:val="28"/>
        </w:rPr>
        <w:t>3</w:t>
      </w:r>
      <w:r>
        <w:rPr>
          <w:rFonts w:hint="eastAsia" w:ascii="仿宋" w:hAnsi="仿宋" w:eastAsia="仿宋"/>
          <w:sz w:val="28"/>
          <w:szCs w:val="28"/>
          <w:lang w:val="en-US" w:eastAsia="zh-CN"/>
        </w:rPr>
        <w:t>4</w:t>
      </w:r>
      <w:r>
        <w:rPr>
          <w:rFonts w:ascii="仿宋" w:hAnsi="仿宋" w:eastAsia="仿宋"/>
          <w:sz w:val="28"/>
          <w:szCs w:val="28"/>
        </w:rPr>
        <w:fldChar w:fldCharType="end"/>
      </w:r>
      <w:r>
        <w:rPr>
          <w:rFonts w:ascii="仿宋" w:hAnsi="仿宋" w:eastAsia="仿宋"/>
          <w:sz w:val="28"/>
          <w:szCs w:val="28"/>
        </w:rPr>
        <w:fldChar w:fldCharType="end"/>
      </w:r>
    </w:p>
    <w:p>
      <w:pPr>
        <w:pStyle w:val="11"/>
        <w:rPr>
          <w:rFonts w:hint="default" w:ascii="仿宋" w:hAnsi="仿宋" w:eastAsia="仿宋"/>
          <w:sz w:val="28"/>
          <w:szCs w:val="28"/>
          <w:lang w:val="en-US" w:eastAsia="zh-CN"/>
        </w:rPr>
      </w:pPr>
      <w:r>
        <w:rPr>
          <w:rFonts w:hint="eastAsia" w:ascii="仿宋" w:hAnsi="仿宋" w:eastAsia="仿宋"/>
          <w:sz w:val="28"/>
          <w:szCs w:val="28"/>
        </w:rPr>
        <w:t>五、</w:t>
      </w:r>
      <w:r>
        <w:fldChar w:fldCharType="begin"/>
      </w:r>
      <w:r>
        <w:instrText xml:space="preserve"> HYPERLINK \l "_Toc15396623" </w:instrText>
      </w:r>
      <w:r>
        <w:fldChar w:fldCharType="separate"/>
      </w:r>
      <w:r>
        <w:rPr>
          <w:rFonts w:hint="eastAsia" w:ascii="仿宋" w:hAnsi="仿宋" w:eastAsia="仿宋"/>
          <w:sz w:val="28"/>
          <w:szCs w:val="28"/>
        </w:rPr>
        <w:t>财政拨款支出决算明细表（政府经济分类科目）</w:t>
      </w:r>
      <w:r>
        <w:rPr>
          <w:rFonts w:ascii="仿宋" w:hAnsi="仿宋" w:eastAsia="仿宋"/>
          <w:sz w:val="28"/>
          <w:szCs w:val="28"/>
        </w:rPr>
        <w:fldChar w:fldCharType="end"/>
      </w:r>
      <w:r>
        <w:rPr>
          <w:rFonts w:hint="eastAsia" w:ascii="仿宋" w:hAnsi="仿宋" w:eastAsia="仿宋"/>
          <w:sz w:val="28"/>
          <w:szCs w:val="28"/>
          <w:lang w:val="en-US" w:eastAsia="zh-CN"/>
        </w:rPr>
        <w:t>...............34</w:t>
      </w:r>
    </w:p>
    <w:p>
      <w:pPr>
        <w:pStyle w:val="11"/>
        <w:rPr>
          <w:rFonts w:ascii="仿宋" w:hAnsi="仿宋" w:eastAsia="仿宋" w:cstheme="minorBidi"/>
          <w:sz w:val="28"/>
          <w:szCs w:val="28"/>
        </w:rPr>
      </w:pPr>
      <w:r>
        <w:rPr>
          <w:rFonts w:hint="eastAsia" w:ascii="仿宋" w:hAnsi="仿宋" w:eastAsia="仿宋"/>
          <w:sz w:val="28"/>
          <w:szCs w:val="28"/>
        </w:rPr>
        <w:t>六、</w:t>
      </w:r>
      <w:r>
        <w:fldChar w:fldCharType="begin"/>
      </w:r>
      <w:r>
        <w:instrText xml:space="preserve"> HYPERLINK \l "_Toc15396624" </w:instrText>
      </w:r>
      <w:r>
        <w:fldChar w:fldCharType="separate"/>
      </w:r>
      <w:r>
        <w:rPr>
          <w:rStyle w:val="15"/>
          <w:rFonts w:hint="eastAsia" w:ascii="仿宋" w:hAnsi="仿宋" w:eastAsia="仿宋"/>
          <w:sz w:val="28"/>
          <w:szCs w:val="28"/>
        </w:rPr>
        <w:t>一般公共预算财政拨款支出决算表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_Toc15396624 \h </w:instrText>
      </w:r>
      <w:r>
        <w:rPr>
          <w:rFonts w:ascii="仿宋" w:hAnsi="仿宋" w:eastAsia="仿宋"/>
          <w:sz w:val="28"/>
          <w:szCs w:val="28"/>
        </w:rPr>
        <w:fldChar w:fldCharType="separate"/>
      </w:r>
      <w:r>
        <w:rPr>
          <w:rFonts w:ascii="仿宋" w:hAnsi="仿宋" w:eastAsia="仿宋"/>
          <w:sz w:val="28"/>
          <w:szCs w:val="28"/>
        </w:rPr>
        <w:t>3</w:t>
      </w:r>
      <w:r>
        <w:rPr>
          <w:rFonts w:hint="eastAsia" w:ascii="仿宋" w:hAnsi="仿宋" w:eastAsia="仿宋"/>
          <w:sz w:val="28"/>
          <w:szCs w:val="28"/>
          <w:lang w:val="en-US" w:eastAsia="zh-CN"/>
        </w:rPr>
        <w:t>4</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七、</w:t>
      </w:r>
      <w:r>
        <w:fldChar w:fldCharType="begin"/>
      </w:r>
      <w:r>
        <w:instrText xml:space="preserve"> HYPERLINK \l "_Toc15396625" </w:instrText>
      </w:r>
      <w:r>
        <w:fldChar w:fldCharType="separate"/>
      </w:r>
      <w:r>
        <w:rPr>
          <w:rStyle w:val="15"/>
          <w:rFonts w:hint="eastAsia" w:ascii="仿宋" w:hAnsi="仿宋" w:eastAsia="仿宋"/>
          <w:sz w:val="28"/>
          <w:szCs w:val="28"/>
        </w:rPr>
        <w:t>一般公共预算财政拨款支出决算明细表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_Toc15396625 \h </w:instrText>
      </w:r>
      <w:r>
        <w:rPr>
          <w:rFonts w:ascii="仿宋" w:hAnsi="仿宋" w:eastAsia="仿宋"/>
          <w:sz w:val="28"/>
          <w:szCs w:val="28"/>
        </w:rPr>
        <w:fldChar w:fldCharType="separate"/>
      </w:r>
      <w:r>
        <w:rPr>
          <w:rFonts w:ascii="仿宋" w:hAnsi="仿宋" w:eastAsia="仿宋"/>
          <w:sz w:val="28"/>
          <w:szCs w:val="28"/>
        </w:rPr>
        <w:t>3</w:t>
      </w:r>
      <w:r>
        <w:rPr>
          <w:rFonts w:hint="eastAsia" w:ascii="仿宋" w:hAnsi="仿宋" w:eastAsia="仿宋"/>
          <w:sz w:val="28"/>
          <w:szCs w:val="28"/>
          <w:lang w:val="en-US" w:eastAsia="zh-CN"/>
        </w:rPr>
        <w:t>4</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八、</w:t>
      </w:r>
      <w:r>
        <w:fldChar w:fldCharType="begin"/>
      </w:r>
      <w:r>
        <w:instrText xml:space="preserve"> HYPERLINK \l "_Toc15396626" </w:instrText>
      </w:r>
      <w:r>
        <w:fldChar w:fldCharType="separate"/>
      </w:r>
      <w:r>
        <w:rPr>
          <w:rStyle w:val="15"/>
          <w:rFonts w:hint="eastAsia" w:ascii="仿宋" w:hAnsi="仿宋" w:eastAsia="仿宋"/>
          <w:sz w:val="28"/>
          <w:szCs w:val="28"/>
        </w:rPr>
        <w:t>一般公共预算财政拨款基本支出决算表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_Toc15396626 \h </w:instrText>
      </w:r>
      <w:r>
        <w:rPr>
          <w:rFonts w:ascii="仿宋" w:hAnsi="仿宋" w:eastAsia="仿宋"/>
          <w:sz w:val="28"/>
          <w:szCs w:val="28"/>
        </w:rPr>
        <w:fldChar w:fldCharType="separate"/>
      </w:r>
      <w:r>
        <w:rPr>
          <w:rFonts w:ascii="仿宋" w:hAnsi="仿宋" w:eastAsia="仿宋"/>
          <w:sz w:val="28"/>
          <w:szCs w:val="28"/>
        </w:rPr>
        <w:t>3</w:t>
      </w:r>
      <w:r>
        <w:rPr>
          <w:rFonts w:hint="eastAsia" w:ascii="仿宋" w:hAnsi="仿宋" w:eastAsia="仿宋"/>
          <w:sz w:val="28"/>
          <w:szCs w:val="28"/>
          <w:lang w:val="en-US" w:eastAsia="zh-CN"/>
        </w:rPr>
        <w:t>4</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九、</w:t>
      </w:r>
      <w:r>
        <w:fldChar w:fldCharType="begin"/>
      </w:r>
      <w:r>
        <w:instrText xml:space="preserve"> HYPERLINK \l "_Toc15396627" </w:instrText>
      </w:r>
      <w:r>
        <w:fldChar w:fldCharType="separate"/>
      </w:r>
      <w:r>
        <w:rPr>
          <w:rStyle w:val="15"/>
          <w:rFonts w:hint="eastAsia" w:ascii="仿宋" w:hAnsi="仿宋" w:eastAsia="仿宋"/>
          <w:sz w:val="28"/>
          <w:szCs w:val="28"/>
        </w:rPr>
        <w:t>一般公共预算财政拨款项目支出决算表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_Toc15396627 \h </w:instrText>
      </w:r>
      <w:r>
        <w:rPr>
          <w:rFonts w:ascii="仿宋" w:hAnsi="仿宋" w:eastAsia="仿宋"/>
          <w:sz w:val="28"/>
          <w:szCs w:val="28"/>
        </w:rPr>
        <w:fldChar w:fldCharType="separate"/>
      </w:r>
      <w:r>
        <w:rPr>
          <w:rFonts w:ascii="仿宋" w:hAnsi="仿宋" w:eastAsia="仿宋"/>
          <w:sz w:val="28"/>
          <w:szCs w:val="28"/>
        </w:rPr>
        <w:t>3</w:t>
      </w:r>
      <w:r>
        <w:rPr>
          <w:rFonts w:hint="eastAsia" w:ascii="仿宋" w:hAnsi="仿宋" w:eastAsia="仿宋"/>
          <w:sz w:val="28"/>
          <w:szCs w:val="28"/>
          <w:lang w:val="en-US" w:eastAsia="zh-CN"/>
        </w:rPr>
        <w:t>4</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十、</w:t>
      </w:r>
      <w:r>
        <w:fldChar w:fldCharType="begin"/>
      </w:r>
      <w:r>
        <w:instrText xml:space="preserve"> HYPERLINK \l "_Toc15396628" </w:instrText>
      </w:r>
      <w:r>
        <w:fldChar w:fldCharType="separate"/>
      </w:r>
      <w:r>
        <w:rPr>
          <w:rStyle w:val="15"/>
          <w:rFonts w:hint="eastAsia" w:ascii="仿宋" w:hAnsi="仿宋" w:eastAsia="仿宋"/>
          <w:sz w:val="28"/>
          <w:szCs w:val="28"/>
        </w:rPr>
        <w:t>一般公共预算财政拨款“三公”经费支出决算表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_Toc15396628 \h </w:instrText>
      </w:r>
      <w:r>
        <w:rPr>
          <w:rFonts w:ascii="仿宋" w:hAnsi="仿宋" w:eastAsia="仿宋"/>
          <w:sz w:val="28"/>
          <w:szCs w:val="28"/>
        </w:rPr>
        <w:fldChar w:fldCharType="separate"/>
      </w:r>
      <w:r>
        <w:rPr>
          <w:rFonts w:ascii="仿宋" w:hAnsi="仿宋" w:eastAsia="仿宋"/>
          <w:sz w:val="28"/>
          <w:szCs w:val="28"/>
        </w:rPr>
        <w:t>3</w:t>
      </w:r>
      <w:r>
        <w:rPr>
          <w:rFonts w:hint="eastAsia" w:ascii="仿宋" w:hAnsi="仿宋" w:eastAsia="仿宋"/>
          <w:sz w:val="28"/>
          <w:szCs w:val="28"/>
          <w:lang w:val="en-US" w:eastAsia="zh-CN"/>
        </w:rPr>
        <w:t>4</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十一、</w:t>
      </w:r>
      <w:r>
        <w:fldChar w:fldCharType="begin"/>
      </w:r>
      <w:r>
        <w:instrText xml:space="preserve"> HYPERLINK \l "_Toc15396629" </w:instrText>
      </w:r>
      <w:r>
        <w:fldChar w:fldCharType="separate"/>
      </w:r>
      <w:r>
        <w:rPr>
          <w:rStyle w:val="15"/>
          <w:rFonts w:hint="eastAsia" w:ascii="仿宋" w:hAnsi="仿宋" w:eastAsia="仿宋"/>
          <w:sz w:val="28"/>
          <w:szCs w:val="28"/>
        </w:rPr>
        <w:t>政府性基金预算财政拨款收入支出决算表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_Toc15396629 \h </w:instrText>
      </w:r>
      <w:r>
        <w:rPr>
          <w:rFonts w:ascii="仿宋" w:hAnsi="仿宋" w:eastAsia="仿宋"/>
          <w:sz w:val="28"/>
          <w:szCs w:val="28"/>
        </w:rPr>
        <w:fldChar w:fldCharType="separate"/>
      </w:r>
      <w:r>
        <w:rPr>
          <w:rFonts w:ascii="仿宋" w:hAnsi="仿宋" w:eastAsia="仿宋"/>
          <w:sz w:val="28"/>
          <w:szCs w:val="28"/>
        </w:rPr>
        <w:t>3</w:t>
      </w:r>
      <w:r>
        <w:rPr>
          <w:rFonts w:hint="eastAsia" w:ascii="仿宋" w:hAnsi="仿宋" w:eastAsia="仿宋"/>
          <w:sz w:val="28"/>
          <w:szCs w:val="28"/>
          <w:lang w:val="en-US" w:eastAsia="zh-CN"/>
        </w:rPr>
        <w:t>4</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十二、</w:t>
      </w:r>
      <w:r>
        <w:fldChar w:fldCharType="begin"/>
      </w:r>
      <w:r>
        <w:instrText xml:space="preserve"> HYPERLINK \l "_Toc15396630" </w:instrText>
      </w:r>
      <w:r>
        <w:fldChar w:fldCharType="separate"/>
      </w:r>
      <w:r>
        <w:rPr>
          <w:rStyle w:val="15"/>
          <w:rFonts w:hint="eastAsia" w:ascii="仿宋" w:hAnsi="仿宋" w:eastAsia="仿宋"/>
          <w:sz w:val="28"/>
          <w:szCs w:val="28"/>
        </w:rPr>
        <w:t>政府性基金预算财政拨款“三公”经费支出决算表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_Toc15396630 \h </w:instrText>
      </w:r>
      <w:r>
        <w:rPr>
          <w:rFonts w:ascii="仿宋" w:hAnsi="仿宋" w:eastAsia="仿宋"/>
          <w:sz w:val="28"/>
          <w:szCs w:val="28"/>
        </w:rPr>
        <w:fldChar w:fldCharType="separate"/>
      </w:r>
      <w:r>
        <w:rPr>
          <w:rFonts w:ascii="仿宋" w:hAnsi="仿宋" w:eastAsia="仿宋"/>
          <w:sz w:val="28"/>
          <w:szCs w:val="28"/>
        </w:rPr>
        <w:t>3</w:t>
      </w:r>
      <w:r>
        <w:rPr>
          <w:rFonts w:hint="eastAsia" w:ascii="仿宋" w:hAnsi="仿宋" w:eastAsia="仿宋"/>
          <w:sz w:val="28"/>
          <w:szCs w:val="28"/>
          <w:lang w:val="en-US" w:eastAsia="zh-CN"/>
        </w:rPr>
        <w:t>4</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4"/>
        </w:rPr>
      </w:pPr>
      <w:r>
        <w:rPr>
          <w:rFonts w:hint="eastAsia" w:ascii="仿宋" w:hAnsi="仿宋" w:eastAsia="仿宋"/>
          <w:sz w:val="28"/>
          <w:szCs w:val="28"/>
        </w:rPr>
        <w:t>十三、</w:t>
      </w:r>
      <w:r>
        <w:fldChar w:fldCharType="begin"/>
      </w:r>
      <w:r>
        <w:instrText xml:space="preserve"> HYPERLINK \l "_Toc15396631" </w:instrText>
      </w:r>
      <w:r>
        <w:fldChar w:fldCharType="separate"/>
      </w:r>
      <w:r>
        <w:rPr>
          <w:rStyle w:val="15"/>
          <w:rFonts w:hint="eastAsia" w:ascii="仿宋" w:hAnsi="仿宋" w:eastAsia="仿宋"/>
          <w:sz w:val="28"/>
          <w:szCs w:val="28"/>
        </w:rPr>
        <w:t>国有资本经营预算支出决算表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_Toc15396631 \h </w:instrText>
      </w:r>
      <w:r>
        <w:rPr>
          <w:rFonts w:ascii="仿宋" w:hAnsi="仿宋" w:eastAsia="仿宋"/>
          <w:sz w:val="28"/>
          <w:szCs w:val="28"/>
        </w:rPr>
        <w:fldChar w:fldCharType="separate"/>
      </w:r>
      <w:r>
        <w:rPr>
          <w:rFonts w:ascii="仿宋" w:hAnsi="仿宋" w:eastAsia="仿宋"/>
          <w:sz w:val="28"/>
          <w:szCs w:val="28"/>
        </w:rPr>
        <w:t>3</w:t>
      </w:r>
      <w:r>
        <w:rPr>
          <w:rFonts w:hint="eastAsia" w:ascii="仿宋" w:hAnsi="仿宋" w:eastAsia="仿宋"/>
          <w:sz w:val="28"/>
          <w:szCs w:val="28"/>
          <w:lang w:val="en-US" w:eastAsia="zh-CN"/>
        </w:rPr>
        <w:t>4</w:t>
      </w:r>
      <w:r>
        <w:rPr>
          <w:rFonts w:ascii="仿宋" w:hAnsi="仿宋" w:eastAsia="仿宋"/>
          <w:sz w:val="28"/>
          <w:szCs w:val="28"/>
        </w:rPr>
        <w:fldChar w:fldCharType="end"/>
      </w:r>
      <w:r>
        <w:rPr>
          <w:rFonts w:ascii="仿宋" w:hAnsi="仿宋" w:eastAsia="仿宋"/>
          <w:sz w:val="28"/>
          <w:szCs w:val="28"/>
        </w:rPr>
        <w:fldChar w:fldCharType="end"/>
      </w:r>
    </w:p>
    <w:p>
      <w:pPr>
        <w:widowControl/>
        <w:jc w:val="left"/>
        <w:rPr>
          <w:rFonts w:ascii="仿宋" w:hAnsi="仿宋" w:eastAsia="仿宋"/>
          <w:color w:val="000000"/>
          <w:sz w:val="24"/>
        </w:rPr>
      </w:pPr>
      <w:r>
        <w:rPr>
          <w:rFonts w:ascii="仿宋" w:hAnsi="仿宋" w:eastAsia="仿宋"/>
          <w:color w:val="000000"/>
          <w:sz w:val="24"/>
        </w:rPr>
        <w:fldChar w:fldCharType="end"/>
      </w:r>
    </w:p>
    <w:p>
      <w:pPr>
        <w:widowControl/>
        <w:jc w:val="left"/>
        <w:rPr>
          <w:rFonts w:ascii="黑体" w:hAnsi="黑体" w:eastAsia="黑体"/>
          <w:bCs/>
          <w:kern w:val="44"/>
          <w:sz w:val="44"/>
          <w:szCs w:val="44"/>
        </w:rPr>
      </w:pPr>
      <w:bookmarkStart w:id="12" w:name="_Toc15377196"/>
      <w:bookmarkStart w:id="13" w:name="_Toc15396599"/>
      <w:r>
        <w:rPr>
          <w:rFonts w:ascii="黑体" w:hAnsi="黑体" w:eastAsia="黑体"/>
          <w:b/>
        </w:rPr>
        <w:br w:type="page"/>
      </w:r>
    </w:p>
    <w:p>
      <w:pPr>
        <w:pStyle w:val="2"/>
        <w:jc w:val="center"/>
        <w:rPr>
          <w:rFonts w:ascii="黑体" w:eastAsia="黑体"/>
          <w:color w:val="000000"/>
          <w:sz w:val="32"/>
          <w:szCs w:val="32"/>
        </w:rPr>
      </w:pPr>
      <w:r>
        <w:rPr>
          <w:rFonts w:hint="eastAsia" w:ascii="黑体" w:hAnsi="黑体" w:eastAsia="黑体"/>
          <w:b w:val="0"/>
        </w:rPr>
        <w:t xml:space="preserve">第一部分 </w:t>
      </w:r>
      <w:r>
        <w:rPr>
          <w:rStyle w:val="24"/>
          <w:rFonts w:hint="eastAsia" w:ascii="黑体" w:hAnsi="黑体" w:eastAsia="黑体"/>
          <w:b w:val="0"/>
          <w:bCs w:val="0"/>
        </w:rPr>
        <w:t>部门概况</w:t>
      </w:r>
      <w:bookmarkEnd w:id="12"/>
      <w:bookmarkEnd w:id="13"/>
    </w:p>
    <w:p>
      <w:pPr>
        <w:pStyle w:val="3"/>
        <w:spacing w:before="0" w:after="0" w:line="578" w:lineRule="exact"/>
        <w:rPr>
          <w:rStyle w:val="25"/>
          <w:rFonts w:ascii="仿宋" w:hAnsi="仿宋" w:eastAsia="仿宋"/>
          <w:b w:val="0"/>
          <w:bCs w:val="0"/>
        </w:rPr>
      </w:pPr>
      <w:bookmarkStart w:id="14" w:name="_Toc15377197"/>
      <w:bookmarkStart w:id="15" w:name="_Toc15396600"/>
      <w:r>
        <w:rPr>
          <w:rFonts w:hint="eastAsia" w:ascii="黑体" w:hAnsi="黑体" w:eastAsia="黑体"/>
          <w:b w:val="0"/>
          <w:color w:val="000000"/>
        </w:rPr>
        <w:t>一、基</w:t>
      </w:r>
      <w:r>
        <w:rPr>
          <w:rStyle w:val="25"/>
          <w:rFonts w:hint="eastAsia" w:ascii="黑体" w:hAnsi="黑体" w:eastAsia="黑体"/>
          <w:b w:val="0"/>
          <w:bCs w:val="0"/>
        </w:rPr>
        <w:t>本职能及主要工作</w:t>
      </w:r>
      <w:bookmarkEnd w:id="14"/>
      <w:bookmarkEnd w:id="15"/>
    </w:p>
    <w:p>
      <w:pPr>
        <w:pStyle w:val="5"/>
        <w:adjustRightInd w:val="0"/>
        <w:snapToGrid w:val="0"/>
        <w:spacing w:line="600" w:lineRule="exact"/>
        <w:ind w:firstLine="672" w:firstLineChars="210"/>
        <w:rPr>
          <w:rFonts w:cs="仿宋_GB2312"/>
          <w:color w:val="333333"/>
          <w:kern w:val="1"/>
          <w:sz w:val="32"/>
          <w:szCs w:val="32"/>
          <w:lang w:val="en-US" w:eastAsia="zh-CN"/>
        </w:rPr>
      </w:pPr>
      <w:bookmarkStart w:id="16" w:name="_Toc15378445"/>
      <w:bookmarkStart w:id="17" w:name="_Toc15377198"/>
      <w:r>
        <w:rPr>
          <w:rFonts w:hint="eastAsia" w:ascii="仿宋" w:hAnsi="仿宋" w:eastAsia="仿宋"/>
          <w:bCs/>
          <w:color w:val="000000"/>
          <w:sz w:val="32"/>
          <w:szCs w:val="32"/>
        </w:rPr>
        <w:t>（一）主要职能。</w:t>
      </w:r>
      <w:bookmarkEnd w:id="16"/>
      <w:bookmarkEnd w:id="17"/>
      <w:bookmarkStart w:id="18" w:name="_Toc15377199"/>
      <w:bookmarkStart w:id="19" w:name="_Toc15378446"/>
      <w:r>
        <w:rPr>
          <w:rFonts w:cs="仿宋_GB2312"/>
          <w:color w:val="333333"/>
          <w:kern w:val="1"/>
          <w:sz w:val="32"/>
          <w:szCs w:val="32"/>
          <w:lang w:val="en-US" w:eastAsia="zh-CN"/>
        </w:rPr>
        <w:t>大竹县司法局是</w:t>
      </w:r>
      <w:r>
        <w:rPr>
          <w:rFonts w:cs="仿宋_GB2312"/>
          <w:kern w:val="1"/>
          <w:sz w:val="32"/>
          <w:szCs w:val="32"/>
          <w:lang w:val="en-US" w:eastAsia="zh-CN"/>
        </w:rPr>
        <w:t>贯彻执行国家、省、市关于司法行政工作的方针、政策和法律法规及规章；制定司法行政规范性文件，编制全县司法行政工作中长期发展规划和年度工作计划，并负责组织实施的县政府组成部门，负责指导人民调解、</w:t>
      </w:r>
      <w:r>
        <w:rPr>
          <w:rFonts w:hint="eastAsia" w:cs="仿宋_GB2312"/>
          <w:kern w:val="1"/>
          <w:sz w:val="32"/>
          <w:szCs w:val="32"/>
          <w:lang w:val="en-US" w:eastAsia="zh-CN"/>
        </w:rPr>
        <w:t>法治宣传、</w:t>
      </w:r>
      <w:r>
        <w:rPr>
          <w:rFonts w:cs="仿宋_GB2312"/>
          <w:kern w:val="1"/>
          <w:sz w:val="32"/>
          <w:szCs w:val="32"/>
          <w:lang w:val="en-US" w:eastAsia="zh-CN"/>
        </w:rPr>
        <w:t>安置帮教、社区矫正、法律援助、法律服务、司法鉴定等工作</w:t>
      </w:r>
      <w:r>
        <w:rPr>
          <w:rFonts w:cs="仿宋_GB2312"/>
          <w:color w:val="333333"/>
          <w:kern w:val="1"/>
          <w:sz w:val="32"/>
          <w:szCs w:val="32"/>
          <w:lang w:val="en-US" w:eastAsia="zh-CN"/>
        </w:rPr>
        <w:t>。</w:t>
      </w:r>
    </w:p>
    <w:p>
      <w:pPr>
        <w:pStyle w:val="5"/>
        <w:adjustRightInd w:val="0"/>
        <w:snapToGrid w:val="0"/>
        <w:spacing w:beforeLines="0" w:line="578" w:lineRule="exact"/>
        <w:ind w:firstLine="672" w:firstLineChars="210"/>
        <w:outlineLvl w:val="2"/>
        <w:rPr>
          <w:rFonts w:hint="eastAsia" w:ascii="仿宋" w:hAnsi="仿宋" w:eastAsia="仿宋"/>
          <w:bCs/>
          <w:color w:val="000000"/>
          <w:sz w:val="32"/>
          <w:szCs w:val="32"/>
        </w:rPr>
      </w:pPr>
      <w:r>
        <w:rPr>
          <w:rFonts w:hint="eastAsia" w:ascii="仿宋" w:hAnsi="仿宋" w:eastAsia="仿宋"/>
          <w:bCs/>
          <w:color w:val="000000"/>
          <w:sz w:val="32"/>
          <w:szCs w:val="32"/>
        </w:rPr>
        <w:t>（二）</w:t>
      </w:r>
      <w:r>
        <w:rPr>
          <w:rFonts w:ascii="仿宋" w:hAnsi="仿宋" w:eastAsia="仿宋"/>
          <w:bCs/>
          <w:color w:val="000000"/>
          <w:sz w:val="32"/>
          <w:szCs w:val="32"/>
        </w:rPr>
        <w:t>201</w:t>
      </w:r>
      <w:r>
        <w:rPr>
          <w:rFonts w:hint="eastAsia" w:ascii="仿宋" w:hAnsi="仿宋" w:eastAsia="仿宋"/>
          <w:bCs/>
          <w:color w:val="000000"/>
          <w:sz w:val="32"/>
          <w:szCs w:val="32"/>
        </w:rPr>
        <w:t>8年重点工作完成情况。</w:t>
      </w:r>
      <w:bookmarkEnd w:id="18"/>
      <w:bookmarkEnd w:id="19"/>
    </w:p>
    <w:p>
      <w:pPr>
        <w:keepNext w:val="0"/>
        <w:keepLines w:val="0"/>
        <w:pageBreakBefore w:val="0"/>
        <w:widowControl w:val="0"/>
        <w:kinsoku/>
        <w:wordWrap/>
        <w:overflowPunct/>
        <w:topLinePunct w:val="0"/>
        <w:autoSpaceDE/>
        <w:autoSpaceDN/>
        <w:bidi w:val="0"/>
        <w:adjustRightInd/>
        <w:ind w:firstLine="640" w:firstLineChars="200"/>
        <w:textAlignment w:val="auto"/>
        <w:rPr>
          <w:rFonts w:eastAsia="仿宋_GB2312"/>
          <w:color w:val="000000"/>
          <w:sz w:val="32"/>
          <w:szCs w:val="32"/>
        </w:rPr>
      </w:pPr>
      <w:r>
        <w:rPr>
          <w:rFonts w:hint="eastAsia" w:eastAsia="仿宋_GB2312"/>
          <w:color w:val="000000"/>
          <w:sz w:val="32"/>
          <w:szCs w:val="32"/>
          <w:lang w:val="en-US" w:eastAsia="zh-CN"/>
        </w:rPr>
        <w:t>2018年度，</w:t>
      </w:r>
      <w:r>
        <w:rPr>
          <w:rFonts w:eastAsia="仿宋_GB2312"/>
          <w:color w:val="000000"/>
          <w:sz w:val="32"/>
          <w:szCs w:val="32"/>
        </w:rPr>
        <w:t>在县委、县政府的领导下，在县人大、县政协的监督下，在省司法厅、市司法局的指导下，我局围绕县委、县政府中心工作，以推进公共法律服务体系建设为抓手，以全面深化司法行政改革为动力，以建设过硬司法行政班子队伍为根本，</w:t>
      </w:r>
      <w:r>
        <w:rPr>
          <w:rFonts w:hint="eastAsia" w:ascii="仿宋_GB2312" w:hAnsi="仿宋_GB2312" w:eastAsia="仿宋_GB2312" w:cs="仿宋_GB2312"/>
          <w:color w:val="000000"/>
          <w:sz w:val="32"/>
          <w:szCs w:val="32"/>
        </w:rPr>
        <w:t>认真履行法治宣传</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人民调解</w:t>
      </w:r>
      <w:r>
        <w:rPr>
          <w:rFonts w:hint="eastAsia" w:ascii="仿宋_GB2312" w:hAnsi="仿宋_GB2312" w:eastAsia="仿宋_GB2312" w:cs="仿宋_GB2312"/>
          <w:color w:val="000000"/>
          <w:sz w:val="32"/>
          <w:szCs w:val="32"/>
          <w:lang w:eastAsia="zh-CN"/>
        </w:rPr>
        <w:t>、法律援助、社区矫正等职能</w:t>
      </w:r>
      <w:r>
        <w:rPr>
          <w:rFonts w:hint="eastAsia" w:ascii="仿宋_GB2312" w:hAnsi="仿宋_GB2312" w:eastAsia="仿宋_GB2312" w:cs="仿宋_GB2312"/>
          <w:color w:val="000000"/>
          <w:sz w:val="32"/>
          <w:szCs w:val="32"/>
          <w:lang w:val="en-US" w:eastAsia="zh-CN"/>
        </w:rPr>
        <w:t>,扎实</w:t>
      </w:r>
      <w:r>
        <w:rPr>
          <w:rFonts w:hint="eastAsia" w:ascii="仿宋_GB2312" w:hAnsi="仿宋_GB2312" w:eastAsia="仿宋_GB2312" w:cs="仿宋_GB2312"/>
          <w:b w:val="0"/>
          <w:bCs w:val="0"/>
          <w:sz w:val="32"/>
          <w:szCs w:val="32"/>
          <w:lang w:val="en-US" w:eastAsia="zh-CN"/>
        </w:rPr>
        <w:t>推进基层基础工作，</w:t>
      </w:r>
      <w:r>
        <w:rPr>
          <w:rFonts w:hint="eastAsia" w:ascii="仿宋_GB2312" w:hAnsi="仿宋_GB2312" w:eastAsia="仿宋_GB2312" w:cs="仿宋_GB2312"/>
          <w:b w:val="0"/>
          <w:bCs w:val="0"/>
          <w:kern w:val="1"/>
          <w:sz w:val="32"/>
          <w:szCs w:val="32"/>
          <w:lang w:val="en-US" w:eastAsia="zh-CN"/>
        </w:rPr>
        <w:t>创新开展脱贫攻坚工作，</w:t>
      </w:r>
      <w:r>
        <w:rPr>
          <w:rFonts w:hint="eastAsia" w:ascii="仿宋_GB2312" w:hAnsi="仿宋_GB2312" w:eastAsia="仿宋_GB2312" w:cs="仿宋_GB2312"/>
          <w:color w:val="000000"/>
          <w:sz w:val="32"/>
          <w:szCs w:val="32"/>
        </w:rPr>
        <w:t>不断加强重点人群管理，</w:t>
      </w:r>
      <w:r>
        <w:rPr>
          <w:rFonts w:eastAsia="仿宋_GB2312"/>
          <w:color w:val="000000"/>
          <w:sz w:val="32"/>
          <w:szCs w:val="32"/>
        </w:rPr>
        <w:t>固强补弱、创新争先，做优、做强、做实司法行政各项工作</w:t>
      </w:r>
      <w:r>
        <w:rPr>
          <w:rFonts w:hint="eastAsia" w:eastAsia="仿宋_GB2312"/>
          <w:color w:val="000000"/>
          <w:sz w:val="32"/>
          <w:szCs w:val="32"/>
          <w:lang w:eastAsia="zh-CN"/>
        </w:rPr>
        <w:t>和</w:t>
      </w:r>
      <w:r>
        <w:rPr>
          <w:rFonts w:hint="eastAsia" w:ascii="仿宋_GB2312" w:hAnsi="仿宋_GB2312" w:eastAsia="仿宋_GB2312" w:cs="仿宋_GB2312"/>
          <w:b w:val="0"/>
          <w:bCs w:val="0"/>
          <w:kern w:val="1"/>
          <w:sz w:val="32"/>
          <w:szCs w:val="32"/>
          <w:lang w:val="en-US" w:eastAsia="zh-CN"/>
        </w:rPr>
        <w:t>年度目标任务,</w:t>
      </w:r>
      <w:r>
        <w:rPr>
          <w:rFonts w:eastAsia="仿宋_GB2312"/>
          <w:color w:val="000000"/>
          <w:sz w:val="32"/>
          <w:szCs w:val="32"/>
        </w:rPr>
        <w:t>为建设繁荣时尚美丽和谐大竹提供优质高效的法律服务，切实提升了人民群众的获得感、幸福感、安全感。</w:t>
      </w:r>
    </w:p>
    <w:p>
      <w:pPr>
        <w:pStyle w:val="5"/>
        <w:adjustRightInd w:val="0"/>
        <w:snapToGrid w:val="0"/>
        <w:spacing w:beforeLines="0" w:line="578" w:lineRule="exact"/>
        <w:ind w:firstLine="672" w:firstLineChars="210"/>
        <w:outlineLvl w:val="2"/>
        <w:rPr>
          <w:rFonts w:hint="eastAsia" w:cs="仿宋_GB2312"/>
          <w:b w:val="0"/>
          <w:bCs w:val="0"/>
          <w:kern w:val="1"/>
          <w:sz w:val="32"/>
          <w:szCs w:val="32"/>
          <w:lang w:val="en-US" w:eastAsia="zh-CN"/>
        </w:rPr>
      </w:pPr>
    </w:p>
    <w:p>
      <w:pPr>
        <w:pStyle w:val="5"/>
        <w:adjustRightInd w:val="0"/>
        <w:snapToGrid w:val="0"/>
        <w:spacing w:beforeLines="0" w:line="578" w:lineRule="exact"/>
        <w:ind w:firstLine="672" w:firstLineChars="210"/>
        <w:outlineLvl w:val="2"/>
        <w:rPr>
          <w:rFonts w:hint="eastAsia" w:cs="仿宋_GB2312"/>
          <w:b w:val="0"/>
          <w:bCs w:val="0"/>
          <w:kern w:val="1"/>
          <w:sz w:val="32"/>
          <w:szCs w:val="32"/>
          <w:lang w:val="en-US" w:eastAsia="zh-CN"/>
        </w:rPr>
      </w:pPr>
    </w:p>
    <w:p>
      <w:pPr>
        <w:pStyle w:val="3"/>
        <w:spacing w:before="0" w:after="0" w:line="578" w:lineRule="exact"/>
        <w:rPr>
          <w:rStyle w:val="25"/>
          <w:b w:val="0"/>
          <w:bCs w:val="0"/>
        </w:rPr>
      </w:pPr>
      <w:bookmarkStart w:id="20" w:name="_Toc15377200"/>
      <w:bookmarkStart w:id="21" w:name="_Toc15396601"/>
      <w:r>
        <w:rPr>
          <w:rFonts w:hint="eastAsia" w:ascii="黑体" w:eastAsia="黑体"/>
          <w:b w:val="0"/>
          <w:color w:val="000000"/>
        </w:rPr>
        <w:t>二、</w:t>
      </w:r>
      <w:r>
        <w:rPr>
          <w:rFonts w:hint="eastAsia" w:ascii="黑体" w:hAnsi="黑体" w:eastAsia="黑体"/>
          <w:b w:val="0"/>
          <w:color w:val="000000"/>
        </w:rPr>
        <w:t>机</w:t>
      </w:r>
      <w:r>
        <w:rPr>
          <w:rStyle w:val="25"/>
          <w:rFonts w:hint="eastAsia" w:ascii="黑体" w:hAnsi="黑体" w:eastAsia="黑体"/>
          <w:b w:val="0"/>
          <w:bCs w:val="0"/>
        </w:rPr>
        <w:t>构设置</w:t>
      </w:r>
      <w:bookmarkEnd w:id="20"/>
      <w:bookmarkEnd w:id="21"/>
    </w:p>
    <w:p>
      <w:pPr>
        <w:spacing w:line="578" w:lineRule="exact"/>
        <w:ind w:firstLine="800" w:firstLineChars="250"/>
        <w:rPr>
          <w:rFonts w:ascii="仿宋" w:hAnsi="仿宋" w:eastAsia="仿宋"/>
          <w:sz w:val="32"/>
          <w:szCs w:val="32"/>
        </w:rPr>
      </w:pPr>
      <w:bookmarkStart w:id="22" w:name="_Toc15396602"/>
      <w:bookmarkStart w:id="23" w:name="_Toc15377204"/>
      <w:r>
        <w:rPr>
          <w:rFonts w:hint="eastAsia" w:ascii="仿宋" w:hAnsi="仿宋" w:eastAsia="仿宋"/>
          <w:sz w:val="32"/>
          <w:szCs w:val="32"/>
          <w:lang w:eastAsia="zh-CN"/>
        </w:rPr>
        <w:t>大竹县司法局</w:t>
      </w:r>
      <w:r>
        <w:rPr>
          <w:rFonts w:hint="eastAsia" w:ascii="仿宋" w:hAnsi="仿宋" w:eastAsia="仿宋"/>
          <w:sz w:val="32"/>
          <w:szCs w:val="32"/>
        </w:rPr>
        <w:t>下属二级单位</w:t>
      </w:r>
      <w:r>
        <w:rPr>
          <w:rFonts w:hint="eastAsia" w:ascii="仿宋" w:hAnsi="仿宋" w:eastAsia="仿宋"/>
          <w:sz w:val="32"/>
          <w:szCs w:val="32"/>
          <w:lang w:val="en-US" w:eastAsia="zh-CN"/>
        </w:rPr>
        <w:t>2</w:t>
      </w:r>
      <w:r>
        <w:rPr>
          <w:rFonts w:hint="eastAsia" w:ascii="仿宋" w:hAnsi="仿宋" w:eastAsia="仿宋"/>
          <w:sz w:val="32"/>
          <w:szCs w:val="32"/>
        </w:rPr>
        <w:t>个，其中行政单位</w:t>
      </w:r>
      <w:r>
        <w:rPr>
          <w:rFonts w:hint="eastAsia" w:ascii="仿宋" w:hAnsi="仿宋" w:eastAsia="仿宋"/>
          <w:sz w:val="32"/>
          <w:szCs w:val="32"/>
          <w:lang w:val="en-US" w:eastAsia="zh-CN"/>
        </w:rPr>
        <w:t>0</w:t>
      </w:r>
      <w:r>
        <w:rPr>
          <w:rFonts w:hint="eastAsia" w:ascii="仿宋" w:hAnsi="仿宋" w:eastAsia="仿宋"/>
          <w:sz w:val="32"/>
          <w:szCs w:val="32"/>
        </w:rPr>
        <w:t>个，参照公务员法管理的事业单位</w:t>
      </w:r>
      <w:r>
        <w:rPr>
          <w:rFonts w:hint="eastAsia" w:ascii="仿宋" w:hAnsi="仿宋" w:eastAsia="仿宋"/>
          <w:bCs/>
          <w:sz w:val="32"/>
          <w:szCs w:val="32"/>
          <w:lang w:val="en-US" w:eastAsia="zh-CN"/>
        </w:rPr>
        <w:t>0</w:t>
      </w:r>
      <w:r>
        <w:rPr>
          <w:rFonts w:hint="eastAsia" w:ascii="仿宋" w:hAnsi="仿宋" w:eastAsia="仿宋"/>
          <w:sz w:val="32"/>
          <w:szCs w:val="32"/>
        </w:rPr>
        <w:t>个，其他事业单位</w:t>
      </w:r>
      <w:r>
        <w:rPr>
          <w:rFonts w:hint="eastAsia" w:ascii="仿宋" w:hAnsi="仿宋" w:eastAsia="仿宋"/>
          <w:sz w:val="32"/>
          <w:szCs w:val="32"/>
          <w:lang w:val="en-US" w:eastAsia="zh-CN"/>
        </w:rPr>
        <w:t>2</w:t>
      </w:r>
      <w:r>
        <w:rPr>
          <w:rFonts w:hint="eastAsia" w:ascii="仿宋" w:hAnsi="仿宋" w:eastAsia="仿宋"/>
          <w:sz w:val="32"/>
          <w:szCs w:val="32"/>
        </w:rPr>
        <w:t>个。</w:t>
      </w:r>
    </w:p>
    <w:p>
      <w:pPr>
        <w:pStyle w:val="5"/>
        <w:adjustRightInd w:val="0"/>
        <w:snapToGrid w:val="0"/>
        <w:spacing w:beforeLines="0" w:line="578" w:lineRule="exact"/>
        <w:ind w:firstLine="672" w:firstLineChars="210"/>
        <w:rPr>
          <w:rFonts w:ascii="仿宋" w:hAnsi="仿宋" w:eastAsia="仿宋"/>
          <w:color w:val="000000"/>
          <w:sz w:val="32"/>
          <w:szCs w:val="32"/>
        </w:rPr>
      </w:pPr>
      <w:r>
        <w:rPr>
          <w:rFonts w:hint="eastAsia" w:ascii="仿宋" w:hAnsi="仿宋" w:eastAsia="仿宋"/>
          <w:color w:val="000000"/>
          <w:sz w:val="32"/>
          <w:szCs w:val="32"/>
        </w:rPr>
        <w:t>纳入</w:t>
      </w:r>
      <w:r>
        <w:rPr>
          <w:rFonts w:hint="eastAsia" w:ascii="仿宋" w:hAnsi="仿宋" w:eastAsia="仿宋"/>
          <w:color w:val="000000"/>
          <w:sz w:val="32"/>
          <w:szCs w:val="32"/>
          <w:lang w:eastAsia="zh-CN"/>
        </w:rPr>
        <w:t>大竹县司法局</w:t>
      </w:r>
      <w:r>
        <w:rPr>
          <w:rFonts w:hint="eastAsia" w:ascii="仿宋" w:hAnsi="仿宋" w:eastAsia="仿宋"/>
          <w:color w:val="000000"/>
          <w:sz w:val="32"/>
          <w:szCs w:val="32"/>
        </w:rPr>
        <w:t>2018年度部门决算编制范围的二级预算单位包括：</w:t>
      </w:r>
    </w:p>
    <w:p>
      <w:pPr>
        <w:pStyle w:val="5"/>
        <w:numPr>
          <w:ilvl w:val="0"/>
          <w:numId w:val="1"/>
        </w:numPr>
        <w:adjustRightInd w:val="0"/>
        <w:snapToGrid w:val="0"/>
        <w:spacing w:beforeLines="0" w:line="578" w:lineRule="exact"/>
        <w:outlineLvl w:val="2"/>
        <w:rPr>
          <w:rFonts w:ascii="仿宋" w:hAnsi="仿宋" w:eastAsia="仿宋"/>
          <w:color w:val="000000"/>
          <w:sz w:val="32"/>
          <w:szCs w:val="32"/>
        </w:rPr>
      </w:pPr>
      <w:bookmarkStart w:id="24" w:name="_Toc15377433"/>
      <w:bookmarkStart w:id="25" w:name="_Toc15306276"/>
      <w:bookmarkStart w:id="26" w:name="_Toc15378449"/>
      <w:bookmarkStart w:id="27" w:name="_Toc15377202"/>
      <w:r>
        <w:rPr>
          <w:rFonts w:hint="eastAsia" w:ascii="仿宋" w:hAnsi="仿宋" w:eastAsia="仿宋"/>
          <w:color w:val="000000"/>
          <w:sz w:val="32"/>
          <w:szCs w:val="32"/>
          <w:lang w:val="en-US" w:eastAsia="zh-CN"/>
        </w:rPr>
        <w:t>0个</w:t>
      </w:r>
      <w:r>
        <w:rPr>
          <w:rFonts w:ascii="仿宋" w:hAnsi="仿宋" w:eastAsia="仿宋"/>
          <w:color w:val="000000"/>
          <w:sz w:val="32"/>
          <w:szCs w:val="32"/>
        </w:rPr>
        <w:t>***</w:t>
      </w:r>
      <w:bookmarkEnd w:id="24"/>
      <w:bookmarkEnd w:id="25"/>
      <w:bookmarkEnd w:id="26"/>
      <w:bookmarkEnd w:id="27"/>
    </w:p>
    <w:p>
      <w:pPr>
        <w:pStyle w:val="5"/>
        <w:numPr>
          <w:ilvl w:val="0"/>
          <w:numId w:val="1"/>
        </w:numPr>
        <w:adjustRightInd w:val="0"/>
        <w:snapToGrid w:val="0"/>
        <w:spacing w:beforeLines="0" w:line="578" w:lineRule="exact"/>
        <w:outlineLvl w:val="2"/>
        <w:rPr>
          <w:rFonts w:ascii="仿宋" w:hAnsi="仿宋" w:eastAsia="仿宋"/>
          <w:color w:val="000000"/>
          <w:sz w:val="32"/>
          <w:szCs w:val="32"/>
        </w:rPr>
      </w:pPr>
      <w:bookmarkStart w:id="28" w:name="_Toc15377434"/>
      <w:bookmarkStart w:id="29" w:name="_Toc15306277"/>
      <w:bookmarkStart w:id="30" w:name="_Toc15377203"/>
      <w:bookmarkStart w:id="31" w:name="_Toc15378450"/>
      <w:r>
        <w:rPr>
          <w:rFonts w:ascii="仿宋" w:hAnsi="仿宋" w:eastAsia="仿宋"/>
          <w:color w:val="000000"/>
          <w:sz w:val="32"/>
          <w:szCs w:val="32"/>
        </w:rPr>
        <w:t>***</w:t>
      </w:r>
      <w:bookmarkEnd w:id="28"/>
      <w:bookmarkEnd w:id="29"/>
      <w:bookmarkEnd w:id="30"/>
      <w:bookmarkEnd w:id="31"/>
    </w:p>
    <w:p>
      <w:pPr>
        <w:pStyle w:val="5"/>
        <w:adjustRightInd w:val="0"/>
        <w:snapToGrid w:val="0"/>
        <w:spacing w:beforeLines="0" w:line="578" w:lineRule="exact"/>
        <w:ind w:firstLine="1120" w:firstLineChars="350"/>
        <w:rPr>
          <w:rFonts w:ascii="仿宋" w:hAnsi="仿宋" w:eastAsia="仿宋"/>
          <w:color w:val="000000"/>
          <w:sz w:val="32"/>
          <w:szCs w:val="32"/>
        </w:rPr>
      </w:pPr>
      <w:r>
        <w:rPr>
          <w:rFonts w:hint="eastAsia" w:ascii="仿宋" w:hAnsi="仿宋" w:eastAsia="仿宋"/>
          <w:color w:val="000000"/>
          <w:sz w:val="32"/>
          <w:szCs w:val="32"/>
        </w:rPr>
        <w:t>……</w:t>
      </w:r>
    </w:p>
    <w:p>
      <w:pPr>
        <w:pStyle w:val="2"/>
        <w:ind w:right="440"/>
        <w:jc w:val="right"/>
        <w:rPr>
          <w:rStyle w:val="24"/>
          <w:rFonts w:ascii="黑体" w:hAnsi="黑体" w:eastAsia="黑体"/>
          <w:b w:val="0"/>
          <w:bCs w:val="0"/>
        </w:rPr>
      </w:pPr>
      <w:r>
        <w:rPr>
          <w:rFonts w:hint="eastAsia" w:ascii="黑体" w:hAnsi="黑体" w:eastAsia="黑体"/>
          <w:b w:val="0"/>
          <w:color w:val="000000"/>
        </w:rPr>
        <w:t>第二部分</w:t>
      </w:r>
      <w:r>
        <w:rPr>
          <w:rStyle w:val="24"/>
          <w:rFonts w:hint="eastAsia" w:ascii="黑体" w:hAnsi="黑体" w:eastAsia="黑体"/>
          <w:b w:val="0"/>
          <w:bCs w:val="0"/>
        </w:rPr>
        <w:t>2018年度部门决算情况说明</w:t>
      </w:r>
      <w:bookmarkEnd w:id="22"/>
      <w:bookmarkEnd w:id="23"/>
    </w:p>
    <w:p/>
    <w:p>
      <w:pPr>
        <w:pStyle w:val="23"/>
        <w:numPr>
          <w:ilvl w:val="0"/>
          <w:numId w:val="2"/>
        </w:numPr>
        <w:spacing w:line="578" w:lineRule="exact"/>
        <w:ind w:firstLineChars="0"/>
        <w:outlineLvl w:val="1"/>
        <w:rPr>
          <w:rStyle w:val="25"/>
          <w:rFonts w:ascii="黑体" w:hAnsi="黑体" w:eastAsia="黑体"/>
          <w:b w:val="0"/>
        </w:rPr>
      </w:pPr>
      <w:bookmarkStart w:id="32" w:name="_Toc15396603"/>
      <w:bookmarkStart w:id="33" w:name="_Toc15377205"/>
      <w:r>
        <w:rPr>
          <w:rFonts w:hint="eastAsia" w:ascii="黑体" w:hAnsi="黑体" w:eastAsia="黑体"/>
          <w:color w:val="000000"/>
          <w:sz w:val="32"/>
          <w:szCs w:val="32"/>
        </w:rPr>
        <w:t>收</w:t>
      </w:r>
      <w:r>
        <w:rPr>
          <w:rStyle w:val="25"/>
          <w:rFonts w:hint="eastAsia" w:ascii="黑体" w:hAnsi="黑体" w:eastAsia="黑体"/>
          <w:b w:val="0"/>
        </w:rPr>
        <w:t>入支出决算总体情况说明</w:t>
      </w:r>
      <w:bookmarkEnd w:id="32"/>
      <w:bookmarkEnd w:id="33"/>
    </w:p>
    <w:p>
      <w:pPr>
        <w:spacing w:line="578"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sz w:val="32"/>
          <w:szCs w:val="32"/>
        </w:rPr>
        <w:t>2018年度收、支总计</w:t>
      </w:r>
      <w:r>
        <w:rPr>
          <w:rFonts w:hint="eastAsia" w:ascii="仿宋_GB2312" w:hAnsi="仿宋_GB2312" w:eastAsia="仿宋_GB2312" w:cs="仿宋_GB2312"/>
          <w:sz w:val="32"/>
          <w:szCs w:val="32"/>
          <w:lang w:val="en-US" w:eastAsia="zh-CN"/>
        </w:rPr>
        <w:t>1761.19</w:t>
      </w:r>
      <w:r>
        <w:rPr>
          <w:rFonts w:hint="eastAsia" w:ascii="仿宋_GB2312" w:hAnsi="仿宋_GB2312" w:eastAsia="仿宋_GB2312" w:cs="仿宋_GB2312"/>
          <w:sz w:val="32"/>
          <w:szCs w:val="32"/>
        </w:rPr>
        <w:t>万元。与2017年相比，收、支总计各增加</w:t>
      </w:r>
      <w:r>
        <w:rPr>
          <w:rFonts w:hint="eastAsia" w:ascii="仿宋_GB2312" w:hAnsi="仿宋_GB2312" w:eastAsia="仿宋_GB2312" w:cs="仿宋_GB2312"/>
          <w:sz w:val="32"/>
          <w:szCs w:val="32"/>
          <w:lang w:val="en-US" w:eastAsia="zh-CN"/>
        </w:rPr>
        <w:t>477.89</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val="en-US" w:eastAsia="zh-CN"/>
        </w:rPr>
        <w:t>479.33万元</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分别</w:t>
      </w:r>
      <w:r>
        <w:rPr>
          <w:rFonts w:hint="eastAsia" w:ascii="仿宋_GB2312" w:hAnsi="仿宋_GB2312" w:eastAsia="仿宋_GB2312" w:cs="仿宋_GB2312"/>
          <w:sz w:val="32"/>
          <w:szCs w:val="32"/>
        </w:rPr>
        <w:t>增长</w:t>
      </w:r>
      <w:r>
        <w:rPr>
          <w:rFonts w:hint="eastAsia" w:ascii="仿宋_GB2312" w:hAnsi="仿宋_GB2312" w:eastAsia="仿宋_GB2312" w:cs="仿宋_GB2312"/>
          <w:sz w:val="32"/>
          <w:szCs w:val="32"/>
          <w:lang w:val="en-US" w:eastAsia="zh-CN"/>
        </w:rPr>
        <w:t>37.23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37.39</w:t>
      </w:r>
      <w:r>
        <w:rPr>
          <w:rFonts w:hint="eastAsia" w:ascii="仿宋_GB2312" w:hAnsi="仿宋_GB2312" w:eastAsia="仿宋_GB2312" w:cs="仿宋_GB2312"/>
          <w:sz w:val="32"/>
          <w:szCs w:val="32"/>
        </w:rPr>
        <w:t>%</w:t>
      </w:r>
      <w:r>
        <w:rPr>
          <w:rFonts w:hint="eastAsia" w:ascii="仿宋_GB2312" w:hAnsi="仿宋_GB2312" w:eastAsia="仿宋_GB2312" w:cs="仿宋_GB2312"/>
          <w:color w:val="FF0000"/>
          <w:sz w:val="32"/>
          <w:szCs w:val="32"/>
        </w:rPr>
        <w:t>。</w:t>
      </w:r>
      <w:r>
        <w:rPr>
          <w:rFonts w:hint="eastAsia" w:ascii="仿宋_GB2312" w:hAnsi="仿宋_GB2312" w:eastAsia="仿宋_GB2312" w:cs="仿宋_GB2312"/>
          <w:color w:val="auto"/>
          <w:sz w:val="32"/>
          <w:szCs w:val="32"/>
        </w:rPr>
        <w:t>主要变动原因是</w:t>
      </w:r>
      <w:r>
        <w:rPr>
          <w:rFonts w:hint="eastAsia" w:ascii="仿宋_GB2312" w:hAnsi="仿宋_GB2312" w:eastAsia="仿宋_GB2312" w:cs="仿宋_GB2312"/>
          <w:color w:val="auto"/>
          <w:sz w:val="32"/>
          <w:szCs w:val="32"/>
          <w:lang w:eastAsia="zh-CN"/>
        </w:rPr>
        <w:t>人员工资增加和专项业务费增加。</w:t>
      </w:r>
    </w:p>
    <w:p>
      <w:pPr>
        <w:spacing w:line="578"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（图1：收、支决算总计变动情况图）</w:t>
      </w:r>
    </w:p>
    <w:p>
      <w:pPr>
        <w:rPr>
          <w:rFonts w:hint="eastAsia"/>
        </w:rPr>
      </w:pPr>
    </w:p>
    <w:p>
      <w:pPr>
        <w:rPr>
          <w:rFonts w:hint="eastAsia"/>
        </w:rPr>
      </w:pPr>
      <w:r>
        <w:rPr>
          <w:rFonts w:hint="eastAsia" w:eastAsiaTheme="minorEastAsia"/>
          <w:lang w:eastAsia="zh-CN"/>
        </w:rPr>
        <w:drawing>
          <wp:inline distT="0" distB="0" distL="114300" distR="114300">
            <wp:extent cx="4688840" cy="3192145"/>
            <wp:effectExtent l="4445" t="4445" r="12065" b="22860"/>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spacing w:line="578" w:lineRule="exact"/>
        <w:ind w:firstLine="640" w:firstLineChars="200"/>
        <w:rPr>
          <w:rFonts w:hint="eastAsia" w:ascii="仿宋_GB2312" w:hAnsi="仿宋_GB2312" w:eastAsia="仿宋_GB2312" w:cs="仿宋_GB2312"/>
          <w:sz w:val="32"/>
          <w:szCs w:val="32"/>
        </w:rPr>
      </w:pPr>
    </w:p>
    <w:p>
      <w:pPr>
        <w:pStyle w:val="23"/>
        <w:numPr>
          <w:ilvl w:val="0"/>
          <w:numId w:val="2"/>
        </w:numPr>
        <w:spacing w:line="578" w:lineRule="exact"/>
        <w:ind w:firstLineChars="0"/>
        <w:outlineLvl w:val="1"/>
        <w:rPr>
          <w:rStyle w:val="25"/>
          <w:rFonts w:ascii="黑体" w:hAnsi="黑体" w:eastAsia="黑体"/>
          <w:b w:val="0"/>
        </w:rPr>
      </w:pPr>
      <w:bookmarkStart w:id="34" w:name="_Toc15396604"/>
      <w:bookmarkStart w:id="35" w:name="_Toc15377206"/>
      <w:r>
        <w:rPr>
          <w:rFonts w:hint="eastAsia" w:ascii="黑体" w:hAnsi="黑体" w:eastAsia="黑体"/>
          <w:color w:val="000000"/>
          <w:sz w:val="32"/>
          <w:szCs w:val="32"/>
        </w:rPr>
        <w:t>收</w:t>
      </w:r>
      <w:r>
        <w:rPr>
          <w:rStyle w:val="25"/>
          <w:rFonts w:hint="eastAsia" w:ascii="黑体" w:hAnsi="黑体" w:eastAsia="黑体"/>
          <w:b w:val="0"/>
        </w:rPr>
        <w:t>入决算情况说明</w:t>
      </w:r>
      <w:bookmarkEnd w:id="34"/>
      <w:bookmarkEnd w:id="35"/>
    </w:p>
    <w:p>
      <w:pPr>
        <w:spacing w:line="578"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2018年本年收入合计</w:t>
      </w:r>
      <w:r>
        <w:rPr>
          <w:rFonts w:hint="eastAsia" w:ascii="仿宋_GB2312" w:hAnsi="仿宋_GB2312" w:eastAsia="仿宋_GB2312" w:cs="仿宋_GB2312"/>
          <w:sz w:val="32"/>
          <w:szCs w:val="32"/>
          <w:lang w:val="en-US" w:eastAsia="zh-CN"/>
        </w:rPr>
        <w:t>1761.19</w:t>
      </w:r>
      <w:r>
        <w:rPr>
          <w:rFonts w:hint="eastAsia" w:ascii="仿宋_GB2312" w:hAnsi="仿宋_GB2312" w:eastAsia="仿宋_GB2312" w:cs="仿宋_GB2312"/>
          <w:sz w:val="32"/>
          <w:szCs w:val="32"/>
        </w:rPr>
        <w:t>万元，其中：一般公共预算财政拨款收入</w:t>
      </w:r>
      <w:r>
        <w:rPr>
          <w:rFonts w:hint="eastAsia" w:ascii="仿宋_GB2312" w:hAnsi="仿宋_GB2312" w:eastAsia="仿宋_GB2312" w:cs="仿宋_GB2312"/>
          <w:sz w:val="32"/>
          <w:szCs w:val="32"/>
          <w:lang w:val="en-US" w:eastAsia="zh-CN"/>
        </w:rPr>
        <w:t>1761.19</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%；政府性基金预算财政拨款收入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%；国有资本经营预算财政拨款收入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%；事业收入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%；经营收入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%；附属单位上缴收入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%；其他收入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w:t>
      </w:r>
    </w:p>
    <w:p>
      <w:pPr>
        <w:spacing w:line="578"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（图2：收入决算结构图）</w:t>
      </w:r>
    </w:p>
    <w:p>
      <w:pPr>
        <w:spacing w:line="578" w:lineRule="exact"/>
        <w:ind w:firstLine="640" w:firstLineChars="200"/>
        <w:rPr>
          <w:rFonts w:hint="eastAsia" w:ascii="仿宋_GB2312" w:hAnsi="仿宋_GB2312" w:eastAsia="仿宋_GB2312" w:cs="仿宋_GB2312"/>
          <w:sz w:val="32"/>
          <w:szCs w:val="32"/>
        </w:rPr>
      </w:pPr>
    </w:p>
    <w:p>
      <w:pPr>
        <w:spacing w:line="578" w:lineRule="exact"/>
        <w:ind w:firstLine="640" w:firstLineChars="200"/>
        <w:rPr>
          <w:rFonts w:hint="eastAsia" w:ascii="仿宋_GB2312" w:hAnsi="仿宋_GB2312" w:eastAsia="仿宋_GB2312" w:cs="仿宋_GB2312"/>
          <w:sz w:val="32"/>
          <w:szCs w:val="32"/>
        </w:rPr>
      </w:pPr>
    </w:p>
    <w:p>
      <w:pPr>
        <w:rPr>
          <w:rFonts w:hint="eastAsia"/>
        </w:rPr>
      </w:pPr>
    </w:p>
    <w:p>
      <w:pPr>
        <w:rPr>
          <w:rFonts w:hint="eastAsia"/>
        </w:rPr>
      </w:pPr>
      <w:r>
        <w:drawing>
          <wp:inline distT="0" distB="0" distL="114300" distR="114300">
            <wp:extent cx="4572000" cy="2458085"/>
            <wp:effectExtent l="4445" t="4445" r="14605" b="13970"/>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rPr>
          <w:rFonts w:hint="eastAsia"/>
        </w:rPr>
      </w:pPr>
    </w:p>
    <w:p/>
    <w:p/>
    <w:p/>
    <w:p>
      <w:pPr>
        <w:spacing w:line="578" w:lineRule="exact"/>
        <w:ind w:firstLine="640" w:firstLineChars="200"/>
        <w:rPr>
          <w:rFonts w:ascii="仿宋_GB2312" w:eastAsia="仿宋_GB2312"/>
          <w:color w:val="FF0000"/>
          <w:sz w:val="32"/>
          <w:szCs w:val="32"/>
        </w:rPr>
      </w:pPr>
    </w:p>
    <w:p>
      <w:pPr>
        <w:pStyle w:val="23"/>
        <w:numPr>
          <w:ilvl w:val="0"/>
          <w:numId w:val="2"/>
        </w:numPr>
        <w:spacing w:line="578" w:lineRule="exact"/>
        <w:ind w:firstLineChars="0"/>
        <w:outlineLvl w:val="1"/>
        <w:rPr>
          <w:rStyle w:val="25"/>
          <w:rFonts w:ascii="黑体" w:hAnsi="黑体" w:eastAsia="黑体"/>
          <w:b w:val="0"/>
        </w:rPr>
      </w:pPr>
      <w:bookmarkStart w:id="36" w:name="_Toc15396605"/>
      <w:bookmarkStart w:id="37" w:name="_Toc15377207"/>
      <w:r>
        <w:rPr>
          <w:rFonts w:hint="eastAsia" w:ascii="黑体" w:hAnsi="黑体" w:eastAsia="黑体"/>
          <w:color w:val="000000"/>
          <w:sz w:val="32"/>
          <w:szCs w:val="32"/>
        </w:rPr>
        <w:t>支</w:t>
      </w:r>
      <w:r>
        <w:rPr>
          <w:rStyle w:val="25"/>
          <w:rFonts w:hint="eastAsia" w:ascii="黑体" w:hAnsi="黑体" w:eastAsia="黑体"/>
          <w:b w:val="0"/>
        </w:rPr>
        <w:t>出决算情况说明</w:t>
      </w:r>
      <w:bookmarkEnd w:id="36"/>
      <w:bookmarkEnd w:id="37"/>
    </w:p>
    <w:p>
      <w:pPr>
        <w:spacing w:line="578"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2018年本年支出合计</w:t>
      </w:r>
      <w:r>
        <w:rPr>
          <w:rFonts w:hint="eastAsia" w:ascii="仿宋_GB2312" w:hAnsi="仿宋_GB2312" w:eastAsia="仿宋_GB2312" w:cs="仿宋_GB2312"/>
          <w:sz w:val="32"/>
          <w:szCs w:val="32"/>
          <w:lang w:val="en-US" w:eastAsia="zh-CN"/>
        </w:rPr>
        <w:t>1761.19</w:t>
      </w:r>
      <w:r>
        <w:rPr>
          <w:rFonts w:hint="eastAsia" w:ascii="仿宋_GB2312" w:hAnsi="仿宋_GB2312" w:eastAsia="仿宋_GB2312" w:cs="仿宋_GB2312"/>
          <w:sz w:val="32"/>
          <w:szCs w:val="32"/>
        </w:rPr>
        <w:t>万元，其中：基本支出</w:t>
      </w:r>
      <w:r>
        <w:rPr>
          <w:rFonts w:hint="eastAsia" w:ascii="仿宋_GB2312" w:hAnsi="仿宋_GB2312" w:eastAsia="仿宋_GB2312" w:cs="仿宋_GB2312"/>
          <w:sz w:val="32"/>
          <w:szCs w:val="32"/>
          <w:lang w:val="en-US" w:eastAsia="zh-CN"/>
        </w:rPr>
        <w:t>1239.07</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70.35</w:t>
      </w:r>
      <w:r>
        <w:rPr>
          <w:rFonts w:hint="eastAsia" w:ascii="仿宋_GB2312" w:hAnsi="仿宋_GB2312" w:eastAsia="仿宋_GB2312" w:cs="仿宋_GB2312"/>
          <w:sz w:val="32"/>
          <w:szCs w:val="32"/>
        </w:rPr>
        <w:t>%；项目支出</w:t>
      </w:r>
      <w:r>
        <w:rPr>
          <w:rFonts w:hint="eastAsia" w:ascii="仿宋_GB2312" w:hAnsi="仿宋_GB2312" w:eastAsia="仿宋_GB2312" w:cs="仿宋_GB2312"/>
          <w:sz w:val="32"/>
          <w:szCs w:val="32"/>
          <w:lang w:val="en-US" w:eastAsia="zh-CN"/>
        </w:rPr>
        <w:t>522.12</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29.65</w:t>
      </w:r>
      <w:r>
        <w:rPr>
          <w:rFonts w:hint="eastAsia" w:ascii="仿宋_GB2312" w:hAnsi="仿宋_GB2312" w:eastAsia="仿宋_GB2312" w:cs="仿宋_GB2312"/>
          <w:sz w:val="32"/>
          <w:szCs w:val="32"/>
        </w:rPr>
        <w:t>%；上缴上级支出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%；经营支出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%；对附属单位补助支出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w:t>
      </w:r>
    </w:p>
    <w:p>
      <w:pPr>
        <w:spacing w:line="578"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（图3：支出决算结构图）</w:t>
      </w:r>
    </w:p>
    <w:p>
      <w:pPr>
        <w:rPr>
          <w:rFonts w:hint="eastAsia"/>
        </w:rPr>
      </w:pPr>
    </w:p>
    <w:p>
      <w:pPr>
        <w:rPr>
          <w:rFonts w:hint="eastAsia"/>
        </w:rPr>
      </w:pPr>
    </w:p>
    <w:p>
      <w:pPr>
        <w:rPr>
          <w:rFonts w:hint="eastAsia"/>
        </w:rPr>
      </w:pPr>
    </w:p>
    <w:p>
      <w:pPr>
        <w:rPr>
          <w:rFonts w:hint="eastAsia"/>
        </w:rPr>
      </w:pPr>
    </w:p>
    <w:p>
      <w:pPr>
        <w:rPr>
          <w:rFonts w:hint="eastAsia"/>
        </w:rPr>
      </w:pPr>
      <w:r>
        <w:rPr>
          <w:rFonts w:hint="eastAsia" w:eastAsiaTheme="minorEastAsia"/>
          <w:lang w:eastAsia="zh-CN"/>
        </w:rPr>
        <w:drawing>
          <wp:inline distT="0" distB="0" distL="114300" distR="114300">
            <wp:extent cx="4556760" cy="3124200"/>
            <wp:effectExtent l="4445" t="4445" r="10795" b="14605"/>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
      <w:pPr>
        <w:spacing w:line="578" w:lineRule="exact"/>
        <w:rPr>
          <w:rFonts w:ascii="仿宋_GB2312" w:eastAsia="仿宋_GB2312"/>
          <w:color w:val="FF0000"/>
          <w:sz w:val="32"/>
          <w:szCs w:val="32"/>
        </w:rPr>
      </w:pPr>
    </w:p>
    <w:p>
      <w:pPr>
        <w:spacing w:line="578" w:lineRule="exact"/>
        <w:ind w:firstLine="640" w:firstLineChars="200"/>
        <w:outlineLvl w:val="1"/>
        <w:rPr>
          <w:rStyle w:val="25"/>
          <w:rFonts w:ascii="黑体" w:hAnsi="黑体" w:eastAsia="黑体"/>
          <w:b w:val="0"/>
        </w:rPr>
      </w:pPr>
      <w:bookmarkStart w:id="38" w:name="_Toc15377208"/>
      <w:bookmarkStart w:id="39" w:name="_Toc15396606"/>
      <w:r>
        <w:rPr>
          <w:rFonts w:hint="eastAsia" w:ascii="黑体" w:hAnsi="黑体" w:eastAsia="黑体"/>
          <w:color w:val="000000"/>
          <w:sz w:val="32"/>
          <w:szCs w:val="32"/>
        </w:rPr>
        <w:t>四、财</w:t>
      </w:r>
      <w:r>
        <w:rPr>
          <w:rStyle w:val="25"/>
          <w:rFonts w:hint="eastAsia" w:ascii="黑体" w:hAnsi="黑体" w:eastAsia="黑体"/>
          <w:b w:val="0"/>
        </w:rPr>
        <w:t>政拨款收入支出决算总体情况说明</w:t>
      </w:r>
      <w:bookmarkEnd w:id="38"/>
      <w:bookmarkEnd w:id="39"/>
    </w:p>
    <w:p>
      <w:pPr>
        <w:spacing w:line="578"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sz w:val="32"/>
          <w:szCs w:val="32"/>
        </w:rPr>
        <w:t>2018年财政拨款收、支总计</w:t>
      </w:r>
      <w:r>
        <w:rPr>
          <w:rFonts w:hint="eastAsia" w:ascii="仿宋_GB2312" w:hAnsi="仿宋_GB2312" w:eastAsia="仿宋_GB2312" w:cs="仿宋_GB2312"/>
          <w:sz w:val="32"/>
          <w:szCs w:val="32"/>
          <w:lang w:val="en-US" w:eastAsia="zh-CN"/>
        </w:rPr>
        <w:t>1761.19</w:t>
      </w:r>
      <w:r>
        <w:rPr>
          <w:rFonts w:hint="eastAsia" w:ascii="仿宋_GB2312" w:hAnsi="仿宋_GB2312" w:eastAsia="仿宋_GB2312" w:cs="仿宋_GB2312"/>
          <w:sz w:val="32"/>
          <w:szCs w:val="32"/>
        </w:rPr>
        <w:t>万元。与2017年相比，财政拨款收、支总计各增加</w:t>
      </w:r>
      <w:r>
        <w:rPr>
          <w:rFonts w:hint="eastAsia" w:ascii="仿宋_GB2312" w:hAnsi="仿宋_GB2312" w:eastAsia="仿宋_GB2312" w:cs="仿宋_GB2312"/>
          <w:sz w:val="32"/>
          <w:szCs w:val="32"/>
          <w:lang w:val="en-US" w:eastAsia="zh-CN"/>
        </w:rPr>
        <w:t>477.89</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val="en-US" w:eastAsia="zh-CN"/>
        </w:rPr>
        <w:t>479.33万元</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分别</w:t>
      </w:r>
      <w:r>
        <w:rPr>
          <w:rFonts w:hint="eastAsia" w:ascii="仿宋_GB2312" w:hAnsi="仿宋_GB2312" w:eastAsia="仿宋_GB2312" w:cs="仿宋_GB2312"/>
          <w:sz w:val="32"/>
          <w:szCs w:val="32"/>
        </w:rPr>
        <w:t>增长</w:t>
      </w:r>
      <w:r>
        <w:rPr>
          <w:rFonts w:hint="eastAsia" w:ascii="仿宋_GB2312" w:hAnsi="仿宋_GB2312" w:eastAsia="仿宋_GB2312" w:cs="仿宋_GB2312"/>
          <w:sz w:val="32"/>
          <w:szCs w:val="32"/>
          <w:lang w:val="en-US" w:eastAsia="zh-CN"/>
        </w:rPr>
        <w:t>37.23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37.39</w:t>
      </w:r>
      <w:r>
        <w:rPr>
          <w:rFonts w:hint="eastAsia" w:ascii="仿宋_GB2312" w:hAnsi="仿宋_GB2312" w:eastAsia="仿宋_GB2312" w:cs="仿宋_GB2312"/>
          <w:sz w:val="32"/>
          <w:szCs w:val="32"/>
        </w:rPr>
        <w:t>%。</w:t>
      </w:r>
      <w:r>
        <w:rPr>
          <w:rFonts w:hint="eastAsia" w:ascii="仿宋_GB2312" w:hAnsi="仿宋_GB2312" w:eastAsia="仿宋_GB2312" w:cs="仿宋_GB2312"/>
          <w:color w:val="auto"/>
          <w:sz w:val="32"/>
          <w:szCs w:val="32"/>
        </w:rPr>
        <w:t>主要变动原因是</w:t>
      </w:r>
      <w:r>
        <w:rPr>
          <w:rFonts w:hint="eastAsia" w:ascii="仿宋_GB2312" w:hAnsi="仿宋_GB2312" w:eastAsia="仿宋_GB2312" w:cs="仿宋_GB2312"/>
          <w:color w:val="auto"/>
          <w:sz w:val="32"/>
          <w:szCs w:val="32"/>
          <w:lang w:eastAsia="zh-CN"/>
        </w:rPr>
        <w:t>人员工资增加和专项业务费增加。</w:t>
      </w:r>
    </w:p>
    <w:p>
      <w:pPr>
        <w:spacing w:line="578" w:lineRule="exact"/>
        <w:ind w:firstLine="640" w:firstLineChars="200"/>
        <w:rPr>
          <w:rFonts w:hint="eastAsia" w:ascii="仿宋_GB2312" w:hAnsi="仿宋_GB2312" w:eastAsia="仿宋_GB2312" w:cs="仿宋_GB2312"/>
          <w:color w:val="auto"/>
          <w:sz w:val="32"/>
          <w:szCs w:val="32"/>
        </w:rPr>
      </w:pPr>
    </w:p>
    <w:p>
      <w:pPr>
        <w:rPr>
          <w:rFonts w:hint="eastAsia"/>
          <w:color w:val="auto"/>
        </w:rPr>
      </w:pPr>
    </w:p>
    <w:p>
      <w:pPr>
        <w:rPr>
          <w:rFonts w:hint="eastAsia"/>
          <w:color w:val="auto"/>
        </w:rPr>
      </w:pPr>
    </w:p>
    <w:p>
      <w:pPr>
        <w:rPr>
          <w:rFonts w:hint="eastAsia"/>
          <w:color w:val="auto"/>
        </w:rPr>
      </w:pPr>
    </w:p>
    <w:p>
      <w:pPr>
        <w:rPr>
          <w:rFonts w:hint="eastAsia"/>
        </w:rPr>
      </w:pPr>
    </w:p>
    <w:p>
      <w:pPr>
        <w:rPr>
          <w:rFonts w:hint="eastAsia"/>
        </w:rPr>
      </w:pPr>
      <w:r>
        <w:rPr>
          <w:rFonts w:hint="eastAsia" w:eastAsiaTheme="minorEastAsia"/>
          <w:lang w:eastAsia="zh-CN"/>
        </w:rPr>
        <w:drawing>
          <wp:inline distT="0" distB="0" distL="114300" distR="114300">
            <wp:extent cx="4688840" cy="3192145"/>
            <wp:effectExtent l="4445" t="4445" r="12065" b="22860"/>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rPr>
          <w:rFonts w:hint="eastAsia"/>
        </w:rPr>
      </w:pPr>
    </w:p>
    <w:p>
      <w:pPr>
        <w:rPr>
          <w:rFonts w:hint="eastAsia"/>
        </w:rPr>
      </w:pPr>
    </w:p>
    <w:p>
      <w:pPr>
        <w:rPr>
          <w:rFonts w:hint="eastAsia"/>
        </w:rPr>
      </w:pPr>
    </w:p>
    <w:p>
      <w:pPr>
        <w:rPr>
          <w:rFonts w:hint="eastAsia"/>
        </w:rPr>
      </w:pPr>
    </w:p>
    <w:p>
      <w:pPr>
        <w:rPr>
          <w:rFonts w:hint="eastAsia"/>
        </w:rPr>
      </w:pPr>
    </w:p>
    <w:p>
      <w:pPr>
        <w:spacing w:line="578"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（图4：财政拨款收、支决算总计变动情况）</w:t>
      </w:r>
    </w:p>
    <w:p>
      <w:pPr>
        <w:spacing w:line="578" w:lineRule="exact"/>
        <w:ind w:firstLine="640" w:firstLineChars="200"/>
        <w:rPr>
          <w:rFonts w:ascii="仿宋_GB2312" w:hAnsi="仿宋_GB2312" w:eastAsia="仿宋_GB2312" w:cs="仿宋_GB2312"/>
          <w:sz w:val="32"/>
          <w:szCs w:val="32"/>
        </w:rPr>
      </w:pPr>
    </w:p>
    <w:p>
      <w:pPr>
        <w:spacing w:line="578" w:lineRule="exact"/>
        <w:ind w:firstLine="640" w:firstLineChars="200"/>
        <w:outlineLvl w:val="1"/>
        <w:rPr>
          <w:rStyle w:val="25"/>
          <w:rFonts w:ascii="黑体" w:hAnsi="黑体" w:eastAsia="黑体"/>
          <w:b w:val="0"/>
        </w:rPr>
      </w:pPr>
      <w:bookmarkStart w:id="40" w:name="_Toc15396607"/>
      <w:bookmarkStart w:id="41" w:name="_Toc15377209"/>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25"/>
          <w:rFonts w:hint="eastAsia" w:ascii="黑体" w:hAnsi="黑体" w:eastAsia="黑体"/>
          <w:b w:val="0"/>
        </w:rPr>
        <w:t>般公共预算财政拨款支出决算情况说明</w:t>
      </w:r>
      <w:bookmarkEnd w:id="40"/>
      <w:bookmarkEnd w:id="41"/>
    </w:p>
    <w:p>
      <w:pPr>
        <w:spacing w:line="578" w:lineRule="exact"/>
        <w:ind w:firstLine="643" w:firstLineChars="200"/>
        <w:outlineLvl w:val="2"/>
        <w:rPr>
          <w:rFonts w:ascii="仿宋" w:hAnsi="仿宋" w:eastAsia="仿宋"/>
          <w:b/>
          <w:color w:val="000000"/>
          <w:sz w:val="32"/>
          <w:szCs w:val="32"/>
        </w:rPr>
      </w:pPr>
      <w:bookmarkStart w:id="42" w:name="_Toc15377210"/>
      <w:r>
        <w:rPr>
          <w:rFonts w:hint="eastAsia" w:ascii="仿宋" w:hAnsi="仿宋" w:eastAsia="仿宋"/>
          <w:b/>
          <w:color w:val="000000"/>
          <w:sz w:val="32"/>
          <w:szCs w:val="32"/>
        </w:rPr>
        <w:t>（一）一般公共预算财政拨款支出决算总体情况</w:t>
      </w:r>
      <w:bookmarkEnd w:id="42"/>
    </w:p>
    <w:p>
      <w:pPr>
        <w:spacing w:line="578"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sz w:val="32"/>
          <w:szCs w:val="32"/>
        </w:rPr>
        <w:t>2018年一般公共预算财政拨款支出</w:t>
      </w:r>
      <w:r>
        <w:rPr>
          <w:rFonts w:hint="eastAsia" w:ascii="仿宋_GB2312" w:hAnsi="仿宋_GB2312" w:eastAsia="仿宋_GB2312" w:cs="仿宋_GB2312"/>
          <w:sz w:val="32"/>
          <w:szCs w:val="32"/>
          <w:lang w:val="en-US" w:eastAsia="zh-CN"/>
        </w:rPr>
        <w:t>1761.19</w:t>
      </w:r>
      <w:r>
        <w:rPr>
          <w:rFonts w:hint="eastAsia" w:ascii="仿宋_GB2312" w:hAnsi="仿宋_GB2312" w:eastAsia="仿宋_GB2312" w:cs="仿宋_GB2312"/>
          <w:sz w:val="32"/>
          <w:szCs w:val="32"/>
        </w:rPr>
        <w:t>万元，占本年支出合计的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%。与2017年相比，一般公共预算财政拨款增加</w:t>
      </w:r>
      <w:r>
        <w:rPr>
          <w:rFonts w:hint="eastAsia" w:ascii="仿宋_GB2312" w:hAnsi="仿宋_GB2312" w:eastAsia="仿宋_GB2312" w:cs="仿宋_GB2312"/>
          <w:sz w:val="32"/>
          <w:szCs w:val="32"/>
          <w:lang w:val="en-US" w:eastAsia="zh-CN"/>
        </w:rPr>
        <w:t>479.33</w:t>
      </w:r>
      <w:r>
        <w:rPr>
          <w:rFonts w:hint="eastAsia" w:ascii="仿宋_GB2312" w:hAnsi="仿宋_GB2312" w:eastAsia="仿宋_GB2312" w:cs="仿宋_GB2312"/>
          <w:sz w:val="32"/>
          <w:szCs w:val="32"/>
        </w:rPr>
        <w:t>万元，增长</w:t>
      </w:r>
      <w:r>
        <w:rPr>
          <w:rFonts w:hint="eastAsia" w:ascii="仿宋_GB2312" w:hAnsi="仿宋_GB2312" w:eastAsia="仿宋_GB2312" w:cs="仿宋_GB2312"/>
          <w:sz w:val="32"/>
          <w:szCs w:val="32"/>
          <w:lang w:val="en-US" w:eastAsia="zh-CN"/>
        </w:rPr>
        <w:t>37.39</w:t>
      </w:r>
      <w:r>
        <w:rPr>
          <w:rFonts w:hint="eastAsia" w:ascii="仿宋_GB2312" w:hAnsi="仿宋_GB2312" w:eastAsia="仿宋_GB2312" w:cs="仿宋_GB2312"/>
          <w:sz w:val="32"/>
          <w:szCs w:val="32"/>
        </w:rPr>
        <w:t>%。</w:t>
      </w:r>
      <w:r>
        <w:rPr>
          <w:rFonts w:hint="eastAsia" w:ascii="仿宋_GB2312" w:hAnsi="仿宋_GB2312" w:eastAsia="仿宋_GB2312" w:cs="仿宋_GB2312"/>
          <w:color w:val="auto"/>
          <w:sz w:val="32"/>
          <w:szCs w:val="32"/>
        </w:rPr>
        <w:t>主要变动原因是</w:t>
      </w:r>
      <w:r>
        <w:rPr>
          <w:rFonts w:hint="eastAsia" w:ascii="仿宋_GB2312" w:hAnsi="仿宋_GB2312" w:eastAsia="仿宋_GB2312" w:cs="仿宋_GB2312"/>
          <w:color w:val="auto"/>
          <w:sz w:val="32"/>
          <w:szCs w:val="32"/>
          <w:lang w:eastAsia="zh-CN"/>
        </w:rPr>
        <w:t>人员工资增加和专项业务费增加。</w:t>
      </w:r>
      <w:r>
        <w:rPr>
          <w:rFonts w:hint="eastAsia" w:ascii="仿宋_GB2312" w:hAnsi="仿宋_GB2312" w:eastAsia="仿宋_GB2312" w:cs="仿宋_GB2312"/>
          <w:color w:val="auto"/>
          <w:sz w:val="32"/>
          <w:szCs w:val="32"/>
        </w:rPr>
        <w:t>（图5：一般公共预算财政拨款支出决算变动情况）</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r>
        <w:rPr>
          <w:rFonts w:hint="eastAsia" w:eastAsiaTheme="minorEastAsia"/>
          <w:lang w:eastAsia="zh-CN"/>
        </w:rPr>
        <w:drawing>
          <wp:inline distT="0" distB="0" distL="114300" distR="114300">
            <wp:extent cx="4569460" cy="2519680"/>
            <wp:effectExtent l="4445" t="4445" r="17145" b="9525"/>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rPr>
          <w:rFonts w:hint="eastAsia"/>
        </w:rPr>
      </w:pPr>
    </w:p>
    <w:p>
      <w:pPr>
        <w:rPr>
          <w:rFonts w:hint="eastAsia"/>
        </w:rPr>
      </w:pPr>
    </w:p>
    <w:p/>
    <w:p/>
    <w:p/>
    <w:p>
      <w:pPr>
        <w:spacing w:line="578" w:lineRule="exact"/>
        <w:ind w:firstLine="643" w:firstLineChars="200"/>
        <w:outlineLvl w:val="2"/>
        <w:rPr>
          <w:rFonts w:ascii="仿宋" w:hAnsi="仿宋" w:eastAsia="仿宋"/>
          <w:b/>
          <w:color w:val="000000"/>
          <w:sz w:val="32"/>
          <w:szCs w:val="32"/>
        </w:rPr>
      </w:pPr>
      <w:bookmarkStart w:id="43" w:name="_Toc15377211"/>
      <w:r>
        <w:rPr>
          <w:rFonts w:hint="eastAsia" w:ascii="仿宋" w:hAnsi="仿宋" w:eastAsia="仿宋"/>
          <w:b/>
          <w:color w:val="000000"/>
          <w:sz w:val="32"/>
          <w:szCs w:val="32"/>
        </w:rPr>
        <w:t>（二）一般公共预算财政拨款支出决算结构情况</w:t>
      </w:r>
      <w:bookmarkEnd w:id="43"/>
    </w:p>
    <w:p>
      <w:pPr>
        <w:spacing w:line="578" w:lineRule="exact"/>
        <w:ind w:firstLine="640" w:firstLineChars="200"/>
        <w:rPr>
          <w:rFonts w:hint="eastAsia" w:ascii="仿宋_GB2312" w:hAnsi="仿宋_GB2312" w:eastAsia="仿宋_GB2312" w:cs="仿宋_GB2312"/>
          <w:color w:val="FF0000"/>
          <w:sz w:val="32"/>
          <w:szCs w:val="32"/>
          <w:lang w:eastAsia="zh-CN"/>
        </w:rPr>
      </w:pPr>
      <w:r>
        <w:rPr>
          <w:rFonts w:hint="eastAsia" w:ascii="仿宋_GB2312" w:hAnsi="仿宋_GB2312" w:eastAsia="仿宋_GB2312" w:cs="仿宋_GB2312"/>
          <w:sz w:val="32"/>
          <w:szCs w:val="32"/>
        </w:rPr>
        <w:t>2018年一般公共预算财政拨款支出</w:t>
      </w:r>
      <w:r>
        <w:rPr>
          <w:rFonts w:hint="eastAsia" w:ascii="仿宋_GB2312" w:hAnsi="仿宋_GB2312" w:eastAsia="仿宋_GB2312" w:cs="仿宋_GB2312"/>
          <w:sz w:val="32"/>
          <w:szCs w:val="32"/>
          <w:lang w:val="en-US" w:eastAsia="zh-CN"/>
        </w:rPr>
        <w:t>1761.19</w:t>
      </w:r>
      <w:r>
        <w:rPr>
          <w:rFonts w:hint="eastAsia" w:ascii="仿宋_GB2312" w:hAnsi="仿宋_GB2312" w:eastAsia="仿宋_GB2312" w:cs="仿宋_GB2312"/>
          <w:sz w:val="32"/>
          <w:szCs w:val="32"/>
        </w:rPr>
        <w:t>万元，主要用于以下方面:一般公共服务（</w:t>
      </w:r>
      <w:r>
        <w:rPr>
          <w:rFonts w:hint="eastAsia" w:ascii="仿宋_GB2312" w:hAnsi="仿宋_GB2312" w:eastAsia="仿宋_GB2312" w:cs="仿宋_GB2312"/>
          <w:sz w:val="32"/>
          <w:szCs w:val="32"/>
          <w:lang w:val="en-US" w:eastAsia="zh-CN"/>
        </w:rPr>
        <w:t>201)</w:t>
      </w:r>
      <w:r>
        <w:rPr>
          <w:rFonts w:hint="eastAsia" w:ascii="仿宋_GB2312" w:hAnsi="仿宋_GB2312" w:eastAsia="仿宋_GB2312" w:cs="仿宋_GB2312"/>
          <w:sz w:val="32"/>
          <w:szCs w:val="32"/>
        </w:rPr>
        <w:t>支出</w:t>
      </w:r>
      <w:r>
        <w:rPr>
          <w:rFonts w:hint="eastAsia" w:ascii="仿宋_GB2312" w:hAnsi="仿宋_GB2312" w:eastAsia="仿宋_GB2312" w:cs="仿宋_GB2312"/>
          <w:sz w:val="32"/>
          <w:szCs w:val="32"/>
          <w:lang w:val="en-US" w:eastAsia="zh-CN"/>
        </w:rPr>
        <w:t>214</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12.15</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公共安全</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204</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支出</w:t>
      </w:r>
      <w:r>
        <w:rPr>
          <w:rFonts w:hint="eastAsia" w:ascii="仿宋_GB2312" w:hAnsi="仿宋_GB2312" w:eastAsia="仿宋_GB2312" w:cs="仿宋_GB2312"/>
          <w:sz w:val="32"/>
          <w:szCs w:val="32"/>
          <w:lang w:val="en-US" w:eastAsia="zh-CN"/>
        </w:rPr>
        <w:t>1370.55</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77.82</w:t>
      </w:r>
      <w:r>
        <w:rPr>
          <w:rFonts w:hint="eastAsia" w:ascii="仿宋_GB2312" w:hAnsi="仿宋_GB2312" w:eastAsia="仿宋_GB2312" w:cs="仿宋_GB2312"/>
          <w:sz w:val="32"/>
          <w:szCs w:val="32"/>
        </w:rPr>
        <w:t>%；社会保障和就业（</w:t>
      </w:r>
      <w:r>
        <w:rPr>
          <w:rFonts w:hint="eastAsia" w:ascii="仿宋_GB2312" w:hAnsi="仿宋_GB2312" w:eastAsia="仿宋_GB2312" w:cs="仿宋_GB2312"/>
          <w:sz w:val="32"/>
          <w:szCs w:val="32"/>
          <w:lang w:val="en-US" w:eastAsia="zh-CN"/>
        </w:rPr>
        <w:t>208</w:t>
      </w:r>
      <w:r>
        <w:rPr>
          <w:rFonts w:hint="eastAsia" w:ascii="仿宋_GB2312" w:hAnsi="仿宋_GB2312" w:eastAsia="仿宋_GB2312" w:cs="仿宋_GB2312"/>
          <w:sz w:val="32"/>
          <w:szCs w:val="32"/>
        </w:rPr>
        <w:t>）支出</w:t>
      </w:r>
      <w:r>
        <w:rPr>
          <w:rFonts w:hint="eastAsia" w:ascii="仿宋_GB2312" w:hAnsi="仿宋_GB2312" w:eastAsia="仿宋_GB2312" w:cs="仿宋_GB2312"/>
          <w:sz w:val="32"/>
          <w:szCs w:val="32"/>
          <w:lang w:val="en-US" w:eastAsia="zh-CN"/>
        </w:rPr>
        <w:t>110.41</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6.27</w:t>
      </w:r>
      <w:r>
        <w:rPr>
          <w:rFonts w:hint="eastAsia" w:ascii="仿宋_GB2312" w:hAnsi="仿宋_GB2312" w:eastAsia="仿宋_GB2312" w:cs="仿宋_GB2312"/>
          <w:sz w:val="32"/>
          <w:szCs w:val="32"/>
        </w:rPr>
        <w:t>%；住房保障</w:t>
      </w:r>
      <w:r>
        <w:rPr>
          <w:rFonts w:hint="eastAsia" w:ascii="仿宋_GB2312" w:hAnsi="仿宋_GB2312" w:eastAsia="仿宋_GB2312" w:cs="仿宋_GB2312"/>
          <w:sz w:val="32"/>
          <w:szCs w:val="32"/>
          <w:lang w:val="en-US" w:eastAsia="zh-CN"/>
        </w:rPr>
        <w:t>(221)</w:t>
      </w:r>
      <w:r>
        <w:rPr>
          <w:rFonts w:hint="eastAsia" w:ascii="仿宋_GB2312" w:hAnsi="仿宋_GB2312" w:eastAsia="仿宋_GB2312" w:cs="仿宋_GB2312"/>
          <w:sz w:val="32"/>
          <w:szCs w:val="32"/>
        </w:rPr>
        <w:t>支出</w:t>
      </w:r>
      <w:r>
        <w:rPr>
          <w:rFonts w:hint="eastAsia" w:ascii="仿宋_GB2312" w:hAnsi="仿宋_GB2312" w:eastAsia="仿宋_GB2312" w:cs="仿宋_GB2312"/>
          <w:sz w:val="32"/>
          <w:szCs w:val="32"/>
          <w:lang w:val="en-US" w:eastAsia="zh-CN"/>
        </w:rPr>
        <w:t>66.23</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3.76</w:t>
      </w:r>
      <w:r>
        <w:rPr>
          <w:rFonts w:hint="eastAsia" w:ascii="仿宋_GB2312" w:hAnsi="仿宋_GB2312" w:eastAsia="仿宋_GB2312" w:cs="仿宋_GB2312"/>
          <w:sz w:val="32"/>
          <w:szCs w:val="32"/>
        </w:rPr>
        <w:t>%。</w:t>
      </w:r>
    </w:p>
    <w:p>
      <w:pPr>
        <w:spacing w:line="578"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（图6：一般公共预算财政拨款支出决算结构）</w:t>
      </w:r>
    </w:p>
    <w:p>
      <w:pPr>
        <w:spacing w:line="578" w:lineRule="exact"/>
        <w:ind w:firstLine="640" w:firstLineChars="200"/>
        <w:rPr>
          <w:rFonts w:hint="eastAsia" w:ascii="仿宋_GB2312" w:hAnsi="仿宋_GB2312" w:eastAsia="仿宋_GB2312" w:cs="仿宋_GB2312"/>
          <w:sz w:val="32"/>
          <w:szCs w:val="32"/>
        </w:rPr>
      </w:pPr>
    </w:p>
    <w:p>
      <w:pPr>
        <w:spacing w:line="578" w:lineRule="exact"/>
        <w:ind w:firstLine="640" w:firstLineChars="200"/>
        <w:rPr>
          <w:rFonts w:hint="eastAsia" w:ascii="仿宋_GB2312" w:hAnsi="仿宋_GB2312" w:eastAsia="仿宋_GB2312" w:cs="仿宋_GB2312"/>
          <w:sz w:val="32"/>
          <w:szCs w:val="32"/>
        </w:rPr>
      </w:pPr>
    </w:p>
    <w:p>
      <w:pPr>
        <w:spacing w:line="578" w:lineRule="exact"/>
        <w:ind w:firstLine="640" w:firstLineChars="200"/>
        <w:rPr>
          <w:rFonts w:hint="eastAsia" w:ascii="仿宋_GB2312" w:hAnsi="仿宋_GB2312" w:eastAsia="仿宋_GB2312" w:cs="仿宋_GB2312"/>
          <w:sz w:val="32"/>
          <w:szCs w:val="32"/>
        </w:rPr>
      </w:pPr>
    </w:p>
    <w:p>
      <w:pPr>
        <w:spacing w:line="578" w:lineRule="exact"/>
        <w:ind w:firstLine="640" w:firstLineChars="200"/>
        <w:rPr>
          <w:rFonts w:hint="eastAsia" w:ascii="仿宋_GB2312" w:hAnsi="仿宋_GB2312" w:eastAsia="仿宋_GB2312" w:cs="仿宋_GB2312"/>
          <w:sz w:val="32"/>
          <w:szCs w:val="32"/>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r>
        <w:rPr>
          <w:rFonts w:hint="eastAsia" w:eastAsiaTheme="minorEastAsia"/>
          <w:lang w:eastAsia="zh-CN"/>
        </w:rPr>
        <w:drawing>
          <wp:inline distT="0" distB="0" distL="114300" distR="114300">
            <wp:extent cx="4652645" cy="3142615"/>
            <wp:effectExtent l="5080" t="4445" r="9525" b="15240"/>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rPr>
          <w:rFonts w:hint="eastAsia"/>
        </w:rPr>
      </w:pPr>
    </w:p>
    <w:p/>
    <w:p>
      <w:pPr>
        <w:spacing w:line="578" w:lineRule="exact"/>
        <w:ind w:firstLine="643" w:firstLineChars="200"/>
        <w:outlineLvl w:val="2"/>
        <w:rPr>
          <w:rFonts w:ascii="仿宋" w:hAnsi="仿宋" w:eastAsia="仿宋"/>
          <w:b/>
          <w:color w:val="000000"/>
          <w:sz w:val="32"/>
          <w:szCs w:val="32"/>
        </w:rPr>
      </w:pPr>
      <w:bookmarkStart w:id="44" w:name="_Toc15377212"/>
      <w:r>
        <w:rPr>
          <w:rFonts w:hint="eastAsia" w:ascii="仿宋" w:hAnsi="仿宋" w:eastAsia="仿宋"/>
          <w:b/>
          <w:color w:val="000000"/>
          <w:sz w:val="32"/>
          <w:szCs w:val="32"/>
        </w:rPr>
        <w:t>（三）一般公共预算财政拨款支出决算具体情况</w:t>
      </w:r>
      <w:bookmarkEnd w:id="44"/>
    </w:p>
    <w:p>
      <w:pPr>
        <w:spacing w:line="578" w:lineRule="exact"/>
        <w:ind w:firstLine="640" w:firstLineChars="200"/>
        <w:rPr>
          <w:rFonts w:ascii="仿宋_GB2312" w:hAnsi="仿宋_GB2312" w:eastAsia="仿宋_GB2312" w:cs="仿宋_GB2312"/>
          <w:sz w:val="32"/>
          <w:szCs w:val="32"/>
        </w:rPr>
      </w:pPr>
      <w:bookmarkStart w:id="45" w:name="_Toc15377444"/>
      <w:bookmarkStart w:id="46" w:name="_Toc15377213"/>
      <w:bookmarkStart w:id="47" w:name="_Toc15378460"/>
      <w:r>
        <w:rPr>
          <w:rFonts w:hint="eastAsia" w:ascii="仿宋_GB2312" w:hAnsi="仿宋_GB2312" w:eastAsia="仿宋_GB2312" w:cs="仿宋_GB2312"/>
          <w:sz w:val="32"/>
          <w:szCs w:val="32"/>
        </w:rPr>
        <w:t>2018年一般公共预算支出决算数为</w:t>
      </w:r>
      <w:r>
        <w:rPr>
          <w:rFonts w:hint="eastAsia" w:ascii="仿宋_GB2312" w:hAnsi="仿宋_GB2312" w:eastAsia="仿宋_GB2312" w:cs="仿宋_GB2312"/>
          <w:sz w:val="32"/>
          <w:szCs w:val="32"/>
          <w:lang w:val="en-US" w:eastAsia="zh-CN"/>
        </w:rPr>
        <w:t>1761.19</w:t>
      </w:r>
      <w:r>
        <w:rPr>
          <w:rFonts w:hint="eastAsia" w:ascii="仿宋_GB2312" w:hAnsi="仿宋_GB2312" w:eastAsia="仿宋_GB2312" w:cs="仿宋_GB2312"/>
          <w:sz w:val="32"/>
          <w:szCs w:val="32"/>
        </w:rPr>
        <w:t>，完成预算</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%。其中：</w:t>
      </w:r>
      <w:bookmarkEnd w:id="45"/>
      <w:bookmarkEnd w:id="46"/>
      <w:bookmarkEnd w:id="47"/>
    </w:p>
    <w:p>
      <w:pPr>
        <w:spacing w:line="578"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1.一般公共服务</w:t>
      </w:r>
      <w:r>
        <w:rPr>
          <w:rFonts w:hint="eastAsia" w:ascii="仿宋_GB2312" w:hAnsi="仿宋_GB2312" w:eastAsia="仿宋_GB2312" w:cs="仿宋_GB2312"/>
          <w:sz w:val="32"/>
          <w:szCs w:val="32"/>
          <w:lang w:eastAsia="zh-CN"/>
        </w:rPr>
        <w:t>支出</w:t>
      </w:r>
      <w:r>
        <w:rPr>
          <w:rFonts w:hint="eastAsia" w:ascii="仿宋_GB2312" w:hAnsi="仿宋_GB2312" w:eastAsia="仿宋_GB2312" w:cs="仿宋_GB2312"/>
          <w:sz w:val="32"/>
          <w:szCs w:val="32"/>
          <w:lang w:val="en-US" w:eastAsia="zh-CN"/>
        </w:rPr>
        <w:t>(201)其他一般公共服务支出(99)其他一般公共服务支出(99)</w:t>
      </w:r>
      <w:r>
        <w:rPr>
          <w:rFonts w:hint="eastAsia" w:ascii="仿宋_GB2312" w:hAnsi="仿宋_GB2312" w:eastAsia="仿宋_GB2312" w:cs="仿宋_GB2312"/>
          <w:sz w:val="32"/>
          <w:szCs w:val="32"/>
        </w:rPr>
        <w:t>: 支出决算为</w:t>
      </w:r>
      <w:r>
        <w:rPr>
          <w:rFonts w:hint="eastAsia" w:ascii="仿宋_GB2312" w:hAnsi="仿宋_GB2312" w:eastAsia="仿宋_GB2312" w:cs="仿宋_GB2312"/>
          <w:sz w:val="32"/>
          <w:szCs w:val="32"/>
          <w:lang w:val="en-US" w:eastAsia="zh-CN"/>
        </w:rPr>
        <w:t>214</w:t>
      </w:r>
      <w:r>
        <w:rPr>
          <w:rFonts w:hint="eastAsia" w:ascii="仿宋_GB2312" w:hAnsi="仿宋_GB2312" w:eastAsia="仿宋_GB2312" w:cs="仿宋_GB2312"/>
          <w:sz w:val="32"/>
          <w:szCs w:val="32"/>
        </w:rPr>
        <w:t>万元，完成预算</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w:t>
      </w:r>
    </w:p>
    <w:p>
      <w:pPr>
        <w:spacing w:line="578"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eastAsia="zh-CN"/>
        </w:rPr>
        <w:t>公共安全支出</w:t>
      </w:r>
      <w:r>
        <w:rPr>
          <w:rFonts w:hint="eastAsia" w:ascii="仿宋_GB2312" w:hAnsi="仿宋_GB2312" w:eastAsia="仿宋_GB2312" w:cs="仿宋_GB2312"/>
          <w:color w:val="auto"/>
          <w:sz w:val="32"/>
          <w:szCs w:val="32"/>
          <w:lang w:val="en-US" w:eastAsia="zh-CN"/>
        </w:rPr>
        <w:t>(204)司法(06)行政运行(01)</w:t>
      </w:r>
      <w:r>
        <w:rPr>
          <w:rFonts w:hint="eastAsia" w:ascii="仿宋_GB2312" w:hAnsi="仿宋_GB2312" w:eastAsia="仿宋_GB2312" w:cs="仿宋_GB2312"/>
          <w:color w:val="auto"/>
          <w:sz w:val="32"/>
          <w:szCs w:val="32"/>
        </w:rPr>
        <w:t>: 支出决算为</w:t>
      </w:r>
      <w:r>
        <w:rPr>
          <w:rFonts w:hint="eastAsia" w:ascii="仿宋_GB2312" w:hAnsi="仿宋_GB2312" w:eastAsia="仿宋_GB2312" w:cs="仿宋_GB2312"/>
          <w:color w:val="auto"/>
          <w:sz w:val="32"/>
          <w:szCs w:val="32"/>
          <w:lang w:val="en-US" w:eastAsia="zh-CN"/>
        </w:rPr>
        <w:t>848.43</w:t>
      </w:r>
      <w:r>
        <w:rPr>
          <w:rFonts w:hint="eastAsia" w:ascii="仿宋_GB2312" w:hAnsi="仿宋_GB2312" w:eastAsia="仿宋_GB2312" w:cs="仿宋_GB2312"/>
          <w:color w:val="auto"/>
          <w:sz w:val="32"/>
          <w:szCs w:val="32"/>
        </w:rPr>
        <w:t>万元，完成预算</w:t>
      </w:r>
      <w:r>
        <w:rPr>
          <w:rFonts w:hint="eastAsia"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sz w:val="32"/>
          <w:szCs w:val="32"/>
        </w:rPr>
        <w:t>%。</w:t>
      </w:r>
    </w:p>
    <w:p>
      <w:pPr>
        <w:spacing w:line="578"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eastAsia="zh-CN"/>
        </w:rPr>
        <w:t>公共安全支出</w:t>
      </w:r>
      <w:r>
        <w:rPr>
          <w:rFonts w:hint="eastAsia" w:ascii="仿宋_GB2312" w:hAnsi="仿宋_GB2312" w:eastAsia="仿宋_GB2312" w:cs="仿宋_GB2312"/>
          <w:color w:val="auto"/>
          <w:sz w:val="32"/>
          <w:szCs w:val="32"/>
          <w:lang w:val="en-US" w:eastAsia="zh-CN"/>
        </w:rPr>
        <w:t>(204)司法(06)一般行政管理事务(02)</w:t>
      </w:r>
      <w:r>
        <w:rPr>
          <w:rFonts w:hint="eastAsia" w:ascii="仿宋_GB2312" w:hAnsi="仿宋_GB2312" w:eastAsia="仿宋_GB2312" w:cs="仿宋_GB2312"/>
          <w:color w:val="auto"/>
          <w:sz w:val="32"/>
          <w:szCs w:val="32"/>
        </w:rPr>
        <w:t>: 支出决算为</w:t>
      </w:r>
      <w:r>
        <w:rPr>
          <w:rFonts w:hint="eastAsia" w:ascii="仿宋_GB2312" w:hAnsi="仿宋_GB2312" w:eastAsia="仿宋_GB2312" w:cs="仿宋_GB2312"/>
          <w:color w:val="auto"/>
          <w:sz w:val="32"/>
          <w:szCs w:val="32"/>
          <w:lang w:val="en-US" w:eastAsia="zh-CN"/>
        </w:rPr>
        <w:t>316.14</w:t>
      </w:r>
      <w:r>
        <w:rPr>
          <w:rFonts w:hint="eastAsia" w:ascii="仿宋_GB2312" w:hAnsi="仿宋_GB2312" w:eastAsia="仿宋_GB2312" w:cs="仿宋_GB2312"/>
          <w:color w:val="auto"/>
          <w:sz w:val="32"/>
          <w:szCs w:val="32"/>
        </w:rPr>
        <w:t>万元，完成预算</w:t>
      </w:r>
      <w:r>
        <w:rPr>
          <w:rFonts w:hint="eastAsia"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sz w:val="32"/>
          <w:szCs w:val="32"/>
        </w:rPr>
        <w:t>%。</w:t>
      </w:r>
    </w:p>
    <w:p>
      <w:pPr>
        <w:spacing w:line="578"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lang w:eastAsia="zh-CN"/>
        </w:rPr>
        <w:t>公共安全支出</w:t>
      </w:r>
      <w:r>
        <w:rPr>
          <w:rFonts w:hint="eastAsia" w:ascii="仿宋_GB2312" w:hAnsi="仿宋_GB2312" w:eastAsia="仿宋_GB2312" w:cs="仿宋_GB2312"/>
          <w:color w:val="auto"/>
          <w:sz w:val="32"/>
          <w:szCs w:val="32"/>
          <w:lang w:val="en-US" w:eastAsia="zh-CN"/>
        </w:rPr>
        <w:t>(204)司法(06)普法宣传(05)</w:t>
      </w:r>
      <w:r>
        <w:rPr>
          <w:rFonts w:hint="eastAsia" w:ascii="仿宋_GB2312" w:hAnsi="仿宋_GB2312" w:eastAsia="仿宋_GB2312" w:cs="仿宋_GB2312"/>
          <w:color w:val="auto"/>
          <w:sz w:val="32"/>
          <w:szCs w:val="32"/>
        </w:rPr>
        <w:t>: 支出决算为</w:t>
      </w:r>
      <w:r>
        <w:rPr>
          <w:rFonts w:hint="eastAsia" w:ascii="仿宋_GB2312" w:hAnsi="仿宋_GB2312" w:eastAsia="仿宋_GB2312" w:cs="仿宋_GB2312"/>
          <w:color w:val="auto"/>
          <w:sz w:val="32"/>
          <w:szCs w:val="32"/>
          <w:lang w:val="en-US" w:eastAsia="zh-CN"/>
        </w:rPr>
        <w:t>44.91</w:t>
      </w:r>
      <w:r>
        <w:rPr>
          <w:rFonts w:hint="eastAsia" w:ascii="仿宋_GB2312" w:hAnsi="仿宋_GB2312" w:eastAsia="仿宋_GB2312" w:cs="仿宋_GB2312"/>
          <w:color w:val="auto"/>
          <w:sz w:val="32"/>
          <w:szCs w:val="32"/>
        </w:rPr>
        <w:t>万元，完成预算</w:t>
      </w:r>
      <w:r>
        <w:rPr>
          <w:rFonts w:hint="eastAsia"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sz w:val="32"/>
          <w:szCs w:val="32"/>
        </w:rPr>
        <w:t>%。</w:t>
      </w:r>
    </w:p>
    <w:p>
      <w:pPr>
        <w:spacing w:line="578"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公共安全支出</w:t>
      </w:r>
      <w:r>
        <w:rPr>
          <w:rFonts w:hint="eastAsia" w:ascii="仿宋_GB2312" w:hAnsi="仿宋_GB2312" w:eastAsia="仿宋_GB2312" w:cs="仿宋_GB2312"/>
          <w:color w:val="auto"/>
          <w:sz w:val="32"/>
          <w:szCs w:val="32"/>
          <w:lang w:val="en-US" w:eastAsia="zh-CN"/>
        </w:rPr>
        <w:t>(204)司法(06)法律援助(07)</w:t>
      </w:r>
      <w:r>
        <w:rPr>
          <w:rFonts w:hint="eastAsia" w:ascii="仿宋_GB2312" w:hAnsi="仿宋_GB2312" w:eastAsia="仿宋_GB2312" w:cs="仿宋_GB2312"/>
          <w:color w:val="auto"/>
          <w:sz w:val="32"/>
          <w:szCs w:val="32"/>
        </w:rPr>
        <w:t>: 支出决算为</w:t>
      </w:r>
      <w:r>
        <w:rPr>
          <w:rFonts w:hint="eastAsia" w:ascii="仿宋_GB2312" w:hAnsi="仿宋_GB2312" w:eastAsia="仿宋_GB2312" w:cs="仿宋_GB2312"/>
          <w:color w:val="auto"/>
          <w:sz w:val="32"/>
          <w:szCs w:val="32"/>
          <w:lang w:val="en-US" w:eastAsia="zh-CN"/>
        </w:rPr>
        <w:t>64.22</w:t>
      </w:r>
      <w:r>
        <w:rPr>
          <w:rFonts w:hint="eastAsia" w:ascii="仿宋_GB2312" w:hAnsi="仿宋_GB2312" w:eastAsia="仿宋_GB2312" w:cs="仿宋_GB2312"/>
          <w:color w:val="auto"/>
          <w:sz w:val="32"/>
          <w:szCs w:val="32"/>
        </w:rPr>
        <w:t>万元，完成预算</w:t>
      </w:r>
      <w:r>
        <w:rPr>
          <w:rFonts w:hint="eastAsia"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sz w:val="32"/>
          <w:szCs w:val="32"/>
        </w:rPr>
        <w:t>%。</w:t>
      </w:r>
    </w:p>
    <w:p>
      <w:pPr>
        <w:spacing w:line="578"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公共安全支出</w:t>
      </w:r>
      <w:r>
        <w:rPr>
          <w:rFonts w:hint="eastAsia" w:ascii="仿宋_GB2312" w:hAnsi="仿宋_GB2312" w:eastAsia="仿宋_GB2312" w:cs="仿宋_GB2312"/>
          <w:color w:val="auto"/>
          <w:sz w:val="32"/>
          <w:szCs w:val="32"/>
          <w:lang w:val="en-US" w:eastAsia="zh-CN"/>
        </w:rPr>
        <w:t>(204)司法(06)社区矫正(10)</w:t>
      </w:r>
      <w:r>
        <w:rPr>
          <w:rFonts w:hint="eastAsia" w:ascii="仿宋_GB2312" w:hAnsi="仿宋_GB2312" w:eastAsia="仿宋_GB2312" w:cs="仿宋_GB2312"/>
          <w:color w:val="auto"/>
          <w:sz w:val="32"/>
          <w:szCs w:val="32"/>
        </w:rPr>
        <w:t>: 支出决算为</w:t>
      </w:r>
      <w:r>
        <w:rPr>
          <w:rFonts w:hint="eastAsia" w:ascii="仿宋_GB2312" w:hAnsi="仿宋_GB2312" w:eastAsia="仿宋_GB2312" w:cs="仿宋_GB2312"/>
          <w:color w:val="auto"/>
          <w:sz w:val="32"/>
          <w:szCs w:val="32"/>
          <w:lang w:val="en-US" w:eastAsia="zh-CN"/>
        </w:rPr>
        <w:t>96.85</w:t>
      </w:r>
      <w:r>
        <w:rPr>
          <w:rFonts w:hint="eastAsia" w:ascii="仿宋_GB2312" w:hAnsi="仿宋_GB2312" w:eastAsia="仿宋_GB2312" w:cs="仿宋_GB2312"/>
          <w:color w:val="auto"/>
          <w:sz w:val="32"/>
          <w:szCs w:val="32"/>
        </w:rPr>
        <w:t>万元，完成预算</w:t>
      </w:r>
      <w:r>
        <w:rPr>
          <w:rFonts w:hint="eastAsia"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sz w:val="32"/>
          <w:szCs w:val="32"/>
        </w:rPr>
        <w:t>%。</w:t>
      </w:r>
    </w:p>
    <w:p>
      <w:pPr>
        <w:spacing w:line="578"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.社会保障和就业</w:t>
      </w:r>
      <w:r>
        <w:rPr>
          <w:rFonts w:hint="eastAsia" w:ascii="仿宋_GB2312" w:hAnsi="仿宋_GB2312" w:eastAsia="仿宋_GB2312" w:cs="仿宋_GB2312"/>
          <w:color w:val="auto"/>
          <w:sz w:val="32"/>
          <w:szCs w:val="32"/>
          <w:lang w:eastAsia="zh-CN"/>
        </w:rPr>
        <w:t>支出</w:t>
      </w:r>
      <w:r>
        <w:rPr>
          <w:rFonts w:hint="eastAsia" w:ascii="仿宋_GB2312" w:hAnsi="仿宋_GB2312" w:eastAsia="仿宋_GB2312" w:cs="仿宋_GB2312"/>
          <w:color w:val="auto"/>
          <w:sz w:val="32"/>
          <w:szCs w:val="32"/>
          <w:lang w:val="en-US" w:eastAsia="zh-CN"/>
        </w:rPr>
        <w:t>(208)行政事业单位离退休(05)未归口管理的行政单位离退休(04)</w:t>
      </w:r>
      <w:r>
        <w:rPr>
          <w:rFonts w:hint="eastAsia" w:ascii="仿宋_GB2312" w:hAnsi="仿宋_GB2312" w:eastAsia="仿宋_GB2312" w:cs="仿宋_GB2312"/>
          <w:color w:val="auto"/>
          <w:sz w:val="32"/>
          <w:szCs w:val="32"/>
        </w:rPr>
        <w:t>: 支出决算为</w:t>
      </w:r>
      <w:r>
        <w:rPr>
          <w:rFonts w:hint="eastAsia" w:ascii="仿宋_GB2312" w:hAnsi="仿宋_GB2312" w:eastAsia="仿宋_GB2312" w:cs="仿宋_GB2312"/>
          <w:color w:val="auto"/>
          <w:sz w:val="32"/>
          <w:szCs w:val="32"/>
          <w:lang w:val="en-US" w:eastAsia="zh-CN"/>
        </w:rPr>
        <w:t>0.03</w:t>
      </w:r>
      <w:r>
        <w:rPr>
          <w:rFonts w:hint="eastAsia" w:ascii="仿宋_GB2312" w:hAnsi="仿宋_GB2312" w:eastAsia="仿宋_GB2312" w:cs="仿宋_GB2312"/>
          <w:color w:val="auto"/>
          <w:sz w:val="32"/>
          <w:szCs w:val="32"/>
        </w:rPr>
        <w:t>万元，完成预算</w:t>
      </w:r>
      <w:r>
        <w:rPr>
          <w:rFonts w:hint="eastAsia"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sz w:val="32"/>
          <w:szCs w:val="32"/>
        </w:rPr>
        <w:t>%。</w:t>
      </w:r>
    </w:p>
    <w:p>
      <w:pPr>
        <w:spacing w:line="578"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.社会保障和就业</w:t>
      </w:r>
      <w:r>
        <w:rPr>
          <w:rFonts w:hint="eastAsia" w:ascii="仿宋_GB2312" w:hAnsi="仿宋_GB2312" w:eastAsia="仿宋_GB2312" w:cs="仿宋_GB2312"/>
          <w:color w:val="auto"/>
          <w:sz w:val="32"/>
          <w:szCs w:val="32"/>
          <w:lang w:eastAsia="zh-CN"/>
        </w:rPr>
        <w:t>支出</w:t>
      </w:r>
      <w:r>
        <w:rPr>
          <w:rFonts w:hint="eastAsia" w:ascii="仿宋_GB2312" w:hAnsi="仿宋_GB2312" w:eastAsia="仿宋_GB2312" w:cs="仿宋_GB2312"/>
          <w:color w:val="auto"/>
          <w:sz w:val="32"/>
          <w:szCs w:val="32"/>
          <w:lang w:val="en-US" w:eastAsia="zh-CN"/>
        </w:rPr>
        <w:t>(208)行政事业单位离退休(05)机关事业单位基本养老保险缴费支出(05)</w:t>
      </w:r>
      <w:r>
        <w:rPr>
          <w:rFonts w:hint="eastAsia" w:ascii="仿宋_GB2312" w:hAnsi="仿宋_GB2312" w:eastAsia="仿宋_GB2312" w:cs="仿宋_GB2312"/>
          <w:color w:val="auto"/>
          <w:sz w:val="32"/>
          <w:szCs w:val="32"/>
        </w:rPr>
        <w:t>: 支出决算为</w:t>
      </w:r>
      <w:r>
        <w:rPr>
          <w:rFonts w:hint="eastAsia" w:ascii="仿宋_GB2312" w:hAnsi="仿宋_GB2312" w:eastAsia="仿宋_GB2312" w:cs="仿宋_GB2312"/>
          <w:color w:val="auto"/>
          <w:sz w:val="32"/>
          <w:szCs w:val="32"/>
          <w:lang w:val="en-US" w:eastAsia="zh-CN"/>
        </w:rPr>
        <w:t>110.38</w:t>
      </w:r>
      <w:r>
        <w:rPr>
          <w:rFonts w:hint="eastAsia" w:ascii="仿宋_GB2312" w:hAnsi="仿宋_GB2312" w:eastAsia="仿宋_GB2312" w:cs="仿宋_GB2312"/>
          <w:color w:val="auto"/>
          <w:sz w:val="32"/>
          <w:szCs w:val="32"/>
        </w:rPr>
        <w:t>万元，完成预算</w:t>
      </w:r>
      <w:r>
        <w:rPr>
          <w:rFonts w:hint="eastAsia"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sz w:val="32"/>
          <w:szCs w:val="32"/>
        </w:rPr>
        <w:t>%。</w:t>
      </w:r>
    </w:p>
    <w:p>
      <w:pPr>
        <w:spacing w:line="578" w:lineRule="exact"/>
        <w:ind w:firstLine="640" w:firstLineChars="200"/>
        <w:rPr>
          <w:rFonts w:ascii="仿宋" w:hAnsi="仿宋" w:eastAsia="仿宋"/>
          <w:b/>
          <w:color w:val="000000"/>
          <w:sz w:val="32"/>
          <w:szCs w:val="32"/>
        </w:rPr>
      </w:pPr>
      <w:r>
        <w:rPr>
          <w:rFonts w:hint="eastAsia" w:ascii="仿宋_GB2312" w:hAnsi="仿宋_GB2312" w:eastAsia="仿宋_GB2312" w:cs="仿宋_GB2312"/>
          <w:color w:val="auto"/>
          <w:sz w:val="32"/>
          <w:szCs w:val="32"/>
          <w:lang w:val="en-US" w:eastAsia="zh-CN"/>
        </w:rPr>
        <w:t>9.住房保障支出(221)住房改革支出(02)住房公积金(01):</w:t>
      </w:r>
      <w:r>
        <w:rPr>
          <w:rFonts w:hint="eastAsia" w:ascii="仿宋_GB2312" w:hAnsi="仿宋_GB2312" w:eastAsia="仿宋_GB2312" w:cs="仿宋_GB2312"/>
          <w:color w:val="auto"/>
          <w:sz w:val="32"/>
          <w:szCs w:val="32"/>
        </w:rPr>
        <w:t>支出决算为</w:t>
      </w:r>
      <w:r>
        <w:rPr>
          <w:rFonts w:hint="eastAsia" w:ascii="仿宋_GB2312" w:hAnsi="仿宋_GB2312" w:eastAsia="仿宋_GB2312" w:cs="仿宋_GB2312"/>
          <w:color w:val="auto"/>
          <w:sz w:val="32"/>
          <w:szCs w:val="32"/>
          <w:lang w:val="en-US" w:eastAsia="zh-CN"/>
        </w:rPr>
        <w:t>66.23</w:t>
      </w:r>
      <w:r>
        <w:rPr>
          <w:rFonts w:hint="eastAsia" w:ascii="仿宋_GB2312" w:hAnsi="仿宋_GB2312" w:eastAsia="仿宋_GB2312" w:cs="仿宋_GB2312"/>
          <w:color w:val="auto"/>
          <w:sz w:val="32"/>
          <w:szCs w:val="32"/>
        </w:rPr>
        <w:t>万元，完成预算</w:t>
      </w:r>
      <w:r>
        <w:rPr>
          <w:rFonts w:hint="eastAsia"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sz w:val="32"/>
          <w:szCs w:val="32"/>
        </w:rPr>
        <w:t>%。</w:t>
      </w:r>
    </w:p>
    <w:p>
      <w:pPr>
        <w:tabs>
          <w:tab w:val="right" w:pos="8306"/>
        </w:tabs>
        <w:spacing w:line="578" w:lineRule="exact"/>
        <w:ind w:firstLine="640"/>
        <w:outlineLvl w:val="1"/>
        <w:rPr>
          <w:rStyle w:val="25"/>
        </w:rPr>
      </w:pPr>
      <w:bookmarkStart w:id="48" w:name="_Toc15377214"/>
      <w:bookmarkStart w:id="49" w:name="_Toc15396608"/>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25"/>
          <w:rFonts w:hint="eastAsia" w:ascii="黑体" w:hAnsi="黑体" w:eastAsia="黑体"/>
          <w:b w:val="0"/>
        </w:rPr>
        <w:t>般公共预算财政拨款基本支出决算情况说明</w:t>
      </w:r>
      <w:bookmarkEnd w:id="48"/>
      <w:bookmarkEnd w:id="49"/>
      <w:r>
        <w:rPr>
          <w:rStyle w:val="25"/>
          <w:rFonts w:ascii="黑体" w:hAnsi="黑体" w:eastAsia="黑体"/>
          <w:b w:val="0"/>
        </w:rPr>
        <w:tab/>
      </w:r>
    </w:p>
    <w:p>
      <w:pPr>
        <w:spacing w:line="578"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2018年一般公共预算财政拨款基本支出</w:t>
      </w:r>
      <w:r>
        <w:rPr>
          <w:rFonts w:hint="eastAsia" w:ascii="仿宋_GB2312" w:hAnsi="仿宋_GB2312" w:eastAsia="仿宋_GB2312" w:cs="仿宋_GB2312"/>
          <w:sz w:val="32"/>
          <w:szCs w:val="32"/>
          <w:lang w:val="en-US" w:eastAsia="zh-CN"/>
        </w:rPr>
        <w:t>1761.19</w:t>
      </w:r>
      <w:r>
        <w:rPr>
          <w:rFonts w:hint="eastAsia" w:ascii="仿宋_GB2312" w:hAnsi="仿宋_GB2312" w:eastAsia="仿宋_GB2312" w:cs="仿宋_GB2312"/>
          <w:sz w:val="32"/>
          <w:szCs w:val="32"/>
        </w:rPr>
        <w:t>万元，其中：</w:t>
      </w:r>
    </w:p>
    <w:p>
      <w:pPr>
        <w:spacing w:line="578"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人员经费</w:t>
      </w:r>
      <w:r>
        <w:rPr>
          <w:rFonts w:hint="eastAsia" w:ascii="仿宋_GB2312" w:hAnsi="仿宋_GB2312" w:eastAsia="仿宋_GB2312" w:cs="仿宋_GB2312"/>
          <w:b w:val="0"/>
          <w:bCs w:val="0"/>
          <w:color w:val="auto"/>
          <w:sz w:val="32"/>
          <w:szCs w:val="32"/>
          <w:lang w:val="en-US" w:eastAsia="zh-CN"/>
        </w:rPr>
        <w:t>1015.36</w:t>
      </w:r>
      <w:r>
        <w:rPr>
          <w:rFonts w:hint="eastAsia" w:ascii="仿宋_GB2312" w:hAnsi="仿宋_GB2312" w:eastAsia="仿宋_GB2312" w:cs="仿宋_GB2312"/>
          <w:sz w:val="32"/>
          <w:szCs w:val="32"/>
        </w:rPr>
        <w:t>万元，主要包括：基本工资</w:t>
      </w:r>
      <w:r>
        <w:rPr>
          <w:rFonts w:hint="eastAsia" w:ascii="仿宋_GB2312" w:hAnsi="仿宋_GB2312" w:eastAsia="仿宋_GB2312" w:cs="仿宋_GB2312"/>
          <w:sz w:val="32"/>
          <w:szCs w:val="32"/>
          <w:lang w:val="en-US" w:eastAsia="zh-CN"/>
        </w:rPr>
        <w:t>258.71万元</w:t>
      </w:r>
      <w:r>
        <w:rPr>
          <w:rFonts w:hint="eastAsia" w:ascii="仿宋_GB2312" w:hAnsi="仿宋_GB2312" w:eastAsia="仿宋_GB2312" w:cs="仿宋_GB2312"/>
          <w:sz w:val="32"/>
          <w:szCs w:val="32"/>
        </w:rPr>
        <w:t>、津贴补贴</w:t>
      </w:r>
      <w:r>
        <w:rPr>
          <w:rFonts w:hint="eastAsia" w:ascii="仿宋_GB2312" w:hAnsi="仿宋_GB2312" w:eastAsia="仿宋_GB2312" w:cs="仿宋_GB2312"/>
          <w:sz w:val="32"/>
          <w:szCs w:val="32"/>
          <w:lang w:val="en-US" w:eastAsia="zh-CN"/>
        </w:rPr>
        <w:t>433.31万元</w:t>
      </w:r>
      <w:r>
        <w:rPr>
          <w:rFonts w:hint="eastAsia" w:ascii="仿宋_GB2312" w:hAnsi="仿宋_GB2312" w:eastAsia="仿宋_GB2312" w:cs="仿宋_GB2312"/>
          <w:sz w:val="32"/>
          <w:szCs w:val="32"/>
        </w:rPr>
        <w:t>、奖金</w:t>
      </w:r>
      <w:r>
        <w:rPr>
          <w:rFonts w:hint="eastAsia" w:ascii="仿宋_GB2312" w:hAnsi="仿宋_GB2312" w:eastAsia="仿宋_GB2312" w:cs="仿宋_GB2312"/>
          <w:sz w:val="32"/>
          <w:szCs w:val="32"/>
          <w:lang w:val="en-US" w:eastAsia="zh-CN"/>
        </w:rPr>
        <w:t>21.02万元</w:t>
      </w:r>
      <w:r>
        <w:rPr>
          <w:rFonts w:hint="eastAsia" w:ascii="仿宋_GB2312" w:hAnsi="仿宋_GB2312" w:eastAsia="仿宋_GB2312" w:cs="仿宋_GB2312"/>
          <w:sz w:val="32"/>
          <w:szCs w:val="32"/>
        </w:rPr>
        <w:t>、伙食补助费</w:t>
      </w:r>
      <w:r>
        <w:rPr>
          <w:rFonts w:hint="eastAsia" w:ascii="仿宋_GB2312" w:hAnsi="仿宋_GB2312" w:eastAsia="仿宋_GB2312" w:cs="仿宋_GB2312"/>
          <w:sz w:val="32"/>
          <w:szCs w:val="32"/>
          <w:lang w:val="en-US" w:eastAsia="zh-CN"/>
        </w:rPr>
        <w:t>15.41万元</w:t>
      </w:r>
      <w:r>
        <w:rPr>
          <w:rFonts w:hint="eastAsia" w:ascii="仿宋_GB2312" w:hAnsi="仿宋_GB2312" w:eastAsia="仿宋_GB2312" w:cs="仿宋_GB2312"/>
          <w:sz w:val="32"/>
          <w:szCs w:val="32"/>
        </w:rPr>
        <w:t>、机关事业单位基本养老保险缴费</w:t>
      </w:r>
      <w:r>
        <w:rPr>
          <w:rFonts w:hint="eastAsia" w:ascii="仿宋_GB2312" w:hAnsi="仿宋_GB2312" w:eastAsia="仿宋_GB2312" w:cs="仿宋_GB2312"/>
          <w:sz w:val="32"/>
          <w:szCs w:val="32"/>
          <w:lang w:val="en-US" w:eastAsia="zh-CN"/>
        </w:rPr>
        <w:t>110.38万元</w:t>
      </w:r>
      <w:r>
        <w:rPr>
          <w:rFonts w:hint="eastAsia" w:ascii="仿宋_GB2312" w:hAnsi="仿宋_GB2312" w:eastAsia="仿宋_GB2312" w:cs="仿宋_GB2312"/>
          <w:sz w:val="32"/>
          <w:szCs w:val="32"/>
        </w:rPr>
        <w:t>、其他社会保障缴费</w:t>
      </w:r>
      <w:r>
        <w:rPr>
          <w:rFonts w:hint="eastAsia" w:ascii="仿宋_GB2312" w:hAnsi="仿宋_GB2312" w:eastAsia="仿宋_GB2312" w:cs="仿宋_GB2312"/>
          <w:sz w:val="32"/>
          <w:szCs w:val="32"/>
          <w:lang w:val="en-US" w:eastAsia="zh-CN"/>
        </w:rPr>
        <w:t>2.95万元</w:t>
      </w:r>
      <w:r>
        <w:rPr>
          <w:rFonts w:hint="eastAsia" w:ascii="仿宋_GB2312" w:hAnsi="仿宋_GB2312" w:eastAsia="仿宋_GB2312" w:cs="仿宋_GB2312"/>
          <w:sz w:val="32"/>
          <w:szCs w:val="32"/>
        </w:rPr>
        <w:t>、其他工资福利支出</w:t>
      </w:r>
      <w:r>
        <w:rPr>
          <w:rFonts w:hint="eastAsia" w:ascii="仿宋_GB2312" w:hAnsi="仿宋_GB2312" w:eastAsia="仿宋_GB2312" w:cs="仿宋_GB2312"/>
          <w:sz w:val="32"/>
          <w:szCs w:val="32"/>
          <w:lang w:val="en-US" w:eastAsia="zh-CN"/>
        </w:rPr>
        <w:t>90.42万元</w:t>
      </w:r>
      <w:r>
        <w:rPr>
          <w:rFonts w:hint="eastAsia" w:ascii="仿宋_GB2312" w:hAnsi="仿宋_GB2312" w:eastAsia="仿宋_GB2312" w:cs="仿宋_GB2312"/>
          <w:sz w:val="32"/>
          <w:szCs w:val="32"/>
        </w:rPr>
        <w:t>、生活补助</w:t>
      </w:r>
      <w:r>
        <w:rPr>
          <w:rFonts w:hint="eastAsia" w:ascii="仿宋_GB2312" w:hAnsi="仿宋_GB2312" w:eastAsia="仿宋_GB2312" w:cs="仿宋_GB2312"/>
          <w:sz w:val="32"/>
          <w:szCs w:val="32"/>
          <w:lang w:val="en-US" w:eastAsia="zh-CN"/>
        </w:rPr>
        <w:t>0.43万元</w:t>
      </w:r>
      <w:r>
        <w:rPr>
          <w:rFonts w:hint="eastAsia" w:ascii="仿宋_GB2312" w:hAnsi="仿宋_GB2312" w:eastAsia="仿宋_GB2312" w:cs="仿宋_GB2312"/>
          <w:sz w:val="32"/>
          <w:szCs w:val="32"/>
        </w:rPr>
        <w:t>、医疗费</w:t>
      </w:r>
      <w:r>
        <w:rPr>
          <w:rFonts w:hint="eastAsia" w:ascii="仿宋_GB2312" w:hAnsi="仿宋_GB2312" w:eastAsia="仿宋_GB2312" w:cs="仿宋_GB2312"/>
          <w:sz w:val="32"/>
          <w:szCs w:val="32"/>
          <w:lang w:val="en-US" w:eastAsia="zh-CN"/>
        </w:rPr>
        <w:t>0.08万元</w:t>
      </w:r>
      <w:r>
        <w:rPr>
          <w:rFonts w:hint="eastAsia" w:ascii="仿宋_GB2312" w:hAnsi="仿宋_GB2312" w:eastAsia="仿宋_GB2312" w:cs="仿宋_GB2312"/>
          <w:sz w:val="32"/>
          <w:szCs w:val="32"/>
        </w:rPr>
        <w:t>、奖励金</w:t>
      </w:r>
      <w:r>
        <w:rPr>
          <w:rFonts w:hint="eastAsia" w:ascii="仿宋_GB2312" w:hAnsi="仿宋_GB2312" w:eastAsia="仿宋_GB2312" w:cs="仿宋_GB2312"/>
          <w:sz w:val="32"/>
          <w:szCs w:val="32"/>
          <w:lang w:val="en-US" w:eastAsia="zh-CN"/>
        </w:rPr>
        <w:t>15.55万元</w:t>
      </w:r>
      <w:r>
        <w:rPr>
          <w:rFonts w:hint="eastAsia" w:ascii="仿宋_GB2312" w:hAnsi="仿宋_GB2312" w:eastAsia="仿宋_GB2312" w:cs="仿宋_GB2312"/>
          <w:sz w:val="32"/>
          <w:szCs w:val="32"/>
        </w:rPr>
        <w:t>、住房公积金</w:t>
      </w:r>
      <w:r>
        <w:rPr>
          <w:rFonts w:hint="eastAsia" w:ascii="仿宋_GB2312" w:hAnsi="仿宋_GB2312" w:eastAsia="仿宋_GB2312" w:cs="仿宋_GB2312"/>
          <w:sz w:val="32"/>
          <w:szCs w:val="32"/>
          <w:lang w:val="en-US" w:eastAsia="zh-CN"/>
        </w:rPr>
        <w:t>66.23万元、其他对个人和家庭的补助支出0.87万元</w:t>
      </w:r>
      <w:r>
        <w:rPr>
          <w:rFonts w:hint="eastAsia" w:ascii="仿宋_GB2312" w:hAnsi="仿宋_GB2312" w:eastAsia="仿宋_GB2312" w:cs="仿宋_GB2312"/>
          <w:sz w:val="32"/>
          <w:szCs w:val="32"/>
        </w:rPr>
        <w:t>等。</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公用经费</w:t>
      </w:r>
      <w:r>
        <w:rPr>
          <w:rFonts w:hint="eastAsia" w:ascii="仿宋_GB2312" w:hAnsi="仿宋_GB2312" w:eastAsia="仿宋_GB2312" w:cs="仿宋_GB2312"/>
          <w:color w:val="auto"/>
          <w:sz w:val="32"/>
          <w:szCs w:val="32"/>
          <w:lang w:val="en-US" w:eastAsia="zh-CN"/>
        </w:rPr>
        <w:t>745.83</w:t>
      </w:r>
      <w:r>
        <w:rPr>
          <w:rFonts w:hint="eastAsia" w:ascii="仿宋_GB2312" w:hAnsi="仿宋_GB2312" w:eastAsia="仿宋_GB2312" w:cs="仿宋_GB2312"/>
          <w:sz w:val="32"/>
          <w:szCs w:val="32"/>
        </w:rPr>
        <w:t>万元，主要包括：办公费</w:t>
      </w:r>
      <w:r>
        <w:rPr>
          <w:rFonts w:hint="eastAsia" w:ascii="仿宋_GB2312" w:hAnsi="仿宋_GB2312" w:eastAsia="仿宋_GB2312" w:cs="仿宋_GB2312"/>
          <w:sz w:val="32"/>
          <w:szCs w:val="32"/>
          <w:lang w:val="en-US" w:eastAsia="zh-CN"/>
        </w:rPr>
        <w:t>35.70万元</w:t>
      </w:r>
      <w:r>
        <w:rPr>
          <w:rFonts w:hint="eastAsia" w:ascii="仿宋_GB2312" w:hAnsi="仿宋_GB2312" w:eastAsia="仿宋_GB2312" w:cs="仿宋_GB2312"/>
          <w:sz w:val="32"/>
          <w:szCs w:val="32"/>
        </w:rPr>
        <w:t>、印刷费</w:t>
      </w:r>
      <w:r>
        <w:rPr>
          <w:rFonts w:hint="eastAsia" w:ascii="仿宋_GB2312" w:hAnsi="仿宋_GB2312" w:eastAsia="仿宋_GB2312" w:cs="仿宋_GB2312"/>
          <w:sz w:val="32"/>
          <w:szCs w:val="32"/>
          <w:lang w:val="en-US" w:eastAsia="zh-CN"/>
        </w:rPr>
        <w:t>38.32万元</w:t>
      </w:r>
      <w:r>
        <w:rPr>
          <w:rFonts w:hint="eastAsia" w:ascii="仿宋_GB2312" w:hAnsi="仿宋_GB2312" w:eastAsia="仿宋_GB2312" w:cs="仿宋_GB2312"/>
          <w:sz w:val="32"/>
          <w:szCs w:val="32"/>
        </w:rPr>
        <w:t>、咨询费</w:t>
      </w:r>
      <w:r>
        <w:rPr>
          <w:rFonts w:hint="eastAsia" w:ascii="仿宋_GB2312" w:hAnsi="仿宋_GB2312" w:eastAsia="仿宋_GB2312" w:cs="仿宋_GB2312"/>
          <w:sz w:val="32"/>
          <w:szCs w:val="32"/>
          <w:lang w:val="en-US" w:eastAsia="zh-CN"/>
        </w:rPr>
        <w:t>0元</w:t>
      </w:r>
      <w:r>
        <w:rPr>
          <w:rFonts w:hint="eastAsia" w:ascii="仿宋_GB2312" w:hAnsi="仿宋_GB2312" w:eastAsia="仿宋_GB2312" w:cs="仿宋_GB2312"/>
          <w:sz w:val="32"/>
          <w:szCs w:val="32"/>
        </w:rPr>
        <w:t>、手续费</w:t>
      </w:r>
      <w:r>
        <w:rPr>
          <w:rFonts w:hint="eastAsia" w:ascii="仿宋_GB2312" w:hAnsi="仿宋_GB2312" w:eastAsia="仿宋_GB2312" w:cs="仿宋_GB2312"/>
          <w:sz w:val="32"/>
          <w:szCs w:val="32"/>
          <w:lang w:val="en-US" w:eastAsia="zh-CN"/>
        </w:rPr>
        <w:t>0元</w:t>
      </w:r>
      <w:r>
        <w:rPr>
          <w:rFonts w:hint="eastAsia" w:ascii="仿宋_GB2312" w:hAnsi="仿宋_GB2312" w:eastAsia="仿宋_GB2312" w:cs="仿宋_GB2312"/>
          <w:sz w:val="32"/>
          <w:szCs w:val="32"/>
        </w:rPr>
        <w:t>、水费</w:t>
      </w:r>
      <w:r>
        <w:rPr>
          <w:rFonts w:hint="eastAsia" w:ascii="仿宋_GB2312" w:hAnsi="仿宋_GB2312" w:eastAsia="仿宋_GB2312" w:cs="仿宋_GB2312"/>
          <w:sz w:val="32"/>
          <w:szCs w:val="32"/>
          <w:lang w:val="en-US" w:eastAsia="zh-CN"/>
        </w:rPr>
        <w:t>2.68万元</w:t>
      </w:r>
      <w:r>
        <w:rPr>
          <w:rFonts w:hint="eastAsia" w:ascii="仿宋_GB2312" w:hAnsi="仿宋_GB2312" w:eastAsia="仿宋_GB2312" w:cs="仿宋_GB2312"/>
          <w:sz w:val="32"/>
          <w:szCs w:val="32"/>
        </w:rPr>
        <w:t>、电费</w:t>
      </w:r>
      <w:r>
        <w:rPr>
          <w:rFonts w:hint="eastAsia" w:ascii="仿宋_GB2312" w:hAnsi="仿宋_GB2312" w:eastAsia="仿宋_GB2312" w:cs="仿宋_GB2312"/>
          <w:sz w:val="32"/>
          <w:szCs w:val="32"/>
          <w:lang w:val="en-US" w:eastAsia="zh-CN"/>
        </w:rPr>
        <w:t>8.23万元</w:t>
      </w:r>
      <w:r>
        <w:rPr>
          <w:rFonts w:hint="eastAsia" w:ascii="仿宋_GB2312" w:hAnsi="仿宋_GB2312" w:eastAsia="仿宋_GB2312" w:cs="仿宋_GB2312"/>
          <w:sz w:val="32"/>
          <w:szCs w:val="32"/>
        </w:rPr>
        <w:t>、邮电费</w:t>
      </w:r>
      <w:r>
        <w:rPr>
          <w:rFonts w:hint="eastAsia" w:ascii="仿宋_GB2312" w:hAnsi="仿宋_GB2312" w:eastAsia="仿宋_GB2312" w:cs="仿宋_GB2312"/>
          <w:sz w:val="32"/>
          <w:szCs w:val="32"/>
          <w:lang w:val="en-US" w:eastAsia="zh-CN"/>
        </w:rPr>
        <w:t>20.98万元</w:t>
      </w:r>
      <w:r>
        <w:rPr>
          <w:rFonts w:hint="eastAsia" w:ascii="仿宋_GB2312" w:hAnsi="仿宋_GB2312" w:eastAsia="仿宋_GB2312" w:cs="仿宋_GB2312"/>
          <w:sz w:val="32"/>
          <w:szCs w:val="32"/>
        </w:rPr>
        <w:t>、取暖费</w:t>
      </w:r>
      <w:r>
        <w:rPr>
          <w:rFonts w:hint="eastAsia" w:ascii="仿宋_GB2312" w:hAnsi="仿宋_GB2312" w:eastAsia="仿宋_GB2312" w:cs="仿宋_GB2312"/>
          <w:sz w:val="32"/>
          <w:szCs w:val="32"/>
          <w:lang w:val="en-US" w:eastAsia="zh-CN"/>
        </w:rPr>
        <w:t>0元</w:t>
      </w:r>
      <w:r>
        <w:rPr>
          <w:rFonts w:hint="eastAsia" w:ascii="仿宋_GB2312" w:hAnsi="仿宋_GB2312" w:eastAsia="仿宋_GB2312" w:cs="仿宋_GB2312"/>
          <w:sz w:val="32"/>
          <w:szCs w:val="32"/>
        </w:rPr>
        <w:t>、物业管理费</w:t>
      </w:r>
      <w:r>
        <w:rPr>
          <w:rFonts w:hint="eastAsia" w:ascii="仿宋_GB2312" w:hAnsi="仿宋_GB2312" w:eastAsia="仿宋_GB2312" w:cs="仿宋_GB2312"/>
          <w:sz w:val="32"/>
          <w:szCs w:val="32"/>
          <w:lang w:val="en-US" w:eastAsia="zh-CN"/>
        </w:rPr>
        <w:t>0元</w:t>
      </w:r>
      <w:r>
        <w:rPr>
          <w:rFonts w:hint="eastAsia" w:ascii="仿宋_GB2312" w:hAnsi="仿宋_GB2312" w:eastAsia="仿宋_GB2312" w:cs="仿宋_GB2312"/>
          <w:sz w:val="32"/>
          <w:szCs w:val="32"/>
        </w:rPr>
        <w:t>、差旅费</w:t>
      </w:r>
      <w:r>
        <w:rPr>
          <w:rFonts w:hint="eastAsia" w:ascii="仿宋_GB2312" w:hAnsi="仿宋_GB2312" w:eastAsia="仿宋_GB2312" w:cs="仿宋_GB2312"/>
          <w:sz w:val="32"/>
          <w:szCs w:val="32"/>
          <w:lang w:val="en-US" w:eastAsia="zh-CN"/>
        </w:rPr>
        <w:t>118.91万元</w:t>
      </w:r>
      <w:r>
        <w:rPr>
          <w:rFonts w:hint="eastAsia" w:ascii="仿宋_GB2312" w:hAnsi="仿宋_GB2312" w:eastAsia="仿宋_GB2312" w:cs="仿宋_GB2312"/>
          <w:sz w:val="32"/>
          <w:szCs w:val="32"/>
        </w:rPr>
        <w:t>、因公出国（境）费用</w:t>
      </w:r>
      <w:r>
        <w:rPr>
          <w:rFonts w:hint="eastAsia" w:ascii="仿宋_GB2312" w:hAnsi="仿宋_GB2312" w:eastAsia="仿宋_GB2312" w:cs="仿宋_GB2312"/>
          <w:sz w:val="32"/>
          <w:szCs w:val="32"/>
          <w:lang w:val="en-US" w:eastAsia="zh-CN"/>
        </w:rPr>
        <w:t>0元</w:t>
      </w:r>
      <w:r>
        <w:rPr>
          <w:rFonts w:hint="eastAsia" w:ascii="仿宋_GB2312" w:hAnsi="仿宋_GB2312" w:eastAsia="仿宋_GB2312" w:cs="仿宋_GB2312"/>
          <w:sz w:val="32"/>
          <w:szCs w:val="32"/>
        </w:rPr>
        <w:t>、维修（护）费</w:t>
      </w:r>
      <w:r>
        <w:rPr>
          <w:rFonts w:hint="eastAsia" w:ascii="仿宋_GB2312" w:hAnsi="仿宋_GB2312" w:eastAsia="仿宋_GB2312" w:cs="仿宋_GB2312"/>
          <w:sz w:val="32"/>
          <w:szCs w:val="32"/>
          <w:lang w:val="en-US" w:eastAsia="zh-CN"/>
        </w:rPr>
        <w:t>2.77万元</w:t>
      </w:r>
      <w:r>
        <w:rPr>
          <w:rFonts w:hint="eastAsia" w:ascii="仿宋_GB2312" w:hAnsi="仿宋_GB2312" w:eastAsia="仿宋_GB2312" w:cs="仿宋_GB2312"/>
          <w:sz w:val="32"/>
          <w:szCs w:val="32"/>
        </w:rPr>
        <w:t>、租赁费</w:t>
      </w:r>
      <w:r>
        <w:rPr>
          <w:rFonts w:hint="eastAsia" w:ascii="仿宋_GB2312" w:hAnsi="仿宋_GB2312" w:eastAsia="仿宋_GB2312" w:cs="仿宋_GB2312"/>
          <w:sz w:val="32"/>
          <w:szCs w:val="32"/>
          <w:lang w:val="en-US" w:eastAsia="zh-CN"/>
        </w:rPr>
        <w:t>0元</w:t>
      </w:r>
      <w:r>
        <w:rPr>
          <w:rFonts w:hint="eastAsia" w:ascii="仿宋_GB2312" w:hAnsi="仿宋_GB2312" w:eastAsia="仿宋_GB2312" w:cs="仿宋_GB2312"/>
          <w:sz w:val="32"/>
          <w:szCs w:val="32"/>
        </w:rPr>
        <w:t>、会议费</w:t>
      </w:r>
      <w:r>
        <w:rPr>
          <w:rFonts w:hint="eastAsia" w:ascii="仿宋_GB2312" w:hAnsi="仿宋_GB2312" w:eastAsia="仿宋_GB2312" w:cs="仿宋_GB2312"/>
          <w:sz w:val="32"/>
          <w:szCs w:val="32"/>
          <w:lang w:val="en-US" w:eastAsia="zh-CN"/>
        </w:rPr>
        <w:t>1.94万元</w:t>
      </w:r>
      <w:r>
        <w:rPr>
          <w:rFonts w:hint="eastAsia" w:ascii="仿宋_GB2312" w:hAnsi="仿宋_GB2312" w:eastAsia="仿宋_GB2312" w:cs="仿宋_GB2312"/>
          <w:sz w:val="32"/>
          <w:szCs w:val="32"/>
        </w:rPr>
        <w:t>、培训费</w:t>
      </w:r>
      <w:r>
        <w:rPr>
          <w:rFonts w:hint="eastAsia" w:ascii="仿宋_GB2312" w:hAnsi="仿宋_GB2312" w:eastAsia="仿宋_GB2312" w:cs="仿宋_GB2312"/>
          <w:sz w:val="32"/>
          <w:szCs w:val="32"/>
          <w:lang w:val="en-US" w:eastAsia="zh-CN"/>
        </w:rPr>
        <w:t>2.10万元</w:t>
      </w:r>
      <w:r>
        <w:rPr>
          <w:rFonts w:hint="eastAsia" w:ascii="仿宋_GB2312" w:hAnsi="仿宋_GB2312" w:eastAsia="仿宋_GB2312" w:cs="仿宋_GB2312"/>
          <w:sz w:val="32"/>
          <w:szCs w:val="32"/>
        </w:rPr>
        <w:t>、公务接待费</w:t>
      </w:r>
      <w:r>
        <w:rPr>
          <w:rFonts w:hint="eastAsia" w:ascii="仿宋_GB2312" w:hAnsi="仿宋_GB2312" w:eastAsia="仿宋_GB2312" w:cs="仿宋_GB2312"/>
          <w:sz w:val="32"/>
          <w:szCs w:val="32"/>
          <w:lang w:val="en-US" w:eastAsia="zh-CN"/>
        </w:rPr>
        <w:t>2.97万元</w:t>
      </w:r>
      <w:r>
        <w:rPr>
          <w:rFonts w:hint="eastAsia" w:ascii="仿宋_GB2312" w:hAnsi="仿宋_GB2312" w:eastAsia="仿宋_GB2312" w:cs="仿宋_GB2312"/>
          <w:sz w:val="32"/>
          <w:szCs w:val="32"/>
        </w:rPr>
        <w:t>、劳务费</w:t>
      </w:r>
      <w:r>
        <w:rPr>
          <w:rFonts w:hint="eastAsia" w:ascii="仿宋_GB2312" w:hAnsi="仿宋_GB2312" w:eastAsia="仿宋_GB2312" w:cs="仿宋_GB2312"/>
          <w:sz w:val="32"/>
          <w:szCs w:val="32"/>
          <w:lang w:val="en-US" w:eastAsia="zh-CN"/>
        </w:rPr>
        <w:t>71.99万元</w:t>
      </w:r>
      <w:r>
        <w:rPr>
          <w:rFonts w:hint="eastAsia" w:ascii="仿宋_GB2312" w:hAnsi="仿宋_GB2312" w:eastAsia="仿宋_GB2312" w:cs="仿宋_GB2312"/>
          <w:sz w:val="32"/>
          <w:szCs w:val="32"/>
        </w:rPr>
        <w:t>、委托业务费</w:t>
      </w:r>
      <w:r>
        <w:rPr>
          <w:rFonts w:hint="eastAsia" w:ascii="仿宋_GB2312" w:hAnsi="仿宋_GB2312" w:eastAsia="仿宋_GB2312" w:cs="仿宋_GB2312"/>
          <w:sz w:val="32"/>
          <w:szCs w:val="32"/>
          <w:lang w:val="en-US" w:eastAsia="zh-CN"/>
        </w:rPr>
        <w:t>0元</w:t>
      </w:r>
      <w:r>
        <w:rPr>
          <w:rFonts w:hint="eastAsia" w:ascii="仿宋_GB2312" w:hAnsi="仿宋_GB2312" w:eastAsia="仿宋_GB2312" w:cs="仿宋_GB2312"/>
          <w:sz w:val="32"/>
          <w:szCs w:val="32"/>
        </w:rPr>
        <w:t>、工会经费</w:t>
      </w:r>
      <w:r>
        <w:rPr>
          <w:rFonts w:hint="eastAsia" w:ascii="仿宋_GB2312" w:hAnsi="仿宋_GB2312" w:eastAsia="仿宋_GB2312" w:cs="仿宋_GB2312"/>
          <w:sz w:val="32"/>
          <w:szCs w:val="32"/>
          <w:lang w:val="en-US" w:eastAsia="zh-CN"/>
        </w:rPr>
        <w:t>11.93万元</w:t>
      </w:r>
      <w:r>
        <w:rPr>
          <w:rFonts w:hint="eastAsia" w:ascii="仿宋_GB2312" w:hAnsi="仿宋_GB2312" w:eastAsia="仿宋_GB2312" w:cs="仿宋_GB2312"/>
          <w:sz w:val="32"/>
          <w:szCs w:val="32"/>
        </w:rPr>
        <w:t>、福利费</w:t>
      </w:r>
      <w:r>
        <w:rPr>
          <w:rFonts w:hint="eastAsia" w:ascii="仿宋_GB2312" w:hAnsi="仿宋_GB2312" w:eastAsia="仿宋_GB2312" w:cs="仿宋_GB2312"/>
          <w:sz w:val="32"/>
          <w:szCs w:val="32"/>
          <w:lang w:val="en-US" w:eastAsia="zh-CN"/>
        </w:rPr>
        <w:t>13.34万元</w:t>
      </w:r>
      <w:r>
        <w:rPr>
          <w:rFonts w:hint="eastAsia" w:ascii="仿宋_GB2312" w:hAnsi="仿宋_GB2312" w:eastAsia="仿宋_GB2312" w:cs="仿宋_GB2312"/>
          <w:sz w:val="32"/>
          <w:szCs w:val="32"/>
        </w:rPr>
        <w:t>、公务用车运行维护费</w:t>
      </w:r>
      <w:r>
        <w:rPr>
          <w:rFonts w:hint="eastAsia" w:ascii="仿宋_GB2312" w:hAnsi="仿宋_GB2312" w:eastAsia="仿宋_GB2312" w:cs="仿宋_GB2312"/>
          <w:sz w:val="32"/>
          <w:szCs w:val="32"/>
          <w:lang w:val="en-US" w:eastAsia="zh-CN"/>
        </w:rPr>
        <w:t>20.11万元</w:t>
      </w:r>
      <w:r>
        <w:rPr>
          <w:rFonts w:hint="eastAsia" w:ascii="仿宋_GB2312" w:hAnsi="仿宋_GB2312" w:eastAsia="仿宋_GB2312" w:cs="仿宋_GB2312"/>
          <w:sz w:val="32"/>
          <w:szCs w:val="32"/>
        </w:rPr>
        <w:t>、其他交通费</w:t>
      </w:r>
      <w:r>
        <w:rPr>
          <w:rFonts w:hint="eastAsia" w:ascii="仿宋_GB2312" w:hAnsi="仿宋_GB2312" w:eastAsia="仿宋_GB2312" w:cs="仿宋_GB2312"/>
          <w:sz w:val="32"/>
          <w:szCs w:val="32"/>
          <w:lang w:val="en-US" w:eastAsia="zh-CN"/>
        </w:rPr>
        <w:t>49.23万元</w:t>
      </w:r>
      <w:r>
        <w:rPr>
          <w:rFonts w:hint="eastAsia" w:ascii="仿宋_GB2312" w:hAnsi="仿宋_GB2312" w:eastAsia="仿宋_GB2312" w:cs="仿宋_GB2312"/>
          <w:sz w:val="32"/>
          <w:szCs w:val="32"/>
        </w:rPr>
        <w:t>、税金及附加费用</w:t>
      </w:r>
      <w:r>
        <w:rPr>
          <w:rFonts w:hint="eastAsia" w:ascii="仿宋_GB2312" w:hAnsi="仿宋_GB2312" w:eastAsia="仿宋_GB2312" w:cs="仿宋_GB2312"/>
          <w:sz w:val="32"/>
          <w:szCs w:val="32"/>
          <w:lang w:val="en-US" w:eastAsia="zh-CN"/>
        </w:rPr>
        <w:t>0元</w:t>
      </w:r>
      <w:r>
        <w:rPr>
          <w:rFonts w:hint="eastAsia" w:ascii="仿宋_GB2312" w:hAnsi="仿宋_GB2312" w:eastAsia="仿宋_GB2312" w:cs="仿宋_GB2312"/>
          <w:sz w:val="32"/>
          <w:szCs w:val="32"/>
        </w:rPr>
        <w:t>、其他商品和服务支出</w:t>
      </w:r>
      <w:r>
        <w:rPr>
          <w:rFonts w:hint="eastAsia" w:ascii="仿宋_GB2312" w:hAnsi="仿宋_GB2312" w:eastAsia="仿宋_GB2312" w:cs="仿宋_GB2312"/>
          <w:sz w:val="32"/>
          <w:szCs w:val="32"/>
          <w:lang w:val="en-US" w:eastAsia="zh-CN"/>
        </w:rPr>
        <w:t>47.10万元</w:t>
      </w:r>
      <w:r>
        <w:rPr>
          <w:rFonts w:hint="eastAsia" w:ascii="仿宋_GB2312" w:hAnsi="仿宋_GB2312" w:eastAsia="仿宋_GB2312" w:cs="仿宋_GB2312"/>
          <w:sz w:val="32"/>
          <w:szCs w:val="32"/>
        </w:rPr>
        <w:t>、办公设备购置</w:t>
      </w:r>
      <w:r>
        <w:rPr>
          <w:rFonts w:hint="eastAsia" w:ascii="仿宋_GB2312" w:hAnsi="仿宋_GB2312" w:eastAsia="仿宋_GB2312" w:cs="仿宋_GB2312"/>
          <w:sz w:val="32"/>
          <w:szCs w:val="32"/>
          <w:lang w:val="en-US" w:eastAsia="zh-CN"/>
        </w:rPr>
        <w:t>83.98万元</w:t>
      </w:r>
      <w:r>
        <w:rPr>
          <w:rFonts w:hint="eastAsia" w:ascii="仿宋_GB2312" w:hAnsi="仿宋_GB2312" w:eastAsia="仿宋_GB2312" w:cs="仿宋_GB2312"/>
          <w:sz w:val="32"/>
          <w:szCs w:val="32"/>
        </w:rPr>
        <w:t>、专用设备购置</w:t>
      </w:r>
      <w:r>
        <w:rPr>
          <w:rFonts w:hint="eastAsia" w:ascii="仿宋_GB2312" w:hAnsi="仿宋_GB2312" w:eastAsia="仿宋_GB2312" w:cs="仿宋_GB2312"/>
          <w:sz w:val="32"/>
          <w:szCs w:val="32"/>
          <w:lang w:val="en-US" w:eastAsia="zh-CN"/>
        </w:rPr>
        <w:t>88.08万元</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大型修缮</w:t>
      </w:r>
      <w:r>
        <w:rPr>
          <w:rFonts w:hint="eastAsia" w:ascii="仿宋_GB2312" w:hAnsi="仿宋_GB2312" w:eastAsia="仿宋_GB2312" w:cs="仿宋_GB2312"/>
          <w:sz w:val="32"/>
          <w:szCs w:val="32"/>
          <w:lang w:val="en-US" w:eastAsia="zh-CN"/>
        </w:rPr>
        <w:t>28.65万元、</w:t>
      </w:r>
      <w:r>
        <w:rPr>
          <w:rFonts w:hint="eastAsia" w:ascii="仿宋_GB2312" w:hAnsi="仿宋_GB2312" w:eastAsia="仿宋_GB2312" w:cs="仿宋_GB2312"/>
          <w:sz w:val="32"/>
          <w:szCs w:val="32"/>
        </w:rPr>
        <w:t>信息网络及软件购置更新</w:t>
      </w:r>
      <w:r>
        <w:rPr>
          <w:rFonts w:hint="eastAsia" w:ascii="仿宋_GB2312" w:hAnsi="仿宋_GB2312" w:eastAsia="仿宋_GB2312" w:cs="仿宋_GB2312"/>
          <w:sz w:val="32"/>
          <w:szCs w:val="32"/>
          <w:lang w:val="en-US" w:eastAsia="zh-CN"/>
        </w:rPr>
        <w:t>59.78万元</w:t>
      </w:r>
      <w:r>
        <w:rPr>
          <w:rFonts w:hint="eastAsia" w:ascii="仿宋_GB2312" w:hAnsi="仿宋_GB2312" w:eastAsia="仿宋_GB2312" w:cs="仿宋_GB2312"/>
          <w:sz w:val="32"/>
          <w:szCs w:val="32"/>
        </w:rPr>
        <w:t>、其他资本性支出</w:t>
      </w:r>
      <w:r>
        <w:rPr>
          <w:rFonts w:hint="eastAsia" w:ascii="仿宋_GB2312" w:hAnsi="仿宋_GB2312" w:eastAsia="仿宋_GB2312" w:cs="仿宋_GB2312"/>
          <w:sz w:val="32"/>
          <w:szCs w:val="32"/>
          <w:lang w:val="en-US" w:eastAsia="zh-CN"/>
        </w:rPr>
        <w:t>37.04万元</w:t>
      </w:r>
      <w:r>
        <w:rPr>
          <w:rFonts w:hint="eastAsia" w:ascii="仿宋_GB2312" w:hAnsi="仿宋_GB2312" w:eastAsia="仿宋_GB2312" w:cs="仿宋_GB2312"/>
          <w:sz w:val="32"/>
          <w:szCs w:val="32"/>
        </w:rPr>
        <w:t>等。</w:t>
      </w:r>
    </w:p>
    <w:p>
      <w:pPr>
        <w:spacing w:line="578" w:lineRule="exact"/>
        <w:ind w:firstLine="640"/>
        <w:outlineLvl w:val="1"/>
        <w:rPr>
          <w:rStyle w:val="25"/>
          <w:rFonts w:ascii="黑体" w:hAnsi="黑体" w:eastAsia="黑体"/>
          <w:b w:val="0"/>
        </w:rPr>
      </w:pPr>
      <w:bookmarkStart w:id="50" w:name="_Toc15396609"/>
      <w:bookmarkStart w:id="51" w:name="_Toc15377215"/>
      <w:r>
        <w:rPr>
          <w:rFonts w:hint="eastAsia" w:ascii="黑体" w:eastAsia="黑体"/>
          <w:color w:val="000000"/>
          <w:sz w:val="32"/>
          <w:szCs w:val="32"/>
        </w:rPr>
        <w:t>七、</w:t>
      </w:r>
      <w:r>
        <w:rPr>
          <w:rStyle w:val="25"/>
          <w:rFonts w:hint="eastAsia" w:ascii="黑体" w:hAnsi="黑体" w:eastAsia="黑体"/>
        </w:rPr>
        <w:t>“</w:t>
      </w:r>
      <w:r>
        <w:rPr>
          <w:rStyle w:val="25"/>
          <w:rFonts w:hint="eastAsia" w:ascii="黑体" w:hAnsi="黑体" w:eastAsia="黑体"/>
          <w:b w:val="0"/>
        </w:rPr>
        <w:t>三公”经费财政拨款支出决算情况说明</w:t>
      </w:r>
      <w:bookmarkEnd w:id="50"/>
      <w:bookmarkEnd w:id="51"/>
    </w:p>
    <w:p>
      <w:pPr>
        <w:spacing w:line="578" w:lineRule="exact"/>
        <w:ind w:firstLine="640"/>
        <w:outlineLvl w:val="2"/>
        <w:rPr>
          <w:rFonts w:ascii="仿宋" w:hAnsi="仿宋" w:eastAsia="仿宋"/>
          <w:b/>
          <w:color w:val="000000"/>
          <w:sz w:val="32"/>
          <w:szCs w:val="32"/>
        </w:rPr>
      </w:pPr>
      <w:bookmarkStart w:id="52" w:name="_Toc15377216"/>
      <w:r>
        <w:rPr>
          <w:rFonts w:hint="eastAsia" w:ascii="仿宋" w:hAnsi="仿宋" w:eastAsia="仿宋"/>
          <w:b/>
          <w:color w:val="000000"/>
          <w:sz w:val="32"/>
          <w:szCs w:val="32"/>
        </w:rPr>
        <w:t>（一）“三公”经费财政拨款支出决算总体情况说明</w:t>
      </w:r>
      <w:bookmarkEnd w:id="52"/>
    </w:p>
    <w:p>
      <w:pPr>
        <w:spacing w:line="578"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2018年“三公”经费财政拨款支出决算为</w:t>
      </w:r>
      <w:r>
        <w:rPr>
          <w:rFonts w:hint="eastAsia" w:ascii="仿宋_GB2312" w:hAnsi="仿宋_GB2312" w:eastAsia="仿宋_GB2312" w:cs="仿宋_GB2312"/>
          <w:sz w:val="32"/>
          <w:szCs w:val="32"/>
          <w:lang w:val="en-US" w:eastAsia="zh-CN"/>
        </w:rPr>
        <w:t>23.07</w:t>
      </w:r>
      <w:r>
        <w:rPr>
          <w:rFonts w:hint="eastAsia" w:ascii="仿宋_GB2312" w:hAnsi="仿宋_GB2312" w:eastAsia="仿宋_GB2312" w:cs="仿宋_GB2312"/>
          <w:sz w:val="32"/>
          <w:szCs w:val="32"/>
        </w:rPr>
        <w:t>万元，完成预算</w:t>
      </w:r>
      <w:r>
        <w:rPr>
          <w:rFonts w:hint="eastAsia" w:ascii="仿宋_GB2312" w:hAnsi="仿宋_GB2312" w:eastAsia="仿宋_GB2312" w:cs="仿宋_GB2312"/>
          <w:sz w:val="32"/>
          <w:szCs w:val="32"/>
          <w:lang w:val="en-US" w:eastAsia="zh-CN"/>
        </w:rPr>
        <w:t>80.10</w:t>
      </w:r>
      <w:r>
        <w:rPr>
          <w:rFonts w:hint="eastAsia" w:ascii="仿宋_GB2312" w:hAnsi="仿宋_GB2312" w:eastAsia="仿宋_GB2312" w:cs="仿宋_GB2312"/>
          <w:sz w:val="32"/>
          <w:szCs w:val="32"/>
        </w:rPr>
        <w:t>%，决算数小于预算数的主要原因是</w:t>
      </w:r>
      <w:r>
        <w:rPr>
          <w:rFonts w:hint="eastAsia" w:ascii="仿宋_GB2312" w:hAnsi="仿宋_GB2312" w:eastAsia="仿宋_GB2312" w:cs="仿宋_GB2312"/>
          <w:sz w:val="32"/>
          <w:szCs w:val="32"/>
          <w:lang w:eastAsia="zh-CN"/>
        </w:rPr>
        <w:t>本局将接待条件</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范围、标准及车辆维修</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使用方面控制得更加严格</w:t>
      </w:r>
      <w:r>
        <w:rPr>
          <w:rFonts w:hint="eastAsia" w:ascii="仿宋_GB2312" w:hAnsi="仿宋_GB2312" w:eastAsia="仿宋_GB2312" w:cs="仿宋_GB2312"/>
          <w:sz w:val="32"/>
          <w:szCs w:val="32"/>
        </w:rPr>
        <w:t>。</w:t>
      </w:r>
    </w:p>
    <w:p>
      <w:pPr>
        <w:spacing w:line="578" w:lineRule="exact"/>
        <w:ind w:firstLine="640"/>
        <w:outlineLvl w:val="2"/>
        <w:rPr>
          <w:rFonts w:ascii="仿宋" w:hAnsi="仿宋" w:eastAsia="仿宋"/>
          <w:b/>
          <w:color w:val="000000"/>
          <w:sz w:val="32"/>
          <w:szCs w:val="32"/>
        </w:rPr>
      </w:pPr>
      <w:bookmarkStart w:id="53" w:name="_Toc15377217"/>
      <w:r>
        <w:rPr>
          <w:rFonts w:hint="eastAsia" w:ascii="仿宋" w:hAnsi="仿宋" w:eastAsia="仿宋"/>
          <w:b/>
          <w:color w:val="000000"/>
          <w:sz w:val="32"/>
          <w:szCs w:val="32"/>
        </w:rPr>
        <w:t>（二）“三公”经费财政拨款支出决算具体情况说明</w:t>
      </w:r>
      <w:bookmarkEnd w:id="53"/>
    </w:p>
    <w:p>
      <w:pPr>
        <w:spacing w:line="578"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2018年“三公”经费财政拨款支出决算中，因公出国（境）费支出决算</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%；公务用车购置及运行维护费支出决算</w:t>
      </w:r>
      <w:r>
        <w:rPr>
          <w:rFonts w:hint="eastAsia" w:ascii="仿宋_GB2312" w:hAnsi="仿宋_GB2312" w:eastAsia="仿宋_GB2312" w:cs="仿宋_GB2312"/>
          <w:sz w:val="32"/>
          <w:szCs w:val="32"/>
          <w:lang w:val="en-US" w:eastAsia="zh-CN"/>
        </w:rPr>
        <w:t>20.11</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87.14</w:t>
      </w:r>
      <w:r>
        <w:rPr>
          <w:rFonts w:hint="eastAsia" w:ascii="仿宋_GB2312" w:hAnsi="仿宋_GB2312" w:eastAsia="仿宋_GB2312" w:cs="仿宋_GB2312"/>
          <w:sz w:val="32"/>
          <w:szCs w:val="32"/>
        </w:rPr>
        <w:t>%；公务接待费支出决算</w:t>
      </w:r>
      <w:r>
        <w:rPr>
          <w:rFonts w:hint="eastAsia" w:ascii="仿宋_GB2312" w:hAnsi="仿宋_GB2312" w:eastAsia="仿宋_GB2312" w:cs="仿宋_GB2312"/>
          <w:sz w:val="32"/>
          <w:szCs w:val="32"/>
          <w:lang w:val="en-US" w:eastAsia="zh-CN"/>
        </w:rPr>
        <w:t>2.97</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12.86</w:t>
      </w:r>
      <w:r>
        <w:rPr>
          <w:rFonts w:hint="eastAsia" w:ascii="仿宋_GB2312" w:hAnsi="仿宋_GB2312" w:eastAsia="仿宋_GB2312" w:cs="仿宋_GB2312"/>
          <w:sz w:val="32"/>
          <w:szCs w:val="32"/>
        </w:rPr>
        <w:t>%。具体情况如下：</w:t>
      </w:r>
    </w:p>
    <w:p>
      <w:pPr>
        <w:spacing w:line="578"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（图8：“三公”经费财政拨款支出结构）</w:t>
      </w:r>
    </w:p>
    <w:p>
      <w:pPr>
        <w:spacing w:line="578" w:lineRule="exact"/>
        <w:ind w:firstLine="640" w:firstLineChars="200"/>
        <w:rPr>
          <w:rFonts w:hint="eastAsia" w:ascii="仿宋_GB2312" w:hAnsi="仿宋_GB2312" w:eastAsia="仿宋_GB2312" w:cs="仿宋_GB2312"/>
          <w:sz w:val="32"/>
          <w:szCs w:val="32"/>
        </w:rPr>
      </w:pPr>
    </w:p>
    <w:p>
      <w:pPr>
        <w:rPr>
          <w:rFonts w:hint="eastAsia"/>
        </w:rPr>
      </w:pPr>
    </w:p>
    <w:p>
      <w:pPr>
        <w:rPr>
          <w:rFonts w:hint="eastAsia"/>
        </w:rPr>
      </w:pPr>
      <w:r>
        <w:rPr>
          <w:rFonts w:hint="eastAsia" w:eastAsiaTheme="minorEastAsia"/>
          <w:lang w:eastAsia="zh-CN"/>
        </w:rPr>
        <w:drawing>
          <wp:inline distT="0" distB="0" distL="114300" distR="114300">
            <wp:extent cx="4964430" cy="3713480"/>
            <wp:effectExtent l="4445" t="4445" r="14605" b="15875"/>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
    <w:p/>
    <w:p>
      <w:pPr>
        <w:spacing w:line="578"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1.因公出国（境）经费支出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万元，完成预算</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%。全年安排因公出国（境）团组</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次，出国（境）</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人。因公出国（境）支出决算比2017年增加/减少</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万元，增长/下降</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%。主要原因是</w:t>
      </w:r>
      <w:r>
        <w:rPr>
          <w:rFonts w:hint="eastAsia" w:ascii="仿宋_GB2312" w:hAnsi="仿宋_GB2312" w:eastAsia="仿宋_GB2312" w:cs="仿宋_GB2312"/>
          <w:sz w:val="32"/>
          <w:szCs w:val="32"/>
          <w:lang w:eastAsia="zh-CN"/>
        </w:rPr>
        <w:t>没有因公出国（境）工作安排</w:t>
      </w:r>
      <w:r>
        <w:rPr>
          <w:rFonts w:hint="eastAsia" w:ascii="仿宋_GB2312" w:hAnsi="仿宋_GB2312" w:eastAsia="仿宋_GB2312" w:cs="仿宋_GB2312"/>
          <w:sz w:val="32"/>
          <w:szCs w:val="32"/>
        </w:rPr>
        <w:t>。</w:t>
      </w:r>
    </w:p>
    <w:p>
      <w:pPr>
        <w:spacing w:line="578"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开支内容包括：</w:t>
      </w:r>
      <w:r>
        <w:rPr>
          <w:rFonts w:hint="eastAsia" w:ascii="仿宋_GB2312" w:hAnsi="仿宋_GB2312" w:eastAsia="仿宋_GB2312" w:cs="仿宋_GB2312"/>
          <w:sz w:val="32"/>
          <w:szCs w:val="32"/>
          <w:lang w:eastAsia="zh-CN"/>
        </w:rPr>
        <w:t>无</w:t>
      </w:r>
      <w:r>
        <w:rPr>
          <w:rFonts w:hint="eastAsia" w:ascii="仿宋_GB2312" w:hAnsi="仿宋_GB2312" w:eastAsia="仿宋_GB2312" w:cs="仿宋_GB2312"/>
          <w:sz w:val="32"/>
          <w:szCs w:val="32"/>
        </w:rPr>
        <w:t>。</w:t>
      </w:r>
    </w:p>
    <w:p>
      <w:pPr>
        <w:spacing w:line="578"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color w:val="auto"/>
          <w:sz w:val="32"/>
          <w:szCs w:val="32"/>
        </w:rPr>
        <w:t>公务用车购置及运行维护费支出</w:t>
      </w:r>
      <w:r>
        <w:rPr>
          <w:rFonts w:hint="eastAsia" w:ascii="仿宋_GB2312" w:hAnsi="仿宋_GB2312" w:eastAsia="仿宋_GB2312" w:cs="仿宋_GB2312"/>
          <w:color w:val="auto"/>
          <w:sz w:val="32"/>
          <w:szCs w:val="32"/>
          <w:lang w:val="en-US" w:eastAsia="zh-CN"/>
        </w:rPr>
        <w:t>20.11</w:t>
      </w:r>
      <w:r>
        <w:rPr>
          <w:rFonts w:hint="eastAsia" w:ascii="仿宋_GB2312" w:hAnsi="仿宋_GB2312" w:eastAsia="仿宋_GB2312" w:cs="仿宋_GB2312"/>
          <w:color w:val="auto"/>
          <w:sz w:val="32"/>
          <w:szCs w:val="32"/>
        </w:rPr>
        <w:t>万元,完成预算</w:t>
      </w:r>
      <w:r>
        <w:rPr>
          <w:rFonts w:hint="eastAsia" w:ascii="仿宋_GB2312" w:hAnsi="仿宋_GB2312" w:eastAsia="仿宋_GB2312" w:cs="仿宋_GB2312"/>
          <w:color w:val="auto"/>
          <w:sz w:val="32"/>
          <w:szCs w:val="32"/>
          <w:lang w:val="en-US" w:eastAsia="zh-CN"/>
        </w:rPr>
        <w:t>91.41</w:t>
      </w:r>
      <w:r>
        <w:rPr>
          <w:rFonts w:hint="eastAsia" w:ascii="仿宋_GB2312" w:hAnsi="仿宋_GB2312" w:eastAsia="仿宋_GB2312" w:cs="仿宋_GB2312"/>
          <w:color w:val="auto"/>
          <w:sz w:val="32"/>
          <w:szCs w:val="32"/>
        </w:rPr>
        <w:t>%。公务用车购置及运行维护费支出决算比2017年增加</w:t>
      </w:r>
      <w:r>
        <w:rPr>
          <w:rFonts w:hint="eastAsia" w:ascii="仿宋_GB2312" w:hAnsi="仿宋_GB2312" w:eastAsia="仿宋_GB2312" w:cs="仿宋_GB2312"/>
          <w:color w:val="auto"/>
          <w:sz w:val="32"/>
          <w:szCs w:val="32"/>
          <w:lang w:val="en-US" w:eastAsia="zh-CN"/>
        </w:rPr>
        <w:t>3.17</w:t>
      </w:r>
      <w:r>
        <w:rPr>
          <w:rFonts w:hint="eastAsia" w:ascii="仿宋_GB2312" w:hAnsi="仿宋_GB2312" w:eastAsia="仿宋_GB2312" w:cs="仿宋_GB2312"/>
          <w:color w:val="auto"/>
          <w:sz w:val="32"/>
          <w:szCs w:val="32"/>
        </w:rPr>
        <w:t>万元，增长</w:t>
      </w:r>
      <w:r>
        <w:rPr>
          <w:rFonts w:hint="eastAsia" w:ascii="仿宋_GB2312" w:hAnsi="仿宋_GB2312" w:eastAsia="仿宋_GB2312" w:cs="仿宋_GB2312"/>
          <w:color w:val="auto"/>
          <w:sz w:val="32"/>
          <w:szCs w:val="32"/>
          <w:lang w:val="en-US" w:eastAsia="zh-CN"/>
        </w:rPr>
        <w:t>18.71</w:t>
      </w:r>
      <w:r>
        <w:rPr>
          <w:rFonts w:hint="eastAsia" w:ascii="仿宋_GB2312" w:hAnsi="仿宋_GB2312" w:eastAsia="仿宋_GB2312" w:cs="仿宋_GB2312"/>
          <w:color w:val="auto"/>
          <w:sz w:val="32"/>
          <w:szCs w:val="32"/>
        </w:rPr>
        <w:t>%。主要原因是</w:t>
      </w:r>
      <w:r>
        <w:rPr>
          <w:rFonts w:hint="eastAsia" w:ascii="仿宋_GB2312" w:hAnsi="仿宋_GB2312" w:eastAsia="仿宋_GB2312" w:cs="仿宋_GB2312"/>
          <w:color w:val="auto"/>
          <w:sz w:val="32"/>
          <w:szCs w:val="32"/>
          <w:lang w:eastAsia="zh-CN"/>
        </w:rPr>
        <w:t>有</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lang w:eastAsia="zh-CN"/>
        </w:rPr>
        <w:t>辆车车龄长、里程数多，车况差导致维修费用有所增加</w:t>
      </w:r>
      <w:r>
        <w:rPr>
          <w:rFonts w:hint="eastAsia" w:ascii="仿宋_GB2312" w:hAnsi="仿宋_GB2312" w:eastAsia="仿宋_GB2312" w:cs="仿宋_GB2312"/>
          <w:color w:val="auto"/>
          <w:sz w:val="32"/>
          <w:szCs w:val="32"/>
        </w:rPr>
        <w:t>。</w:t>
      </w:r>
    </w:p>
    <w:p>
      <w:pPr>
        <w:spacing w:line="578"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其中：公务用车购置支出</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万元。全年按规定更新购置公务用车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辆，其中：轿车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辆、金额</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万元，越野车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辆、金额</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万元，载客汽车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辆、金额</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万元。截至2018年12月底，单位共有公务用车</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辆，其中：轿车</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辆、越野车</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辆、载客汽车</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辆。</w:t>
      </w:r>
    </w:p>
    <w:p>
      <w:pPr>
        <w:spacing w:line="600" w:lineRule="exact"/>
        <w:ind w:firstLine="640"/>
        <w:rPr>
          <w:rFonts w:ascii="仿宋_GB2312" w:hAnsi="仿宋_GB2312" w:eastAsia="仿宋_GB2312" w:cs="仿宋_GB2312"/>
          <w:color w:val="auto"/>
          <w:kern w:val="1"/>
          <w:sz w:val="32"/>
          <w:szCs w:val="32"/>
        </w:rPr>
      </w:pPr>
      <w:r>
        <w:rPr>
          <w:rFonts w:hint="eastAsia" w:ascii="仿宋_GB2312" w:hAnsi="仿宋_GB2312" w:eastAsia="仿宋_GB2312" w:cs="仿宋_GB2312"/>
          <w:color w:val="auto"/>
          <w:sz w:val="32"/>
          <w:szCs w:val="32"/>
        </w:rPr>
        <w:t>公务用车运行维护费支出</w:t>
      </w:r>
      <w:r>
        <w:rPr>
          <w:rFonts w:hint="eastAsia" w:ascii="仿宋_GB2312" w:hAnsi="仿宋_GB2312" w:eastAsia="仿宋_GB2312" w:cs="仿宋_GB2312"/>
          <w:color w:val="auto"/>
          <w:sz w:val="32"/>
          <w:szCs w:val="32"/>
          <w:lang w:val="en-US" w:eastAsia="zh-CN"/>
        </w:rPr>
        <w:t>20.11</w:t>
      </w:r>
      <w:r>
        <w:rPr>
          <w:rFonts w:hint="eastAsia" w:ascii="仿宋_GB2312" w:hAnsi="仿宋_GB2312" w:eastAsia="仿宋_GB2312" w:cs="仿宋_GB2312"/>
          <w:color w:val="auto"/>
          <w:sz w:val="32"/>
          <w:szCs w:val="32"/>
        </w:rPr>
        <w:t>万元。主要用于</w:t>
      </w:r>
      <w:r>
        <w:rPr>
          <w:rFonts w:ascii="仿宋_GB2312" w:hAnsi="仿宋_GB2312" w:eastAsia="仿宋_GB2312" w:cs="仿宋_GB2312"/>
          <w:color w:val="auto"/>
          <w:kern w:val="1"/>
          <w:sz w:val="32"/>
          <w:szCs w:val="32"/>
        </w:rPr>
        <w:t>开展法制宣传、安置帮教、社区矫正、人民调解、司法鉴定、法律援助、法律服务</w:t>
      </w:r>
      <w:r>
        <w:rPr>
          <w:rFonts w:hint="eastAsia" w:ascii="仿宋_GB2312" w:hAnsi="仿宋_GB2312" w:eastAsia="仿宋_GB2312" w:cs="仿宋_GB2312"/>
          <w:color w:val="auto"/>
          <w:kern w:val="1"/>
          <w:sz w:val="32"/>
          <w:szCs w:val="32"/>
          <w:lang w:eastAsia="zh-CN"/>
        </w:rPr>
        <w:t>、脱贫攻坚</w:t>
      </w:r>
      <w:r>
        <w:rPr>
          <w:rFonts w:ascii="仿宋_GB2312" w:hAnsi="仿宋_GB2312" w:eastAsia="仿宋_GB2312" w:cs="仿宋_GB2312"/>
          <w:color w:val="auto"/>
          <w:kern w:val="1"/>
          <w:sz w:val="32"/>
          <w:szCs w:val="32"/>
        </w:rPr>
        <w:t>等所需的公务用车燃料费、维修费、过路过桥费、保险费等支出。</w:t>
      </w:r>
    </w:p>
    <w:p>
      <w:pPr>
        <w:spacing w:line="578"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3.公务接待费支出</w:t>
      </w:r>
      <w:r>
        <w:rPr>
          <w:rFonts w:hint="eastAsia" w:ascii="仿宋_GB2312" w:hAnsi="仿宋_GB2312" w:eastAsia="仿宋_GB2312" w:cs="仿宋_GB2312"/>
          <w:color w:val="auto"/>
          <w:sz w:val="32"/>
          <w:szCs w:val="32"/>
          <w:lang w:val="en-US" w:eastAsia="zh-CN"/>
        </w:rPr>
        <w:t>2.97</w:t>
      </w:r>
      <w:r>
        <w:rPr>
          <w:rFonts w:hint="eastAsia" w:ascii="仿宋_GB2312" w:hAnsi="仿宋_GB2312" w:eastAsia="仿宋_GB2312" w:cs="仿宋_GB2312"/>
          <w:color w:val="auto"/>
          <w:sz w:val="32"/>
          <w:szCs w:val="32"/>
        </w:rPr>
        <w:t>万元，完成预算</w:t>
      </w:r>
      <w:r>
        <w:rPr>
          <w:rFonts w:hint="eastAsia" w:ascii="仿宋_GB2312" w:hAnsi="仿宋_GB2312" w:eastAsia="仿宋_GB2312" w:cs="仿宋_GB2312"/>
          <w:color w:val="auto"/>
          <w:sz w:val="32"/>
          <w:szCs w:val="32"/>
          <w:lang w:val="en-US" w:eastAsia="zh-CN"/>
        </w:rPr>
        <w:t>43.68</w:t>
      </w:r>
      <w:r>
        <w:rPr>
          <w:rFonts w:hint="eastAsia" w:ascii="仿宋_GB2312" w:hAnsi="仿宋_GB2312" w:eastAsia="仿宋_GB2312" w:cs="仿宋_GB2312"/>
          <w:color w:val="auto"/>
          <w:sz w:val="32"/>
          <w:szCs w:val="32"/>
        </w:rPr>
        <w:t>%。公务接待费支出决算比2017年减少</w:t>
      </w:r>
      <w:r>
        <w:rPr>
          <w:rFonts w:hint="eastAsia" w:ascii="仿宋_GB2312" w:hAnsi="仿宋_GB2312" w:eastAsia="仿宋_GB2312" w:cs="仿宋_GB2312"/>
          <w:color w:val="auto"/>
          <w:sz w:val="32"/>
          <w:szCs w:val="32"/>
          <w:lang w:val="en-US" w:eastAsia="zh-CN"/>
        </w:rPr>
        <w:t>0.02</w:t>
      </w:r>
      <w:r>
        <w:rPr>
          <w:rFonts w:hint="eastAsia" w:ascii="仿宋_GB2312" w:hAnsi="仿宋_GB2312" w:eastAsia="仿宋_GB2312" w:cs="仿宋_GB2312"/>
          <w:color w:val="auto"/>
          <w:sz w:val="32"/>
          <w:szCs w:val="32"/>
        </w:rPr>
        <w:t>万元，下降</w:t>
      </w:r>
      <w:r>
        <w:rPr>
          <w:rFonts w:hint="eastAsia" w:ascii="仿宋_GB2312" w:hAnsi="仿宋_GB2312" w:eastAsia="仿宋_GB2312" w:cs="仿宋_GB2312"/>
          <w:color w:val="auto"/>
          <w:sz w:val="32"/>
          <w:szCs w:val="32"/>
          <w:lang w:val="en-US" w:eastAsia="zh-CN"/>
        </w:rPr>
        <w:t>0.67</w:t>
      </w:r>
      <w:r>
        <w:rPr>
          <w:rFonts w:hint="eastAsia" w:ascii="仿宋_GB2312" w:hAnsi="仿宋_GB2312" w:eastAsia="仿宋_GB2312" w:cs="仿宋_GB2312"/>
          <w:color w:val="auto"/>
          <w:sz w:val="32"/>
          <w:szCs w:val="32"/>
        </w:rPr>
        <w:t>%。主要原因是</w:t>
      </w:r>
      <w:r>
        <w:rPr>
          <w:rFonts w:hint="eastAsia" w:ascii="仿宋_GB2312" w:hAnsi="仿宋_GB2312" w:eastAsia="仿宋_GB2312" w:cs="仿宋_GB2312"/>
          <w:color w:val="auto"/>
          <w:sz w:val="32"/>
          <w:szCs w:val="32"/>
          <w:lang w:eastAsia="zh-CN"/>
        </w:rPr>
        <w:t>将接待标准和范围控制得更好</w:t>
      </w:r>
      <w:r>
        <w:rPr>
          <w:rFonts w:hint="eastAsia" w:ascii="仿宋_GB2312" w:hAnsi="仿宋_GB2312" w:eastAsia="仿宋_GB2312" w:cs="仿宋_GB2312"/>
          <w:color w:val="auto"/>
          <w:sz w:val="32"/>
          <w:szCs w:val="32"/>
        </w:rPr>
        <w:t>。</w:t>
      </w:r>
    </w:p>
    <w:p>
      <w:pPr>
        <w:spacing w:line="578"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主要用于执行公务、开展业务活动开支的交通费、住宿费、用餐费等。国内公务接待</w:t>
      </w:r>
      <w:r>
        <w:rPr>
          <w:rFonts w:hint="eastAsia" w:ascii="仿宋_GB2312" w:hAnsi="仿宋_GB2312" w:eastAsia="仿宋_GB2312" w:cs="仿宋_GB2312"/>
          <w:color w:val="auto"/>
          <w:sz w:val="32"/>
          <w:szCs w:val="32"/>
          <w:lang w:val="en-US" w:eastAsia="zh-CN"/>
        </w:rPr>
        <w:t>41</w:t>
      </w:r>
      <w:r>
        <w:rPr>
          <w:rFonts w:hint="eastAsia" w:ascii="仿宋_GB2312" w:hAnsi="仿宋_GB2312" w:eastAsia="仿宋_GB2312" w:cs="仿宋_GB2312"/>
          <w:color w:val="auto"/>
          <w:sz w:val="32"/>
          <w:szCs w:val="32"/>
        </w:rPr>
        <w:t>批次，</w:t>
      </w:r>
      <w:r>
        <w:rPr>
          <w:rFonts w:hint="eastAsia" w:ascii="仿宋_GB2312" w:hAnsi="仿宋_GB2312" w:eastAsia="仿宋_GB2312" w:cs="仿宋_GB2312"/>
          <w:color w:val="auto"/>
          <w:sz w:val="32"/>
          <w:szCs w:val="32"/>
          <w:lang w:val="en-US" w:eastAsia="zh-CN"/>
        </w:rPr>
        <w:t>385</w:t>
      </w:r>
      <w:r>
        <w:rPr>
          <w:rFonts w:hint="eastAsia" w:ascii="仿宋_GB2312" w:hAnsi="仿宋_GB2312" w:eastAsia="仿宋_GB2312" w:cs="仿宋_GB2312"/>
          <w:color w:val="auto"/>
          <w:sz w:val="32"/>
          <w:szCs w:val="32"/>
        </w:rPr>
        <w:t>人次（不包括陪同人员），共计支出</w:t>
      </w:r>
      <w:r>
        <w:rPr>
          <w:rFonts w:hint="eastAsia" w:ascii="仿宋_GB2312" w:hAnsi="仿宋_GB2312" w:eastAsia="仿宋_GB2312" w:cs="仿宋_GB2312"/>
          <w:color w:val="auto"/>
          <w:sz w:val="32"/>
          <w:szCs w:val="32"/>
          <w:lang w:val="en-US" w:eastAsia="zh-CN"/>
        </w:rPr>
        <w:t>2.97</w:t>
      </w:r>
      <w:r>
        <w:rPr>
          <w:rFonts w:hint="eastAsia" w:ascii="仿宋_GB2312" w:hAnsi="仿宋_GB2312" w:eastAsia="仿宋_GB2312" w:cs="仿宋_GB2312"/>
          <w:color w:val="auto"/>
          <w:sz w:val="32"/>
          <w:szCs w:val="32"/>
        </w:rPr>
        <w:t>万元，具体内容包括：</w:t>
      </w:r>
      <w:r>
        <w:rPr>
          <w:rFonts w:hint="eastAsia" w:ascii="仿宋_GB2312" w:hAnsi="仿宋_GB2312" w:eastAsia="仿宋_GB2312" w:cs="仿宋_GB2312"/>
          <w:color w:val="auto"/>
          <w:sz w:val="32"/>
          <w:szCs w:val="32"/>
          <w:lang w:eastAsia="zh-CN"/>
        </w:rPr>
        <w:t>市司法局与市政协关于加强社区法治建议提案办理工作</w:t>
      </w:r>
      <w:r>
        <w:rPr>
          <w:rFonts w:hint="eastAsia" w:ascii="仿宋_GB2312" w:hAnsi="仿宋_GB2312" w:eastAsia="仿宋_GB2312" w:cs="仿宋_GB2312"/>
          <w:color w:val="auto"/>
          <w:sz w:val="32"/>
          <w:szCs w:val="32"/>
          <w:lang w:val="en-US" w:eastAsia="zh-CN"/>
        </w:rPr>
        <w:t>,接待</w:t>
      </w:r>
      <w:r>
        <w:rPr>
          <w:rFonts w:hint="eastAsia" w:ascii="仿宋_GB2312" w:hAnsi="仿宋_GB2312" w:eastAsia="仿宋_GB2312" w:cs="仿宋_GB2312"/>
          <w:color w:val="auto"/>
          <w:sz w:val="32"/>
          <w:szCs w:val="32"/>
        </w:rPr>
        <w:t>金额</w:t>
      </w:r>
      <w:r>
        <w:rPr>
          <w:rFonts w:hint="eastAsia" w:ascii="仿宋_GB2312" w:hAnsi="仿宋_GB2312" w:eastAsia="仿宋_GB2312" w:cs="仿宋_GB2312"/>
          <w:color w:val="auto"/>
          <w:sz w:val="32"/>
          <w:szCs w:val="32"/>
          <w:lang w:val="en-US" w:eastAsia="zh-CN"/>
        </w:rPr>
        <w:t>400元;市司法局关于开展司法所各项工作督查,接待金额350元;渠县司法所到我局进行学习交流,接待金额435元等</w:t>
      </w:r>
      <w:r>
        <w:rPr>
          <w:rFonts w:hint="eastAsia" w:ascii="仿宋_GB2312" w:hAnsi="仿宋_GB2312" w:eastAsia="仿宋_GB2312" w:cs="仿宋_GB2312"/>
          <w:color w:val="auto"/>
          <w:sz w:val="32"/>
          <w:szCs w:val="32"/>
        </w:rPr>
        <w:t>。其中：</w:t>
      </w:r>
    </w:p>
    <w:p>
      <w:pPr>
        <w:spacing w:line="578"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外事接待支出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万元，外事接待</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批次，</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人，共计支出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p>
    <w:p>
      <w:pPr>
        <w:spacing w:line="578"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其他国内公务接待支出</w:t>
      </w:r>
      <w:r>
        <w:rPr>
          <w:rFonts w:hint="eastAsia" w:ascii="仿宋_GB2312" w:hAnsi="仿宋_GB2312" w:eastAsia="仿宋_GB2312" w:cs="仿宋_GB2312"/>
          <w:sz w:val="32"/>
          <w:szCs w:val="32"/>
          <w:lang w:val="en-US" w:eastAsia="zh-CN"/>
        </w:rPr>
        <w:t>2.97</w:t>
      </w:r>
      <w:r>
        <w:rPr>
          <w:rFonts w:hint="eastAsia" w:ascii="仿宋_GB2312" w:hAnsi="仿宋_GB2312" w:eastAsia="仿宋_GB2312" w:cs="仿宋_GB2312"/>
          <w:sz w:val="32"/>
          <w:szCs w:val="32"/>
        </w:rPr>
        <w:t>万元，主要用于</w:t>
      </w:r>
      <w:bookmarkStart w:id="54" w:name="_Toc15396610"/>
      <w:bookmarkStart w:id="55" w:name="_Toc15377218"/>
      <w:r>
        <w:rPr>
          <w:rFonts w:hint="eastAsia" w:ascii="仿宋_GB2312" w:hAnsi="仿宋_GB2312" w:eastAsia="仿宋_GB2312" w:cs="仿宋_GB2312"/>
          <w:sz w:val="32"/>
          <w:szCs w:val="32"/>
        </w:rPr>
        <w:t>执行公务、开展业务活动开支</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住宿费、用餐费等</w:t>
      </w:r>
      <w:r>
        <w:rPr>
          <w:rFonts w:hint="eastAsia" w:ascii="仿宋_GB2312" w:hAnsi="仿宋_GB2312" w:eastAsia="仿宋_GB2312" w:cs="仿宋_GB2312"/>
          <w:sz w:val="32"/>
          <w:szCs w:val="32"/>
          <w:lang w:eastAsia="zh-CN"/>
        </w:rPr>
        <w:t>。</w:t>
      </w:r>
    </w:p>
    <w:p>
      <w:pPr>
        <w:spacing w:line="578" w:lineRule="exact"/>
        <w:ind w:firstLine="640"/>
        <w:outlineLvl w:val="1"/>
        <w:rPr>
          <w:rStyle w:val="25"/>
          <w:rFonts w:ascii="黑体" w:hAnsi="黑体" w:eastAsia="黑体"/>
        </w:rPr>
      </w:pPr>
      <w:r>
        <w:rPr>
          <w:rFonts w:hint="eastAsia" w:ascii="黑体" w:eastAsia="黑体"/>
          <w:color w:val="000000"/>
          <w:sz w:val="32"/>
          <w:szCs w:val="32"/>
        </w:rPr>
        <w:t>八、</w:t>
      </w:r>
      <w:r>
        <w:rPr>
          <w:rStyle w:val="25"/>
          <w:rFonts w:hint="eastAsia" w:ascii="黑体" w:hAnsi="黑体" w:eastAsia="黑体"/>
          <w:b w:val="0"/>
        </w:rPr>
        <w:t>政府性基金预算支出决算情况说明</w:t>
      </w:r>
      <w:bookmarkEnd w:id="54"/>
      <w:bookmarkEnd w:id="55"/>
    </w:p>
    <w:p>
      <w:pPr>
        <w:spacing w:line="578" w:lineRule="exact"/>
        <w:ind w:firstLine="643" w:firstLineChars="200"/>
        <w:outlineLvl w:val="2"/>
        <w:rPr>
          <w:rFonts w:ascii="仿宋" w:hAnsi="仿宋" w:eastAsia="仿宋"/>
          <w:b/>
          <w:color w:val="000000"/>
          <w:sz w:val="32"/>
          <w:szCs w:val="32"/>
        </w:rPr>
      </w:pPr>
      <w:bookmarkStart w:id="56" w:name="_Toc15396611"/>
      <w:bookmarkStart w:id="57" w:name="_Toc15377219"/>
      <w:r>
        <w:rPr>
          <w:rFonts w:hint="eastAsia" w:ascii="仿宋" w:hAnsi="仿宋" w:eastAsia="仿宋"/>
          <w:b/>
          <w:color w:val="000000"/>
          <w:sz w:val="32"/>
          <w:szCs w:val="32"/>
        </w:rPr>
        <w:t>（一）政府性基金预算财政拨款支出决算总体情况</w:t>
      </w:r>
    </w:p>
    <w:p>
      <w:pPr>
        <w:spacing w:line="578"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2018年政府性基金预算财政拨款支出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万元，占本年支出合计的</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%。与2017年相比，政府性基金预算财政拨款增加/减少</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万元，增长/下降</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w:t>
      </w:r>
    </w:p>
    <w:p>
      <w:pPr>
        <w:spacing w:line="578" w:lineRule="exact"/>
        <w:ind w:firstLine="643" w:firstLineChars="200"/>
        <w:outlineLvl w:val="2"/>
        <w:rPr>
          <w:rFonts w:ascii="仿宋" w:hAnsi="仿宋" w:eastAsia="仿宋"/>
          <w:b/>
          <w:color w:val="000000"/>
          <w:sz w:val="32"/>
          <w:szCs w:val="32"/>
        </w:rPr>
      </w:pPr>
      <w:r>
        <w:rPr>
          <w:rFonts w:hint="eastAsia" w:ascii="仿宋" w:hAnsi="仿宋" w:eastAsia="仿宋"/>
          <w:b/>
          <w:color w:val="000000"/>
          <w:sz w:val="32"/>
          <w:szCs w:val="32"/>
        </w:rPr>
        <w:t>（二）政府性基金预算财政拨款支出决算结构情况</w:t>
      </w:r>
    </w:p>
    <w:p>
      <w:pPr>
        <w:spacing w:line="578"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2018年政府性基金预算财政拨款支出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万元，主要用于以下方面:文化体育与传媒支出（类）支出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%；社会保障和就业支出（类）</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%；城乡社区支出（类）支出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%；农林水支出（类）支出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%；商业服务业等（类）支出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w:t>
      </w:r>
    </w:p>
    <w:p>
      <w:pPr>
        <w:spacing w:line="578" w:lineRule="exact"/>
        <w:ind w:firstLine="643" w:firstLineChars="200"/>
        <w:outlineLvl w:val="2"/>
        <w:rPr>
          <w:rFonts w:ascii="仿宋" w:hAnsi="仿宋" w:eastAsia="仿宋"/>
          <w:b/>
          <w:color w:val="000000"/>
          <w:sz w:val="32"/>
          <w:szCs w:val="32"/>
        </w:rPr>
      </w:pPr>
      <w:r>
        <w:rPr>
          <w:rFonts w:hint="eastAsia" w:ascii="仿宋" w:hAnsi="仿宋" w:eastAsia="仿宋"/>
          <w:b/>
          <w:color w:val="000000"/>
          <w:sz w:val="32"/>
          <w:szCs w:val="32"/>
        </w:rPr>
        <w:t>（三）政府性基金预算财政拨款支出决算具体情况</w:t>
      </w:r>
    </w:p>
    <w:p>
      <w:pPr>
        <w:spacing w:line="578"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2018年政府性基金预算支出决算数为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，完成预算</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%。其中：</w:t>
      </w:r>
    </w:p>
    <w:p>
      <w:pPr>
        <w:spacing w:line="578"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1.文化体育与传媒支出（类）***（款）***（项）: 支出决算为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万元，完成预算</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%，决算数小于/等于预算数的主要原因是…。</w:t>
      </w:r>
    </w:p>
    <w:p>
      <w:pPr>
        <w:spacing w:line="578"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2.社会保障和就业支出（类）***（款）***（项）: 支出决算为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万元，完成预算</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%，决算数小于/等于预算数的主要原因是…。</w:t>
      </w:r>
    </w:p>
    <w:p>
      <w:pPr>
        <w:spacing w:line="578"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3.城乡社区支出（类）***（款）***（项）: 支出决算为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万元，完成预算</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%，决算数小于/等于预算数的主要原因是…。</w:t>
      </w:r>
    </w:p>
    <w:p>
      <w:pPr>
        <w:spacing w:line="578"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4.农林水支出（类）***（款）***（项）: 支出决算为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万元，完成预算</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%，决算数小于/等于预算数的主要原因是…。</w:t>
      </w:r>
    </w:p>
    <w:p>
      <w:pPr>
        <w:spacing w:line="578"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5.商业服务业等（类）***（款）***（项）: 支出决算为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万元，完成预算</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%，决算数小于/等于预算数的主要原因是…。</w:t>
      </w:r>
    </w:p>
    <w:p>
      <w:pPr>
        <w:spacing w:line="578"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7.其他支出（类）***（款）***（项）:支出决算为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万元，完成预算</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%，决算数小于/等于预算数的主要原因是…。</w:t>
      </w:r>
    </w:p>
    <w:p>
      <w:pPr>
        <w:numPr>
          <w:ilvl w:val="0"/>
          <w:numId w:val="3"/>
        </w:numPr>
        <w:spacing w:line="578" w:lineRule="exact"/>
        <w:ind w:firstLine="640"/>
        <w:outlineLvl w:val="1"/>
        <w:rPr>
          <w:rStyle w:val="25"/>
          <w:rFonts w:ascii="黑体" w:hAnsi="黑体" w:eastAsia="黑体"/>
          <w:b w:val="0"/>
        </w:rPr>
      </w:pPr>
      <w:r>
        <w:rPr>
          <w:rStyle w:val="25"/>
          <w:rFonts w:hint="eastAsia" w:ascii="黑体" w:hAnsi="黑体" w:eastAsia="黑体"/>
          <w:b w:val="0"/>
        </w:rPr>
        <w:t>国有资本经营预算支出决算情况说明</w:t>
      </w:r>
      <w:bookmarkEnd w:id="56"/>
      <w:bookmarkEnd w:id="57"/>
    </w:p>
    <w:p>
      <w:pPr>
        <w:spacing w:line="578" w:lineRule="exact"/>
        <w:ind w:firstLine="640"/>
        <w:rPr>
          <w:rFonts w:ascii="仿宋_GB2312" w:eastAsia="仿宋_GB2312"/>
          <w:color w:val="000000"/>
          <w:sz w:val="32"/>
          <w:szCs w:val="32"/>
        </w:rPr>
      </w:pPr>
      <w:r>
        <w:rPr>
          <w:rFonts w:hint="eastAsia" w:ascii="仿宋_GB2312" w:hAnsi="仿宋_GB2312" w:eastAsia="仿宋_GB2312" w:cs="仿宋_GB2312"/>
          <w:sz w:val="32"/>
          <w:szCs w:val="32"/>
        </w:rPr>
        <w:t>2018年国有资本经营预算拨款支出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p>
    <w:p>
      <w:pPr>
        <w:pStyle w:val="23"/>
        <w:numPr>
          <w:ilvl w:val="0"/>
          <w:numId w:val="4"/>
        </w:numPr>
        <w:spacing w:line="578" w:lineRule="exact"/>
        <w:ind w:firstLineChars="0"/>
        <w:rPr>
          <w:rStyle w:val="25"/>
          <w:rFonts w:ascii="黑体" w:hAnsi="黑体" w:eastAsia="黑体"/>
          <w:b w:val="0"/>
        </w:rPr>
      </w:pPr>
      <w:r>
        <w:rPr>
          <w:rStyle w:val="25"/>
          <w:rFonts w:hint="eastAsia" w:ascii="黑体" w:hAnsi="黑体" w:eastAsia="黑体"/>
          <w:b w:val="0"/>
        </w:rPr>
        <w:t>预算绩效情况说明</w:t>
      </w:r>
    </w:p>
    <w:p>
      <w:pPr>
        <w:numPr>
          <w:ilvl w:val="0"/>
          <w:numId w:val="5"/>
        </w:numPr>
        <w:spacing w:line="578" w:lineRule="exact"/>
        <w:ind w:firstLine="643" w:firstLineChars="200"/>
        <w:rPr>
          <w:rFonts w:ascii="仿宋" w:hAnsi="仿宋" w:eastAsia="仿宋" w:cs="楷体_GB2312"/>
          <w:b/>
          <w:bCs/>
          <w:sz w:val="32"/>
          <w:szCs w:val="32"/>
        </w:rPr>
      </w:pPr>
      <w:r>
        <w:rPr>
          <w:rFonts w:hint="eastAsia" w:ascii="仿宋" w:hAnsi="仿宋" w:eastAsia="仿宋" w:cs="楷体_GB2312"/>
          <w:b/>
          <w:bCs/>
          <w:sz w:val="32"/>
          <w:szCs w:val="32"/>
        </w:rPr>
        <w:t>预算绩效管理工作开展情况。</w:t>
      </w:r>
    </w:p>
    <w:p>
      <w:pPr>
        <w:spacing w:line="578"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根据预算绩效管理要求，本部门（单位）在年初预算编制阶段，对</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个项目编制了绩效目标，预算执行过程中，选取</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个项目开展绩效监控，年终执行完毕后，对</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个项目开展了绩效目标完成情况梳理填报。</w:t>
      </w:r>
    </w:p>
    <w:p>
      <w:pPr>
        <w:spacing w:line="578"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本部门按要求对2018年部门整体支出开展绩效自评，从评价情况来看</w:t>
      </w:r>
      <w:r>
        <w:rPr>
          <w:rFonts w:hint="eastAsia" w:ascii="仿宋_GB2312" w:hAnsi="仿宋_GB2312" w:eastAsia="仿宋_GB2312" w:cs="仿宋_GB2312"/>
          <w:color w:val="auto"/>
          <w:sz w:val="32"/>
          <w:szCs w:val="32"/>
          <w:lang w:val="en-US" w:eastAsia="zh-CN"/>
        </w:rPr>
        <w:t>,自评得分为87分</w:t>
      </w:r>
      <w:r>
        <w:rPr>
          <w:rFonts w:hint="eastAsia" w:ascii="仿宋_GB2312" w:hAnsi="仿宋_GB2312" w:eastAsia="仿宋_GB2312" w:cs="仿宋_GB2312"/>
          <w:color w:val="auto"/>
          <w:sz w:val="32"/>
          <w:szCs w:val="32"/>
        </w:rPr>
        <w:t>。评价部门绩效目标实际实现程度与预期目标</w:t>
      </w:r>
      <w:r>
        <w:rPr>
          <w:rFonts w:hint="eastAsia" w:ascii="仿宋_GB2312" w:hAnsi="仿宋_GB2312" w:eastAsia="仿宋_GB2312" w:cs="仿宋_GB2312"/>
          <w:color w:val="auto"/>
          <w:sz w:val="32"/>
          <w:szCs w:val="32"/>
          <w:lang w:eastAsia="zh-CN"/>
        </w:rPr>
        <w:t>存在轻微的偏离</w:t>
      </w:r>
      <w:r>
        <w:rPr>
          <w:rFonts w:hint="eastAsia" w:ascii="仿宋_GB2312" w:hAnsi="仿宋_GB2312" w:eastAsia="仿宋_GB2312" w:cs="仿宋_GB2312"/>
          <w:color w:val="auto"/>
          <w:sz w:val="32"/>
          <w:szCs w:val="32"/>
          <w:lang w:val="en-US" w:eastAsia="zh-CN"/>
        </w:rPr>
        <w:t>,开展绩效运行监控后，将绩效监控结果还未能百分之百的应用到预算调整。根据绩效管理结果整改问题、完善政策、改进管理等还有待提高</w:t>
      </w:r>
      <w:r>
        <w:rPr>
          <w:rFonts w:hint="eastAsia" w:ascii="仿宋_GB2312" w:hAnsi="仿宋_GB2312" w:eastAsia="仿宋_GB2312" w:cs="仿宋_GB2312"/>
          <w:color w:val="auto"/>
          <w:sz w:val="32"/>
          <w:szCs w:val="32"/>
        </w:rPr>
        <w:t>。</w:t>
      </w:r>
    </w:p>
    <w:p>
      <w:pPr>
        <w:numPr>
          <w:ilvl w:val="0"/>
          <w:numId w:val="5"/>
        </w:numPr>
        <w:spacing w:line="578" w:lineRule="exact"/>
        <w:ind w:firstLine="643" w:firstLineChars="200"/>
        <w:rPr>
          <w:rFonts w:ascii="仿宋_GB2312" w:hAnsi="仿宋_GB2312" w:eastAsia="仿宋_GB2312" w:cs="仿宋_GB2312"/>
          <w:sz w:val="32"/>
          <w:szCs w:val="32"/>
        </w:rPr>
      </w:pPr>
      <w:r>
        <w:rPr>
          <w:rFonts w:hint="eastAsia" w:ascii="仿宋" w:hAnsi="仿宋" w:eastAsia="仿宋" w:cs="楷体_GB2312"/>
          <w:b/>
          <w:bCs/>
          <w:sz w:val="32"/>
          <w:szCs w:val="32"/>
        </w:rPr>
        <w:t>项目绩效目标完成情况。</w:t>
      </w:r>
      <w:r>
        <w:rPr>
          <w:rFonts w:hint="eastAsia" w:ascii="楷体_GB2312" w:hAnsi="楷体_GB2312" w:eastAsia="楷体_GB2312" w:cs="楷体_GB2312"/>
          <w:b/>
          <w:bCs/>
          <w:sz w:val="32"/>
          <w:szCs w:val="32"/>
        </w:rPr>
        <w:br w:type="textWrapping"/>
      </w:r>
      <w:r>
        <w:rPr>
          <w:rFonts w:hint="eastAsia" w:ascii="仿宋_GB2312" w:hAnsi="仿宋_GB2312" w:eastAsia="仿宋_GB2312" w:cs="仿宋_GB2312"/>
          <w:sz w:val="32"/>
          <w:szCs w:val="32"/>
        </w:rPr>
        <w:t xml:space="preserve">    本部门在2018年度部门决算中反映“XXX</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XXXX</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“XXXXX”等X个项目绩效目标实际完成情况。（本单位部门项目绩效目标个数在5个以上的，选取5个项目进行公开，目标个数在5个以下的，全部进行公开，公开内容包括完成情况综述和完成情况表）。</w:t>
      </w:r>
    </w:p>
    <w:p>
      <w:pPr>
        <w:numPr>
          <w:ilvl w:val="0"/>
          <w:numId w:val="6"/>
        </w:numPr>
        <w:spacing w:line="578"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XXX项目绩效目标完成情况综述。项目全年预算数XXX万元，执行数为XXX万元，完成预算的XX%。通过项目实施，保障（支持、促进、提高……）了XXXXXXX(按照项目总体目标简要描述项目成效），发现的主要问题：XXXXXXXX。下一步改进措施：XXXXXX</w:t>
      </w:r>
    </w:p>
    <w:p>
      <w:pPr>
        <w:numPr>
          <w:ilvl w:val="0"/>
          <w:numId w:val="6"/>
        </w:numPr>
        <w:spacing w:line="578"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XXXX项目绩效目标完成情况综述。项目全年预算数XXX万元，执行数为XXX万元，完成预算的XX%。通过项目实施，保障（支持、促进、提高……）了XXXXXXX(按照项目总体目标简要描述项目成效），发现的主要问题：XXXXXXXX。下一步改进措施：XXXXXX</w:t>
      </w:r>
    </w:p>
    <w:p>
      <w:pPr>
        <w:numPr>
          <w:ilvl w:val="0"/>
          <w:numId w:val="6"/>
        </w:numPr>
        <w:spacing w:line="578"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XXXXX项目绩效目标完成情况综述。项目全年预算数XXX万元，执行数为XXX万元，完成预算的XX%。通过项目实施，保障（支持、促进、提高……）了XXXXXXX(按照项目总体目标简要描述项目成效），发现的主要问题：XXXXXXXX。下一步改进措施：XXXXXX</w:t>
      </w:r>
    </w:p>
    <w:p>
      <w:pPr>
        <w:tabs>
          <w:tab w:val="left" w:pos="312"/>
        </w:tabs>
        <w:spacing w:line="578" w:lineRule="exact"/>
        <w:rPr>
          <w:rFonts w:ascii="仿宋_GB2312" w:hAnsi="仿宋_GB2312" w:eastAsia="仿宋_GB2312" w:cs="仿宋_GB2312"/>
          <w:sz w:val="32"/>
          <w:szCs w:val="32"/>
        </w:rPr>
      </w:pPr>
    </w:p>
    <w:tbl>
      <w:tblPr>
        <w:tblStyle w:val="12"/>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390"/>
        <w:gridCol w:w="1367"/>
        <w:gridCol w:w="1025"/>
        <w:gridCol w:w="2392"/>
        <w:gridCol w:w="2394"/>
        <w:gridCol w:w="2392"/>
      </w:tblGrid>
      <w:tr>
        <w:tblPrEx>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pPr>
              <w:pStyle w:val="23"/>
              <w:widowControl/>
              <w:spacing w:line="578" w:lineRule="exact"/>
              <w:ind w:left="4173" w:leftChars="1310" w:hanging="1422" w:hangingChars="395"/>
              <w:textAlignment w:val="center"/>
              <w:rPr>
                <w:rFonts w:ascii="宋体" w:hAnsi="宋体" w:cs="宋体"/>
                <w:color w:val="000000"/>
                <w:sz w:val="36"/>
                <w:szCs w:val="36"/>
              </w:rPr>
            </w:pPr>
            <w:r>
              <w:rPr>
                <w:rFonts w:hint="eastAsia" w:ascii="黑体" w:hAnsi="黑体" w:eastAsia="黑体" w:cs="宋体"/>
                <w:bCs/>
                <w:color w:val="000000"/>
                <w:kern w:val="0"/>
                <w:sz w:val="36"/>
                <w:szCs w:val="36"/>
              </w:rPr>
              <w:t>项目支出绩效目标完成情况表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(2018 年度)</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578" w:lineRule="exact"/>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578" w:lineRule="exact"/>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578" w:lineRule="exact"/>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578" w:lineRule="exact"/>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578" w:lineRule="exact"/>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578" w:lineRule="exact"/>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578" w:lineRule="exact"/>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578" w:lineRule="exact"/>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578" w:lineRule="exact"/>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578" w:lineRule="exact"/>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578" w:lineRule="exact"/>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578" w:lineRule="exact"/>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578" w:lineRule="exact"/>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578" w:lineRule="exact"/>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578" w:lineRule="exact"/>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578" w:lineRule="exact"/>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578" w:lineRule="exact"/>
              <w:jc w:val="center"/>
              <w:textAlignment w:val="center"/>
              <w:rPr>
                <w:rFonts w:ascii="宋体" w:hAnsi="宋体" w:cs="宋体"/>
                <w:color w:val="000000"/>
                <w:sz w:val="24"/>
              </w:rPr>
            </w:pPr>
            <w:r>
              <w:rPr>
                <w:rFonts w:hint="eastAsia" w:ascii="宋体" w:hAnsi="宋体" w:cs="宋体"/>
                <w:color w:val="000000"/>
                <w:kern w:val="0"/>
                <w:sz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578" w:lineRule="exact"/>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578" w:lineRule="exact"/>
              <w:jc w:val="center"/>
              <w:rPr>
                <w:rFonts w:ascii="宋体" w:hAnsi="宋体" w:cs="宋体"/>
                <w:color w:val="000000"/>
                <w:sz w:val="24"/>
              </w:rPr>
            </w:pP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578" w:lineRule="exact"/>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578" w:lineRule="exact"/>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578" w:lineRule="exact"/>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tblPrEx>
          <w:tblCellMar>
            <w:top w:w="0" w:type="dxa"/>
            <w:left w:w="0" w:type="dxa"/>
            <w:bottom w:w="0" w:type="dxa"/>
            <w:right w:w="0" w:type="dxa"/>
          </w:tblCellMar>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578" w:lineRule="exact"/>
              <w:jc w:val="left"/>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578" w:lineRule="exact"/>
              <w:jc w:val="center"/>
              <w:textAlignment w:val="center"/>
              <w:rPr>
                <w:rFonts w:ascii="宋体" w:hAnsi="宋体" w:cs="宋体"/>
                <w:color w:val="000000"/>
                <w:sz w:val="24"/>
              </w:rPr>
            </w:pP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578" w:lineRule="exact"/>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578" w:lineRule="exact"/>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578" w:lineRule="exact"/>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578" w:lineRule="exact"/>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578" w:lineRule="exact"/>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578" w:lineRule="exact"/>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578" w:lineRule="exact"/>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tblPrEx>
          <w:tblCellMar>
            <w:top w:w="0" w:type="dxa"/>
            <w:left w:w="0" w:type="dxa"/>
            <w:bottom w:w="0" w:type="dxa"/>
            <w:right w:w="0" w:type="dxa"/>
          </w:tblCellMar>
        </w:tblPrEx>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578" w:lineRule="exact"/>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578" w:lineRule="exact"/>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578" w:lineRule="exact"/>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578" w:lineRule="exact"/>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578" w:lineRule="exact"/>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578" w:lineRule="exact"/>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578" w:lineRule="exact"/>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578" w:lineRule="exact"/>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578" w:lineRule="exact"/>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578" w:lineRule="exact"/>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578" w:lineRule="exact"/>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578" w:lineRule="exact"/>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578" w:lineRule="exact"/>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578" w:lineRule="exact"/>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578" w:lineRule="exact"/>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578" w:lineRule="exact"/>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578" w:lineRule="exact"/>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578" w:lineRule="exact"/>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578" w:lineRule="exact"/>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578" w:lineRule="exact"/>
              <w:jc w:val="center"/>
              <w:textAlignment w:val="center"/>
              <w:rPr>
                <w:rFonts w:ascii="宋体" w:hAnsi="宋体" w:cs="宋体"/>
                <w:color w:val="000000"/>
                <w:kern w:val="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578" w:lineRule="exact"/>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578" w:lineRule="exact"/>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578" w:lineRule="exact"/>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578" w:lineRule="exact"/>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578" w:lineRule="exact"/>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578" w:lineRule="exact"/>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578" w:lineRule="exact"/>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578" w:lineRule="exact"/>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578" w:lineRule="exact"/>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578" w:lineRule="exact"/>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578" w:lineRule="exact"/>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578" w:lineRule="exact"/>
              <w:jc w:val="center"/>
              <w:textAlignment w:val="center"/>
              <w:rPr>
                <w:rFonts w:ascii="宋体" w:hAnsi="宋体" w:cs="宋体"/>
                <w:color w:val="000000"/>
                <w:sz w:val="24"/>
              </w:rPr>
            </w:pPr>
            <w:r>
              <w:rPr>
                <w:rFonts w:hint="eastAsia" w:ascii="宋体" w:hAnsi="宋体" w:cs="宋体"/>
                <w:color w:val="000000"/>
                <w:sz w:val="24"/>
              </w:rPr>
              <w:t>……</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578" w:lineRule="exact"/>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578" w:lineRule="exact"/>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578" w:lineRule="exact"/>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578" w:lineRule="exact"/>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578" w:lineRule="exact"/>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578" w:lineRule="exact"/>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578" w:lineRule="exact"/>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578" w:lineRule="exact"/>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578" w:lineRule="exact"/>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578" w:lineRule="exact"/>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578" w:lineRule="exact"/>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578" w:lineRule="exact"/>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578" w:lineRule="exact"/>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578" w:lineRule="exact"/>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578" w:lineRule="exact"/>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578" w:lineRule="exact"/>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578" w:lineRule="exact"/>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578" w:lineRule="exact"/>
              <w:jc w:val="center"/>
              <w:textAlignment w:val="center"/>
              <w:rPr>
                <w:rFonts w:ascii="宋体" w:hAnsi="宋体" w:cs="宋体"/>
                <w:color w:val="000000"/>
                <w:kern w:val="0"/>
                <w:sz w:val="24"/>
              </w:rPr>
            </w:pPr>
            <w:r>
              <w:rPr>
                <w:rFonts w:hint="eastAsia" w:ascii="宋体" w:hAnsi="宋体" w:cs="宋体"/>
                <w:color w:val="000000"/>
                <w:kern w:val="0"/>
                <w:sz w:val="24"/>
              </w:rPr>
              <w:t>……</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578" w:lineRule="exact"/>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578" w:lineRule="exact"/>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578" w:lineRule="exact"/>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578" w:lineRule="exact"/>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050"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578" w:lineRule="exact"/>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578" w:lineRule="exact"/>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578" w:lineRule="exact"/>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578" w:lineRule="exact"/>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578" w:lineRule="exact"/>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578" w:lineRule="exact"/>
              <w:jc w:val="center"/>
              <w:textAlignment w:val="center"/>
              <w:rPr>
                <w:rFonts w:ascii="宋体" w:hAnsi="宋体" w:cs="宋体"/>
                <w:color w:val="000000"/>
                <w:sz w:val="24"/>
              </w:rPr>
            </w:pPr>
          </w:p>
        </w:tc>
      </w:tr>
    </w:tbl>
    <w:p>
      <w:pPr>
        <w:spacing w:line="578" w:lineRule="exact"/>
        <w:rPr>
          <w:rFonts w:ascii="Calibri" w:hAnsi="Calibri"/>
        </w:rPr>
      </w:pPr>
    </w:p>
    <w:p>
      <w:pPr>
        <w:spacing w:line="578" w:lineRule="exact"/>
        <w:rPr>
          <w:rFonts w:ascii="仿宋_GB2312" w:hAnsi="仿宋_GB2312" w:eastAsia="仿宋_GB2312" w:cs="仿宋_GB2312"/>
          <w:sz w:val="32"/>
          <w:szCs w:val="32"/>
        </w:rPr>
      </w:pPr>
    </w:p>
    <w:p>
      <w:pPr>
        <w:numPr>
          <w:ilvl w:val="0"/>
          <w:numId w:val="5"/>
        </w:numPr>
        <w:spacing w:line="578" w:lineRule="exact"/>
        <w:ind w:firstLine="643" w:firstLineChars="200"/>
        <w:rPr>
          <w:rFonts w:ascii="仿宋" w:hAnsi="仿宋" w:eastAsia="仿宋" w:cs="仿宋_GB2312"/>
          <w:sz w:val="32"/>
          <w:szCs w:val="32"/>
        </w:rPr>
      </w:pPr>
      <w:r>
        <w:rPr>
          <w:rFonts w:hint="eastAsia" w:ascii="仿宋" w:hAnsi="仿宋" w:eastAsia="仿宋" w:cs="楷体_GB2312"/>
          <w:b/>
          <w:bCs/>
          <w:sz w:val="32"/>
          <w:szCs w:val="32"/>
        </w:rPr>
        <w:t>部门开展绩效评价结果。</w:t>
      </w:r>
    </w:p>
    <w:p>
      <w:pPr>
        <w:spacing w:line="578"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本部门按要求对2018年部门整体支出绩效评价情况开展自评，《</w:t>
      </w:r>
      <w:r>
        <w:rPr>
          <w:rFonts w:hint="eastAsia" w:ascii="仿宋_GB2312" w:hAnsi="仿宋_GB2312" w:eastAsia="仿宋_GB2312" w:cs="仿宋_GB2312"/>
          <w:sz w:val="32"/>
          <w:szCs w:val="32"/>
          <w:lang w:eastAsia="zh-CN"/>
        </w:rPr>
        <w:t>大竹县司法局</w:t>
      </w:r>
      <w:r>
        <w:rPr>
          <w:rFonts w:hint="eastAsia" w:ascii="仿宋_GB2312" w:hAnsi="仿宋_GB2312" w:eastAsia="仿宋_GB2312" w:cs="仿宋_GB2312"/>
          <w:sz w:val="32"/>
          <w:szCs w:val="32"/>
        </w:rPr>
        <w:t>2018年部门整体支出绩效评价报告》见附件。</w:t>
      </w:r>
    </w:p>
    <w:p>
      <w:pPr>
        <w:spacing w:line="578" w:lineRule="exact"/>
        <w:ind w:firstLine="640"/>
        <w:rPr>
          <w:rFonts w:hint="eastAsia" w:ascii="方正小标宋简体" w:hAnsi="方正小标宋简体" w:eastAsia="仿宋_GB2312" w:cs="方正小标宋简体"/>
          <w:color w:val="auto"/>
          <w:sz w:val="44"/>
          <w:szCs w:val="44"/>
          <w:lang w:eastAsia="zh-CN"/>
        </w:rPr>
      </w:pPr>
      <w:r>
        <w:rPr>
          <w:rFonts w:hint="eastAsia" w:ascii="仿宋_GB2312" w:hAnsi="仿宋_GB2312" w:eastAsia="仿宋_GB2312" w:cs="仿宋_GB2312"/>
          <w:sz w:val="32"/>
          <w:szCs w:val="32"/>
        </w:rPr>
        <w:t>本部门自行组织对</w:t>
      </w:r>
      <w:r>
        <w:rPr>
          <w:rFonts w:hint="eastAsia" w:ascii="仿宋_GB2312" w:hAnsi="仿宋_GB2312" w:eastAsia="仿宋_GB2312" w:cs="仿宋_GB2312"/>
          <w:sz w:val="32"/>
          <w:szCs w:val="32"/>
          <w:lang w:val="en-US" w:eastAsia="zh-CN"/>
        </w:rPr>
        <w:t>0个</w:t>
      </w:r>
      <w:r>
        <w:rPr>
          <w:rFonts w:hint="eastAsia" w:ascii="仿宋_GB2312" w:hAnsi="仿宋_GB2312" w:eastAsia="仿宋_GB2312" w:cs="仿宋_GB2312"/>
          <w:sz w:val="32"/>
          <w:szCs w:val="32"/>
        </w:rPr>
        <w:t>项目、</w:t>
      </w:r>
      <w:r>
        <w:rPr>
          <w:rFonts w:hint="eastAsia" w:ascii="仿宋_GB2312" w:hAnsi="仿宋_GB2312" w:eastAsia="仿宋_GB2312" w:cs="仿宋_GB2312"/>
          <w:sz w:val="32"/>
          <w:szCs w:val="32"/>
          <w:lang w:val="en-US" w:eastAsia="zh-CN"/>
        </w:rPr>
        <w:t>0个</w:t>
      </w:r>
      <w:r>
        <w:rPr>
          <w:rFonts w:hint="eastAsia" w:ascii="仿宋_GB2312" w:hAnsi="仿宋_GB2312" w:eastAsia="仿宋_GB2312" w:cs="仿宋_GB2312"/>
          <w:sz w:val="32"/>
          <w:szCs w:val="32"/>
        </w:rPr>
        <w:t>项目开展了绩效评价，《XXX项目2018年绩效评价报告》见附件。（非涉密部门均需公开部门整体支出评价报告，部门自行组织的绩效评价情况根据部门实际公开）</w:t>
      </w:r>
    </w:p>
    <w:p>
      <w:pPr>
        <w:spacing w:line="578" w:lineRule="exact"/>
        <w:ind w:firstLine="800" w:firstLineChars="250"/>
        <w:outlineLvl w:val="1"/>
        <w:rPr>
          <w:rStyle w:val="25"/>
          <w:rFonts w:ascii="黑体" w:hAnsi="黑体" w:eastAsia="黑体"/>
        </w:rPr>
      </w:pPr>
      <w:bookmarkStart w:id="58" w:name="_Toc15396612"/>
      <w:bookmarkStart w:id="59" w:name="_Toc15377221"/>
      <w:r>
        <w:rPr>
          <w:rFonts w:hint="eastAsia" w:ascii="黑体" w:hAnsi="黑体" w:eastAsia="黑体"/>
          <w:color w:val="000000"/>
          <w:sz w:val="32"/>
          <w:szCs w:val="32"/>
        </w:rPr>
        <w:t>十</w:t>
      </w:r>
      <w:r>
        <w:rPr>
          <w:rStyle w:val="25"/>
          <w:rFonts w:hint="eastAsia" w:ascii="黑体" w:hAnsi="黑体" w:eastAsia="黑体"/>
        </w:rPr>
        <w:t>一、</w:t>
      </w:r>
      <w:r>
        <w:rPr>
          <w:rStyle w:val="25"/>
          <w:rFonts w:hint="eastAsia" w:ascii="黑体" w:hAnsi="黑体" w:eastAsia="黑体"/>
          <w:b w:val="0"/>
        </w:rPr>
        <w:t>其他重要事项的情况说明</w:t>
      </w:r>
      <w:bookmarkEnd w:id="58"/>
      <w:bookmarkEnd w:id="59"/>
    </w:p>
    <w:p>
      <w:pPr>
        <w:spacing w:line="578" w:lineRule="exact"/>
        <w:ind w:firstLine="643" w:firstLineChars="200"/>
        <w:outlineLvl w:val="2"/>
        <w:rPr>
          <w:rFonts w:ascii="仿宋" w:hAnsi="仿宋" w:eastAsia="仿宋"/>
          <w:color w:val="000000"/>
          <w:sz w:val="32"/>
          <w:szCs w:val="32"/>
        </w:rPr>
      </w:pPr>
      <w:bookmarkStart w:id="60" w:name="_Toc15377222"/>
      <w:r>
        <w:rPr>
          <w:rFonts w:hint="eastAsia" w:ascii="仿宋" w:hAnsi="仿宋" w:eastAsia="仿宋"/>
          <w:b/>
          <w:color w:val="000000"/>
          <w:sz w:val="32"/>
          <w:szCs w:val="32"/>
        </w:rPr>
        <w:t>（一）机关运行经费支出情况</w:t>
      </w:r>
      <w:bookmarkEnd w:id="60"/>
    </w:p>
    <w:p>
      <w:pPr>
        <w:spacing w:line="578" w:lineRule="exact"/>
        <w:ind w:firstLine="640"/>
        <w:rPr>
          <w:rFonts w:ascii="仿宋" w:hAnsi="仿宋" w:eastAsia="仿宋"/>
          <w:b/>
          <w:color w:val="000000"/>
          <w:sz w:val="32"/>
          <w:szCs w:val="32"/>
        </w:rPr>
      </w:pPr>
      <w:r>
        <w:rPr>
          <w:rFonts w:hint="eastAsia" w:ascii="仿宋_GB2312" w:hAnsi="仿宋_GB2312" w:eastAsia="仿宋_GB2312" w:cs="仿宋_GB2312"/>
          <w:color w:val="auto"/>
          <w:sz w:val="32"/>
          <w:szCs w:val="32"/>
        </w:rPr>
        <w:t>2018年，</w:t>
      </w:r>
      <w:r>
        <w:rPr>
          <w:rFonts w:hint="eastAsia" w:ascii="仿宋_GB2312" w:hAnsi="仿宋_GB2312" w:eastAsia="仿宋_GB2312" w:cs="仿宋_GB2312"/>
          <w:color w:val="auto"/>
          <w:sz w:val="32"/>
          <w:szCs w:val="32"/>
          <w:lang w:eastAsia="zh-CN"/>
        </w:rPr>
        <w:t>大竹县司法局</w:t>
      </w:r>
      <w:r>
        <w:rPr>
          <w:rFonts w:hint="eastAsia" w:ascii="仿宋_GB2312" w:hAnsi="仿宋_GB2312" w:eastAsia="仿宋_GB2312" w:cs="仿宋_GB2312"/>
          <w:color w:val="auto"/>
          <w:sz w:val="32"/>
          <w:szCs w:val="32"/>
        </w:rPr>
        <w:t>机关运行经费支出</w:t>
      </w:r>
      <w:r>
        <w:rPr>
          <w:rFonts w:hint="eastAsia" w:ascii="仿宋_GB2312" w:hAnsi="仿宋_GB2312" w:eastAsia="仿宋_GB2312" w:cs="仿宋_GB2312"/>
          <w:color w:val="auto"/>
          <w:sz w:val="32"/>
          <w:szCs w:val="32"/>
          <w:lang w:val="en-US" w:eastAsia="zh-CN"/>
        </w:rPr>
        <w:t>223.71</w:t>
      </w:r>
      <w:r>
        <w:rPr>
          <w:rFonts w:hint="eastAsia" w:ascii="仿宋_GB2312" w:hAnsi="仿宋_GB2312" w:eastAsia="仿宋_GB2312" w:cs="仿宋_GB2312"/>
          <w:color w:val="auto"/>
          <w:sz w:val="32"/>
          <w:szCs w:val="32"/>
        </w:rPr>
        <w:t>万元，比2017年减少</w:t>
      </w:r>
      <w:r>
        <w:rPr>
          <w:rFonts w:hint="eastAsia" w:ascii="仿宋_GB2312" w:hAnsi="仿宋_GB2312" w:eastAsia="仿宋_GB2312" w:cs="仿宋_GB2312"/>
          <w:color w:val="auto"/>
          <w:sz w:val="32"/>
          <w:szCs w:val="32"/>
          <w:lang w:val="en-US" w:eastAsia="zh-CN"/>
        </w:rPr>
        <w:t>191.85</w:t>
      </w:r>
      <w:r>
        <w:rPr>
          <w:rFonts w:hint="eastAsia" w:ascii="仿宋_GB2312" w:hAnsi="仿宋_GB2312" w:eastAsia="仿宋_GB2312" w:cs="仿宋_GB2312"/>
          <w:color w:val="auto"/>
          <w:sz w:val="32"/>
          <w:szCs w:val="32"/>
        </w:rPr>
        <w:t>万元，下降</w:t>
      </w:r>
      <w:r>
        <w:rPr>
          <w:rFonts w:hint="eastAsia" w:ascii="仿宋_GB2312" w:hAnsi="仿宋_GB2312" w:eastAsia="仿宋_GB2312" w:cs="仿宋_GB2312"/>
          <w:color w:val="auto"/>
          <w:sz w:val="32"/>
          <w:szCs w:val="32"/>
          <w:lang w:val="en-US" w:eastAsia="zh-CN"/>
        </w:rPr>
        <w:t>46.17</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主要原因是</w:t>
      </w:r>
      <w:r>
        <w:rPr>
          <w:rFonts w:hint="eastAsia" w:ascii="仿宋_GB2312" w:hAnsi="仿宋_GB2312" w:eastAsia="仿宋_GB2312" w:cs="仿宋_GB2312"/>
          <w:color w:val="auto"/>
          <w:sz w:val="32"/>
          <w:szCs w:val="32"/>
          <w:lang w:eastAsia="zh-CN"/>
        </w:rPr>
        <w:t>决算口径的变化</w:t>
      </w:r>
      <w:r>
        <w:rPr>
          <w:rFonts w:hint="eastAsia" w:ascii="仿宋_GB2312" w:hAnsi="仿宋_GB2312" w:eastAsia="仿宋_GB2312" w:cs="仿宋_GB2312"/>
          <w:color w:val="auto"/>
          <w:sz w:val="32"/>
          <w:szCs w:val="32"/>
        </w:rPr>
        <w:t>。</w:t>
      </w:r>
    </w:p>
    <w:p>
      <w:pPr>
        <w:autoSpaceDE w:val="0"/>
        <w:autoSpaceDN w:val="0"/>
        <w:adjustRightInd w:val="0"/>
        <w:spacing w:line="578" w:lineRule="exact"/>
        <w:ind w:firstLine="643" w:firstLineChars="200"/>
        <w:jc w:val="left"/>
        <w:outlineLvl w:val="2"/>
        <w:rPr>
          <w:rFonts w:ascii="仿宋" w:hAnsi="仿宋" w:eastAsia="仿宋"/>
          <w:b/>
          <w:color w:val="000000"/>
          <w:sz w:val="32"/>
          <w:szCs w:val="32"/>
        </w:rPr>
      </w:pPr>
      <w:bookmarkStart w:id="61" w:name="_Toc15377223"/>
      <w:r>
        <w:rPr>
          <w:rFonts w:hint="eastAsia" w:ascii="仿宋" w:hAnsi="仿宋" w:eastAsia="仿宋"/>
          <w:b/>
          <w:color w:val="000000"/>
          <w:sz w:val="32"/>
          <w:szCs w:val="32"/>
        </w:rPr>
        <w:t>（二）政府采购支出情况</w:t>
      </w:r>
      <w:bookmarkEnd w:id="61"/>
    </w:p>
    <w:p>
      <w:pPr>
        <w:spacing w:line="578" w:lineRule="exact"/>
        <w:ind w:firstLine="640"/>
        <w:rPr>
          <w:rFonts w:ascii="仿宋_GB2312" w:hAnsi="仿宋_GB2312" w:eastAsia="仿宋_GB2312" w:cs="仿宋_GB2312"/>
          <w:color w:val="auto"/>
          <w:sz w:val="32"/>
          <w:szCs w:val="32"/>
        </w:rPr>
      </w:pPr>
      <w:r>
        <w:rPr>
          <w:rFonts w:hint="eastAsia" w:ascii="仿宋_GB2312" w:hAnsi="仿宋_GB2312" w:eastAsia="仿宋_GB2312" w:cs="仿宋_GB2312"/>
          <w:sz w:val="32"/>
          <w:szCs w:val="32"/>
        </w:rPr>
        <w:t>2018年，</w:t>
      </w:r>
      <w:r>
        <w:rPr>
          <w:rFonts w:hint="eastAsia" w:ascii="仿宋_GB2312" w:hAnsi="仿宋_GB2312" w:eastAsia="仿宋_GB2312" w:cs="仿宋_GB2312"/>
          <w:sz w:val="32"/>
          <w:szCs w:val="32"/>
          <w:lang w:eastAsia="zh-CN"/>
        </w:rPr>
        <w:t>大竹县司法局</w:t>
      </w:r>
      <w:r>
        <w:rPr>
          <w:rFonts w:hint="eastAsia" w:ascii="仿宋_GB2312" w:hAnsi="仿宋_GB2312" w:eastAsia="仿宋_GB2312" w:cs="仿宋_GB2312"/>
          <w:sz w:val="32"/>
          <w:szCs w:val="32"/>
        </w:rPr>
        <w:t>政府采购支出总额</w:t>
      </w:r>
      <w:r>
        <w:rPr>
          <w:rFonts w:hint="eastAsia" w:ascii="仿宋_GB2312" w:hAnsi="仿宋_GB2312" w:eastAsia="仿宋_GB2312" w:cs="仿宋_GB2312"/>
          <w:sz w:val="32"/>
          <w:szCs w:val="32"/>
          <w:lang w:val="en-US" w:eastAsia="zh-CN"/>
        </w:rPr>
        <w:t>223.72</w:t>
      </w:r>
      <w:r>
        <w:rPr>
          <w:rFonts w:hint="eastAsia" w:ascii="仿宋_GB2312" w:hAnsi="仿宋_GB2312" w:eastAsia="仿宋_GB2312" w:cs="仿宋_GB2312"/>
          <w:sz w:val="32"/>
          <w:szCs w:val="32"/>
        </w:rPr>
        <w:t>万元，其中：政府采购货物支出</w:t>
      </w:r>
      <w:r>
        <w:rPr>
          <w:rFonts w:hint="eastAsia" w:ascii="仿宋_GB2312" w:hAnsi="仿宋_GB2312" w:eastAsia="仿宋_GB2312" w:cs="仿宋_GB2312"/>
          <w:sz w:val="32"/>
          <w:szCs w:val="32"/>
          <w:lang w:val="en-US" w:eastAsia="zh-CN"/>
        </w:rPr>
        <w:t>195.07</w:t>
      </w:r>
      <w:r>
        <w:rPr>
          <w:rFonts w:hint="eastAsia" w:ascii="仿宋_GB2312" w:hAnsi="仿宋_GB2312" w:eastAsia="仿宋_GB2312" w:cs="仿宋_GB2312"/>
          <w:sz w:val="32"/>
          <w:szCs w:val="32"/>
        </w:rPr>
        <w:t>万元、政府采购工程支出</w:t>
      </w:r>
      <w:r>
        <w:rPr>
          <w:rFonts w:hint="eastAsia" w:ascii="仿宋_GB2312" w:hAnsi="仿宋_GB2312" w:eastAsia="仿宋_GB2312" w:cs="仿宋_GB2312"/>
          <w:sz w:val="32"/>
          <w:szCs w:val="32"/>
          <w:lang w:val="en-US" w:eastAsia="zh-CN"/>
        </w:rPr>
        <w:t>28.65</w:t>
      </w:r>
      <w:r>
        <w:rPr>
          <w:rFonts w:hint="eastAsia" w:ascii="仿宋_GB2312" w:hAnsi="仿宋_GB2312" w:eastAsia="仿宋_GB2312" w:cs="仿宋_GB2312"/>
          <w:sz w:val="32"/>
          <w:szCs w:val="32"/>
        </w:rPr>
        <w:t>万元、政府采购服务支出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r>
        <w:rPr>
          <w:rFonts w:hint="eastAsia" w:ascii="仿宋_GB2312" w:hAnsi="仿宋_GB2312" w:eastAsia="仿宋_GB2312" w:cs="仿宋_GB2312"/>
          <w:color w:val="auto"/>
          <w:sz w:val="32"/>
          <w:szCs w:val="32"/>
        </w:rPr>
        <w:t>主要用于</w:t>
      </w:r>
      <w:r>
        <w:rPr>
          <w:rFonts w:hint="eastAsia" w:ascii="仿宋_GB2312" w:hAnsi="仿宋_GB2312" w:eastAsia="仿宋_GB2312" w:cs="仿宋_GB2312"/>
          <w:color w:val="auto"/>
          <w:sz w:val="32"/>
          <w:szCs w:val="32"/>
          <w:lang w:eastAsia="zh-CN"/>
        </w:rPr>
        <w:t>司法所规范化建设</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数据司法智慧司法指挥平台建设</w:t>
      </w:r>
      <w:r>
        <w:rPr>
          <w:rFonts w:hint="eastAsia" w:ascii="仿宋_GB2312" w:hAnsi="仿宋_GB2312" w:eastAsia="仿宋_GB2312" w:cs="仿宋_GB2312"/>
          <w:color w:val="auto"/>
          <w:sz w:val="32"/>
          <w:szCs w:val="32"/>
        </w:rPr>
        <w:t>。授予中小企业合同金额</w:t>
      </w:r>
      <w:r>
        <w:rPr>
          <w:rFonts w:hint="eastAsia" w:ascii="仿宋_GB2312" w:hAnsi="仿宋_GB2312" w:eastAsia="仿宋_GB2312" w:cs="仿宋_GB2312"/>
          <w:color w:val="auto"/>
          <w:sz w:val="32"/>
          <w:szCs w:val="32"/>
          <w:lang w:val="en-US" w:eastAsia="zh-CN"/>
        </w:rPr>
        <w:t>223.72</w:t>
      </w:r>
      <w:r>
        <w:rPr>
          <w:rFonts w:hint="eastAsia" w:ascii="仿宋_GB2312" w:hAnsi="仿宋_GB2312" w:eastAsia="仿宋_GB2312" w:cs="仿宋_GB2312"/>
          <w:color w:val="auto"/>
          <w:sz w:val="32"/>
          <w:szCs w:val="32"/>
        </w:rPr>
        <w:t>万元，占政府采购支出总额的</w:t>
      </w:r>
      <w:r>
        <w:rPr>
          <w:rFonts w:hint="eastAsia"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sz w:val="32"/>
          <w:szCs w:val="32"/>
        </w:rPr>
        <w:t>%，其中：授予小微企业合同金额</w:t>
      </w:r>
      <w:r>
        <w:rPr>
          <w:rFonts w:hint="eastAsia" w:ascii="仿宋_GB2312" w:hAnsi="仿宋_GB2312" w:eastAsia="仿宋_GB2312" w:cs="仿宋_GB2312"/>
          <w:color w:val="auto"/>
          <w:sz w:val="32"/>
          <w:szCs w:val="32"/>
          <w:lang w:val="en-US" w:eastAsia="zh-CN"/>
        </w:rPr>
        <w:t>223.72</w:t>
      </w:r>
      <w:r>
        <w:rPr>
          <w:rFonts w:hint="eastAsia" w:ascii="仿宋_GB2312" w:hAnsi="仿宋_GB2312" w:eastAsia="仿宋_GB2312" w:cs="仿宋_GB2312"/>
          <w:color w:val="auto"/>
          <w:sz w:val="32"/>
          <w:szCs w:val="32"/>
        </w:rPr>
        <w:t>万元，占政府采购支出总额的</w:t>
      </w:r>
      <w:r>
        <w:rPr>
          <w:rFonts w:hint="eastAsia"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sz w:val="32"/>
          <w:szCs w:val="32"/>
        </w:rPr>
        <w:t>%。</w:t>
      </w:r>
    </w:p>
    <w:p>
      <w:pPr>
        <w:autoSpaceDE w:val="0"/>
        <w:autoSpaceDN w:val="0"/>
        <w:adjustRightInd w:val="0"/>
        <w:spacing w:line="578" w:lineRule="exact"/>
        <w:ind w:firstLine="643" w:firstLineChars="200"/>
        <w:jc w:val="left"/>
        <w:outlineLvl w:val="2"/>
        <w:rPr>
          <w:rFonts w:ascii="仿宋" w:hAnsi="仿宋" w:eastAsia="仿宋"/>
          <w:b/>
          <w:color w:val="000000"/>
          <w:sz w:val="32"/>
          <w:szCs w:val="32"/>
        </w:rPr>
      </w:pPr>
      <w:bookmarkStart w:id="62" w:name="_Toc15377224"/>
      <w:r>
        <w:rPr>
          <w:rFonts w:hint="eastAsia" w:ascii="仿宋" w:hAnsi="仿宋" w:eastAsia="仿宋"/>
          <w:b/>
          <w:color w:val="000000"/>
          <w:sz w:val="32"/>
          <w:szCs w:val="32"/>
        </w:rPr>
        <w:t>（三）国有资产占有使用情况</w:t>
      </w:r>
      <w:bookmarkEnd w:id="62"/>
    </w:p>
    <w:p>
      <w:pPr>
        <w:spacing w:line="578"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截至2018年12月31日，</w:t>
      </w:r>
      <w:r>
        <w:rPr>
          <w:rFonts w:hint="eastAsia" w:ascii="仿宋_GB2312" w:hAnsi="仿宋_GB2312" w:eastAsia="仿宋_GB2312" w:cs="仿宋_GB2312"/>
          <w:sz w:val="32"/>
          <w:szCs w:val="32"/>
          <w:lang w:eastAsia="zh-CN"/>
        </w:rPr>
        <w:t>大竹县司法局</w:t>
      </w:r>
      <w:r>
        <w:rPr>
          <w:rFonts w:hint="eastAsia" w:ascii="仿宋_GB2312" w:hAnsi="仿宋_GB2312" w:eastAsia="仿宋_GB2312" w:cs="仿宋_GB2312"/>
          <w:sz w:val="32"/>
          <w:szCs w:val="32"/>
        </w:rPr>
        <w:t>共有车辆</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辆，其中：部级领导干部用车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辆、一般公务用车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辆、一般执法执勤用车</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辆、特种专业技术用车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辆、其他用车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辆，单价50万元以上通用设备</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台（套），单价100万元以上专用设备</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台（套）。</w:t>
      </w:r>
    </w:p>
    <w:p>
      <w:pPr>
        <w:widowControl/>
        <w:jc w:val="left"/>
        <w:rPr>
          <w:rFonts w:ascii="仿宋_GB2312" w:eastAsia="仿宋_GB2312"/>
          <w:b/>
          <w:color w:val="000000"/>
          <w:sz w:val="32"/>
          <w:szCs w:val="32"/>
        </w:rPr>
      </w:pPr>
      <w:r>
        <w:rPr>
          <w:rFonts w:ascii="仿宋_GB2312" w:eastAsia="仿宋_GB2312"/>
          <w:b/>
          <w:color w:val="000000"/>
          <w:sz w:val="32"/>
          <w:szCs w:val="32"/>
        </w:rPr>
        <w:br w:type="page"/>
      </w:r>
    </w:p>
    <w:p>
      <w:pPr>
        <w:numPr>
          <w:ilvl w:val="0"/>
          <w:numId w:val="7"/>
        </w:numPr>
        <w:spacing w:line="600" w:lineRule="exact"/>
        <w:ind w:firstLine="663" w:firstLineChars="150"/>
        <w:jc w:val="center"/>
        <w:outlineLvl w:val="0"/>
        <w:rPr>
          <w:rStyle w:val="24"/>
          <w:rFonts w:ascii="黑体" w:hAnsi="黑体" w:eastAsia="黑体"/>
          <w:b w:val="0"/>
        </w:rPr>
      </w:pPr>
      <w:bookmarkStart w:id="63" w:name="_Toc15396613"/>
      <w:bookmarkStart w:id="64" w:name="_Toc15377225"/>
      <w:r>
        <w:rPr>
          <w:rFonts w:hint="eastAsia" w:ascii="黑体" w:hAnsi="黑体" w:eastAsia="黑体"/>
          <w:b/>
          <w:color w:val="000000"/>
          <w:sz w:val="44"/>
          <w:szCs w:val="44"/>
        </w:rPr>
        <w:t>名</w:t>
      </w:r>
      <w:r>
        <w:rPr>
          <w:rStyle w:val="24"/>
          <w:rFonts w:hint="eastAsia" w:ascii="黑体" w:hAnsi="黑体" w:eastAsia="黑体"/>
          <w:b w:val="0"/>
        </w:rPr>
        <w:t>词解释</w:t>
      </w:r>
      <w:bookmarkEnd w:id="63"/>
      <w:bookmarkEnd w:id="64"/>
    </w:p>
    <w:p>
      <w:pPr>
        <w:spacing w:line="600" w:lineRule="exact"/>
        <w:jc w:val="left"/>
        <w:rPr>
          <w:rFonts w:ascii="宋体"/>
          <w:b/>
          <w:color w:val="000000"/>
          <w:sz w:val="44"/>
          <w:szCs w:val="44"/>
        </w:rPr>
      </w:pP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1.财政拨款收入：指单位从同级财政部门取得的财政预算资金。</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 xml:space="preserve">.年初结转和结余：指以前年度尚未完成、结转到本年按有关规定继续使用的资金。 </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.结余分配：指事业单位按照事业单位会计制度的规定从非财政补助结余中分配的事业基金和职工福利基金等。</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、年末结转和结余：指单位按有关规定结转到下年或以后年度继续使用的资金。</w:t>
      </w:r>
    </w:p>
    <w:p>
      <w:pPr>
        <w:spacing w:line="600" w:lineRule="exact"/>
        <w:ind w:firstLine="640"/>
        <w:rPr>
          <w:rFonts w:ascii="仿宋_GB2312" w:hAnsi="仿宋_GB2312" w:eastAsia="仿宋_GB2312" w:cs="仿宋_GB2312"/>
          <w:color w:val="18AAE6"/>
          <w:sz w:val="32"/>
          <w:szCs w:val="32"/>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sz w:val="32"/>
          <w:szCs w:val="32"/>
        </w:rPr>
        <w:t>一般公共服务</w:t>
      </w:r>
      <w:r>
        <w:rPr>
          <w:rFonts w:hint="eastAsia" w:ascii="仿宋_GB2312" w:hAnsi="仿宋_GB2312" w:eastAsia="仿宋_GB2312" w:cs="仿宋_GB2312"/>
          <w:sz w:val="32"/>
          <w:szCs w:val="32"/>
          <w:lang w:eastAsia="zh-CN"/>
        </w:rPr>
        <w:t>支出</w:t>
      </w:r>
      <w:r>
        <w:rPr>
          <w:rFonts w:hint="eastAsia" w:ascii="仿宋_GB2312" w:hAnsi="仿宋_GB2312" w:eastAsia="仿宋_GB2312" w:cs="Times New Roman"/>
          <w:kern w:val="1"/>
          <w:sz w:val="32"/>
          <w:szCs w:val="32"/>
        </w:rPr>
        <w:t>（</w:t>
      </w:r>
      <w:r>
        <w:rPr>
          <w:rFonts w:hint="eastAsia" w:ascii="仿宋_GB2312" w:hAnsi="仿宋_GB2312" w:eastAsia="仿宋_GB2312" w:cs="Times New Roman"/>
          <w:kern w:val="1"/>
          <w:sz w:val="32"/>
          <w:szCs w:val="32"/>
          <w:lang w:val="en-US" w:eastAsia="zh-CN"/>
        </w:rPr>
        <w:t>201</w:t>
      </w:r>
      <w:r>
        <w:rPr>
          <w:rFonts w:hint="eastAsia" w:ascii="仿宋_GB2312" w:hAnsi="仿宋_GB2312" w:eastAsia="仿宋_GB2312" w:cs="Times New Roman"/>
          <w:kern w:val="1"/>
          <w:sz w:val="32"/>
          <w:szCs w:val="32"/>
        </w:rPr>
        <w:t>）</w:t>
      </w:r>
      <w:r>
        <w:rPr>
          <w:rFonts w:hint="eastAsia" w:ascii="仿宋_GB2312" w:hAnsi="仿宋_GB2312" w:eastAsia="仿宋_GB2312" w:cs="仿宋_GB2312"/>
          <w:sz w:val="32"/>
          <w:szCs w:val="32"/>
          <w:lang w:val="en-US" w:eastAsia="zh-CN"/>
        </w:rPr>
        <w:t>其他一般公共服务支出</w:t>
      </w:r>
      <w:r>
        <w:rPr>
          <w:rFonts w:hint="eastAsia" w:ascii="仿宋_GB2312" w:hAnsi="仿宋_GB2312" w:eastAsia="仿宋_GB2312" w:cs="Times New Roman"/>
          <w:kern w:val="1"/>
          <w:sz w:val="32"/>
          <w:szCs w:val="32"/>
        </w:rPr>
        <w:t>（</w:t>
      </w:r>
      <w:r>
        <w:rPr>
          <w:rFonts w:hint="eastAsia" w:ascii="仿宋_GB2312" w:hAnsi="仿宋_GB2312" w:eastAsia="仿宋_GB2312" w:cs="Times New Roman"/>
          <w:kern w:val="1"/>
          <w:sz w:val="32"/>
          <w:szCs w:val="32"/>
          <w:lang w:val="en-US" w:eastAsia="zh-CN"/>
        </w:rPr>
        <w:t>99</w:t>
      </w:r>
      <w:r>
        <w:rPr>
          <w:rFonts w:hint="eastAsia" w:ascii="仿宋_GB2312" w:hAnsi="仿宋_GB2312" w:eastAsia="仿宋_GB2312" w:cs="Times New Roman"/>
          <w:kern w:val="1"/>
          <w:sz w:val="32"/>
          <w:szCs w:val="32"/>
        </w:rPr>
        <w:t>）</w:t>
      </w:r>
      <w:r>
        <w:rPr>
          <w:rFonts w:hint="eastAsia" w:ascii="仿宋_GB2312" w:hAnsi="仿宋_GB2312" w:eastAsia="仿宋_GB2312" w:cs="仿宋_GB2312"/>
          <w:sz w:val="32"/>
          <w:szCs w:val="32"/>
          <w:lang w:val="en-US" w:eastAsia="zh-CN"/>
        </w:rPr>
        <w:t>其他一般公共服务支出</w:t>
      </w:r>
      <w:r>
        <w:rPr>
          <w:rFonts w:hint="eastAsia" w:ascii="仿宋_GB2312" w:hAnsi="仿宋_GB2312" w:eastAsia="仿宋_GB2312" w:cs="Times New Roman"/>
          <w:kern w:val="1"/>
          <w:sz w:val="32"/>
          <w:szCs w:val="32"/>
        </w:rPr>
        <w:t>（</w:t>
      </w:r>
      <w:r>
        <w:rPr>
          <w:rFonts w:hint="eastAsia" w:ascii="仿宋_GB2312" w:hAnsi="仿宋_GB2312" w:eastAsia="仿宋_GB2312" w:cs="仿宋_GB2312"/>
          <w:sz w:val="32"/>
          <w:szCs w:val="32"/>
          <w:lang w:val="en-US" w:eastAsia="zh-CN"/>
        </w:rPr>
        <w:t>99）：指</w:t>
      </w:r>
      <w:r>
        <w:rPr>
          <w:rFonts w:hint="eastAsia" w:ascii="仿宋_GB2312" w:hAnsi="仿宋_GB2312" w:eastAsia="仿宋_GB2312" w:cs="Times New Roman"/>
          <w:kern w:val="1"/>
          <w:sz w:val="32"/>
          <w:szCs w:val="32"/>
          <w:lang w:eastAsia="zh-CN"/>
        </w:rPr>
        <w:t>未单独设置项级科目的其他一般公共服务</w:t>
      </w:r>
      <w:r>
        <w:rPr>
          <w:rFonts w:ascii="仿宋_GB2312" w:hAnsi="仿宋_GB2312" w:eastAsia="仿宋_GB2312" w:cs="Times New Roman"/>
          <w:kern w:val="1"/>
          <w:sz w:val="32"/>
          <w:szCs w:val="32"/>
        </w:rPr>
        <w:t>支出</w:t>
      </w:r>
      <w:r>
        <w:rPr>
          <w:rFonts w:hint="eastAsia" w:ascii="仿宋_GB2312" w:hAnsi="仿宋_GB2312" w:eastAsia="仿宋_GB2312" w:cs="仿宋_GB2312"/>
          <w:sz w:val="32"/>
          <w:szCs w:val="32"/>
          <w:lang w:val="en-US" w:eastAsia="zh-CN"/>
        </w:rPr>
        <w:t>。</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w:t>
      </w:r>
      <w:r>
        <w:rPr>
          <w:rFonts w:ascii="仿宋_GB2312" w:hAnsi="仿宋_GB2312" w:eastAsia="仿宋_GB2312" w:cs="Times New Roman"/>
          <w:kern w:val="1"/>
          <w:sz w:val="32"/>
          <w:szCs w:val="32"/>
        </w:rPr>
        <w:t>公共安全</w:t>
      </w:r>
      <w:r>
        <w:rPr>
          <w:rFonts w:hint="eastAsia" w:ascii="仿宋_GB2312" w:hAnsi="仿宋_GB2312" w:eastAsia="仿宋_GB2312" w:cs="Times New Roman"/>
          <w:kern w:val="1"/>
          <w:sz w:val="32"/>
          <w:szCs w:val="32"/>
        </w:rPr>
        <w:t>（</w:t>
      </w:r>
      <w:r>
        <w:rPr>
          <w:rFonts w:hint="eastAsia" w:ascii="仿宋_GB2312" w:hAnsi="仿宋_GB2312" w:eastAsia="仿宋_GB2312" w:cs="Times New Roman"/>
          <w:kern w:val="1"/>
          <w:sz w:val="32"/>
          <w:szCs w:val="32"/>
          <w:lang w:val="en-US" w:eastAsia="zh-CN"/>
        </w:rPr>
        <w:t>204</w:t>
      </w:r>
      <w:r>
        <w:rPr>
          <w:rFonts w:hint="eastAsia" w:ascii="仿宋_GB2312" w:hAnsi="仿宋_GB2312" w:eastAsia="仿宋_GB2312" w:cs="Times New Roman"/>
          <w:kern w:val="1"/>
          <w:sz w:val="32"/>
          <w:szCs w:val="32"/>
        </w:rPr>
        <w:t>）</w:t>
      </w:r>
      <w:r>
        <w:rPr>
          <w:rFonts w:ascii="仿宋_GB2312" w:hAnsi="仿宋_GB2312" w:eastAsia="仿宋_GB2312" w:cs="Times New Roman"/>
          <w:kern w:val="1"/>
          <w:sz w:val="32"/>
          <w:szCs w:val="32"/>
        </w:rPr>
        <w:t>司法</w:t>
      </w:r>
      <w:r>
        <w:rPr>
          <w:rFonts w:hint="eastAsia" w:ascii="仿宋_GB2312" w:hAnsi="仿宋_GB2312" w:eastAsia="仿宋_GB2312" w:cs="Times New Roman"/>
          <w:kern w:val="1"/>
          <w:sz w:val="32"/>
          <w:szCs w:val="32"/>
        </w:rPr>
        <w:t>（</w:t>
      </w:r>
      <w:r>
        <w:rPr>
          <w:rFonts w:hint="eastAsia" w:ascii="仿宋_GB2312" w:hAnsi="仿宋_GB2312" w:eastAsia="仿宋_GB2312" w:cs="Times New Roman"/>
          <w:kern w:val="1"/>
          <w:sz w:val="32"/>
          <w:szCs w:val="32"/>
          <w:lang w:val="en-US" w:eastAsia="zh-CN"/>
        </w:rPr>
        <w:t>06</w:t>
      </w:r>
      <w:r>
        <w:rPr>
          <w:rFonts w:hint="eastAsia" w:ascii="仿宋_GB2312" w:hAnsi="仿宋_GB2312" w:eastAsia="仿宋_GB2312" w:cs="Times New Roman"/>
          <w:kern w:val="1"/>
          <w:sz w:val="32"/>
          <w:szCs w:val="32"/>
        </w:rPr>
        <w:t>）</w:t>
      </w:r>
      <w:r>
        <w:rPr>
          <w:rFonts w:ascii="仿宋_GB2312" w:hAnsi="仿宋_GB2312" w:eastAsia="仿宋_GB2312" w:cs="Times New Roman"/>
          <w:kern w:val="1"/>
          <w:sz w:val="32"/>
          <w:szCs w:val="32"/>
        </w:rPr>
        <w:t>行政运行</w:t>
      </w:r>
      <w:r>
        <w:rPr>
          <w:rFonts w:hint="eastAsia" w:ascii="仿宋_GB2312" w:hAnsi="仿宋_GB2312" w:eastAsia="仿宋_GB2312" w:cs="Times New Roman"/>
          <w:kern w:val="1"/>
          <w:sz w:val="32"/>
          <w:szCs w:val="32"/>
        </w:rPr>
        <w:t>（</w:t>
      </w:r>
      <w:r>
        <w:rPr>
          <w:rFonts w:hint="eastAsia" w:ascii="仿宋_GB2312" w:hAnsi="仿宋_GB2312" w:eastAsia="仿宋_GB2312" w:cs="Times New Roman"/>
          <w:kern w:val="1"/>
          <w:sz w:val="32"/>
          <w:szCs w:val="32"/>
          <w:lang w:val="en-US" w:eastAsia="zh-CN"/>
        </w:rPr>
        <w:t>01</w:t>
      </w:r>
      <w:r>
        <w:rPr>
          <w:rFonts w:hint="eastAsia" w:ascii="仿宋_GB2312" w:hAnsi="仿宋_GB2312" w:eastAsia="仿宋_GB2312" w:cs="Times New Roman"/>
          <w:kern w:val="1"/>
          <w:sz w:val="32"/>
          <w:szCs w:val="32"/>
        </w:rPr>
        <w:t>）</w:t>
      </w:r>
      <w:r>
        <w:rPr>
          <w:rFonts w:ascii="仿宋_GB2312" w:hAnsi="仿宋_GB2312" w:eastAsia="仿宋_GB2312" w:cs="Times New Roman"/>
          <w:kern w:val="1"/>
          <w:sz w:val="32"/>
          <w:szCs w:val="32"/>
        </w:rPr>
        <w:t>：指反映行政单位(包括实行公务员管理的事业单位)的基本支出。</w:t>
      </w:r>
    </w:p>
    <w:p>
      <w:pPr>
        <w:spacing w:line="600" w:lineRule="exact"/>
        <w:ind w:firstLine="641"/>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w:t>
      </w:r>
      <w:r>
        <w:rPr>
          <w:rFonts w:ascii="仿宋_GB2312" w:hAnsi="仿宋_GB2312" w:eastAsia="仿宋_GB2312" w:cs="Times New Roman"/>
          <w:kern w:val="1"/>
          <w:sz w:val="32"/>
          <w:szCs w:val="32"/>
        </w:rPr>
        <w:t>公共安全</w:t>
      </w:r>
      <w:r>
        <w:rPr>
          <w:rFonts w:hint="eastAsia" w:ascii="仿宋_GB2312" w:hAnsi="仿宋_GB2312" w:eastAsia="仿宋_GB2312" w:cs="Times New Roman"/>
          <w:kern w:val="1"/>
          <w:sz w:val="32"/>
          <w:szCs w:val="32"/>
        </w:rPr>
        <w:t>（</w:t>
      </w:r>
      <w:r>
        <w:rPr>
          <w:rFonts w:hint="eastAsia" w:ascii="仿宋_GB2312" w:hAnsi="仿宋_GB2312" w:eastAsia="仿宋_GB2312" w:cs="Times New Roman"/>
          <w:kern w:val="1"/>
          <w:sz w:val="32"/>
          <w:szCs w:val="32"/>
          <w:lang w:val="en-US" w:eastAsia="zh-CN"/>
        </w:rPr>
        <w:t>204</w:t>
      </w:r>
      <w:r>
        <w:rPr>
          <w:rFonts w:hint="eastAsia" w:ascii="仿宋_GB2312" w:hAnsi="仿宋_GB2312" w:eastAsia="仿宋_GB2312" w:cs="Times New Roman"/>
          <w:kern w:val="1"/>
          <w:sz w:val="32"/>
          <w:szCs w:val="32"/>
        </w:rPr>
        <w:t>）</w:t>
      </w:r>
      <w:r>
        <w:rPr>
          <w:rFonts w:ascii="仿宋_GB2312" w:hAnsi="仿宋_GB2312" w:eastAsia="仿宋_GB2312" w:cs="Times New Roman"/>
          <w:kern w:val="1"/>
          <w:sz w:val="32"/>
          <w:szCs w:val="32"/>
        </w:rPr>
        <w:t>司法</w:t>
      </w:r>
      <w:r>
        <w:rPr>
          <w:rFonts w:hint="eastAsia" w:ascii="仿宋_GB2312" w:hAnsi="仿宋_GB2312" w:eastAsia="仿宋_GB2312" w:cs="Times New Roman"/>
          <w:kern w:val="1"/>
          <w:sz w:val="32"/>
          <w:szCs w:val="32"/>
        </w:rPr>
        <w:t>（</w:t>
      </w:r>
      <w:r>
        <w:rPr>
          <w:rFonts w:hint="eastAsia" w:ascii="仿宋_GB2312" w:hAnsi="仿宋_GB2312" w:eastAsia="仿宋_GB2312" w:cs="Times New Roman"/>
          <w:kern w:val="1"/>
          <w:sz w:val="32"/>
          <w:szCs w:val="32"/>
          <w:lang w:val="en-US" w:eastAsia="zh-CN"/>
        </w:rPr>
        <w:t>06</w:t>
      </w:r>
      <w:r>
        <w:rPr>
          <w:rFonts w:hint="eastAsia" w:ascii="仿宋_GB2312" w:hAnsi="仿宋_GB2312" w:eastAsia="仿宋_GB2312" w:cs="Times New Roman"/>
          <w:kern w:val="1"/>
          <w:sz w:val="32"/>
          <w:szCs w:val="32"/>
        </w:rPr>
        <w:t>）</w:t>
      </w:r>
      <w:r>
        <w:rPr>
          <w:rFonts w:hint="eastAsia" w:ascii="仿宋_GB2312" w:hAnsi="仿宋_GB2312" w:eastAsia="仿宋_GB2312" w:cs="Times New Roman"/>
          <w:kern w:val="1"/>
          <w:sz w:val="32"/>
          <w:szCs w:val="32"/>
          <w:lang w:eastAsia="zh-CN"/>
        </w:rPr>
        <w:t>一般行政管理事务</w:t>
      </w:r>
      <w:r>
        <w:rPr>
          <w:rFonts w:hint="eastAsia" w:ascii="仿宋_GB2312" w:hAnsi="仿宋_GB2312" w:eastAsia="仿宋_GB2312" w:cs="Times New Roman"/>
          <w:kern w:val="1"/>
          <w:sz w:val="32"/>
          <w:szCs w:val="32"/>
        </w:rPr>
        <w:t>（</w:t>
      </w:r>
      <w:r>
        <w:rPr>
          <w:rFonts w:hint="eastAsia" w:ascii="仿宋_GB2312" w:hAnsi="仿宋_GB2312" w:eastAsia="仿宋_GB2312" w:cs="Times New Roman"/>
          <w:kern w:val="1"/>
          <w:sz w:val="32"/>
          <w:szCs w:val="32"/>
          <w:lang w:val="en-US" w:eastAsia="zh-CN"/>
        </w:rPr>
        <w:t>02</w:t>
      </w:r>
      <w:r>
        <w:rPr>
          <w:rFonts w:hint="eastAsia" w:ascii="仿宋_GB2312" w:hAnsi="仿宋_GB2312" w:eastAsia="仿宋_GB2312" w:cs="Times New Roman"/>
          <w:kern w:val="1"/>
          <w:sz w:val="32"/>
          <w:szCs w:val="32"/>
        </w:rPr>
        <w:t>）</w:t>
      </w:r>
      <w:r>
        <w:rPr>
          <w:rFonts w:ascii="仿宋_GB2312" w:hAnsi="仿宋_GB2312" w:eastAsia="仿宋_GB2312" w:cs="Times New Roman"/>
          <w:kern w:val="1"/>
          <w:sz w:val="32"/>
          <w:szCs w:val="32"/>
        </w:rPr>
        <w:t>：指司法行政</w:t>
      </w:r>
      <w:r>
        <w:rPr>
          <w:rFonts w:hint="eastAsia" w:ascii="仿宋_GB2312" w:hAnsi="仿宋_GB2312" w:eastAsia="仿宋_GB2312" w:cs="Times New Roman"/>
          <w:kern w:val="1"/>
          <w:sz w:val="32"/>
          <w:szCs w:val="32"/>
          <w:lang w:eastAsia="zh-CN"/>
        </w:rPr>
        <w:t>单位未单独设置项级科目的其他项目</w:t>
      </w:r>
      <w:r>
        <w:rPr>
          <w:rFonts w:ascii="仿宋_GB2312" w:hAnsi="仿宋_GB2312" w:eastAsia="仿宋_GB2312" w:cs="Times New Roman"/>
          <w:kern w:val="1"/>
          <w:sz w:val="32"/>
          <w:szCs w:val="32"/>
        </w:rPr>
        <w:t>支出。</w:t>
      </w:r>
    </w:p>
    <w:p>
      <w:pPr>
        <w:spacing w:line="600" w:lineRule="exact"/>
        <w:ind w:firstLine="641"/>
        <w:rPr>
          <w:rFonts w:ascii="仿宋_GB2312" w:hAnsi="仿宋_GB2312" w:eastAsia="仿宋_GB2312" w:cs="Times New Roman"/>
          <w:kern w:val="1"/>
          <w:sz w:val="32"/>
          <w:szCs w:val="32"/>
        </w:rPr>
      </w:pPr>
      <w:r>
        <w:rPr>
          <w:rFonts w:hint="eastAsia" w:ascii="仿宋_GB2312" w:hAnsi="仿宋_GB2312" w:eastAsia="仿宋_GB2312" w:cs="Times New Roman"/>
          <w:kern w:val="1"/>
          <w:sz w:val="32"/>
          <w:szCs w:val="32"/>
          <w:lang w:val="en-US" w:eastAsia="zh-CN"/>
        </w:rPr>
        <w:t>8.</w:t>
      </w:r>
      <w:r>
        <w:rPr>
          <w:rFonts w:ascii="仿宋_GB2312" w:hAnsi="仿宋_GB2312" w:eastAsia="仿宋_GB2312" w:cs="Times New Roman"/>
          <w:kern w:val="1"/>
          <w:sz w:val="32"/>
          <w:szCs w:val="32"/>
        </w:rPr>
        <w:t>公共安全</w:t>
      </w:r>
      <w:r>
        <w:rPr>
          <w:rFonts w:hint="eastAsia" w:ascii="仿宋_GB2312" w:hAnsi="仿宋_GB2312" w:eastAsia="仿宋_GB2312" w:cs="Times New Roman"/>
          <w:kern w:val="1"/>
          <w:sz w:val="32"/>
          <w:szCs w:val="32"/>
        </w:rPr>
        <w:t>（</w:t>
      </w:r>
      <w:r>
        <w:rPr>
          <w:rFonts w:hint="eastAsia" w:ascii="仿宋_GB2312" w:hAnsi="仿宋_GB2312" w:eastAsia="仿宋_GB2312" w:cs="Times New Roman"/>
          <w:kern w:val="1"/>
          <w:sz w:val="32"/>
          <w:szCs w:val="32"/>
          <w:lang w:val="en-US" w:eastAsia="zh-CN"/>
        </w:rPr>
        <w:t>204</w:t>
      </w:r>
      <w:r>
        <w:rPr>
          <w:rFonts w:hint="eastAsia" w:ascii="仿宋_GB2312" w:hAnsi="仿宋_GB2312" w:eastAsia="仿宋_GB2312" w:cs="Times New Roman"/>
          <w:kern w:val="1"/>
          <w:sz w:val="32"/>
          <w:szCs w:val="32"/>
        </w:rPr>
        <w:t>）</w:t>
      </w:r>
      <w:r>
        <w:rPr>
          <w:rFonts w:ascii="仿宋_GB2312" w:hAnsi="仿宋_GB2312" w:eastAsia="仿宋_GB2312" w:cs="Times New Roman"/>
          <w:kern w:val="1"/>
          <w:sz w:val="32"/>
          <w:szCs w:val="32"/>
        </w:rPr>
        <w:t>司法</w:t>
      </w:r>
      <w:r>
        <w:rPr>
          <w:rFonts w:hint="eastAsia" w:ascii="仿宋_GB2312" w:hAnsi="仿宋_GB2312" w:eastAsia="仿宋_GB2312" w:cs="Times New Roman"/>
          <w:kern w:val="1"/>
          <w:sz w:val="32"/>
          <w:szCs w:val="32"/>
        </w:rPr>
        <w:t>（</w:t>
      </w:r>
      <w:r>
        <w:rPr>
          <w:rFonts w:hint="eastAsia" w:ascii="仿宋_GB2312" w:hAnsi="仿宋_GB2312" w:eastAsia="仿宋_GB2312" w:cs="Times New Roman"/>
          <w:kern w:val="1"/>
          <w:sz w:val="32"/>
          <w:szCs w:val="32"/>
          <w:lang w:val="en-US" w:eastAsia="zh-CN"/>
        </w:rPr>
        <w:t>06</w:t>
      </w:r>
      <w:r>
        <w:rPr>
          <w:rFonts w:hint="eastAsia" w:ascii="仿宋_GB2312" w:hAnsi="仿宋_GB2312" w:eastAsia="仿宋_GB2312" w:cs="Times New Roman"/>
          <w:kern w:val="1"/>
          <w:sz w:val="32"/>
          <w:szCs w:val="32"/>
        </w:rPr>
        <w:t>）</w:t>
      </w:r>
      <w:r>
        <w:rPr>
          <w:rFonts w:ascii="仿宋_GB2312" w:hAnsi="仿宋_GB2312" w:eastAsia="仿宋_GB2312" w:cs="Times New Roman"/>
          <w:kern w:val="1"/>
          <w:sz w:val="32"/>
          <w:szCs w:val="32"/>
        </w:rPr>
        <w:t>法律援助</w:t>
      </w:r>
      <w:r>
        <w:rPr>
          <w:rFonts w:hint="eastAsia" w:ascii="仿宋_GB2312" w:hAnsi="仿宋_GB2312" w:eastAsia="仿宋_GB2312" w:cs="Times New Roman"/>
          <w:kern w:val="1"/>
          <w:sz w:val="32"/>
          <w:szCs w:val="32"/>
        </w:rPr>
        <w:t>（</w:t>
      </w:r>
      <w:r>
        <w:rPr>
          <w:rFonts w:hint="eastAsia" w:ascii="仿宋_GB2312" w:hAnsi="仿宋_GB2312" w:eastAsia="仿宋_GB2312" w:cs="Times New Roman"/>
          <w:kern w:val="1"/>
          <w:sz w:val="32"/>
          <w:szCs w:val="32"/>
          <w:lang w:val="en-US" w:eastAsia="zh-CN"/>
        </w:rPr>
        <w:t>07</w:t>
      </w:r>
      <w:r>
        <w:rPr>
          <w:rFonts w:hint="eastAsia" w:ascii="仿宋_GB2312" w:hAnsi="仿宋_GB2312" w:eastAsia="仿宋_GB2312" w:cs="Times New Roman"/>
          <w:kern w:val="1"/>
          <w:sz w:val="32"/>
          <w:szCs w:val="32"/>
        </w:rPr>
        <w:t>）</w:t>
      </w:r>
      <w:r>
        <w:rPr>
          <w:rFonts w:ascii="仿宋_GB2312" w:hAnsi="仿宋_GB2312" w:eastAsia="仿宋_GB2312" w:cs="Times New Roman"/>
          <w:kern w:val="1"/>
          <w:sz w:val="32"/>
          <w:szCs w:val="32"/>
        </w:rPr>
        <w:t>：指法律援助机构用于开展法律援助工作的支出。</w:t>
      </w:r>
    </w:p>
    <w:p>
      <w:pPr>
        <w:spacing w:line="600" w:lineRule="exact"/>
        <w:ind w:firstLine="641"/>
        <w:rPr>
          <w:rFonts w:hint="eastAsia" w:ascii="仿宋_GB2312" w:hAnsi="仿宋_GB2312" w:eastAsia="仿宋_GB2312" w:cs="Times New Roman"/>
          <w:kern w:val="1"/>
          <w:sz w:val="32"/>
          <w:szCs w:val="32"/>
          <w:lang w:val="en-US" w:eastAsia="zh-CN"/>
        </w:rPr>
      </w:pP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lang w:eastAsia="zh-CN"/>
        </w:rPr>
        <w:t>公共安全</w:t>
      </w:r>
      <w:r>
        <w:rPr>
          <w:rFonts w:hint="eastAsia" w:ascii="仿宋_GB2312" w:hAnsi="仿宋_GB2312" w:eastAsia="仿宋_GB2312" w:cs="Times New Roman"/>
          <w:kern w:val="1"/>
          <w:sz w:val="32"/>
          <w:szCs w:val="32"/>
        </w:rPr>
        <w:t>（</w:t>
      </w:r>
      <w:r>
        <w:rPr>
          <w:rFonts w:hint="eastAsia" w:ascii="仿宋_GB2312" w:hAnsi="仿宋_GB2312" w:eastAsia="仿宋_GB2312" w:cs="Times New Roman"/>
          <w:kern w:val="1"/>
          <w:sz w:val="32"/>
          <w:szCs w:val="32"/>
          <w:lang w:val="en-US" w:eastAsia="zh-CN"/>
        </w:rPr>
        <w:t>204</w:t>
      </w:r>
      <w:r>
        <w:rPr>
          <w:rFonts w:hint="eastAsia" w:ascii="仿宋_GB2312" w:hAnsi="仿宋_GB2312" w:eastAsia="仿宋_GB2312" w:cs="Times New Roman"/>
          <w:kern w:val="1"/>
          <w:sz w:val="32"/>
          <w:szCs w:val="32"/>
        </w:rPr>
        <w:t>）</w:t>
      </w:r>
      <w:r>
        <w:rPr>
          <w:rFonts w:hint="eastAsia" w:ascii="仿宋_GB2312" w:hAnsi="仿宋_GB2312" w:eastAsia="仿宋_GB2312" w:cs="仿宋_GB2312"/>
          <w:color w:val="auto"/>
          <w:sz w:val="32"/>
          <w:szCs w:val="32"/>
          <w:lang w:val="en-US" w:eastAsia="zh-CN"/>
        </w:rPr>
        <w:t>司法</w:t>
      </w:r>
      <w:r>
        <w:rPr>
          <w:rFonts w:hint="eastAsia" w:ascii="仿宋_GB2312" w:hAnsi="仿宋_GB2312" w:eastAsia="仿宋_GB2312" w:cs="Times New Roman"/>
          <w:kern w:val="1"/>
          <w:sz w:val="32"/>
          <w:szCs w:val="32"/>
        </w:rPr>
        <w:t>（</w:t>
      </w:r>
      <w:r>
        <w:rPr>
          <w:rFonts w:hint="eastAsia" w:ascii="仿宋_GB2312" w:hAnsi="仿宋_GB2312" w:eastAsia="仿宋_GB2312" w:cs="Times New Roman"/>
          <w:kern w:val="1"/>
          <w:sz w:val="32"/>
          <w:szCs w:val="32"/>
          <w:lang w:val="en-US" w:eastAsia="zh-CN"/>
        </w:rPr>
        <w:t>06</w:t>
      </w:r>
      <w:r>
        <w:rPr>
          <w:rFonts w:hint="eastAsia" w:ascii="仿宋_GB2312" w:hAnsi="仿宋_GB2312" w:eastAsia="仿宋_GB2312" w:cs="Times New Roman"/>
          <w:kern w:val="1"/>
          <w:sz w:val="32"/>
          <w:szCs w:val="32"/>
        </w:rPr>
        <w:t>）</w:t>
      </w:r>
      <w:r>
        <w:rPr>
          <w:rFonts w:hint="eastAsia" w:ascii="仿宋_GB2312" w:hAnsi="仿宋_GB2312" w:eastAsia="仿宋_GB2312" w:cs="仿宋_GB2312"/>
          <w:color w:val="auto"/>
          <w:sz w:val="32"/>
          <w:szCs w:val="32"/>
          <w:lang w:val="en-US" w:eastAsia="zh-CN"/>
        </w:rPr>
        <w:t>普法宣传</w:t>
      </w:r>
      <w:r>
        <w:rPr>
          <w:rFonts w:hint="eastAsia" w:ascii="仿宋_GB2312" w:hAnsi="仿宋_GB2312" w:eastAsia="仿宋_GB2312" w:cs="Times New Roman"/>
          <w:kern w:val="1"/>
          <w:sz w:val="32"/>
          <w:szCs w:val="32"/>
        </w:rPr>
        <w:t>（</w:t>
      </w:r>
      <w:r>
        <w:rPr>
          <w:rFonts w:hint="eastAsia" w:ascii="仿宋_GB2312" w:hAnsi="仿宋_GB2312" w:eastAsia="仿宋_GB2312" w:cs="Times New Roman"/>
          <w:kern w:val="1"/>
          <w:sz w:val="32"/>
          <w:szCs w:val="32"/>
          <w:lang w:val="en-US" w:eastAsia="zh-CN"/>
        </w:rPr>
        <w:t>05</w:t>
      </w:r>
      <w:r>
        <w:rPr>
          <w:rFonts w:hint="eastAsia" w:ascii="仿宋_GB2312" w:hAnsi="仿宋_GB2312" w:eastAsia="仿宋_GB2312" w:cs="Times New Roman"/>
          <w:kern w:val="1"/>
          <w:sz w:val="32"/>
          <w:szCs w:val="32"/>
        </w:rPr>
        <w:t>）</w:t>
      </w:r>
      <w:r>
        <w:rPr>
          <w:rFonts w:hint="eastAsia" w:ascii="仿宋_GB2312" w:hAnsi="仿宋_GB2312" w:eastAsia="仿宋_GB2312" w:cs="Times New Roman"/>
          <w:kern w:val="1"/>
          <w:sz w:val="32"/>
          <w:szCs w:val="32"/>
          <w:lang w:val="en-US" w:eastAsia="zh-CN"/>
        </w:rPr>
        <w:t>:指各级司法行政部门用于组织各种媒体的宣传、普法装备与设施、宣传资料、对外宣传、法制作品的审读评审等方面的支出。</w:t>
      </w:r>
    </w:p>
    <w:p>
      <w:pPr>
        <w:spacing w:line="60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color w:val="auto"/>
          <w:sz w:val="32"/>
          <w:szCs w:val="32"/>
          <w:lang w:val="en-US" w:eastAsia="zh-CN"/>
        </w:rPr>
        <w:t>10.</w:t>
      </w:r>
      <w:r>
        <w:rPr>
          <w:rFonts w:hint="eastAsia" w:ascii="仿宋_GB2312" w:hAnsi="仿宋_GB2312" w:eastAsia="仿宋_GB2312" w:cs="仿宋_GB2312"/>
          <w:color w:val="auto"/>
          <w:sz w:val="32"/>
          <w:szCs w:val="32"/>
          <w:lang w:eastAsia="zh-CN"/>
        </w:rPr>
        <w:t>公共安全</w:t>
      </w:r>
      <w:r>
        <w:rPr>
          <w:rFonts w:hint="eastAsia" w:ascii="仿宋_GB2312" w:hAnsi="仿宋_GB2312" w:eastAsia="仿宋_GB2312" w:cs="Times New Roman"/>
          <w:kern w:val="1"/>
          <w:sz w:val="32"/>
          <w:szCs w:val="32"/>
        </w:rPr>
        <w:t>（</w:t>
      </w:r>
      <w:r>
        <w:rPr>
          <w:rFonts w:hint="eastAsia" w:ascii="仿宋_GB2312" w:hAnsi="仿宋_GB2312" w:eastAsia="仿宋_GB2312" w:cs="Times New Roman"/>
          <w:kern w:val="1"/>
          <w:sz w:val="32"/>
          <w:szCs w:val="32"/>
          <w:lang w:val="en-US" w:eastAsia="zh-CN"/>
        </w:rPr>
        <w:t>204</w:t>
      </w:r>
      <w:r>
        <w:rPr>
          <w:rFonts w:hint="eastAsia" w:ascii="仿宋_GB2312" w:hAnsi="仿宋_GB2312" w:eastAsia="仿宋_GB2312" w:cs="Times New Roman"/>
          <w:kern w:val="1"/>
          <w:sz w:val="32"/>
          <w:szCs w:val="32"/>
        </w:rPr>
        <w:t>）</w:t>
      </w:r>
      <w:r>
        <w:rPr>
          <w:rFonts w:hint="eastAsia" w:ascii="仿宋_GB2312" w:hAnsi="仿宋_GB2312" w:eastAsia="仿宋_GB2312" w:cs="仿宋_GB2312"/>
          <w:color w:val="auto"/>
          <w:sz w:val="32"/>
          <w:szCs w:val="32"/>
          <w:lang w:val="en-US" w:eastAsia="zh-CN"/>
        </w:rPr>
        <w:t>司法</w:t>
      </w:r>
      <w:r>
        <w:rPr>
          <w:rFonts w:hint="eastAsia" w:ascii="仿宋_GB2312" w:hAnsi="仿宋_GB2312" w:eastAsia="仿宋_GB2312" w:cs="Times New Roman"/>
          <w:kern w:val="1"/>
          <w:sz w:val="32"/>
          <w:szCs w:val="32"/>
        </w:rPr>
        <w:t>（</w:t>
      </w:r>
      <w:r>
        <w:rPr>
          <w:rFonts w:hint="eastAsia" w:ascii="仿宋_GB2312" w:hAnsi="仿宋_GB2312" w:eastAsia="仿宋_GB2312" w:cs="Times New Roman"/>
          <w:kern w:val="1"/>
          <w:sz w:val="32"/>
          <w:szCs w:val="32"/>
          <w:lang w:val="en-US" w:eastAsia="zh-CN"/>
        </w:rPr>
        <w:t>06</w:t>
      </w:r>
      <w:r>
        <w:rPr>
          <w:rFonts w:hint="eastAsia" w:ascii="仿宋_GB2312" w:hAnsi="仿宋_GB2312" w:eastAsia="仿宋_GB2312" w:cs="Times New Roman"/>
          <w:kern w:val="1"/>
          <w:sz w:val="32"/>
          <w:szCs w:val="32"/>
        </w:rPr>
        <w:t>）</w:t>
      </w:r>
      <w:r>
        <w:rPr>
          <w:rFonts w:hint="eastAsia" w:ascii="仿宋_GB2312" w:hAnsi="仿宋_GB2312" w:eastAsia="仿宋_GB2312" w:cs="仿宋_GB2312"/>
          <w:color w:val="auto"/>
          <w:sz w:val="32"/>
          <w:szCs w:val="32"/>
          <w:lang w:val="en-US" w:eastAsia="zh-CN"/>
        </w:rPr>
        <w:t>社区矫正</w:t>
      </w:r>
      <w:r>
        <w:rPr>
          <w:rFonts w:hint="eastAsia" w:ascii="仿宋_GB2312" w:hAnsi="仿宋_GB2312" w:eastAsia="仿宋_GB2312" w:cs="Times New Roman"/>
          <w:kern w:val="1"/>
          <w:sz w:val="32"/>
          <w:szCs w:val="32"/>
        </w:rPr>
        <w:t>（</w:t>
      </w:r>
      <w:r>
        <w:rPr>
          <w:rFonts w:hint="eastAsia" w:ascii="仿宋_GB2312" w:hAnsi="仿宋_GB2312" w:eastAsia="仿宋_GB2312" w:cs="Times New Roman"/>
          <w:kern w:val="1"/>
          <w:sz w:val="32"/>
          <w:szCs w:val="32"/>
          <w:lang w:val="en-US" w:eastAsia="zh-CN"/>
        </w:rPr>
        <w:t>10</w:t>
      </w:r>
      <w:r>
        <w:rPr>
          <w:rFonts w:hint="eastAsia" w:ascii="仿宋_GB2312" w:hAnsi="仿宋_GB2312" w:eastAsia="仿宋_GB2312" w:cs="Times New Roman"/>
          <w:kern w:val="1"/>
          <w:sz w:val="32"/>
          <w:szCs w:val="32"/>
        </w:rPr>
        <w:t>）</w:t>
      </w:r>
      <w:r>
        <w:rPr>
          <w:rFonts w:hint="eastAsia" w:ascii="仿宋_GB2312" w:hAnsi="仿宋_GB2312" w:eastAsia="仿宋_GB2312" w:cs="Times New Roman"/>
          <w:kern w:val="1"/>
          <w:sz w:val="32"/>
          <w:szCs w:val="32"/>
          <w:lang w:val="en-US" w:eastAsia="zh-CN"/>
        </w:rPr>
        <w:t>:指司法行政部门用于社区矫正的支出.</w:t>
      </w:r>
    </w:p>
    <w:p>
      <w:pPr>
        <w:spacing w:line="600" w:lineRule="exact"/>
        <w:ind w:firstLine="641"/>
        <w:rPr>
          <w:rFonts w:hint="default" w:ascii="仿宋_GB2312" w:hAnsi="仿宋_GB2312" w:eastAsia="仿宋_GB2312" w:cs="Times New Roman"/>
          <w:kern w:val="1"/>
          <w:sz w:val="32"/>
          <w:szCs w:val="32"/>
          <w:lang w:val="en-US" w:eastAsia="zh-CN"/>
        </w:rPr>
      </w:pPr>
    </w:p>
    <w:p>
      <w:pPr>
        <w:spacing w:line="600" w:lineRule="exact"/>
        <w:ind w:firstLine="641"/>
        <w:rPr>
          <w:rFonts w:hint="eastAsia" w:ascii="仿宋_GB2312" w:hAnsi="仿宋_GB2312" w:eastAsia="仿宋_GB2312" w:cs="Times New Roman"/>
          <w:kern w:val="1"/>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w:t>
      </w:r>
      <w:r>
        <w:rPr>
          <w:rFonts w:ascii="仿宋_GB2312" w:hAnsi="仿宋_GB2312" w:eastAsia="仿宋_GB2312" w:cs="Times New Roman"/>
          <w:kern w:val="1"/>
          <w:sz w:val="32"/>
          <w:szCs w:val="32"/>
        </w:rPr>
        <w:t>社会保障和就业</w:t>
      </w:r>
      <w:r>
        <w:rPr>
          <w:rFonts w:hint="eastAsia" w:ascii="仿宋_GB2312" w:hAnsi="仿宋_GB2312" w:eastAsia="仿宋_GB2312" w:cs="Times New Roman"/>
          <w:kern w:val="1"/>
          <w:sz w:val="32"/>
          <w:szCs w:val="32"/>
        </w:rPr>
        <w:t>（</w:t>
      </w:r>
      <w:r>
        <w:rPr>
          <w:rFonts w:hint="eastAsia" w:ascii="仿宋_GB2312" w:hAnsi="仿宋_GB2312" w:eastAsia="仿宋_GB2312" w:cs="Times New Roman"/>
          <w:kern w:val="1"/>
          <w:sz w:val="32"/>
          <w:szCs w:val="32"/>
          <w:lang w:val="en-US" w:eastAsia="zh-CN"/>
        </w:rPr>
        <w:t>208</w:t>
      </w:r>
      <w:r>
        <w:rPr>
          <w:rFonts w:hint="eastAsia" w:ascii="仿宋_GB2312" w:hAnsi="仿宋_GB2312" w:eastAsia="仿宋_GB2312" w:cs="Times New Roman"/>
          <w:kern w:val="1"/>
          <w:sz w:val="32"/>
          <w:szCs w:val="32"/>
        </w:rPr>
        <w:t>）行政事业单位离退休（</w:t>
      </w:r>
      <w:r>
        <w:rPr>
          <w:rFonts w:hint="eastAsia" w:ascii="仿宋_GB2312" w:hAnsi="仿宋_GB2312" w:eastAsia="仿宋_GB2312" w:cs="Times New Roman"/>
          <w:kern w:val="1"/>
          <w:sz w:val="32"/>
          <w:szCs w:val="32"/>
          <w:lang w:val="en-US" w:eastAsia="zh-CN"/>
        </w:rPr>
        <w:t>05</w:t>
      </w:r>
      <w:r>
        <w:rPr>
          <w:rFonts w:hint="eastAsia" w:ascii="仿宋_GB2312" w:hAnsi="仿宋_GB2312" w:eastAsia="仿宋_GB2312" w:cs="Times New Roman"/>
          <w:kern w:val="1"/>
          <w:sz w:val="32"/>
          <w:szCs w:val="32"/>
        </w:rPr>
        <w:t>）未归口管理的行政单位离退休（</w:t>
      </w:r>
      <w:r>
        <w:rPr>
          <w:rFonts w:hint="eastAsia" w:ascii="仿宋_GB2312" w:hAnsi="仿宋_GB2312" w:eastAsia="仿宋_GB2312" w:cs="Times New Roman"/>
          <w:kern w:val="1"/>
          <w:sz w:val="32"/>
          <w:szCs w:val="32"/>
          <w:lang w:val="en-US" w:eastAsia="zh-CN"/>
        </w:rPr>
        <w:t>04</w:t>
      </w:r>
      <w:r>
        <w:rPr>
          <w:rFonts w:hint="eastAsia" w:ascii="仿宋_GB2312" w:hAnsi="仿宋_GB2312" w:eastAsia="仿宋_GB2312" w:cs="Times New Roman"/>
          <w:kern w:val="1"/>
          <w:sz w:val="32"/>
          <w:szCs w:val="32"/>
        </w:rPr>
        <w:t>）：</w:t>
      </w:r>
      <w:r>
        <w:rPr>
          <w:rFonts w:ascii="仿宋_GB2312" w:hAnsi="仿宋_GB2312" w:eastAsia="仿宋_GB2312" w:cs="Times New Roman"/>
          <w:kern w:val="1"/>
          <w:sz w:val="32"/>
          <w:szCs w:val="32"/>
        </w:rPr>
        <w:t>指</w:t>
      </w:r>
      <w:r>
        <w:rPr>
          <w:rFonts w:hint="eastAsia" w:ascii="仿宋_GB2312" w:hAnsi="仿宋_GB2312" w:eastAsia="仿宋_GB2312" w:cs="Times New Roman"/>
          <w:kern w:val="1"/>
          <w:sz w:val="32"/>
          <w:szCs w:val="32"/>
        </w:rPr>
        <w:t>未实行归口管理的行政单位(包括实行公务员管理的事业单位)开支的离退休经费。</w:t>
      </w:r>
    </w:p>
    <w:p>
      <w:pPr>
        <w:spacing w:line="600" w:lineRule="exact"/>
        <w:ind w:firstLine="640"/>
        <w:rPr>
          <w:rFonts w:hint="eastAsia" w:ascii="仿宋_GB2312" w:hAnsi="仿宋_GB2312" w:eastAsia="仿宋_GB2312" w:cs="Times New Roman"/>
          <w:kern w:val="1"/>
          <w:sz w:val="32"/>
          <w:szCs w:val="32"/>
          <w:lang w:eastAsia="zh-CN"/>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w:t>
      </w:r>
      <w:r>
        <w:rPr>
          <w:rFonts w:ascii="仿宋_GB2312" w:hAnsi="仿宋_GB2312" w:eastAsia="仿宋_GB2312" w:cs="Times New Roman"/>
          <w:kern w:val="1"/>
          <w:sz w:val="32"/>
          <w:szCs w:val="32"/>
        </w:rPr>
        <w:t>社会保障和就业</w:t>
      </w:r>
      <w:r>
        <w:rPr>
          <w:rFonts w:hint="eastAsia" w:ascii="仿宋_GB2312" w:hAnsi="仿宋_GB2312" w:eastAsia="仿宋_GB2312" w:cs="Times New Roman"/>
          <w:kern w:val="1"/>
          <w:sz w:val="32"/>
          <w:szCs w:val="32"/>
        </w:rPr>
        <w:t>（</w:t>
      </w:r>
      <w:r>
        <w:rPr>
          <w:rFonts w:hint="eastAsia" w:ascii="仿宋_GB2312" w:hAnsi="仿宋_GB2312" w:eastAsia="仿宋_GB2312" w:cs="Times New Roman"/>
          <w:kern w:val="1"/>
          <w:sz w:val="32"/>
          <w:szCs w:val="32"/>
          <w:lang w:val="en-US" w:eastAsia="zh-CN"/>
        </w:rPr>
        <w:t>208</w:t>
      </w:r>
      <w:r>
        <w:rPr>
          <w:rFonts w:hint="eastAsia" w:ascii="仿宋_GB2312" w:hAnsi="仿宋_GB2312" w:eastAsia="仿宋_GB2312" w:cs="Times New Roman"/>
          <w:kern w:val="1"/>
          <w:sz w:val="32"/>
          <w:szCs w:val="32"/>
        </w:rPr>
        <w:t>）行政事业单位离退休（</w:t>
      </w:r>
      <w:r>
        <w:rPr>
          <w:rFonts w:hint="eastAsia" w:ascii="仿宋_GB2312" w:hAnsi="仿宋_GB2312" w:eastAsia="仿宋_GB2312" w:cs="Times New Roman"/>
          <w:kern w:val="1"/>
          <w:sz w:val="32"/>
          <w:szCs w:val="32"/>
          <w:lang w:val="en-US" w:eastAsia="zh-CN"/>
        </w:rPr>
        <w:t>05</w:t>
      </w:r>
      <w:r>
        <w:rPr>
          <w:rFonts w:hint="eastAsia" w:ascii="仿宋_GB2312" w:hAnsi="仿宋_GB2312" w:eastAsia="仿宋_GB2312" w:cs="Times New Roman"/>
          <w:kern w:val="1"/>
          <w:sz w:val="32"/>
          <w:szCs w:val="32"/>
        </w:rPr>
        <w:t>）</w:t>
      </w:r>
      <w:r>
        <w:rPr>
          <w:rFonts w:hint="eastAsia" w:ascii="仿宋_GB2312" w:hAnsi="仿宋_GB2312" w:eastAsia="仿宋_GB2312" w:cs="Times New Roman"/>
          <w:kern w:val="1"/>
          <w:sz w:val="32"/>
          <w:szCs w:val="32"/>
          <w:lang w:eastAsia="zh-CN"/>
        </w:rPr>
        <w:t>机关事业单位基本养老保险缴费支出</w:t>
      </w:r>
      <w:r>
        <w:rPr>
          <w:rFonts w:hint="eastAsia" w:ascii="仿宋_GB2312" w:hAnsi="仿宋_GB2312" w:eastAsia="仿宋_GB2312" w:cs="Times New Roman"/>
          <w:kern w:val="1"/>
          <w:sz w:val="32"/>
          <w:szCs w:val="32"/>
        </w:rPr>
        <w:t>（</w:t>
      </w:r>
      <w:r>
        <w:rPr>
          <w:rFonts w:hint="eastAsia" w:ascii="仿宋_GB2312" w:hAnsi="仿宋_GB2312" w:eastAsia="仿宋_GB2312" w:cs="Times New Roman"/>
          <w:kern w:val="1"/>
          <w:sz w:val="32"/>
          <w:szCs w:val="32"/>
          <w:lang w:val="en-US" w:eastAsia="zh-CN"/>
        </w:rPr>
        <w:t>05</w:t>
      </w:r>
      <w:r>
        <w:rPr>
          <w:rFonts w:hint="eastAsia" w:ascii="仿宋_GB2312" w:hAnsi="仿宋_GB2312" w:eastAsia="仿宋_GB2312" w:cs="Times New Roman"/>
          <w:kern w:val="1"/>
          <w:sz w:val="32"/>
          <w:szCs w:val="32"/>
        </w:rPr>
        <w:t>：</w:t>
      </w:r>
      <w:r>
        <w:rPr>
          <w:rFonts w:hint="eastAsia" w:ascii="仿宋_GB2312" w:hAnsi="仿宋_GB2312" w:eastAsia="仿宋_GB2312" w:cs="Times New Roman"/>
          <w:kern w:val="1"/>
          <w:sz w:val="32"/>
          <w:szCs w:val="32"/>
          <w:lang w:eastAsia="zh-CN"/>
        </w:rPr>
        <w:t>指司法行政机关事业单位缴纳的基本养老保险费。</w:t>
      </w:r>
    </w:p>
    <w:p>
      <w:pPr>
        <w:spacing w:line="600" w:lineRule="exact"/>
        <w:ind w:firstLine="640"/>
        <w:rPr>
          <w:rFonts w:hint="default" w:ascii="仿宋_GB2312" w:hAnsi="仿宋_GB2312" w:eastAsia="仿宋_GB2312" w:cs="Times New Roman"/>
          <w:kern w:val="1"/>
          <w:sz w:val="32"/>
          <w:szCs w:val="32"/>
          <w:lang w:val="en-US" w:eastAsia="zh-CN"/>
        </w:rPr>
      </w:pPr>
      <w:r>
        <w:rPr>
          <w:rFonts w:hint="eastAsia" w:ascii="仿宋_GB2312" w:hAnsi="仿宋_GB2312" w:eastAsia="仿宋_GB2312" w:cs="仿宋_GB2312"/>
          <w:color w:val="auto"/>
          <w:sz w:val="32"/>
          <w:szCs w:val="32"/>
          <w:lang w:val="en-US" w:eastAsia="zh-CN"/>
        </w:rPr>
        <w:t>13.住房保障支出</w:t>
      </w:r>
      <w:r>
        <w:rPr>
          <w:rFonts w:hint="eastAsia" w:ascii="仿宋_GB2312" w:hAnsi="仿宋_GB2312" w:eastAsia="仿宋_GB2312" w:cs="Times New Roman"/>
          <w:kern w:val="1"/>
          <w:sz w:val="32"/>
          <w:szCs w:val="32"/>
        </w:rPr>
        <w:t>（</w:t>
      </w:r>
      <w:r>
        <w:rPr>
          <w:rFonts w:hint="eastAsia" w:ascii="仿宋_GB2312" w:hAnsi="仿宋_GB2312" w:eastAsia="仿宋_GB2312" w:cs="Times New Roman"/>
          <w:kern w:val="1"/>
          <w:sz w:val="32"/>
          <w:szCs w:val="32"/>
          <w:lang w:val="en-US" w:eastAsia="zh-CN"/>
        </w:rPr>
        <w:t>221</w:t>
      </w:r>
      <w:r>
        <w:rPr>
          <w:rFonts w:hint="eastAsia" w:ascii="仿宋_GB2312" w:hAnsi="仿宋_GB2312" w:eastAsia="仿宋_GB2312" w:cs="Times New Roman"/>
          <w:kern w:val="1"/>
          <w:sz w:val="32"/>
          <w:szCs w:val="32"/>
        </w:rPr>
        <w:t>）</w:t>
      </w:r>
      <w:r>
        <w:rPr>
          <w:rFonts w:hint="eastAsia" w:ascii="仿宋_GB2312" w:hAnsi="仿宋_GB2312" w:eastAsia="仿宋_GB2312" w:cs="仿宋_GB2312"/>
          <w:color w:val="auto"/>
          <w:sz w:val="32"/>
          <w:szCs w:val="32"/>
          <w:lang w:val="en-US" w:eastAsia="zh-CN"/>
        </w:rPr>
        <w:t>住房改革支出(02)住房公积金</w:t>
      </w:r>
      <w:r>
        <w:rPr>
          <w:rFonts w:hint="eastAsia" w:ascii="仿宋_GB2312" w:hAnsi="仿宋_GB2312" w:eastAsia="仿宋_GB2312" w:cs="Times New Roman"/>
          <w:kern w:val="1"/>
          <w:sz w:val="32"/>
          <w:szCs w:val="32"/>
        </w:rPr>
        <w:t>（</w:t>
      </w:r>
      <w:r>
        <w:rPr>
          <w:rFonts w:hint="eastAsia" w:ascii="仿宋_GB2312" w:hAnsi="仿宋_GB2312" w:eastAsia="仿宋_GB2312" w:cs="Times New Roman"/>
          <w:kern w:val="1"/>
          <w:sz w:val="32"/>
          <w:szCs w:val="32"/>
          <w:lang w:val="en-US" w:eastAsia="zh-CN"/>
        </w:rPr>
        <w:t>01</w:t>
      </w:r>
      <w:r>
        <w:rPr>
          <w:rFonts w:hint="eastAsia" w:ascii="仿宋_GB2312" w:hAnsi="仿宋_GB2312" w:eastAsia="仿宋_GB2312" w:cs="Times New Roman"/>
          <w:kern w:val="1"/>
          <w:sz w:val="32"/>
          <w:szCs w:val="32"/>
        </w:rPr>
        <w:t>）</w:t>
      </w:r>
      <w:r>
        <w:rPr>
          <w:rFonts w:hint="eastAsia" w:ascii="仿宋_GB2312" w:hAnsi="仿宋_GB2312" w:eastAsia="仿宋_GB2312" w:cs="Times New Roman"/>
          <w:kern w:val="1"/>
          <w:sz w:val="32"/>
          <w:szCs w:val="32"/>
          <w:lang w:val="en-US" w:eastAsia="zh-CN"/>
        </w:rPr>
        <w:t>:指行政事业单位按人力资源和社会保障部</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财政部规定的基本工资和津贴补贴以及规定比例为职工缴纳的住房公积金</w:t>
      </w:r>
      <w:r>
        <w:rPr>
          <w:rFonts w:hint="eastAsia" w:ascii="仿宋_GB2312" w:hAnsi="仿宋_GB2312" w:eastAsia="仿宋_GB2312" w:cs="Times New Roman"/>
          <w:kern w:val="1"/>
          <w:sz w:val="32"/>
          <w:szCs w:val="32"/>
          <w:lang w:eastAsia="zh-CN"/>
        </w:rPr>
        <w:t>。</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（解释本部门决算报表中全部功能分类科目至项级，请参照《2018年政府收支分类科目》增减内容。）</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14</w:t>
      </w:r>
      <w:r>
        <w:rPr>
          <w:rFonts w:hint="eastAsia" w:ascii="仿宋_GB2312" w:hAnsi="仿宋_GB2312" w:eastAsia="仿宋_GB2312" w:cs="仿宋_GB2312"/>
          <w:sz w:val="32"/>
          <w:szCs w:val="32"/>
        </w:rPr>
        <w:t>.基本支出：指为保障机构正常运转、完成日常工作任务而发生的人员支出和公用支出。</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 xml:space="preserve">.项目支出：指在基本支出之外为完成特定行政任务和事业发展目标所发生的支出。 </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16</w:t>
      </w:r>
      <w:r>
        <w:rPr>
          <w:rFonts w:hint="eastAsia" w:ascii="仿宋_GB2312" w:hAnsi="仿宋_GB2312" w:eastAsia="仿宋_GB2312" w:cs="仿宋_GB2312"/>
          <w:sz w:val="32"/>
          <w:szCs w:val="32"/>
        </w:rPr>
        <w:t>.经营支出：指事业单位在专业业务活动及其辅助活动之外开展非独立核算经营活动发生的支出。</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17</w:t>
      </w:r>
      <w:r>
        <w:rPr>
          <w:rFonts w:hint="eastAsia" w:ascii="仿宋_GB2312" w:hAnsi="仿宋_GB2312" w:eastAsia="仿宋_GB2312" w:cs="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spacing w:line="600" w:lineRule="exact"/>
        <w:ind w:firstLine="640"/>
        <w:rPr>
          <w:rFonts w:hint="eastAsia" w:ascii="仿宋_GB2312" w:hAnsi="仿宋_GB2312" w:eastAsia="仿宋_GB2312" w:cs="仿宋_GB2312"/>
          <w:color w:val="FF0000"/>
          <w:sz w:val="32"/>
          <w:szCs w:val="32"/>
          <w:lang w:eastAsia="zh-CN"/>
        </w:rPr>
      </w:pPr>
      <w:r>
        <w:rPr>
          <w:rFonts w:hint="eastAsia" w:ascii="仿宋_GB2312" w:hAnsi="仿宋_GB2312" w:eastAsia="仿宋_GB2312" w:cs="仿宋_GB2312"/>
          <w:sz w:val="32"/>
          <w:szCs w:val="32"/>
          <w:lang w:val="en-US" w:eastAsia="zh-CN"/>
        </w:rPr>
        <w:t>18</w:t>
      </w:r>
      <w:r>
        <w:rPr>
          <w:rFonts w:hint="eastAsia" w:ascii="仿宋_GB2312" w:hAnsi="仿宋_GB2312" w:eastAsia="仿宋_GB2312" w:cs="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r>
        <w:rPr>
          <w:rFonts w:hint="eastAsia" w:ascii="仿宋_GB2312" w:hAnsi="仿宋_GB2312" w:eastAsia="仿宋_GB2312" w:cs="仿宋_GB2312"/>
          <w:color w:val="FF0000"/>
          <w:sz w:val="32"/>
          <w:szCs w:val="32"/>
          <w:lang w:eastAsia="zh-CN"/>
        </w:rPr>
        <w:t>（单位未涉及的可删，类款项要填科目代码）</w:t>
      </w:r>
    </w:p>
    <w:p>
      <w:pPr>
        <w:spacing w:line="600" w:lineRule="exact"/>
        <w:jc w:val="center"/>
        <w:outlineLvl w:val="0"/>
        <w:rPr>
          <w:rStyle w:val="24"/>
          <w:rFonts w:ascii="黑体" w:hAnsi="黑体" w:eastAsia="黑体"/>
          <w:b w:val="0"/>
        </w:rPr>
      </w:pPr>
      <w:bookmarkStart w:id="65" w:name="_Toc15377226"/>
      <w:r>
        <w:rPr>
          <w:rFonts w:ascii="宋体"/>
          <w:b/>
          <w:color w:val="000000"/>
          <w:sz w:val="44"/>
          <w:szCs w:val="44"/>
        </w:rPr>
        <w:br w:type="page"/>
      </w:r>
      <w:bookmarkStart w:id="66" w:name="_Toc15396614"/>
      <w:r>
        <w:rPr>
          <w:rFonts w:hint="eastAsia" w:ascii="黑体" w:hAnsi="黑体" w:eastAsia="黑体"/>
          <w:color w:val="000000"/>
          <w:sz w:val="44"/>
          <w:szCs w:val="44"/>
        </w:rPr>
        <w:t>第</w:t>
      </w:r>
      <w:r>
        <w:rPr>
          <w:rStyle w:val="24"/>
          <w:rFonts w:hint="eastAsia" w:ascii="黑体" w:hAnsi="黑体" w:eastAsia="黑体"/>
          <w:b w:val="0"/>
        </w:rPr>
        <w:t>四部分 附件</w:t>
      </w:r>
      <w:bookmarkEnd w:id="66"/>
    </w:p>
    <w:p>
      <w:pPr>
        <w:spacing w:line="600" w:lineRule="exact"/>
        <w:jc w:val="center"/>
        <w:outlineLvl w:val="0"/>
        <w:rPr>
          <w:rStyle w:val="24"/>
        </w:rPr>
      </w:pPr>
    </w:p>
    <w:p>
      <w:pPr>
        <w:pStyle w:val="3"/>
        <w:rPr>
          <w:rStyle w:val="24"/>
          <w:rFonts w:ascii="仿宋" w:hAnsi="仿宋" w:eastAsia="仿宋"/>
          <w:b w:val="0"/>
          <w:bCs w:val="0"/>
          <w:sz w:val="32"/>
          <w:szCs w:val="32"/>
        </w:rPr>
      </w:pPr>
      <w:bookmarkStart w:id="67" w:name="_Toc15396615"/>
      <w:r>
        <w:rPr>
          <w:rStyle w:val="24"/>
          <w:rFonts w:hint="eastAsia" w:ascii="仿宋" w:hAnsi="仿宋" w:eastAsia="仿宋"/>
          <w:b w:val="0"/>
          <w:bCs w:val="0"/>
          <w:sz w:val="32"/>
          <w:szCs w:val="32"/>
        </w:rPr>
        <w:t>附件1</w:t>
      </w:r>
      <w:bookmarkEnd w:id="67"/>
    </w:p>
    <w:p>
      <w:pPr>
        <w:spacing w:line="600" w:lineRule="exact"/>
        <w:jc w:val="center"/>
        <w:outlineLvl w:val="0"/>
        <w:rPr>
          <w:rFonts w:ascii="黑体" w:hAnsi="黑体" w:eastAsia="黑体" w:cs="方正小标宋简体"/>
          <w:sz w:val="36"/>
          <w:szCs w:val="36"/>
        </w:rPr>
      </w:pPr>
      <w:bookmarkStart w:id="68" w:name="_Toc15396616"/>
      <w:r>
        <w:rPr>
          <w:rFonts w:hint="eastAsia" w:ascii="黑体" w:hAnsi="黑体" w:eastAsia="黑体" w:cs="方正小标宋简体"/>
          <w:sz w:val="36"/>
          <w:szCs w:val="36"/>
          <w:lang w:eastAsia="zh-CN"/>
        </w:rPr>
        <w:t>大竹县司法局</w:t>
      </w:r>
      <w:r>
        <w:rPr>
          <w:rFonts w:hint="eastAsia" w:ascii="黑体" w:hAnsi="黑体" w:eastAsia="黑体" w:cs="方正小标宋简体"/>
          <w:sz w:val="36"/>
          <w:szCs w:val="36"/>
        </w:rPr>
        <w:t>2018年部门整体支出绩效评价报告</w:t>
      </w:r>
      <w:bookmarkEnd w:id="68"/>
    </w:p>
    <w:p>
      <w:pPr>
        <w:spacing w:line="580" w:lineRule="exact"/>
        <w:ind w:firstLine="640" w:firstLineChars="200"/>
        <w:rPr>
          <w:rFonts w:ascii="黑体" w:hAnsi="黑体" w:eastAsia="黑体" w:cs="黑体"/>
          <w:sz w:val="32"/>
          <w:szCs w:val="32"/>
        </w:rPr>
      </w:pP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jc w:val="left"/>
        <w:textAlignment w:val="auto"/>
        <w:outlineLvl w:val="0"/>
        <w:rPr>
          <w:rFonts w:hint="eastAsia" w:ascii="仿宋_GB2312" w:hAnsi="宋体" w:eastAsia="仿宋_GB2312" w:cs="宋体"/>
          <w:color w:val="000000"/>
          <w:kern w:val="0"/>
          <w:sz w:val="32"/>
          <w:szCs w:val="32"/>
          <w:lang w:val="zh-CN"/>
        </w:rPr>
      </w:pPr>
      <w:bookmarkStart w:id="69" w:name="_Toc15396617"/>
      <w:r>
        <w:rPr>
          <w:rFonts w:hint="eastAsia" w:ascii="仿宋_GB2312" w:hAnsi="宋体" w:eastAsia="仿宋_GB2312" w:cs="宋体"/>
          <w:color w:val="000000"/>
          <w:kern w:val="0"/>
          <w:sz w:val="32"/>
          <w:szCs w:val="32"/>
        </w:rPr>
        <w:t>一、</w:t>
      </w:r>
      <w:r>
        <w:rPr>
          <w:rFonts w:hint="eastAsia" w:ascii="仿宋_GB2312" w:hAnsi="宋体" w:eastAsia="仿宋_GB2312" w:cs="宋体"/>
          <w:color w:val="000000"/>
          <w:kern w:val="0"/>
          <w:sz w:val="32"/>
          <w:szCs w:val="32"/>
          <w:lang w:val="zh-CN"/>
        </w:rPr>
        <w:t>部门概况</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jc w:val="left"/>
        <w:textAlignment w:val="auto"/>
        <w:outlineLvl w:val="0"/>
        <w:rPr>
          <w:rFonts w:hint="eastAsia" w:ascii="仿宋_GB2312" w:hAnsi="楷体" w:eastAsia="仿宋_GB2312" w:cs="宋体"/>
          <w:color w:val="000000"/>
          <w:kern w:val="0"/>
          <w:sz w:val="32"/>
          <w:szCs w:val="32"/>
          <w:lang w:val="zh-CN"/>
        </w:rPr>
      </w:pPr>
      <w:r>
        <w:rPr>
          <w:rFonts w:hint="eastAsia" w:ascii="仿宋_GB2312" w:hAnsi="楷体" w:eastAsia="仿宋_GB2312" w:cs="宋体"/>
          <w:color w:val="000000"/>
          <w:kern w:val="0"/>
          <w:sz w:val="32"/>
          <w:szCs w:val="32"/>
          <w:lang w:val="zh-CN"/>
        </w:rPr>
        <w:t>（一）机构组成。</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jc w:val="left"/>
        <w:textAlignment w:val="auto"/>
        <w:outlineLvl w:val="0"/>
        <w:rPr>
          <w:rFonts w:hint="eastAsia" w:ascii="仿宋_GB2312" w:hAnsi="宋体" w:eastAsia="仿宋_GB2312" w:cs="宋体"/>
          <w:color w:val="000000"/>
          <w:kern w:val="0"/>
          <w:sz w:val="32"/>
          <w:szCs w:val="32"/>
          <w:lang w:val="zh-CN"/>
        </w:rPr>
      </w:pPr>
      <w:r>
        <w:rPr>
          <w:rFonts w:hint="eastAsia" w:ascii="仿宋_GB2312" w:hAnsi="宋体" w:eastAsia="仿宋_GB2312" w:cs="宋体"/>
          <w:color w:val="000000"/>
          <w:kern w:val="0"/>
          <w:sz w:val="32"/>
          <w:szCs w:val="32"/>
          <w:lang w:val="zh-CN"/>
        </w:rPr>
        <w:t>大竹县司法局是全额拨款的行政机关,现有6个内设机构1个法律援助中心、下辖51个司法所。</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jc w:val="left"/>
        <w:textAlignment w:val="auto"/>
        <w:outlineLvl w:val="0"/>
        <w:rPr>
          <w:rFonts w:hint="eastAsia" w:ascii="仿宋_GB2312" w:hAnsi="楷体" w:eastAsia="仿宋_GB2312" w:cs="宋体"/>
          <w:color w:val="000000"/>
          <w:kern w:val="0"/>
          <w:sz w:val="32"/>
          <w:szCs w:val="32"/>
          <w:lang w:val="zh-CN"/>
        </w:rPr>
      </w:pPr>
      <w:r>
        <w:rPr>
          <w:rFonts w:hint="eastAsia" w:ascii="仿宋_GB2312" w:hAnsi="楷体" w:eastAsia="仿宋_GB2312" w:cs="宋体"/>
          <w:color w:val="000000"/>
          <w:kern w:val="0"/>
          <w:sz w:val="32"/>
          <w:szCs w:val="32"/>
          <w:lang w:val="zh-CN"/>
        </w:rPr>
        <w:t>（二）机构职能。</w:t>
      </w:r>
    </w:p>
    <w:p>
      <w:pPr>
        <w:keepNext w:val="0"/>
        <w:keepLines w:val="0"/>
        <w:pageBreakBefore w:val="0"/>
        <w:kinsoku/>
        <w:wordWrap/>
        <w:overflowPunct/>
        <w:topLinePunct w:val="0"/>
        <w:autoSpaceDE/>
        <w:autoSpaceDN/>
        <w:bidi w:val="0"/>
        <w:spacing w:line="600" w:lineRule="exact"/>
        <w:ind w:firstLine="640"/>
        <w:textAlignment w:val="auto"/>
        <w:rPr>
          <w:rFonts w:hint="eastAsia" w:ascii="仿宋_GB2312" w:eastAsia="仿宋_GB2312"/>
          <w:sz w:val="32"/>
          <w:szCs w:val="32"/>
        </w:rPr>
      </w:pPr>
      <w:r>
        <w:rPr>
          <w:rFonts w:hint="eastAsia" w:ascii="仿宋_GB2312" w:eastAsia="仿宋_GB2312"/>
          <w:color w:val="333333"/>
          <w:sz w:val="32"/>
          <w:szCs w:val="32"/>
        </w:rPr>
        <w:t>大竹县司法局是</w:t>
      </w:r>
      <w:r>
        <w:rPr>
          <w:rFonts w:hint="eastAsia" w:ascii="仿宋_GB2312" w:eastAsia="仿宋_GB2312"/>
          <w:sz w:val="32"/>
          <w:szCs w:val="32"/>
        </w:rPr>
        <w:t>贯彻执行国家、省、市关于司法行政工作的方针、政策和法律法规及规章；制定司法行政规范性文件，编制全县司法行政工作中长期发展规划和年度工作计划，并负责组织实施的县政府组成部门，负责指导人民调解、安置帮教、社区矫正、法律援助、法律服务、司法鉴定等工作。</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jc w:val="left"/>
        <w:textAlignment w:val="auto"/>
        <w:outlineLvl w:val="0"/>
        <w:rPr>
          <w:rFonts w:hint="eastAsia" w:ascii="仿宋_GB2312" w:hAnsi="楷体" w:eastAsia="仿宋_GB2312" w:cs="宋体"/>
          <w:color w:val="000000"/>
          <w:kern w:val="0"/>
          <w:sz w:val="32"/>
          <w:szCs w:val="32"/>
          <w:lang w:val="zh-CN"/>
        </w:rPr>
      </w:pPr>
      <w:r>
        <w:rPr>
          <w:rFonts w:hint="eastAsia" w:ascii="仿宋_GB2312" w:hAnsi="楷体" w:eastAsia="仿宋_GB2312" w:cs="宋体"/>
          <w:color w:val="000000"/>
          <w:kern w:val="0"/>
          <w:sz w:val="32"/>
          <w:szCs w:val="32"/>
          <w:lang w:val="zh-CN"/>
        </w:rPr>
        <w:t>（三）人员概况。</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_GB2312" w:eastAsia="仿宋_GB2312"/>
          <w:sz w:val="32"/>
          <w:szCs w:val="32"/>
        </w:rPr>
      </w:pPr>
      <w:r>
        <w:rPr>
          <w:rFonts w:hint="eastAsia" w:ascii="仿宋_GB2312" w:hAnsi="宋体" w:eastAsia="仿宋_GB2312" w:cs="宋体"/>
          <w:color w:val="000000"/>
          <w:kern w:val="0"/>
          <w:sz w:val="32"/>
          <w:szCs w:val="32"/>
          <w:lang w:val="zh-CN"/>
        </w:rPr>
        <w:t>201</w:t>
      </w:r>
      <w:r>
        <w:rPr>
          <w:rFonts w:hint="eastAsia" w:ascii="仿宋_GB2312" w:hAnsi="宋体" w:eastAsia="仿宋_GB2312" w:cs="宋体"/>
          <w:color w:val="000000"/>
          <w:kern w:val="0"/>
          <w:sz w:val="32"/>
          <w:szCs w:val="32"/>
          <w:lang w:val="en-US" w:eastAsia="zh-CN"/>
        </w:rPr>
        <w:t>8</w:t>
      </w:r>
      <w:r>
        <w:rPr>
          <w:rFonts w:hint="eastAsia" w:ascii="仿宋_GB2312" w:hAnsi="宋体" w:eastAsia="仿宋_GB2312" w:cs="宋体"/>
          <w:color w:val="000000"/>
          <w:kern w:val="0"/>
          <w:sz w:val="32"/>
          <w:szCs w:val="32"/>
          <w:lang w:val="zh-CN"/>
        </w:rPr>
        <w:t>年末职工人数10</w:t>
      </w:r>
      <w:r>
        <w:rPr>
          <w:rFonts w:hint="eastAsia" w:ascii="仿宋_GB2312" w:hAnsi="宋体" w:eastAsia="仿宋_GB2312" w:cs="宋体"/>
          <w:color w:val="000000"/>
          <w:kern w:val="0"/>
          <w:sz w:val="32"/>
          <w:szCs w:val="32"/>
          <w:lang w:val="en-US" w:eastAsia="zh-CN"/>
        </w:rPr>
        <w:t>7</w:t>
      </w:r>
      <w:r>
        <w:rPr>
          <w:rFonts w:hint="eastAsia" w:ascii="仿宋_GB2312" w:hAnsi="宋体" w:eastAsia="仿宋_GB2312" w:cs="宋体"/>
          <w:color w:val="000000"/>
          <w:kern w:val="0"/>
          <w:sz w:val="32"/>
          <w:szCs w:val="32"/>
          <w:lang w:val="zh-CN"/>
        </w:rPr>
        <w:t>人，其中：在职8</w:t>
      </w:r>
      <w:r>
        <w:rPr>
          <w:rFonts w:hint="eastAsia" w:ascii="仿宋_GB2312" w:hAnsi="宋体" w:eastAsia="仿宋_GB2312" w:cs="宋体"/>
          <w:color w:val="000000"/>
          <w:kern w:val="0"/>
          <w:sz w:val="32"/>
          <w:szCs w:val="32"/>
          <w:lang w:val="en-US" w:eastAsia="zh-CN"/>
        </w:rPr>
        <w:t>1</w:t>
      </w:r>
      <w:r>
        <w:rPr>
          <w:rFonts w:hint="eastAsia" w:ascii="仿宋_GB2312" w:hAnsi="宋体" w:eastAsia="仿宋_GB2312" w:cs="宋体"/>
          <w:color w:val="000000"/>
          <w:kern w:val="0"/>
          <w:sz w:val="32"/>
          <w:szCs w:val="32"/>
          <w:lang w:val="zh-CN"/>
        </w:rPr>
        <w:t>人，退休2</w:t>
      </w:r>
      <w:r>
        <w:rPr>
          <w:rFonts w:hint="eastAsia" w:ascii="仿宋_GB2312" w:hAnsi="宋体" w:eastAsia="仿宋_GB2312" w:cs="宋体"/>
          <w:color w:val="000000"/>
          <w:kern w:val="0"/>
          <w:sz w:val="32"/>
          <w:szCs w:val="32"/>
          <w:lang w:val="en-US" w:eastAsia="zh-CN"/>
        </w:rPr>
        <w:t>6</w:t>
      </w:r>
      <w:r>
        <w:rPr>
          <w:rFonts w:hint="eastAsia" w:ascii="仿宋_GB2312" w:hAnsi="宋体" w:eastAsia="仿宋_GB2312" w:cs="宋体"/>
          <w:color w:val="000000"/>
          <w:kern w:val="0"/>
          <w:sz w:val="32"/>
          <w:szCs w:val="32"/>
          <w:lang w:val="zh-CN"/>
        </w:rPr>
        <w:t>人，</w:t>
      </w:r>
      <w:r>
        <w:rPr>
          <w:rFonts w:hint="eastAsia" w:ascii="仿宋_GB2312" w:eastAsia="仿宋_GB2312"/>
          <w:sz w:val="32"/>
          <w:szCs w:val="32"/>
        </w:rPr>
        <w:t>另有辅助人员1</w:t>
      </w:r>
      <w:r>
        <w:rPr>
          <w:rFonts w:hint="eastAsia" w:ascii="仿宋_GB2312" w:eastAsia="仿宋_GB2312"/>
          <w:sz w:val="32"/>
          <w:szCs w:val="32"/>
          <w:lang w:val="en-US" w:eastAsia="zh-CN"/>
        </w:rPr>
        <w:t>4</w:t>
      </w:r>
      <w:r>
        <w:rPr>
          <w:rFonts w:hint="eastAsia" w:ascii="仿宋_GB2312" w:eastAsia="仿宋_GB2312"/>
          <w:sz w:val="32"/>
          <w:szCs w:val="32"/>
        </w:rPr>
        <w:t>人，劳务派遣人员</w:t>
      </w:r>
      <w:r>
        <w:rPr>
          <w:rFonts w:hint="eastAsia" w:ascii="仿宋_GB2312" w:eastAsia="仿宋_GB2312"/>
          <w:sz w:val="32"/>
          <w:szCs w:val="32"/>
          <w:lang w:val="en-US" w:eastAsia="zh-CN"/>
        </w:rPr>
        <w:t>2</w:t>
      </w:r>
      <w:r>
        <w:rPr>
          <w:rFonts w:hint="eastAsia" w:ascii="仿宋_GB2312" w:eastAsia="仿宋_GB2312"/>
          <w:sz w:val="32"/>
          <w:szCs w:val="32"/>
        </w:rPr>
        <w:t>人</w:t>
      </w:r>
      <w:r>
        <w:rPr>
          <w:rFonts w:hint="eastAsia" w:ascii="仿宋_GB2312" w:hAnsi="宋体" w:eastAsia="仿宋_GB2312" w:cs="宋体"/>
          <w:color w:val="000000"/>
          <w:kern w:val="0"/>
          <w:sz w:val="32"/>
          <w:szCs w:val="32"/>
          <w:lang w:val="zh-CN"/>
        </w:rPr>
        <w:t>。</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二、部门财政资金收支情况</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jc w:val="left"/>
        <w:textAlignment w:val="auto"/>
        <w:outlineLvl w:val="0"/>
        <w:rPr>
          <w:rFonts w:hint="eastAsia" w:ascii="仿宋_GB2312" w:hAnsi="楷体" w:eastAsia="仿宋_GB2312" w:cs="宋体"/>
          <w:color w:val="000000"/>
          <w:kern w:val="0"/>
          <w:sz w:val="32"/>
          <w:szCs w:val="32"/>
          <w:lang w:val="zh-CN"/>
        </w:rPr>
      </w:pPr>
      <w:r>
        <w:rPr>
          <w:rFonts w:hint="eastAsia" w:ascii="仿宋_GB2312" w:hAnsi="楷体" w:eastAsia="仿宋_GB2312" w:cs="宋体"/>
          <w:color w:val="000000"/>
          <w:kern w:val="0"/>
          <w:sz w:val="32"/>
          <w:szCs w:val="32"/>
          <w:lang w:val="zh-CN"/>
        </w:rPr>
        <w:t>（一）部门财政资金收入情况。</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jc w:val="left"/>
        <w:textAlignment w:val="auto"/>
        <w:outlineLvl w:val="0"/>
        <w:rPr>
          <w:rFonts w:hint="eastAsia" w:ascii="仿宋_GB2312" w:hAnsi="宋体" w:eastAsia="仿宋_GB2312" w:cs="宋体"/>
          <w:color w:val="000000"/>
          <w:kern w:val="0"/>
          <w:sz w:val="32"/>
          <w:szCs w:val="32"/>
          <w:lang w:val="zh-CN"/>
        </w:rPr>
      </w:pPr>
      <w:r>
        <w:rPr>
          <w:rFonts w:hint="eastAsia" w:ascii="仿宋_GB2312" w:hAnsi="宋体" w:eastAsia="仿宋_GB2312" w:cs="宋体"/>
          <w:color w:val="000000"/>
          <w:kern w:val="0"/>
          <w:sz w:val="32"/>
          <w:szCs w:val="32"/>
          <w:lang w:val="zh-CN"/>
        </w:rPr>
        <w:t>201</w:t>
      </w:r>
      <w:r>
        <w:rPr>
          <w:rFonts w:hint="eastAsia" w:ascii="仿宋_GB2312" w:hAnsi="宋体" w:eastAsia="仿宋_GB2312" w:cs="宋体"/>
          <w:color w:val="000000"/>
          <w:kern w:val="0"/>
          <w:sz w:val="32"/>
          <w:szCs w:val="32"/>
          <w:lang w:val="en-US" w:eastAsia="zh-CN"/>
        </w:rPr>
        <w:t>8</w:t>
      </w:r>
      <w:r>
        <w:rPr>
          <w:rFonts w:hint="eastAsia" w:ascii="仿宋_GB2312" w:hAnsi="宋体" w:eastAsia="仿宋_GB2312" w:cs="宋体"/>
          <w:color w:val="000000"/>
          <w:kern w:val="0"/>
          <w:sz w:val="32"/>
          <w:szCs w:val="32"/>
          <w:lang w:val="zh-CN"/>
        </w:rPr>
        <w:t>年度我局收入包括一般公共预算拨款收入，合计</w:t>
      </w:r>
      <w:r>
        <w:rPr>
          <w:rFonts w:hint="eastAsia" w:ascii="仿宋_GB2312" w:hAnsi="宋体" w:eastAsia="仿宋_GB2312" w:cs="宋体"/>
          <w:color w:val="000000"/>
          <w:kern w:val="0"/>
          <w:sz w:val="32"/>
          <w:szCs w:val="32"/>
          <w:lang w:val="en-US" w:eastAsia="zh-CN"/>
        </w:rPr>
        <w:t>17611863</w:t>
      </w:r>
      <w:r>
        <w:rPr>
          <w:rFonts w:hint="eastAsia" w:ascii="仿宋_GB2312" w:hAnsi="宋体" w:eastAsia="仿宋_GB2312" w:cs="宋体"/>
          <w:color w:val="000000"/>
          <w:kern w:val="0"/>
          <w:sz w:val="32"/>
          <w:szCs w:val="32"/>
          <w:lang w:val="zh-CN"/>
        </w:rPr>
        <w:t>元。</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jc w:val="left"/>
        <w:textAlignment w:val="auto"/>
        <w:outlineLvl w:val="0"/>
        <w:rPr>
          <w:rFonts w:hint="eastAsia" w:ascii="仿宋_GB2312" w:hAnsi="楷体" w:eastAsia="仿宋_GB2312" w:cs="宋体"/>
          <w:color w:val="000000"/>
          <w:kern w:val="0"/>
          <w:sz w:val="32"/>
          <w:szCs w:val="32"/>
          <w:lang w:val="zh-CN"/>
        </w:rPr>
      </w:pPr>
      <w:r>
        <w:rPr>
          <w:rFonts w:hint="eastAsia" w:ascii="仿宋_GB2312" w:hAnsi="楷体" w:eastAsia="仿宋_GB2312" w:cs="宋体"/>
          <w:color w:val="000000"/>
          <w:kern w:val="0"/>
          <w:sz w:val="32"/>
          <w:szCs w:val="32"/>
          <w:lang w:val="zh-CN"/>
        </w:rPr>
        <w:t>（二）部门财政资金支出情况。</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201</w:t>
      </w:r>
      <w:r>
        <w:rPr>
          <w:rFonts w:hint="eastAsia" w:ascii="仿宋_GB2312" w:eastAsia="仿宋_GB2312"/>
          <w:sz w:val="32"/>
          <w:szCs w:val="32"/>
          <w:lang w:val="en-US" w:eastAsia="zh-CN"/>
        </w:rPr>
        <w:t>8</w:t>
      </w:r>
      <w:r>
        <w:rPr>
          <w:rFonts w:hint="eastAsia" w:ascii="仿宋_GB2312" w:eastAsia="仿宋_GB2312"/>
          <w:sz w:val="32"/>
          <w:szCs w:val="32"/>
        </w:rPr>
        <w:t>年度我局共支出</w:t>
      </w:r>
      <w:r>
        <w:rPr>
          <w:rFonts w:hint="eastAsia" w:ascii="仿宋_GB2312" w:eastAsia="仿宋_GB2312"/>
          <w:sz w:val="32"/>
          <w:szCs w:val="32"/>
          <w:lang w:val="en-US" w:eastAsia="zh-CN"/>
        </w:rPr>
        <w:t>17611863</w:t>
      </w:r>
      <w:r>
        <w:rPr>
          <w:rFonts w:hint="eastAsia" w:ascii="仿宋_GB2312" w:eastAsia="仿宋_GB2312"/>
          <w:sz w:val="32"/>
          <w:szCs w:val="32"/>
        </w:rPr>
        <w:t>元，详见下表：</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_GB2312" w:eastAsia="仿宋_GB2312"/>
          <w:sz w:val="32"/>
          <w:szCs w:val="32"/>
        </w:rPr>
      </w:pPr>
    </w:p>
    <w:tbl>
      <w:tblPr>
        <w:tblStyle w:val="12"/>
        <w:tblW w:w="8525" w:type="dxa"/>
        <w:tblInd w:w="0" w:type="dxa"/>
        <w:tblLayout w:type="fixed"/>
        <w:tblCellMar>
          <w:top w:w="0" w:type="dxa"/>
          <w:left w:w="108" w:type="dxa"/>
          <w:bottom w:w="0" w:type="dxa"/>
          <w:right w:w="108" w:type="dxa"/>
        </w:tblCellMar>
      </w:tblPr>
      <w:tblGrid>
        <w:gridCol w:w="634"/>
        <w:gridCol w:w="470"/>
        <w:gridCol w:w="1080"/>
        <w:gridCol w:w="1449"/>
        <w:gridCol w:w="1275"/>
        <w:gridCol w:w="1320"/>
        <w:gridCol w:w="1016"/>
        <w:gridCol w:w="1281"/>
      </w:tblGrid>
      <w:tr>
        <w:tblPrEx>
          <w:tblCellMar>
            <w:top w:w="0" w:type="dxa"/>
            <w:left w:w="108" w:type="dxa"/>
            <w:bottom w:w="0" w:type="dxa"/>
            <w:right w:w="108" w:type="dxa"/>
          </w:tblCellMar>
        </w:tblPrEx>
        <w:trPr>
          <w:trHeight w:val="564" w:hRule="atLeast"/>
        </w:trPr>
        <w:tc>
          <w:tcPr>
            <w:tcW w:w="110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line="600" w:lineRule="exact"/>
              <w:jc w:val="center"/>
              <w:textAlignment w:val="auto"/>
              <w:rPr>
                <w:rFonts w:hint="eastAsia" w:ascii="仿宋_GB2312" w:hAnsi="仿宋_GB2312" w:eastAsia="仿宋_GB2312" w:cs="Arial"/>
                <w:kern w:val="1"/>
                <w:sz w:val="32"/>
                <w:szCs w:val="32"/>
              </w:rPr>
            </w:pPr>
            <w:r>
              <w:rPr>
                <w:rFonts w:hint="eastAsia" w:ascii="仿宋_GB2312" w:hAnsi="仿宋_GB2312" w:eastAsia="仿宋_GB2312" w:cs="Arial"/>
                <w:kern w:val="1"/>
                <w:sz w:val="32"/>
                <w:szCs w:val="32"/>
              </w:rPr>
              <w:t>项目</w:t>
            </w:r>
          </w:p>
        </w:tc>
        <w:tc>
          <w:tcPr>
            <w:tcW w:w="1080"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line="600" w:lineRule="exact"/>
              <w:jc w:val="center"/>
              <w:textAlignment w:val="auto"/>
              <w:rPr>
                <w:rFonts w:hint="eastAsia" w:ascii="仿宋_GB2312" w:hAnsi="仿宋_GB2312" w:eastAsia="仿宋_GB2312" w:cs="Arial"/>
                <w:kern w:val="1"/>
                <w:sz w:val="32"/>
                <w:szCs w:val="32"/>
              </w:rPr>
            </w:pPr>
            <w:r>
              <w:rPr>
                <w:rFonts w:hint="eastAsia" w:ascii="仿宋_GB2312" w:hAnsi="仿宋_GB2312" w:eastAsia="仿宋_GB2312" w:cs="Arial"/>
                <w:kern w:val="1"/>
                <w:sz w:val="32"/>
                <w:szCs w:val="32"/>
              </w:rPr>
              <w:t>工资福利支出</w:t>
            </w:r>
          </w:p>
        </w:tc>
        <w:tc>
          <w:tcPr>
            <w:tcW w:w="1449"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line="600" w:lineRule="exact"/>
              <w:jc w:val="center"/>
              <w:textAlignment w:val="auto"/>
              <w:rPr>
                <w:rFonts w:hint="eastAsia" w:ascii="仿宋_GB2312" w:hAnsi="仿宋_GB2312" w:eastAsia="仿宋_GB2312" w:cs="Arial"/>
                <w:kern w:val="1"/>
                <w:sz w:val="32"/>
                <w:szCs w:val="32"/>
              </w:rPr>
            </w:pPr>
            <w:r>
              <w:rPr>
                <w:rFonts w:hint="eastAsia" w:ascii="仿宋_GB2312" w:hAnsi="仿宋_GB2312" w:eastAsia="仿宋_GB2312" w:cs="Arial"/>
                <w:kern w:val="1"/>
                <w:sz w:val="32"/>
                <w:szCs w:val="32"/>
              </w:rPr>
              <w:t>商品服务支出</w:t>
            </w:r>
          </w:p>
        </w:tc>
        <w:tc>
          <w:tcPr>
            <w:tcW w:w="1275"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line="600" w:lineRule="exact"/>
              <w:jc w:val="center"/>
              <w:textAlignment w:val="auto"/>
              <w:rPr>
                <w:rFonts w:hint="eastAsia" w:ascii="仿宋_GB2312" w:hAnsi="仿宋_GB2312" w:eastAsia="仿宋_GB2312" w:cs="Arial"/>
                <w:kern w:val="1"/>
                <w:sz w:val="32"/>
                <w:szCs w:val="32"/>
              </w:rPr>
            </w:pPr>
            <w:r>
              <w:rPr>
                <w:rFonts w:hint="eastAsia" w:ascii="仿宋_GB2312" w:hAnsi="仿宋_GB2312" w:eastAsia="仿宋_GB2312" w:cs="Arial"/>
                <w:kern w:val="1"/>
                <w:sz w:val="32"/>
                <w:szCs w:val="32"/>
              </w:rPr>
              <w:t>对个人和家庭补助支出</w:t>
            </w:r>
          </w:p>
        </w:tc>
        <w:tc>
          <w:tcPr>
            <w:tcW w:w="1320" w:type="dxa"/>
            <w:tcBorders>
              <w:top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line="600" w:lineRule="exact"/>
              <w:jc w:val="center"/>
              <w:textAlignment w:val="auto"/>
              <w:rPr>
                <w:rFonts w:hint="eastAsia" w:ascii="仿宋_GB2312" w:hAnsi="仿宋_GB2312" w:eastAsia="仿宋_GB2312" w:cs="Arial"/>
                <w:kern w:val="1"/>
                <w:sz w:val="32"/>
                <w:szCs w:val="32"/>
              </w:rPr>
            </w:pPr>
            <w:r>
              <w:rPr>
                <w:rFonts w:hint="eastAsia" w:ascii="仿宋_GB2312" w:hAnsi="仿宋_GB2312" w:eastAsia="仿宋_GB2312" w:cs="Arial"/>
                <w:kern w:val="1"/>
                <w:sz w:val="32"/>
                <w:szCs w:val="32"/>
              </w:rPr>
              <w:t>法律援助支出</w:t>
            </w:r>
          </w:p>
        </w:tc>
        <w:tc>
          <w:tcPr>
            <w:tcW w:w="1016" w:type="dxa"/>
            <w:tcBorders>
              <w:top w:val="single" w:color="000000"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600" w:lineRule="exact"/>
              <w:jc w:val="center"/>
              <w:textAlignment w:val="auto"/>
              <w:rPr>
                <w:rFonts w:hint="eastAsia" w:ascii="仿宋_GB2312" w:hAnsi="仿宋_GB2312" w:eastAsia="仿宋_GB2312" w:cs="Arial"/>
                <w:kern w:val="1"/>
                <w:sz w:val="32"/>
                <w:szCs w:val="32"/>
              </w:rPr>
            </w:pPr>
            <w:r>
              <w:rPr>
                <w:rFonts w:hint="eastAsia" w:ascii="仿宋_GB2312" w:hAnsi="仿宋_GB2312" w:eastAsia="仿宋_GB2312" w:cs="Arial"/>
                <w:kern w:val="1"/>
                <w:sz w:val="32"/>
                <w:szCs w:val="32"/>
              </w:rPr>
              <w:t>项目</w:t>
            </w:r>
          </w:p>
          <w:p>
            <w:pPr>
              <w:keepNext w:val="0"/>
              <w:keepLines w:val="0"/>
              <w:pageBreakBefore w:val="0"/>
              <w:widowControl/>
              <w:kinsoku/>
              <w:wordWrap/>
              <w:overflowPunct/>
              <w:topLinePunct w:val="0"/>
              <w:autoSpaceDE/>
              <w:autoSpaceDN/>
              <w:bidi w:val="0"/>
              <w:spacing w:line="600" w:lineRule="exact"/>
              <w:jc w:val="center"/>
              <w:textAlignment w:val="auto"/>
              <w:rPr>
                <w:rFonts w:hint="eastAsia" w:ascii="仿宋_GB2312" w:hAnsi="仿宋_GB2312" w:eastAsia="仿宋_GB2312" w:cs="Arial"/>
                <w:kern w:val="1"/>
                <w:sz w:val="32"/>
                <w:szCs w:val="32"/>
              </w:rPr>
            </w:pPr>
            <w:r>
              <w:rPr>
                <w:rFonts w:hint="eastAsia" w:ascii="仿宋_GB2312" w:hAnsi="仿宋_GB2312" w:eastAsia="仿宋_GB2312" w:cs="Arial"/>
                <w:kern w:val="1"/>
                <w:sz w:val="32"/>
                <w:szCs w:val="32"/>
              </w:rPr>
              <w:t>支出</w:t>
            </w:r>
          </w:p>
        </w:tc>
        <w:tc>
          <w:tcPr>
            <w:tcW w:w="1281"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line="600" w:lineRule="exact"/>
              <w:jc w:val="center"/>
              <w:textAlignment w:val="auto"/>
              <w:rPr>
                <w:rFonts w:hint="eastAsia" w:ascii="仿宋_GB2312" w:hAnsi="仿宋_GB2312" w:eastAsia="仿宋_GB2312" w:cs="Arial"/>
                <w:kern w:val="1"/>
                <w:sz w:val="32"/>
                <w:szCs w:val="32"/>
              </w:rPr>
            </w:pPr>
            <w:r>
              <w:rPr>
                <w:rFonts w:hint="eastAsia" w:ascii="仿宋_GB2312" w:hAnsi="仿宋_GB2312" w:eastAsia="仿宋_GB2312" w:cs="Arial"/>
                <w:kern w:val="1"/>
                <w:sz w:val="32"/>
                <w:szCs w:val="32"/>
              </w:rPr>
              <w:t>合计</w:t>
            </w:r>
          </w:p>
        </w:tc>
      </w:tr>
      <w:tr>
        <w:tblPrEx>
          <w:tblCellMar>
            <w:top w:w="0" w:type="dxa"/>
            <w:left w:w="108" w:type="dxa"/>
            <w:bottom w:w="0" w:type="dxa"/>
            <w:right w:w="108" w:type="dxa"/>
          </w:tblCellMar>
        </w:tblPrEx>
        <w:trPr>
          <w:trHeight w:val="564" w:hRule="atLeast"/>
        </w:trPr>
        <w:tc>
          <w:tcPr>
            <w:tcW w:w="634"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600" w:lineRule="exact"/>
              <w:jc w:val="center"/>
              <w:textAlignment w:val="auto"/>
              <w:rPr>
                <w:rFonts w:hint="eastAsia" w:ascii="仿宋_GB2312" w:hAnsi="仿宋_GB2312" w:eastAsia="仿宋_GB2312" w:cs="Arial"/>
                <w:kern w:val="1"/>
                <w:sz w:val="32"/>
                <w:szCs w:val="32"/>
              </w:rPr>
            </w:pPr>
          </w:p>
        </w:tc>
        <w:tc>
          <w:tcPr>
            <w:tcW w:w="4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600" w:lineRule="exact"/>
              <w:jc w:val="center"/>
              <w:textAlignment w:val="auto"/>
              <w:rPr>
                <w:rFonts w:hint="eastAsia" w:ascii="仿宋_GB2312" w:hAnsi="仿宋_GB2312" w:eastAsia="仿宋_GB2312" w:cs="Arial"/>
                <w:kern w:val="1"/>
                <w:sz w:val="32"/>
                <w:szCs w:val="32"/>
              </w:rPr>
            </w:pPr>
          </w:p>
        </w:tc>
        <w:tc>
          <w:tcPr>
            <w:tcW w:w="1080" w:type="dxa"/>
            <w:tcBorders>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600" w:lineRule="exact"/>
              <w:jc w:val="center"/>
              <w:textAlignment w:val="auto"/>
              <w:rPr>
                <w:rFonts w:hint="default" w:ascii="仿宋_GB2312" w:hAnsi="仿宋_GB2312" w:eastAsia="仿宋_GB2312" w:cs="Arial"/>
                <w:kern w:val="1"/>
                <w:szCs w:val="21"/>
                <w:lang w:val="en-US" w:eastAsia="zh-CN"/>
              </w:rPr>
            </w:pPr>
            <w:r>
              <w:rPr>
                <w:rFonts w:hint="eastAsia" w:ascii="仿宋_GB2312" w:hAnsi="仿宋_GB2312" w:eastAsia="仿宋_GB2312" w:cs="Arial"/>
                <w:kern w:val="1"/>
                <w:szCs w:val="21"/>
                <w:lang w:val="en-US" w:eastAsia="zh-CN"/>
              </w:rPr>
              <w:t>9984319</w:t>
            </w:r>
          </w:p>
        </w:tc>
        <w:tc>
          <w:tcPr>
            <w:tcW w:w="1449" w:type="dxa"/>
            <w:tcBorders>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600" w:lineRule="exact"/>
              <w:jc w:val="center"/>
              <w:textAlignment w:val="auto"/>
              <w:rPr>
                <w:rFonts w:hint="default" w:ascii="仿宋_GB2312" w:hAnsi="仿宋_GB2312" w:eastAsia="仿宋_GB2312" w:cs="Arial"/>
                <w:kern w:val="1"/>
                <w:szCs w:val="21"/>
                <w:lang w:val="en-US" w:eastAsia="zh-CN"/>
              </w:rPr>
            </w:pPr>
            <w:r>
              <w:rPr>
                <w:rFonts w:hint="eastAsia" w:ascii="仿宋_GB2312" w:hAnsi="仿宋_GB2312" w:eastAsia="仿宋_GB2312" w:cs="Arial"/>
                <w:kern w:val="1"/>
                <w:szCs w:val="21"/>
                <w:lang w:val="en-US" w:eastAsia="zh-CN"/>
              </w:rPr>
              <w:t>1594971</w:t>
            </w:r>
          </w:p>
        </w:tc>
        <w:tc>
          <w:tcPr>
            <w:tcW w:w="1275" w:type="dxa"/>
            <w:tcBorders>
              <w:bottom w:val="single" w:color="000000" w:sz="4" w:space="0"/>
              <w:right w:val="single" w:color="auto" w:sz="4" w:space="0"/>
            </w:tcBorders>
            <w:noWrap w:val="0"/>
            <w:vAlign w:val="center"/>
          </w:tcPr>
          <w:p>
            <w:pPr>
              <w:keepNext w:val="0"/>
              <w:keepLines w:val="0"/>
              <w:pageBreakBefore w:val="0"/>
              <w:kinsoku/>
              <w:wordWrap/>
              <w:overflowPunct/>
              <w:topLinePunct w:val="0"/>
              <w:autoSpaceDE/>
              <w:autoSpaceDN/>
              <w:bidi w:val="0"/>
              <w:spacing w:line="600" w:lineRule="exact"/>
              <w:jc w:val="center"/>
              <w:textAlignment w:val="auto"/>
              <w:rPr>
                <w:rFonts w:hint="default" w:ascii="仿宋_GB2312" w:hAnsi="仿宋_GB2312" w:eastAsia="仿宋_GB2312" w:cs="Arial"/>
                <w:kern w:val="1"/>
                <w:szCs w:val="21"/>
                <w:lang w:val="en-US" w:eastAsia="zh-CN"/>
              </w:rPr>
            </w:pPr>
            <w:r>
              <w:rPr>
                <w:rFonts w:hint="eastAsia" w:ascii="仿宋_GB2312" w:hAnsi="仿宋_GB2312" w:eastAsia="仿宋_GB2312" w:cs="Arial"/>
                <w:kern w:val="1"/>
                <w:szCs w:val="21"/>
                <w:lang w:val="en-US" w:eastAsia="zh-CN"/>
              </w:rPr>
              <w:t>169253</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600" w:lineRule="exact"/>
              <w:jc w:val="center"/>
              <w:textAlignment w:val="auto"/>
              <w:rPr>
                <w:rFonts w:hint="default" w:ascii="仿宋_GB2312" w:hAnsi="仿宋_GB2312" w:eastAsia="仿宋_GB2312" w:cs="Arial"/>
                <w:kern w:val="1"/>
                <w:szCs w:val="21"/>
                <w:lang w:val="en-US" w:eastAsia="zh-CN"/>
              </w:rPr>
            </w:pPr>
            <w:r>
              <w:rPr>
                <w:rFonts w:hint="eastAsia" w:ascii="仿宋_GB2312" w:hAnsi="仿宋_GB2312" w:eastAsia="仿宋_GB2312" w:cs="Arial"/>
                <w:kern w:val="1"/>
                <w:szCs w:val="21"/>
                <w:lang w:val="en-US" w:eastAsia="zh-CN"/>
              </w:rPr>
              <w:t>642153</w:t>
            </w:r>
          </w:p>
        </w:tc>
        <w:tc>
          <w:tcPr>
            <w:tcW w:w="10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600" w:lineRule="exact"/>
              <w:jc w:val="center"/>
              <w:textAlignment w:val="auto"/>
              <w:rPr>
                <w:rFonts w:hint="default" w:ascii="仿宋_GB2312" w:hAnsi="仿宋_GB2312" w:eastAsia="仿宋_GB2312" w:cs="Arial"/>
                <w:kern w:val="1"/>
                <w:szCs w:val="21"/>
                <w:lang w:val="en-US" w:eastAsia="zh-CN"/>
              </w:rPr>
            </w:pPr>
            <w:r>
              <w:rPr>
                <w:rFonts w:hint="eastAsia" w:ascii="仿宋_GB2312" w:hAnsi="仿宋_GB2312" w:eastAsia="仿宋_GB2312" w:cs="Arial"/>
                <w:kern w:val="1"/>
                <w:szCs w:val="21"/>
                <w:lang w:val="en-US" w:eastAsia="zh-CN"/>
              </w:rPr>
              <w:t>5221167</w:t>
            </w:r>
          </w:p>
        </w:tc>
        <w:tc>
          <w:tcPr>
            <w:tcW w:w="1281" w:type="dxa"/>
            <w:tcBorders>
              <w:left w:val="single" w:color="auto"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600" w:lineRule="exact"/>
              <w:jc w:val="center"/>
              <w:textAlignment w:val="auto"/>
              <w:rPr>
                <w:rFonts w:hint="default" w:ascii="仿宋_GB2312" w:hAnsi="仿宋_GB2312" w:eastAsia="仿宋_GB2312" w:cs="仿宋_GB2312"/>
                <w:kern w:val="1"/>
                <w:szCs w:val="21"/>
                <w:lang w:val="en-US" w:eastAsia="zh-CN"/>
              </w:rPr>
            </w:pPr>
            <w:r>
              <w:rPr>
                <w:rFonts w:hint="eastAsia" w:ascii="仿宋_GB2312" w:hAnsi="仿宋_GB2312" w:eastAsia="仿宋_GB2312" w:cs="仿宋_GB2312"/>
                <w:kern w:val="1"/>
                <w:szCs w:val="21"/>
                <w:lang w:val="en-US" w:eastAsia="zh-CN"/>
              </w:rPr>
              <w:t>17611863</w:t>
            </w:r>
          </w:p>
        </w:tc>
      </w:tr>
      <w:tr>
        <w:tblPrEx>
          <w:tblCellMar>
            <w:top w:w="0" w:type="dxa"/>
            <w:left w:w="108" w:type="dxa"/>
            <w:bottom w:w="0" w:type="dxa"/>
            <w:right w:w="108" w:type="dxa"/>
          </w:tblCellMar>
        </w:tblPrEx>
        <w:trPr>
          <w:trHeight w:val="564" w:hRule="atLeast"/>
        </w:trPr>
        <w:tc>
          <w:tcPr>
            <w:tcW w:w="634"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600" w:lineRule="exact"/>
              <w:jc w:val="left"/>
              <w:textAlignment w:val="auto"/>
              <w:rPr>
                <w:rFonts w:hint="eastAsia" w:ascii="仿宋_GB2312" w:hAnsi="仿宋_GB2312" w:eastAsia="仿宋_GB2312" w:cs="Arial"/>
                <w:kern w:val="1"/>
                <w:sz w:val="32"/>
                <w:szCs w:val="32"/>
              </w:rPr>
            </w:pPr>
          </w:p>
        </w:tc>
        <w:tc>
          <w:tcPr>
            <w:tcW w:w="4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600" w:lineRule="exact"/>
              <w:jc w:val="center"/>
              <w:textAlignment w:val="auto"/>
              <w:rPr>
                <w:rFonts w:hint="eastAsia" w:ascii="仿宋_GB2312" w:hAnsi="仿宋_GB2312" w:eastAsia="仿宋_GB2312" w:cs="Arial"/>
                <w:kern w:val="1"/>
                <w:sz w:val="32"/>
                <w:szCs w:val="32"/>
              </w:rPr>
            </w:pPr>
            <w:r>
              <w:rPr>
                <w:rFonts w:hint="eastAsia" w:ascii="仿宋_GB2312" w:hAnsi="仿宋_GB2312" w:eastAsia="仿宋_GB2312" w:cs="Arial"/>
                <w:kern w:val="1"/>
                <w:sz w:val="32"/>
                <w:szCs w:val="32"/>
              </w:rPr>
              <w:t>占比%</w:t>
            </w:r>
          </w:p>
        </w:tc>
        <w:tc>
          <w:tcPr>
            <w:tcW w:w="1080" w:type="dxa"/>
            <w:tcBorders>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600" w:lineRule="exact"/>
              <w:jc w:val="left"/>
              <w:textAlignment w:val="auto"/>
              <w:rPr>
                <w:rFonts w:hint="default" w:ascii="仿宋_GB2312" w:eastAsia="仿宋_GB2312"/>
                <w:szCs w:val="21"/>
                <w:lang w:val="en-US" w:eastAsia="zh-CN"/>
              </w:rPr>
            </w:pPr>
            <w:r>
              <w:rPr>
                <w:rFonts w:hint="eastAsia" w:ascii="仿宋_GB2312" w:eastAsia="仿宋_GB2312"/>
                <w:szCs w:val="21"/>
                <w:lang w:val="en-US" w:eastAsia="zh-CN"/>
              </w:rPr>
              <w:t>56.69</w:t>
            </w:r>
          </w:p>
        </w:tc>
        <w:tc>
          <w:tcPr>
            <w:tcW w:w="1449" w:type="dxa"/>
            <w:tcBorders>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600" w:lineRule="exact"/>
              <w:jc w:val="left"/>
              <w:textAlignment w:val="auto"/>
              <w:rPr>
                <w:rFonts w:hint="default" w:ascii="仿宋_GB2312" w:eastAsia="仿宋_GB2312"/>
                <w:szCs w:val="21"/>
                <w:lang w:val="en-US" w:eastAsia="zh-CN"/>
              </w:rPr>
            </w:pPr>
            <w:r>
              <w:rPr>
                <w:rFonts w:hint="eastAsia" w:ascii="仿宋_GB2312" w:eastAsia="仿宋_GB2312"/>
                <w:szCs w:val="21"/>
                <w:lang w:val="en-US" w:eastAsia="zh-CN"/>
              </w:rPr>
              <w:t>9.05</w:t>
            </w:r>
          </w:p>
        </w:tc>
        <w:tc>
          <w:tcPr>
            <w:tcW w:w="1275" w:type="dxa"/>
            <w:tcBorders>
              <w:bottom w:val="single" w:color="000000" w:sz="4" w:space="0"/>
              <w:right w:val="single" w:color="auto" w:sz="4" w:space="0"/>
            </w:tcBorders>
            <w:noWrap w:val="0"/>
            <w:vAlign w:val="center"/>
          </w:tcPr>
          <w:p>
            <w:pPr>
              <w:keepNext w:val="0"/>
              <w:keepLines w:val="0"/>
              <w:pageBreakBefore w:val="0"/>
              <w:kinsoku/>
              <w:wordWrap/>
              <w:overflowPunct/>
              <w:topLinePunct w:val="0"/>
              <w:autoSpaceDE/>
              <w:autoSpaceDN/>
              <w:bidi w:val="0"/>
              <w:spacing w:line="600" w:lineRule="exact"/>
              <w:jc w:val="left"/>
              <w:textAlignment w:val="auto"/>
              <w:rPr>
                <w:rFonts w:hint="default" w:ascii="仿宋_GB2312" w:eastAsia="仿宋_GB2312"/>
                <w:szCs w:val="21"/>
                <w:lang w:val="en-US" w:eastAsia="zh-CN"/>
              </w:rPr>
            </w:pPr>
            <w:r>
              <w:rPr>
                <w:rFonts w:hint="eastAsia" w:ascii="仿宋_GB2312" w:eastAsia="仿宋_GB2312"/>
                <w:szCs w:val="21"/>
                <w:lang w:val="en-US" w:eastAsia="zh-CN"/>
              </w:rPr>
              <w:t>0.96</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600" w:lineRule="exact"/>
              <w:jc w:val="left"/>
              <w:textAlignment w:val="auto"/>
              <w:rPr>
                <w:rFonts w:hint="default" w:ascii="仿宋_GB2312" w:eastAsia="仿宋_GB2312"/>
                <w:szCs w:val="21"/>
                <w:lang w:val="en-US" w:eastAsia="zh-CN"/>
              </w:rPr>
            </w:pPr>
            <w:r>
              <w:rPr>
                <w:rFonts w:hint="eastAsia" w:ascii="仿宋_GB2312" w:eastAsia="仿宋_GB2312"/>
                <w:szCs w:val="21"/>
                <w:lang w:val="en-US" w:eastAsia="zh-CN"/>
              </w:rPr>
              <w:t>3.65</w:t>
            </w:r>
          </w:p>
        </w:tc>
        <w:tc>
          <w:tcPr>
            <w:tcW w:w="10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600" w:lineRule="exact"/>
              <w:jc w:val="left"/>
              <w:textAlignment w:val="auto"/>
              <w:rPr>
                <w:rFonts w:hint="default" w:ascii="仿宋_GB2312" w:eastAsia="仿宋_GB2312"/>
                <w:szCs w:val="21"/>
                <w:lang w:val="en-US" w:eastAsia="zh-CN"/>
              </w:rPr>
            </w:pPr>
            <w:r>
              <w:rPr>
                <w:rFonts w:hint="eastAsia" w:ascii="仿宋_GB2312" w:eastAsia="仿宋_GB2312"/>
                <w:szCs w:val="21"/>
                <w:lang w:val="en-US" w:eastAsia="zh-CN"/>
              </w:rPr>
              <w:t>29.65</w:t>
            </w:r>
          </w:p>
        </w:tc>
        <w:tc>
          <w:tcPr>
            <w:tcW w:w="1281" w:type="dxa"/>
            <w:tcBorders>
              <w:left w:val="single" w:color="auto"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600" w:lineRule="exact"/>
              <w:jc w:val="center"/>
              <w:textAlignment w:val="auto"/>
              <w:rPr>
                <w:rFonts w:hint="default" w:ascii="仿宋_GB2312" w:hAnsi="仿宋_GB2312" w:eastAsia="仿宋_GB2312" w:cs="Arial"/>
                <w:kern w:val="1"/>
                <w:szCs w:val="21"/>
                <w:lang w:val="en-US" w:eastAsia="zh-CN"/>
              </w:rPr>
            </w:pPr>
            <w:r>
              <w:rPr>
                <w:rFonts w:hint="eastAsia" w:ascii="仿宋_GB2312" w:hAnsi="仿宋_GB2312" w:eastAsia="仿宋_GB2312" w:cs="Arial"/>
                <w:kern w:val="1"/>
                <w:szCs w:val="21"/>
                <w:lang w:val="en-US" w:eastAsia="zh-CN"/>
              </w:rPr>
              <w:t>100</w:t>
            </w:r>
          </w:p>
        </w:tc>
      </w:tr>
    </w:tbl>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_GB2312" w:hAnsi="宋体" w:eastAsia="仿宋_GB2312" w:cs="Arial"/>
          <w:color w:val="000000"/>
          <w:sz w:val="32"/>
          <w:szCs w:val="32"/>
        </w:rPr>
      </w:pPr>
      <w:r>
        <w:rPr>
          <w:rFonts w:hint="eastAsia" w:ascii="仿宋_GB2312" w:hAnsi="宋体" w:eastAsia="仿宋_GB2312"/>
          <w:sz w:val="32"/>
          <w:szCs w:val="32"/>
        </w:rPr>
        <w:t>按支出性质分：基本支出</w:t>
      </w:r>
      <w:r>
        <w:rPr>
          <w:rFonts w:hint="eastAsia" w:ascii="仿宋_GB2312" w:hAnsi="宋体" w:eastAsia="仿宋_GB2312"/>
          <w:sz w:val="32"/>
          <w:szCs w:val="32"/>
          <w:lang w:val="en-US" w:eastAsia="zh-CN"/>
        </w:rPr>
        <w:t>12390696</w:t>
      </w:r>
      <w:r>
        <w:rPr>
          <w:rFonts w:hint="eastAsia" w:ascii="仿宋_GB2312" w:hAnsi="宋体" w:eastAsia="仿宋_GB2312" w:cs="Arial"/>
          <w:color w:val="000000"/>
          <w:sz w:val="32"/>
          <w:szCs w:val="32"/>
        </w:rPr>
        <w:t>元，占全部支出</w:t>
      </w:r>
      <w:r>
        <w:rPr>
          <w:rFonts w:hint="eastAsia" w:ascii="仿宋_GB2312" w:hAnsi="宋体" w:eastAsia="仿宋_GB2312" w:cs="Arial"/>
          <w:color w:val="000000"/>
          <w:sz w:val="32"/>
          <w:szCs w:val="32"/>
          <w:lang w:val="en-US" w:eastAsia="zh-CN"/>
        </w:rPr>
        <w:t>70.35</w:t>
      </w:r>
      <w:r>
        <w:rPr>
          <w:rFonts w:hint="eastAsia" w:ascii="仿宋_GB2312" w:hAnsi="宋体" w:eastAsia="仿宋_GB2312" w:cs="Arial"/>
          <w:color w:val="000000"/>
          <w:sz w:val="32"/>
          <w:szCs w:val="32"/>
        </w:rPr>
        <w:t>%；项目支出</w:t>
      </w:r>
      <w:r>
        <w:rPr>
          <w:rFonts w:hint="eastAsia" w:ascii="仿宋_GB2312" w:hAnsi="宋体" w:eastAsia="仿宋_GB2312" w:cs="Arial"/>
          <w:color w:val="000000"/>
          <w:sz w:val="32"/>
          <w:szCs w:val="32"/>
          <w:lang w:val="en-US" w:eastAsia="zh-CN"/>
        </w:rPr>
        <w:t>5221167</w:t>
      </w:r>
      <w:r>
        <w:rPr>
          <w:rFonts w:hint="eastAsia" w:ascii="仿宋_GB2312" w:hAnsi="宋体" w:eastAsia="仿宋_GB2312" w:cs="Arial"/>
          <w:color w:val="000000"/>
          <w:sz w:val="32"/>
          <w:szCs w:val="32"/>
        </w:rPr>
        <w:t>元，占全部支出</w:t>
      </w:r>
      <w:r>
        <w:rPr>
          <w:rFonts w:hint="eastAsia" w:ascii="仿宋_GB2312" w:hAnsi="宋体" w:eastAsia="仿宋_GB2312" w:cs="Arial"/>
          <w:color w:val="000000"/>
          <w:sz w:val="32"/>
          <w:szCs w:val="32"/>
          <w:lang w:val="en-US" w:eastAsia="zh-CN"/>
        </w:rPr>
        <w:t>29.65</w:t>
      </w:r>
      <w:r>
        <w:rPr>
          <w:rFonts w:hint="eastAsia" w:ascii="仿宋_GB2312" w:hAnsi="宋体" w:eastAsia="仿宋_GB2312" w:cs="Arial"/>
          <w:color w:val="000000"/>
          <w:sz w:val="32"/>
          <w:szCs w:val="32"/>
        </w:rPr>
        <w:t>%。</w:t>
      </w:r>
    </w:p>
    <w:p>
      <w:pPr>
        <w:keepNext w:val="0"/>
        <w:keepLines w:val="0"/>
        <w:pageBreakBefore w:val="0"/>
        <w:kinsoku/>
        <w:wordWrap/>
        <w:overflowPunct/>
        <w:topLinePunct w:val="0"/>
        <w:autoSpaceDE/>
        <w:autoSpaceDN/>
        <w:bidi w:val="0"/>
        <w:spacing w:line="600" w:lineRule="exact"/>
        <w:ind w:left="147" w:leftChars="70" w:firstLine="480" w:firstLineChars="150"/>
        <w:textAlignment w:val="auto"/>
        <w:rPr>
          <w:rFonts w:hint="eastAsia" w:ascii="仿宋_GB2312" w:hAnsi="宋体" w:eastAsia="仿宋_GB2312" w:cs="Arial"/>
          <w:color w:val="000000"/>
          <w:sz w:val="32"/>
          <w:szCs w:val="32"/>
        </w:rPr>
      </w:pPr>
      <w:r>
        <w:rPr>
          <w:rFonts w:hint="eastAsia" w:ascii="仿宋_GB2312" w:hAnsi="宋体" w:eastAsia="仿宋_GB2312" w:cs="Arial"/>
          <w:color w:val="000000"/>
          <w:sz w:val="32"/>
          <w:szCs w:val="32"/>
        </w:rPr>
        <w:t>按支出经济分类分：工资福利支出</w:t>
      </w:r>
      <w:r>
        <w:rPr>
          <w:rFonts w:hint="eastAsia" w:ascii="仿宋_GB2312" w:hAnsi="宋体" w:eastAsia="仿宋_GB2312" w:cs="Arial"/>
          <w:color w:val="000000"/>
          <w:sz w:val="32"/>
          <w:szCs w:val="32"/>
          <w:lang w:val="en-US" w:eastAsia="zh-CN"/>
        </w:rPr>
        <w:t>9984319</w:t>
      </w:r>
      <w:r>
        <w:rPr>
          <w:rFonts w:hint="eastAsia" w:ascii="仿宋_GB2312" w:hAnsi="宋体" w:eastAsia="仿宋_GB2312" w:cs="Arial"/>
          <w:color w:val="000000"/>
          <w:sz w:val="32"/>
          <w:szCs w:val="32"/>
        </w:rPr>
        <w:t>元，占全部支出5</w:t>
      </w:r>
      <w:r>
        <w:rPr>
          <w:rFonts w:hint="eastAsia" w:ascii="仿宋_GB2312" w:hAnsi="宋体" w:eastAsia="仿宋_GB2312" w:cs="Arial"/>
          <w:color w:val="000000"/>
          <w:sz w:val="32"/>
          <w:szCs w:val="32"/>
          <w:lang w:val="en-US" w:eastAsia="zh-CN"/>
        </w:rPr>
        <w:t>6</w:t>
      </w:r>
      <w:r>
        <w:rPr>
          <w:rFonts w:hint="eastAsia" w:ascii="仿宋_GB2312" w:hAnsi="宋体" w:eastAsia="仿宋_GB2312" w:cs="Arial"/>
          <w:color w:val="000000"/>
          <w:sz w:val="32"/>
          <w:szCs w:val="32"/>
        </w:rPr>
        <w:t>.</w:t>
      </w:r>
      <w:r>
        <w:rPr>
          <w:rFonts w:hint="eastAsia" w:ascii="仿宋_GB2312" w:hAnsi="宋体" w:eastAsia="仿宋_GB2312" w:cs="Arial"/>
          <w:color w:val="000000"/>
          <w:sz w:val="32"/>
          <w:szCs w:val="32"/>
          <w:lang w:val="en-US" w:eastAsia="zh-CN"/>
        </w:rPr>
        <w:t>69</w:t>
      </w:r>
      <w:r>
        <w:rPr>
          <w:rFonts w:hint="eastAsia" w:ascii="仿宋_GB2312" w:hAnsi="宋体" w:eastAsia="仿宋_GB2312" w:cs="Arial"/>
          <w:color w:val="000000"/>
          <w:sz w:val="32"/>
          <w:szCs w:val="32"/>
        </w:rPr>
        <w:t>%；商品服务支出</w:t>
      </w:r>
      <w:r>
        <w:rPr>
          <w:rFonts w:hint="eastAsia" w:ascii="仿宋_GB2312" w:hAnsi="宋体" w:eastAsia="仿宋_GB2312" w:cs="Arial"/>
          <w:color w:val="000000"/>
          <w:sz w:val="32"/>
          <w:szCs w:val="32"/>
          <w:lang w:val="en-US" w:eastAsia="zh-CN"/>
        </w:rPr>
        <w:t>4482965</w:t>
      </w:r>
      <w:r>
        <w:rPr>
          <w:rFonts w:hint="eastAsia" w:ascii="仿宋_GB2312" w:hAnsi="宋体" w:eastAsia="仿宋_GB2312" w:cs="Arial"/>
          <w:color w:val="000000"/>
          <w:sz w:val="32"/>
          <w:szCs w:val="32"/>
        </w:rPr>
        <w:t>元，占全部支出</w:t>
      </w:r>
      <w:r>
        <w:rPr>
          <w:rFonts w:hint="eastAsia" w:ascii="仿宋_GB2312" w:hAnsi="宋体" w:eastAsia="仿宋_GB2312" w:cs="Arial"/>
          <w:color w:val="000000"/>
          <w:sz w:val="32"/>
          <w:szCs w:val="32"/>
          <w:lang w:val="en-US" w:eastAsia="zh-CN"/>
        </w:rPr>
        <w:t>25.46</w:t>
      </w:r>
      <w:r>
        <w:rPr>
          <w:rFonts w:hint="eastAsia" w:ascii="仿宋_GB2312" w:hAnsi="宋体" w:eastAsia="仿宋_GB2312" w:cs="Arial"/>
          <w:color w:val="000000"/>
          <w:sz w:val="32"/>
          <w:szCs w:val="32"/>
        </w:rPr>
        <w:t>%；对个人和家庭补助支出</w:t>
      </w:r>
      <w:r>
        <w:rPr>
          <w:rFonts w:hint="eastAsia" w:ascii="仿宋_GB2312" w:hAnsi="宋体" w:eastAsia="仿宋_GB2312" w:cs="Arial"/>
          <w:color w:val="000000"/>
          <w:sz w:val="32"/>
          <w:szCs w:val="32"/>
          <w:lang w:val="en-US" w:eastAsia="zh-CN"/>
        </w:rPr>
        <w:t>169253</w:t>
      </w:r>
      <w:r>
        <w:rPr>
          <w:rFonts w:hint="eastAsia" w:ascii="仿宋_GB2312" w:hAnsi="宋体" w:eastAsia="仿宋_GB2312" w:cs="Arial"/>
          <w:color w:val="000000"/>
          <w:sz w:val="32"/>
          <w:szCs w:val="32"/>
        </w:rPr>
        <w:t>元，占全部支出</w:t>
      </w:r>
      <w:r>
        <w:rPr>
          <w:rFonts w:hint="eastAsia" w:ascii="仿宋_GB2312" w:hAnsi="宋体" w:eastAsia="仿宋_GB2312" w:cs="Arial"/>
          <w:color w:val="000000"/>
          <w:sz w:val="32"/>
          <w:szCs w:val="32"/>
          <w:lang w:val="en-US" w:eastAsia="zh-CN"/>
        </w:rPr>
        <w:t>0.96</w:t>
      </w:r>
      <w:r>
        <w:rPr>
          <w:rFonts w:hint="eastAsia" w:ascii="仿宋_GB2312" w:hAnsi="宋体" w:eastAsia="仿宋_GB2312" w:cs="Arial"/>
          <w:color w:val="000000"/>
          <w:sz w:val="32"/>
          <w:szCs w:val="32"/>
        </w:rPr>
        <w:t>%；</w:t>
      </w:r>
      <w:r>
        <w:rPr>
          <w:rFonts w:hint="eastAsia" w:ascii="仿宋_GB2312" w:hAnsi="宋体" w:eastAsia="仿宋_GB2312" w:cs="Arial"/>
          <w:color w:val="000000"/>
          <w:sz w:val="32"/>
          <w:szCs w:val="32"/>
          <w:lang w:eastAsia="zh-CN"/>
        </w:rPr>
        <w:t>资本性</w:t>
      </w:r>
      <w:r>
        <w:rPr>
          <w:rFonts w:hint="eastAsia" w:ascii="仿宋_GB2312" w:hAnsi="宋体" w:eastAsia="仿宋_GB2312" w:cs="Arial"/>
          <w:color w:val="000000"/>
          <w:sz w:val="32"/>
          <w:szCs w:val="32"/>
        </w:rPr>
        <w:t>支出</w:t>
      </w:r>
      <w:r>
        <w:rPr>
          <w:rFonts w:hint="eastAsia" w:ascii="仿宋_GB2312" w:hAnsi="宋体" w:eastAsia="仿宋_GB2312" w:cs="Arial"/>
          <w:color w:val="000000"/>
          <w:sz w:val="32"/>
          <w:szCs w:val="32"/>
          <w:lang w:val="en-US" w:eastAsia="zh-CN"/>
        </w:rPr>
        <w:t>2975326</w:t>
      </w:r>
      <w:r>
        <w:rPr>
          <w:rFonts w:hint="eastAsia" w:ascii="仿宋_GB2312" w:hAnsi="宋体" w:eastAsia="仿宋_GB2312" w:cs="Arial"/>
          <w:color w:val="000000"/>
          <w:sz w:val="32"/>
          <w:szCs w:val="32"/>
        </w:rPr>
        <w:t>元，占全部支出</w:t>
      </w:r>
      <w:r>
        <w:rPr>
          <w:rFonts w:hint="eastAsia" w:ascii="仿宋_GB2312" w:hAnsi="宋体" w:eastAsia="仿宋_GB2312" w:cs="Arial"/>
          <w:color w:val="000000"/>
          <w:sz w:val="32"/>
          <w:szCs w:val="32"/>
          <w:lang w:val="en-US" w:eastAsia="zh-CN"/>
        </w:rPr>
        <w:t>16.89</w:t>
      </w:r>
      <w:r>
        <w:rPr>
          <w:rFonts w:hint="eastAsia" w:ascii="仿宋_GB2312" w:hAnsi="宋体" w:eastAsia="仿宋_GB2312" w:cs="Arial"/>
          <w:color w:val="000000"/>
          <w:sz w:val="32"/>
          <w:szCs w:val="32"/>
        </w:rPr>
        <w:t>%。</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三、部门财政支出管理情况</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jc w:val="left"/>
        <w:textAlignment w:val="auto"/>
        <w:outlineLvl w:val="0"/>
        <w:rPr>
          <w:rFonts w:hint="eastAsia" w:ascii="仿宋_GB2312" w:hAnsi="楷体" w:eastAsia="仿宋_GB2312" w:cs="宋体"/>
          <w:color w:val="000000"/>
          <w:kern w:val="0"/>
          <w:sz w:val="32"/>
          <w:szCs w:val="32"/>
          <w:lang w:val="zh-CN"/>
        </w:rPr>
      </w:pPr>
      <w:r>
        <w:rPr>
          <w:rFonts w:hint="eastAsia" w:ascii="仿宋_GB2312" w:hAnsi="楷体" w:eastAsia="仿宋_GB2312" w:cs="宋体"/>
          <w:color w:val="000000"/>
          <w:kern w:val="0"/>
          <w:sz w:val="32"/>
          <w:szCs w:val="32"/>
          <w:lang w:val="zh-CN"/>
        </w:rPr>
        <w:t>（一）预算编制情况</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宋体" w:eastAsia="仿宋_GB2312" w:cs="宋体"/>
          <w:color w:val="000000"/>
          <w:kern w:val="0"/>
          <w:sz w:val="32"/>
          <w:szCs w:val="32"/>
          <w:lang w:val="zh-CN"/>
        </w:rPr>
      </w:pPr>
      <w:r>
        <w:rPr>
          <w:rFonts w:hint="eastAsia" w:ascii="仿宋_GB2312" w:hAnsi="宋体" w:eastAsia="仿宋_GB2312" w:cs="宋体"/>
          <w:color w:val="000000"/>
          <w:kern w:val="0"/>
          <w:sz w:val="32"/>
          <w:szCs w:val="32"/>
          <w:lang w:val="zh-CN"/>
        </w:rPr>
        <w:t>1、预算编制质量</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宋体" w:eastAsia="仿宋_GB2312" w:cs="宋体"/>
          <w:color w:val="000000"/>
          <w:kern w:val="0"/>
          <w:sz w:val="32"/>
          <w:szCs w:val="32"/>
          <w:lang w:val="zh-CN"/>
        </w:rPr>
      </w:pPr>
      <w:r>
        <w:rPr>
          <w:rFonts w:hint="eastAsia" w:ascii="仿宋_GB2312" w:hAnsi="宋体" w:eastAsia="仿宋_GB2312" w:cs="宋体"/>
          <w:color w:val="000000"/>
          <w:kern w:val="0"/>
          <w:sz w:val="32"/>
          <w:szCs w:val="32"/>
          <w:lang w:val="zh-CN"/>
        </w:rPr>
        <w:t>严格按照县级部门预算编制通知和有关要求，按时完成基础库和项目库的维护和报送。注重基础信息资料的准确性，凡有发生变化的数据及时对基础库进行维护，在保证实效的同时确保了信息和数据的完整性和准确性。严格执行收入预算编制口径，做到了应编尽编，无一漏报。严格执行支出预算“人员经费按标准、日常公用按定额、专项经费按项目”的编制口径，并将 “三公”经费支出预算列为编制重点，保证了支出预算编制的准确性和规范性。</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宋体" w:eastAsia="仿宋_GB2312" w:cs="宋体"/>
          <w:color w:val="000000"/>
          <w:kern w:val="0"/>
          <w:sz w:val="32"/>
          <w:szCs w:val="32"/>
          <w:lang w:val="zh-CN"/>
        </w:rPr>
      </w:pPr>
      <w:r>
        <w:rPr>
          <w:rFonts w:hint="eastAsia" w:ascii="仿宋_GB2312" w:hAnsi="宋体" w:eastAsia="仿宋_GB2312" w:cs="宋体"/>
          <w:color w:val="000000"/>
          <w:kern w:val="0"/>
          <w:sz w:val="32"/>
          <w:szCs w:val="32"/>
          <w:lang w:val="zh-CN"/>
        </w:rPr>
        <w:t>2、绩效目标填报</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宋体" w:eastAsia="仿宋_GB2312" w:cs="宋体"/>
          <w:color w:val="000000"/>
          <w:kern w:val="0"/>
          <w:sz w:val="32"/>
          <w:szCs w:val="32"/>
          <w:lang w:val="zh-CN"/>
        </w:rPr>
      </w:pPr>
      <w:r>
        <w:rPr>
          <w:rFonts w:hint="eastAsia" w:ascii="仿宋_GB2312" w:hAnsi="宋体" w:eastAsia="仿宋_GB2312" w:cs="宋体"/>
          <w:color w:val="000000"/>
          <w:kern w:val="0"/>
          <w:sz w:val="32"/>
          <w:szCs w:val="32"/>
          <w:lang w:val="zh-CN"/>
        </w:rPr>
        <w:t>201</w:t>
      </w:r>
      <w:r>
        <w:rPr>
          <w:rFonts w:hint="eastAsia" w:ascii="仿宋_GB2312" w:hAnsi="宋体" w:eastAsia="仿宋_GB2312" w:cs="宋体"/>
          <w:color w:val="000000"/>
          <w:kern w:val="0"/>
          <w:sz w:val="32"/>
          <w:szCs w:val="32"/>
          <w:lang w:val="en-US" w:eastAsia="zh-CN"/>
        </w:rPr>
        <w:t>8</w:t>
      </w:r>
      <w:r>
        <w:rPr>
          <w:rFonts w:hint="eastAsia" w:ascii="仿宋_GB2312" w:hAnsi="宋体" w:eastAsia="仿宋_GB2312" w:cs="宋体"/>
          <w:color w:val="000000"/>
          <w:kern w:val="0"/>
          <w:sz w:val="32"/>
          <w:szCs w:val="32"/>
          <w:lang w:val="zh-CN"/>
        </w:rPr>
        <w:t>年我局部门预算资金均较准确编制了当年计划完成工作任务和预期要实现的目标，部门整体绩效目标完整、合理反映部门年度职责履行情况，项目绩效目标编制明确、量化。</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宋体" w:eastAsia="仿宋_GB2312" w:cs="宋体"/>
          <w:color w:val="auto"/>
          <w:kern w:val="0"/>
          <w:sz w:val="32"/>
          <w:szCs w:val="32"/>
          <w:lang w:val="zh-CN"/>
        </w:rPr>
      </w:pPr>
      <w:r>
        <w:rPr>
          <w:rFonts w:hint="eastAsia" w:ascii="仿宋_GB2312" w:hAnsi="宋体" w:eastAsia="仿宋_GB2312" w:cs="宋体"/>
          <w:color w:val="auto"/>
          <w:kern w:val="0"/>
          <w:sz w:val="32"/>
          <w:szCs w:val="32"/>
          <w:lang w:val="zh-CN"/>
        </w:rPr>
        <w:t>3、转移支付预算</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宋体" w:eastAsia="仿宋_GB2312" w:cs="宋体"/>
          <w:color w:val="auto"/>
          <w:kern w:val="0"/>
          <w:sz w:val="32"/>
          <w:szCs w:val="32"/>
          <w:lang w:val="zh-CN"/>
        </w:rPr>
      </w:pPr>
      <w:r>
        <w:rPr>
          <w:rFonts w:hint="eastAsia" w:ascii="仿宋_GB2312" w:hAnsi="宋体" w:eastAsia="仿宋_GB2312" w:cs="宋体"/>
          <w:color w:val="auto"/>
          <w:kern w:val="0"/>
          <w:sz w:val="32"/>
          <w:szCs w:val="32"/>
          <w:lang w:val="zh-CN"/>
        </w:rPr>
        <w:t>201</w:t>
      </w:r>
      <w:r>
        <w:rPr>
          <w:rFonts w:hint="eastAsia" w:ascii="仿宋_GB2312" w:hAnsi="宋体" w:eastAsia="仿宋_GB2312" w:cs="宋体"/>
          <w:color w:val="auto"/>
          <w:kern w:val="0"/>
          <w:sz w:val="32"/>
          <w:szCs w:val="32"/>
          <w:lang w:val="en-US" w:eastAsia="zh-CN"/>
        </w:rPr>
        <w:t>8</w:t>
      </w:r>
      <w:r>
        <w:rPr>
          <w:rFonts w:hint="eastAsia" w:ascii="仿宋_GB2312" w:hAnsi="宋体" w:eastAsia="仿宋_GB2312" w:cs="宋体"/>
          <w:color w:val="auto"/>
          <w:kern w:val="0"/>
          <w:sz w:val="32"/>
          <w:szCs w:val="32"/>
          <w:lang w:val="zh-CN"/>
        </w:rPr>
        <w:t>年年初预算</w:t>
      </w:r>
      <w:r>
        <w:rPr>
          <w:rFonts w:hint="eastAsia" w:ascii="仿宋_GB2312" w:hAnsi="宋体" w:eastAsia="仿宋_GB2312" w:cs="宋体"/>
          <w:color w:val="auto"/>
          <w:kern w:val="0"/>
          <w:sz w:val="32"/>
          <w:szCs w:val="32"/>
          <w:lang w:val="en-US" w:eastAsia="zh-CN"/>
        </w:rPr>
        <w:t>227</w:t>
      </w:r>
      <w:r>
        <w:rPr>
          <w:rFonts w:hint="eastAsia" w:ascii="仿宋_GB2312" w:hAnsi="宋体" w:eastAsia="仿宋_GB2312" w:cs="宋体"/>
          <w:color w:val="auto"/>
          <w:kern w:val="0"/>
          <w:sz w:val="32"/>
          <w:szCs w:val="32"/>
          <w:lang w:val="zh-CN"/>
        </w:rPr>
        <w:t>万元，其中司法所规范化建设奖补资金</w:t>
      </w:r>
      <w:r>
        <w:rPr>
          <w:rFonts w:hint="eastAsia" w:ascii="仿宋_GB2312" w:hAnsi="宋体" w:eastAsia="仿宋_GB2312" w:cs="宋体"/>
          <w:color w:val="auto"/>
          <w:kern w:val="0"/>
          <w:sz w:val="32"/>
          <w:szCs w:val="32"/>
          <w:lang w:val="en-US" w:eastAsia="zh-CN"/>
        </w:rPr>
        <w:t>112万元，法律援助经费37万元，司法救助4万元，</w:t>
      </w:r>
      <w:r>
        <w:rPr>
          <w:rFonts w:hint="eastAsia" w:ascii="仿宋_GB2312" w:hAnsi="宋体" w:eastAsia="仿宋_GB2312" w:cs="宋体"/>
          <w:color w:val="auto"/>
          <w:kern w:val="0"/>
          <w:sz w:val="32"/>
          <w:szCs w:val="32"/>
          <w:lang w:val="zh-CN"/>
        </w:rPr>
        <w:t>办案业务费</w:t>
      </w:r>
      <w:r>
        <w:rPr>
          <w:rFonts w:hint="eastAsia" w:ascii="仿宋_GB2312" w:hAnsi="宋体" w:eastAsia="仿宋_GB2312" w:cs="宋体"/>
          <w:color w:val="auto"/>
          <w:kern w:val="0"/>
          <w:sz w:val="32"/>
          <w:szCs w:val="32"/>
          <w:lang w:val="en-US" w:eastAsia="zh-CN"/>
        </w:rPr>
        <w:t>44</w:t>
      </w:r>
      <w:r>
        <w:rPr>
          <w:rFonts w:hint="eastAsia" w:ascii="仿宋_GB2312" w:hAnsi="宋体" w:eastAsia="仿宋_GB2312" w:cs="宋体"/>
          <w:color w:val="auto"/>
          <w:kern w:val="0"/>
          <w:sz w:val="32"/>
          <w:szCs w:val="32"/>
          <w:lang w:val="zh-CN"/>
        </w:rPr>
        <w:t>万元，业务装备</w:t>
      </w:r>
      <w:r>
        <w:rPr>
          <w:rFonts w:hint="eastAsia" w:ascii="仿宋_GB2312" w:hAnsi="宋体" w:eastAsia="仿宋_GB2312" w:cs="宋体"/>
          <w:color w:val="auto"/>
          <w:kern w:val="0"/>
          <w:sz w:val="32"/>
          <w:szCs w:val="32"/>
          <w:lang w:val="en-US" w:eastAsia="zh-CN"/>
        </w:rPr>
        <w:t>30</w:t>
      </w:r>
      <w:r>
        <w:rPr>
          <w:rFonts w:hint="eastAsia" w:ascii="仿宋_GB2312" w:hAnsi="宋体" w:eastAsia="仿宋_GB2312" w:cs="宋体"/>
          <w:color w:val="auto"/>
          <w:kern w:val="0"/>
          <w:sz w:val="32"/>
          <w:szCs w:val="32"/>
          <w:lang w:val="zh-CN"/>
        </w:rPr>
        <w:t>万元。</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楷体" w:eastAsia="仿宋_GB2312" w:cs="宋体"/>
          <w:color w:val="000000"/>
          <w:kern w:val="0"/>
          <w:sz w:val="32"/>
          <w:szCs w:val="32"/>
          <w:lang w:val="zh-CN"/>
        </w:rPr>
      </w:pPr>
      <w:r>
        <w:rPr>
          <w:rFonts w:hint="eastAsia" w:ascii="仿宋_GB2312" w:hAnsi="楷体" w:eastAsia="仿宋_GB2312" w:cs="宋体"/>
          <w:color w:val="000000"/>
          <w:kern w:val="0"/>
          <w:sz w:val="32"/>
          <w:szCs w:val="32"/>
          <w:lang w:val="zh-CN"/>
        </w:rPr>
        <w:t>（二）执行管理情况。</w:t>
      </w:r>
      <w:r>
        <w:rPr>
          <w:rFonts w:hint="eastAsia" w:ascii="仿宋_GB2312" w:hAnsi="楷体" w:eastAsia="仿宋_GB2312" w:cs="宋体"/>
          <w:color w:val="000000"/>
          <w:kern w:val="0"/>
          <w:sz w:val="32"/>
          <w:szCs w:val="32"/>
          <w:lang w:val="zh-CN"/>
        </w:rPr>
        <w:tab/>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jc w:val="left"/>
        <w:textAlignment w:val="auto"/>
        <w:outlineLvl w:val="0"/>
        <w:rPr>
          <w:rFonts w:hint="eastAsia" w:ascii="仿宋_GB2312" w:hAnsi="宋体" w:eastAsia="仿宋_GB2312" w:cs="宋体"/>
          <w:color w:val="000000"/>
          <w:kern w:val="0"/>
          <w:sz w:val="32"/>
          <w:szCs w:val="32"/>
          <w:lang w:val="zh-CN"/>
        </w:rPr>
      </w:pPr>
      <w:r>
        <w:rPr>
          <w:rFonts w:hint="eastAsia" w:ascii="仿宋_GB2312" w:hAnsi="宋体" w:eastAsia="仿宋_GB2312" w:cs="宋体"/>
          <w:color w:val="000000"/>
          <w:kern w:val="0"/>
          <w:sz w:val="32"/>
          <w:szCs w:val="32"/>
          <w:lang w:val="zh-CN"/>
        </w:rPr>
        <w:t>1、执行进度</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jc w:val="left"/>
        <w:textAlignment w:val="auto"/>
        <w:outlineLvl w:val="0"/>
        <w:rPr>
          <w:rFonts w:hint="eastAsia" w:ascii="仿宋_GB2312" w:hAnsi="宋体" w:eastAsia="仿宋_GB2312" w:cs="宋体"/>
          <w:color w:val="000000"/>
          <w:kern w:val="0"/>
          <w:sz w:val="32"/>
          <w:szCs w:val="32"/>
          <w:lang w:val="zh-CN"/>
        </w:rPr>
      </w:pPr>
      <w:r>
        <w:rPr>
          <w:rFonts w:hint="eastAsia" w:ascii="仿宋_GB2312" w:hAnsi="宋体" w:eastAsia="仿宋_GB2312" w:cs="宋体"/>
          <w:color w:val="000000"/>
          <w:kern w:val="0"/>
          <w:sz w:val="32"/>
          <w:szCs w:val="32"/>
          <w:lang w:val="zh-CN"/>
        </w:rPr>
        <w:t>中央专款分配、部门预算执行进度、预算执行率均实现了既定目标。</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jc w:val="left"/>
        <w:textAlignment w:val="auto"/>
        <w:outlineLvl w:val="0"/>
        <w:rPr>
          <w:rFonts w:hint="eastAsia" w:ascii="仿宋_GB2312" w:hAnsi="宋体" w:eastAsia="仿宋_GB2312" w:cs="宋体"/>
          <w:color w:val="000000"/>
          <w:kern w:val="0"/>
          <w:sz w:val="32"/>
          <w:szCs w:val="32"/>
          <w:lang w:val="zh-CN"/>
        </w:rPr>
      </w:pPr>
      <w:r>
        <w:rPr>
          <w:rFonts w:hint="eastAsia" w:ascii="仿宋_GB2312" w:hAnsi="宋体" w:eastAsia="仿宋_GB2312" w:cs="宋体"/>
          <w:color w:val="000000"/>
          <w:kern w:val="0"/>
          <w:sz w:val="32"/>
          <w:szCs w:val="32"/>
          <w:lang w:val="zh-CN"/>
        </w:rPr>
        <w:t>2、中期评估</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jc w:val="left"/>
        <w:textAlignment w:val="auto"/>
        <w:outlineLvl w:val="0"/>
        <w:rPr>
          <w:rFonts w:hint="eastAsia" w:ascii="仿宋_GB2312" w:hAnsi="宋体" w:eastAsia="仿宋_GB2312" w:cs="宋体"/>
          <w:color w:val="000000"/>
          <w:kern w:val="0"/>
          <w:sz w:val="32"/>
          <w:szCs w:val="32"/>
          <w:lang w:val="zh-CN"/>
        </w:rPr>
      </w:pPr>
      <w:r>
        <w:rPr>
          <w:rFonts w:hint="eastAsia" w:ascii="仿宋_GB2312" w:hAnsi="宋体" w:eastAsia="仿宋_GB2312"/>
          <w:sz w:val="32"/>
          <w:szCs w:val="32"/>
        </w:rPr>
        <w:t>根据县财政局要求，我局对县财政上年结转和当年安排的项目预算执行情况进行了认真清理核查，根据当年实际工作开展情况和经费使用情况提出预算调整意见，增加预算</w:t>
      </w:r>
      <w:r>
        <w:rPr>
          <w:rFonts w:hint="eastAsia" w:ascii="仿宋_GB2312" w:hAnsi="宋体" w:eastAsia="仿宋_GB2312"/>
          <w:sz w:val="32"/>
          <w:szCs w:val="32"/>
          <w:lang w:val="en-US" w:eastAsia="zh-CN"/>
        </w:rPr>
        <w:t>3195886</w:t>
      </w:r>
      <w:r>
        <w:rPr>
          <w:rFonts w:hint="eastAsia" w:ascii="仿宋_GB2312" w:hAnsi="宋体" w:eastAsia="仿宋_GB2312"/>
          <w:sz w:val="32"/>
          <w:szCs w:val="32"/>
        </w:rPr>
        <w:t>元。</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宋体" w:eastAsia="仿宋_GB2312" w:cs="宋体"/>
          <w:color w:val="000000"/>
          <w:kern w:val="0"/>
          <w:sz w:val="32"/>
          <w:szCs w:val="32"/>
          <w:lang w:val="zh-CN"/>
        </w:rPr>
      </w:pPr>
      <w:r>
        <w:rPr>
          <w:rFonts w:hint="eastAsia" w:ascii="仿宋_GB2312" w:hAnsi="宋体" w:eastAsia="仿宋_GB2312" w:cs="宋体"/>
          <w:color w:val="000000"/>
          <w:kern w:val="0"/>
          <w:sz w:val="32"/>
          <w:szCs w:val="32"/>
          <w:lang w:val="zh-CN"/>
        </w:rPr>
        <w:t>3、节能消耗</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宋体" w:eastAsia="仿宋_GB2312" w:cs="宋体"/>
          <w:color w:val="000000"/>
          <w:kern w:val="0"/>
          <w:sz w:val="32"/>
          <w:szCs w:val="32"/>
          <w:lang w:val="zh-CN"/>
        </w:rPr>
      </w:pPr>
      <w:r>
        <w:rPr>
          <w:rFonts w:hint="eastAsia" w:ascii="仿宋_GB2312" w:hAnsi="宋体" w:eastAsia="仿宋_GB2312" w:cs="宋体"/>
          <w:color w:val="000000"/>
          <w:kern w:val="0"/>
          <w:sz w:val="32"/>
          <w:szCs w:val="32"/>
          <w:lang w:val="zh-CN"/>
        </w:rPr>
        <w:t>201</w:t>
      </w:r>
      <w:r>
        <w:rPr>
          <w:rFonts w:hint="eastAsia" w:ascii="仿宋_GB2312" w:hAnsi="宋体" w:eastAsia="仿宋_GB2312" w:cs="宋体"/>
          <w:color w:val="000000"/>
          <w:kern w:val="0"/>
          <w:sz w:val="32"/>
          <w:szCs w:val="32"/>
          <w:lang w:val="en-US" w:eastAsia="zh-CN"/>
        </w:rPr>
        <w:t>8</w:t>
      </w:r>
      <w:r>
        <w:rPr>
          <w:rFonts w:hint="eastAsia" w:ascii="仿宋_GB2312" w:hAnsi="宋体" w:eastAsia="仿宋_GB2312" w:cs="宋体"/>
          <w:color w:val="000000"/>
          <w:kern w:val="0"/>
          <w:sz w:val="32"/>
          <w:szCs w:val="32"/>
          <w:lang w:val="zh-CN"/>
        </w:rPr>
        <w:t>年我局油用量为</w:t>
      </w:r>
      <w:r>
        <w:rPr>
          <w:rFonts w:hint="eastAsia" w:ascii="仿宋_GB2312" w:hAnsi="宋体" w:eastAsia="仿宋_GB2312" w:cs="宋体"/>
          <w:color w:val="000000"/>
          <w:kern w:val="0"/>
          <w:sz w:val="32"/>
          <w:szCs w:val="32"/>
          <w:lang w:val="en-US" w:eastAsia="zh-CN"/>
        </w:rPr>
        <w:t>12655</w:t>
      </w:r>
      <w:r>
        <w:rPr>
          <w:rFonts w:hint="eastAsia" w:ascii="仿宋_GB2312" w:hAnsi="宋体" w:eastAsia="仿宋_GB2312" w:cs="宋体"/>
          <w:color w:val="000000"/>
          <w:kern w:val="0"/>
          <w:sz w:val="32"/>
          <w:szCs w:val="32"/>
          <w:lang w:val="zh-CN"/>
        </w:rPr>
        <w:t>升，比上年增加</w:t>
      </w:r>
      <w:r>
        <w:rPr>
          <w:rFonts w:hint="eastAsia" w:ascii="仿宋_GB2312" w:hAnsi="宋体" w:eastAsia="仿宋_GB2312" w:cs="宋体"/>
          <w:color w:val="000000"/>
          <w:kern w:val="0"/>
          <w:sz w:val="32"/>
          <w:szCs w:val="32"/>
          <w:lang w:val="en-US" w:eastAsia="zh-CN"/>
        </w:rPr>
        <w:t>2.8</w:t>
      </w:r>
      <w:r>
        <w:rPr>
          <w:rFonts w:hint="eastAsia" w:ascii="仿宋_GB2312" w:hAnsi="宋体" w:eastAsia="仿宋_GB2312" w:cs="宋体"/>
          <w:color w:val="000000"/>
          <w:kern w:val="0"/>
          <w:sz w:val="32"/>
          <w:szCs w:val="32"/>
          <w:lang w:val="zh-CN"/>
        </w:rPr>
        <w:t>%，水用量为</w:t>
      </w:r>
      <w:r>
        <w:rPr>
          <w:rFonts w:hint="eastAsia" w:ascii="仿宋_GB2312" w:hAnsi="宋体" w:eastAsia="仿宋_GB2312" w:cs="宋体"/>
          <w:color w:val="000000"/>
          <w:kern w:val="0"/>
          <w:sz w:val="32"/>
          <w:szCs w:val="32"/>
          <w:lang w:val="en-US" w:eastAsia="zh-CN"/>
        </w:rPr>
        <w:t>5217</w:t>
      </w:r>
      <w:r>
        <w:rPr>
          <w:rFonts w:hint="eastAsia" w:ascii="仿宋_GB2312" w:hAnsi="宋体" w:eastAsia="仿宋_GB2312" w:cs="宋体"/>
          <w:color w:val="000000"/>
          <w:kern w:val="0"/>
          <w:sz w:val="32"/>
          <w:szCs w:val="32"/>
          <w:lang w:val="zh-CN"/>
        </w:rPr>
        <w:t>吨，比上年减少</w:t>
      </w:r>
      <w:r>
        <w:rPr>
          <w:rFonts w:hint="eastAsia" w:ascii="仿宋_GB2312" w:hAnsi="宋体" w:eastAsia="仿宋_GB2312" w:cs="宋体"/>
          <w:color w:val="000000"/>
          <w:kern w:val="0"/>
          <w:sz w:val="32"/>
          <w:szCs w:val="32"/>
          <w:lang w:val="en-US" w:eastAsia="zh-CN"/>
        </w:rPr>
        <w:t>16.63</w:t>
      </w:r>
      <w:r>
        <w:rPr>
          <w:rFonts w:hint="eastAsia" w:ascii="仿宋_GB2312" w:hAnsi="宋体" w:eastAsia="仿宋_GB2312" w:cs="宋体"/>
          <w:color w:val="000000"/>
          <w:kern w:val="0"/>
          <w:sz w:val="32"/>
          <w:szCs w:val="32"/>
          <w:lang w:val="zh-CN"/>
        </w:rPr>
        <w:t xml:space="preserve"> %；电用量为 </w:t>
      </w:r>
      <w:r>
        <w:rPr>
          <w:rFonts w:hint="eastAsia" w:ascii="仿宋_GB2312" w:hAnsi="宋体" w:eastAsia="仿宋_GB2312" w:cs="宋体"/>
          <w:color w:val="000000"/>
          <w:kern w:val="0"/>
          <w:sz w:val="32"/>
          <w:szCs w:val="32"/>
          <w:lang w:val="en-US" w:eastAsia="zh-CN"/>
        </w:rPr>
        <w:t>55346</w:t>
      </w:r>
      <w:r>
        <w:rPr>
          <w:rFonts w:hint="eastAsia" w:ascii="仿宋_GB2312" w:hAnsi="宋体" w:eastAsia="仿宋_GB2312" w:cs="宋体"/>
          <w:color w:val="000000"/>
          <w:kern w:val="0"/>
          <w:sz w:val="32"/>
          <w:szCs w:val="32"/>
          <w:lang w:val="zh-CN"/>
        </w:rPr>
        <w:t xml:space="preserve"> 度，比上年</w:t>
      </w:r>
      <w:r>
        <w:rPr>
          <w:rFonts w:hint="eastAsia" w:ascii="仿宋_GB2312" w:hAnsi="宋体" w:eastAsia="仿宋_GB2312" w:cs="宋体"/>
          <w:color w:val="000000"/>
          <w:kern w:val="0"/>
          <w:sz w:val="32"/>
          <w:szCs w:val="32"/>
          <w:lang w:val="zh-CN" w:eastAsia="zh-CN"/>
        </w:rPr>
        <w:t>减少</w:t>
      </w:r>
      <w:r>
        <w:rPr>
          <w:rFonts w:hint="eastAsia" w:ascii="仿宋_GB2312" w:hAnsi="宋体" w:eastAsia="仿宋_GB2312" w:cs="宋体"/>
          <w:color w:val="000000"/>
          <w:kern w:val="0"/>
          <w:sz w:val="32"/>
          <w:szCs w:val="32"/>
          <w:lang w:val="en-US" w:eastAsia="zh-CN"/>
        </w:rPr>
        <w:t>8.86</w:t>
      </w:r>
      <w:r>
        <w:rPr>
          <w:rFonts w:hint="eastAsia" w:ascii="仿宋_GB2312" w:hAnsi="宋体" w:eastAsia="仿宋_GB2312" w:cs="宋体"/>
          <w:color w:val="000000"/>
          <w:kern w:val="0"/>
          <w:sz w:val="32"/>
          <w:szCs w:val="32"/>
          <w:lang w:val="zh-CN"/>
        </w:rPr>
        <w:t xml:space="preserve"> %；</w:t>
      </w:r>
      <w:r>
        <w:rPr>
          <w:rFonts w:hint="eastAsia" w:ascii="仿宋_GB2312" w:hAnsi="宋体" w:eastAsia="仿宋_GB2312" w:cs="宋体"/>
          <w:color w:val="auto"/>
          <w:kern w:val="0"/>
          <w:sz w:val="32"/>
          <w:szCs w:val="32"/>
          <w:lang w:val="zh-CN"/>
        </w:rPr>
        <w:t>因为我局提倡节约用水用电，反对浪费资源，全局上下都积极的行动起来了。</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宋体" w:eastAsia="仿宋_GB2312" w:cs="宋体"/>
          <w:color w:val="000000"/>
          <w:kern w:val="0"/>
          <w:sz w:val="32"/>
          <w:szCs w:val="32"/>
          <w:lang w:val="zh-CN"/>
        </w:rPr>
      </w:pPr>
      <w:r>
        <w:rPr>
          <w:rFonts w:hint="eastAsia" w:ascii="仿宋_GB2312" w:hAnsi="宋体" w:eastAsia="仿宋_GB2312" w:cs="宋体"/>
          <w:color w:val="000000"/>
          <w:kern w:val="0"/>
          <w:sz w:val="32"/>
          <w:szCs w:val="32"/>
          <w:lang w:val="zh-CN"/>
        </w:rPr>
        <w:t>4、“三公”经费预算</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宋体" w:eastAsia="仿宋_GB2312" w:cs="宋体"/>
          <w:color w:val="000000"/>
          <w:kern w:val="0"/>
          <w:sz w:val="32"/>
          <w:szCs w:val="32"/>
          <w:lang w:val="zh-CN"/>
        </w:rPr>
      </w:pPr>
      <w:r>
        <w:rPr>
          <w:rFonts w:hint="eastAsia" w:ascii="仿宋_GB2312" w:hAnsi="宋体" w:eastAsia="仿宋_GB2312" w:cs="宋体"/>
          <w:color w:val="000000"/>
          <w:kern w:val="0"/>
          <w:sz w:val="32"/>
          <w:szCs w:val="32"/>
          <w:lang w:val="zh-CN"/>
        </w:rPr>
        <w:t>201</w:t>
      </w:r>
      <w:r>
        <w:rPr>
          <w:rFonts w:hint="eastAsia" w:ascii="仿宋_GB2312" w:hAnsi="宋体" w:eastAsia="仿宋_GB2312" w:cs="宋体"/>
          <w:color w:val="000000"/>
          <w:kern w:val="0"/>
          <w:sz w:val="32"/>
          <w:szCs w:val="32"/>
          <w:lang w:val="en-US" w:eastAsia="zh-CN"/>
        </w:rPr>
        <w:t>8</w:t>
      </w:r>
      <w:r>
        <w:rPr>
          <w:rFonts w:hint="eastAsia" w:ascii="仿宋_GB2312" w:hAnsi="宋体" w:eastAsia="仿宋_GB2312" w:cs="宋体"/>
          <w:color w:val="000000"/>
          <w:kern w:val="0"/>
          <w:sz w:val="32"/>
          <w:szCs w:val="32"/>
          <w:lang w:val="zh-CN"/>
        </w:rPr>
        <w:t>年我局 “三公”经费预算执行情况：无公务用车购置费，公务用车运行维护费</w:t>
      </w:r>
      <w:r>
        <w:rPr>
          <w:rFonts w:hint="eastAsia" w:ascii="仿宋_GB2312" w:hAnsi="宋体" w:eastAsia="仿宋_GB2312" w:cs="宋体"/>
          <w:color w:val="000000"/>
          <w:kern w:val="0"/>
          <w:sz w:val="32"/>
          <w:szCs w:val="32"/>
          <w:lang w:val="en-US" w:eastAsia="zh-CN"/>
        </w:rPr>
        <w:t>201113</w:t>
      </w:r>
      <w:r>
        <w:rPr>
          <w:rFonts w:hint="eastAsia" w:ascii="仿宋_GB2312" w:hAnsi="宋体" w:eastAsia="仿宋_GB2312" w:cs="宋体"/>
          <w:color w:val="000000"/>
          <w:kern w:val="0"/>
          <w:sz w:val="32"/>
          <w:szCs w:val="32"/>
          <w:lang w:val="zh-CN"/>
        </w:rPr>
        <w:t>元,公务接待费29</w:t>
      </w:r>
      <w:r>
        <w:rPr>
          <w:rFonts w:hint="eastAsia" w:ascii="仿宋_GB2312" w:hAnsi="宋体" w:eastAsia="仿宋_GB2312" w:cs="宋体"/>
          <w:color w:val="000000"/>
          <w:kern w:val="0"/>
          <w:sz w:val="32"/>
          <w:szCs w:val="32"/>
          <w:lang w:val="en-US" w:eastAsia="zh-CN"/>
        </w:rPr>
        <w:t>659</w:t>
      </w:r>
      <w:r>
        <w:rPr>
          <w:rFonts w:hint="eastAsia" w:ascii="仿宋_GB2312" w:hAnsi="宋体" w:eastAsia="仿宋_GB2312" w:cs="宋体"/>
          <w:color w:val="000000"/>
          <w:kern w:val="0"/>
          <w:sz w:val="32"/>
          <w:szCs w:val="32"/>
          <w:lang w:val="zh-CN"/>
        </w:rPr>
        <w:t>元，接待3</w:t>
      </w:r>
      <w:r>
        <w:rPr>
          <w:rFonts w:hint="eastAsia" w:ascii="仿宋_GB2312" w:hAnsi="宋体" w:eastAsia="仿宋_GB2312" w:cs="宋体"/>
          <w:color w:val="000000"/>
          <w:kern w:val="0"/>
          <w:sz w:val="32"/>
          <w:szCs w:val="32"/>
          <w:lang w:val="en-US" w:eastAsia="zh-CN"/>
        </w:rPr>
        <w:t>5</w:t>
      </w:r>
      <w:r>
        <w:rPr>
          <w:rFonts w:hint="eastAsia" w:ascii="仿宋_GB2312" w:hAnsi="宋体" w:eastAsia="仿宋_GB2312" w:cs="宋体"/>
          <w:color w:val="000000"/>
          <w:kern w:val="0"/>
          <w:sz w:val="32"/>
          <w:szCs w:val="32"/>
          <w:lang w:val="zh-CN"/>
        </w:rPr>
        <w:t>批次，3</w:t>
      </w:r>
      <w:r>
        <w:rPr>
          <w:rFonts w:hint="eastAsia" w:ascii="仿宋_GB2312" w:hAnsi="宋体" w:eastAsia="仿宋_GB2312" w:cs="宋体"/>
          <w:color w:val="000000"/>
          <w:kern w:val="0"/>
          <w:sz w:val="32"/>
          <w:szCs w:val="32"/>
          <w:lang w:val="en-US" w:eastAsia="zh-CN"/>
        </w:rPr>
        <w:t>66</w:t>
      </w:r>
      <w:r>
        <w:rPr>
          <w:rFonts w:hint="eastAsia" w:ascii="仿宋_GB2312" w:hAnsi="宋体" w:eastAsia="仿宋_GB2312" w:cs="宋体"/>
          <w:color w:val="000000"/>
          <w:kern w:val="0"/>
          <w:sz w:val="32"/>
          <w:szCs w:val="32"/>
          <w:lang w:val="zh-CN"/>
        </w:rPr>
        <w:t>人次,较上年减少</w:t>
      </w:r>
      <w:r>
        <w:rPr>
          <w:rFonts w:hint="eastAsia" w:ascii="仿宋_GB2312" w:hAnsi="宋体" w:eastAsia="仿宋_GB2312" w:cs="宋体"/>
          <w:color w:val="000000"/>
          <w:kern w:val="0"/>
          <w:sz w:val="32"/>
          <w:szCs w:val="32"/>
          <w:lang w:val="en-US" w:eastAsia="zh-CN"/>
        </w:rPr>
        <w:t>1</w:t>
      </w:r>
      <w:r>
        <w:rPr>
          <w:rFonts w:hint="eastAsia" w:ascii="仿宋_GB2312" w:hAnsi="宋体" w:eastAsia="仿宋_GB2312" w:cs="宋体"/>
          <w:color w:val="000000"/>
          <w:kern w:val="0"/>
          <w:sz w:val="32"/>
          <w:szCs w:val="32"/>
          <w:lang w:val="zh-CN"/>
        </w:rPr>
        <w:t>%。</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jc w:val="left"/>
        <w:textAlignment w:val="auto"/>
        <w:outlineLvl w:val="0"/>
        <w:rPr>
          <w:rFonts w:hint="eastAsia" w:ascii="仿宋_GB2312" w:hAnsi="楷体" w:eastAsia="仿宋_GB2312" w:cs="宋体"/>
          <w:color w:val="000000"/>
          <w:kern w:val="0"/>
          <w:sz w:val="32"/>
          <w:szCs w:val="32"/>
          <w:lang w:val="zh-CN"/>
        </w:rPr>
      </w:pPr>
      <w:r>
        <w:rPr>
          <w:rFonts w:hint="eastAsia" w:ascii="仿宋_GB2312" w:hAnsi="楷体" w:eastAsia="仿宋_GB2312" w:cs="宋体"/>
          <w:color w:val="000000"/>
          <w:kern w:val="0"/>
          <w:sz w:val="32"/>
          <w:szCs w:val="32"/>
          <w:lang w:val="zh-CN"/>
        </w:rPr>
        <w:t>（三）综合管理情况。</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jc w:val="left"/>
        <w:textAlignment w:val="auto"/>
        <w:outlineLvl w:val="0"/>
        <w:rPr>
          <w:rFonts w:hint="eastAsia" w:ascii="仿宋_GB2312" w:hAnsi="宋体" w:eastAsia="仿宋_GB2312" w:cs="宋体"/>
          <w:color w:val="000000"/>
          <w:kern w:val="0"/>
          <w:sz w:val="32"/>
          <w:szCs w:val="32"/>
          <w:lang w:val="zh-CN"/>
        </w:rPr>
      </w:pPr>
      <w:r>
        <w:rPr>
          <w:rFonts w:hint="eastAsia" w:ascii="仿宋_GB2312" w:hAnsi="宋体" w:eastAsia="仿宋_GB2312" w:cs="宋体"/>
          <w:color w:val="000000"/>
          <w:kern w:val="0"/>
          <w:sz w:val="32"/>
          <w:szCs w:val="32"/>
          <w:lang w:val="zh-CN"/>
        </w:rPr>
        <w:t>1、政府性债务管理和非税收入执收</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jc w:val="left"/>
        <w:textAlignment w:val="auto"/>
        <w:outlineLvl w:val="0"/>
        <w:rPr>
          <w:rFonts w:hint="eastAsia" w:ascii="仿宋_GB2312" w:hAnsi="宋体" w:eastAsia="仿宋_GB2312" w:cs="宋体"/>
          <w:color w:val="000000"/>
          <w:kern w:val="0"/>
          <w:sz w:val="32"/>
          <w:szCs w:val="32"/>
          <w:lang w:val="zh-CN"/>
        </w:rPr>
      </w:pPr>
      <w:r>
        <w:rPr>
          <w:rFonts w:hint="eastAsia" w:ascii="仿宋_GB2312" w:hAnsi="宋体" w:eastAsia="仿宋_GB2312" w:cs="宋体"/>
          <w:color w:val="000000"/>
          <w:kern w:val="0"/>
          <w:sz w:val="32"/>
          <w:szCs w:val="32"/>
          <w:lang w:val="zh-CN"/>
        </w:rPr>
        <w:t>截止201</w:t>
      </w:r>
      <w:r>
        <w:rPr>
          <w:rFonts w:hint="eastAsia" w:ascii="仿宋_GB2312" w:hAnsi="宋体" w:eastAsia="仿宋_GB2312" w:cs="宋体"/>
          <w:color w:val="000000"/>
          <w:kern w:val="0"/>
          <w:sz w:val="32"/>
          <w:szCs w:val="32"/>
          <w:lang w:val="en-US" w:eastAsia="zh-CN"/>
        </w:rPr>
        <w:t>8</w:t>
      </w:r>
      <w:r>
        <w:rPr>
          <w:rFonts w:hint="eastAsia" w:ascii="仿宋_GB2312" w:hAnsi="宋体" w:eastAsia="仿宋_GB2312" w:cs="宋体"/>
          <w:color w:val="000000"/>
          <w:kern w:val="0"/>
          <w:sz w:val="32"/>
          <w:szCs w:val="32"/>
          <w:lang w:val="zh-CN"/>
        </w:rPr>
        <w:t>年底，我局无政府性债务，也无收费项目的非税收入。</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jc w:val="left"/>
        <w:textAlignment w:val="auto"/>
        <w:outlineLvl w:val="0"/>
        <w:rPr>
          <w:rFonts w:hint="eastAsia" w:ascii="仿宋_GB2312" w:hAnsi="宋体" w:eastAsia="仿宋_GB2312" w:cs="宋体"/>
          <w:color w:val="000000"/>
          <w:kern w:val="0"/>
          <w:sz w:val="32"/>
          <w:szCs w:val="32"/>
          <w:lang w:val="zh-CN"/>
        </w:rPr>
      </w:pPr>
      <w:r>
        <w:rPr>
          <w:rFonts w:hint="eastAsia" w:ascii="仿宋_GB2312" w:hAnsi="宋体" w:eastAsia="仿宋_GB2312" w:cs="宋体"/>
          <w:color w:val="000000"/>
          <w:kern w:val="0"/>
          <w:sz w:val="32"/>
          <w:szCs w:val="32"/>
          <w:lang w:val="zh-CN"/>
        </w:rPr>
        <w:t>2、政府采购实施计划</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jc w:val="left"/>
        <w:textAlignment w:val="auto"/>
        <w:outlineLvl w:val="0"/>
        <w:rPr>
          <w:rFonts w:hint="eastAsia" w:ascii="仿宋_GB2312" w:hAnsi="宋体" w:eastAsia="仿宋_GB2312" w:cs="宋体"/>
          <w:color w:val="000000"/>
          <w:kern w:val="0"/>
          <w:sz w:val="32"/>
          <w:szCs w:val="32"/>
          <w:lang w:val="zh-CN"/>
        </w:rPr>
      </w:pPr>
      <w:r>
        <w:rPr>
          <w:rFonts w:hint="eastAsia" w:ascii="仿宋_GB2312" w:hAnsi="宋体" w:eastAsia="仿宋_GB2312" w:cs="宋体"/>
          <w:color w:val="000000"/>
          <w:kern w:val="0"/>
          <w:sz w:val="32"/>
          <w:szCs w:val="32"/>
          <w:lang w:val="zh-CN"/>
        </w:rPr>
        <w:t>我局政府采购严格执行采购计划编制备案制度，并严格按照采购计划备案内容执行采购，按程序交政府采购中心集中采购。</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jc w:val="left"/>
        <w:textAlignment w:val="auto"/>
        <w:outlineLvl w:val="0"/>
        <w:rPr>
          <w:rFonts w:hint="eastAsia" w:ascii="仿宋_GB2312" w:hAnsi="宋体" w:eastAsia="仿宋_GB2312" w:cs="宋体"/>
          <w:color w:val="000000"/>
          <w:kern w:val="0"/>
          <w:sz w:val="32"/>
          <w:szCs w:val="32"/>
          <w:lang w:val="zh-CN"/>
        </w:rPr>
      </w:pPr>
      <w:r>
        <w:rPr>
          <w:rFonts w:hint="eastAsia" w:ascii="仿宋_GB2312" w:hAnsi="宋体" w:eastAsia="仿宋_GB2312" w:cs="宋体"/>
          <w:color w:val="000000"/>
          <w:kern w:val="0"/>
          <w:sz w:val="32"/>
          <w:szCs w:val="32"/>
          <w:lang w:val="zh-CN"/>
        </w:rPr>
        <w:t>3、资产管理</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jc w:val="left"/>
        <w:textAlignment w:val="auto"/>
        <w:outlineLvl w:val="0"/>
        <w:rPr>
          <w:rFonts w:hint="eastAsia" w:ascii="仿宋_GB2312" w:hAnsi="宋体" w:eastAsia="仿宋_GB2312" w:cs="宋体"/>
          <w:color w:val="000000"/>
          <w:kern w:val="0"/>
          <w:sz w:val="32"/>
          <w:szCs w:val="32"/>
          <w:lang w:val="zh-CN"/>
        </w:rPr>
      </w:pPr>
      <w:r>
        <w:rPr>
          <w:rFonts w:hint="eastAsia" w:ascii="仿宋_GB2312" w:hAnsi="宋体" w:eastAsia="仿宋_GB2312" w:cs="宋体"/>
          <w:color w:val="000000"/>
          <w:kern w:val="0"/>
          <w:sz w:val="32"/>
          <w:szCs w:val="32"/>
          <w:lang w:val="zh-CN"/>
        </w:rPr>
        <w:t>单位固定资产全部纳入系统管理，落实专人负责系统管理，按要求及时、准确、全面开展资产清查工作，及时更新资产管理信息，数据与上报财政的资产清查结果一致。落实专人负责资产报表填报工作，按时完成资产报表上报工作，报表填写规范完整、数据真实。</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jc w:val="left"/>
        <w:textAlignment w:val="auto"/>
        <w:outlineLvl w:val="0"/>
        <w:rPr>
          <w:rFonts w:hint="eastAsia" w:ascii="仿宋_GB2312" w:hAnsi="宋体" w:eastAsia="仿宋_GB2312" w:cs="宋体"/>
          <w:color w:val="000000"/>
          <w:kern w:val="0"/>
          <w:sz w:val="32"/>
          <w:szCs w:val="32"/>
          <w:lang w:val="zh-CN"/>
        </w:rPr>
      </w:pPr>
      <w:r>
        <w:rPr>
          <w:rFonts w:hint="eastAsia" w:ascii="仿宋_GB2312" w:hAnsi="宋体" w:eastAsia="仿宋_GB2312" w:cs="宋体"/>
          <w:color w:val="000000"/>
          <w:kern w:val="0"/>
          <w:sz w:val="32"/>
          <w:szCs w:val="32"/>
          <w:lang w:val="zh-CN"/>
        </w:rPr>
        <w:t>4、内控制度管理</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jc w:val="left"/>
        <w:textAlignment w:val="auto"/>
        <w:outlineLvl w:val="0"/>
        <w:rPr>
          <w:rFonts w:hint="eastAsia" w:ascii="仿宋_GB2312" w:hAnsi="宋体" w:eastAsia="仿宋_GB2312" w:cs="宋体"/>
          <w:color w:val="000000"/>
          <w:kern w:val="0"/>
          <w:sz w:val="32"/>
          <w:szCs w:val="32"/>
          <w:lang w:val="zh-CN"/>
        </w:rPr>
      </w:pPr>
      <w:r>
        <w:rPr>
          <w:rFonts w:hint="eastAsia" w:ascii="仿宋_GB2312" w:hAnsi="宋体" w:eastAsia="仿宋_GB2312" w:cs="宋体"/>
          <w:color w:val="000000"/>
          <w:kern w:val="0"/>
          <w:sz w:val="32"/>
          <w:szCs w:val="32"/>
          <w:lang w:val="zh-CN"/>
        </w:rPr>
        <w:t>我局请专人修订内控制度，确保内控制度健全完整，在本年度内未发生因内控制度不健全或执行不到位造成单位出现廉政风险或发生重大责任事故。</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jc w:val="left"/>
        <w:textAlignment w:val="auto"/>
        <w:outlineLvl w:val="0"/>
        <w:rPr>
          <w:rFonts w:hint="eastAsia" w:ascii="仿宋_GB2312" w:hAnsi="宋体" w:eastAsia="仿宋_GB2312" w:cs="宋体"/>
          <w:color w:val="000000"/>
          <w:kern w:val="0"/>
          <w:sz w:val="32"/>
          <w:szCs w:val="32"/>
          <w:lang w:val="zh-CN"/>
        </w:rPr>
      </w:pPr>
      <w:r>
        <w:rPr>
          <w:rFonts w:hint="eastAsia" w:ascii="仿宋_GB2312" w:hAnsi="宋体" w:eastAsia="仿宋_GB2312" w:cs="宋体"/>
          <w:color w:val="000000"/>
          <w:kern w:val="0"/>
          <w:sz w:val="32"/>
          <w:szCs w:val="32"/>
          <w:lang w:val="zh-CN"/>
        </w:rPr>
        <w:t>5、信息公开</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jc w:val="left"/>
        <w:textAlignment w:val="auto"/>
        <w:outlineLvl w:val="0"/>
        <w:rPr>
          <w:rFonts w:hint="eastAsia" w:ascii="仿宋_GB2312" w:hAnsi="宋体" w:eastAsia="仿宋_GB2312" w:cs="宋体"/>
          <w:color w:val="000000"/>
          <w:kern w:val="0"/>
          <w:sz w:val="32"/>
          <w:szCs w:val="32"/>
          <w:lang w:val="zh-CN"/>
        </w:rPr>
      </w:pPr>
      <w:r>
        <w:rPr>
          <w:rFonts w:hint="eastAsia" w:ascii="仿宋_GB2312" w:hAnsi="宋体" w:eastAsia="仿宋_GB2312" w:cs="宋体"/>
          <w:color w:val="000000"/>
          <w:kern w:val="0"/>
          <w:sz w:val="32"/>
          <w:szCs w:val="32"/>
          <w:lang w:val="zh-CN"/>
        </w:rPr>
        <w:t>我局及时按照要求公开单位预算、决算、整体支出绩效自评报告及其他按要求应公开的绩效信息。</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jc w:val="left"/>
        <w:textAlignment w:val="auto"/>
        <w:outlineLvl w:val="0"/>
        <w:rPr>
          <w:rFonts w:hint="eastAsia" w:ascii="仿宋_GB2312" w:hAnsi="宋体" w:eastAsia="仿宋_GB2312" w:cs="宋体"/>
          <w:color w:val="000000"/>
          <w:kern w:val="0"/>
          <w:sz w:val="32"/>
          <w:szCs w:val="32"/>
          <w:lang w:val="zh-CN"/>
        </w:rPr>
      </w:pPr>
      <w:r>
        <w:rPr>
          <w:rFonts w:hint="eastAsia" w:ascii="仿宋_GB2312" w:hAnsi="宋体" w:eastAsia="仿宋_GB2312" w:cs="宋体"/>
          <w:color w:val="000000"/>
          <w:kern w:val="0"/>
          <w:sz w:val="32"/>
          <w:szCs w:val="32"/>
          <w:lang w:val="zh-CN"/>
        </w:rPr>
        <w:t>6、绩效评价</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jc w:val="left"/>
        <w:textAlignment w:val="auto"/>
        <w:outlineLvl w:val="0"/>
        <w:rPr>
          <w:rFonts w:hint="eastAsia" w:ascii="仿宋_GB2312" w:hAnsi="宋体" w:eastAsia="仿宋_GB2312" w:cs="宋体"/>
          <w:color w:val="000000"/>
          <w:kern w:val="0"/>
          <w:sz w:val="32"/>
          <w:szCs w:val="32"/>
          <w:lang w:val="zh-CN"/>
        </w:rPr>
      </w:pPr>
      <w:r>
        <w:rPr>
          <w:rFonts w:hint="eastAsia" w:ascii="仿宋_GB2312" w:hAnsi="宋体" w:eastAsia="仿宋_GB2312" w:cs="宋体"/>
          <w:color w:val="000000"/>
          <w:kern w:val="0"/>
          <w:sz w:val="32"/>
          <w:szCs w:val="32"/>
          <w:lang w:val="zh-CN"/>
        </w:rPr>
        <w:t>我局按要求向财政部门报送自评报告等相关绩效信息并针对绩效评价发现问题制定整改措施，评价覆盖率100%，并整改落实到位，在绩效编制、内控制度建设方面都有了较大提升。</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jc w:val="left"/>
        <w:textAlignment w:val="auto"/>
        <w:outlineLvl w:val="0"/>
        <w:rPr>
          <w:rFonts w:hint="eastAsia" w:ascii="仿宋_GB2312" w:hAnsi="宋体" w:eastAsia="仿宋_GB2312" w:cs="宋体"/>
          <w:color w:val="000000"/>
          <w:kern w:val="0"/>
          <w:sz w:val="32"/>
          <w:szCs w:val="32"/>
          <w:lang w:val="zh-CN"/>
        </w:rPr>
      </w:pPr>
      <w:r>
        <w:rPr>
          <w:rFonts w:hint="eastAsia" w:ascii="仿宋_GB2312" w:hAnsi="宋体" w:eastAsia="仿宋_GB2312" w:cs="宋体"/>
          <w:color w:val="000000"/>
          <w:kern w:val="0"/>
          <w:sz w:val="32"/>
          <w:szCs w:val="32"/>
          <w:lang w:val="zh-CN"/>
        </w:rPr>
        <w:t>7、依法接受财政监督情况</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jc w:val="left"/>
        <w:textAlignment w:val="auto"/>
        <w:outlineLvl w:val="0"/>
        <w:rPr>
          <w:rFonts w:hint="eastAsia" w:ascii="仿宋_GB2312" w:hAnsi="宋体" w:eastAsia="仿宋_GB2312" w:cs="宋体"/>
          <w:color w:val="000000"/>
          <w:kern w:val="0"/>
          <w:sz w:val="32"/>
          <w:szCs w:val="32"/>
          <w:lang w:val="zh-CN"/>
        </w:rPr>
      </w:pPr>
      <w:r>
        <w:rPr>
          <w:rFonts w:hint="eastAsia" w:ascii="仿宋_GB2312" w:hAnsi="宋体" w:eastAsia="仿宋_GB2312" w:cs="宋体"/>
          <w:color w:val="000000"/>
          <w:kern w:val="0"/>
          <w:sz w:val="32"/>
          <w:szCs w:val="32"/>
          <w:lang w:val="zh-CN"/>
        </w:rPr>
        <w:t>我局依法接受财政监督，在规定时间内报送自查自纠相关材料，就发现的问题及时进行整改，确保各项工作规范严谨。</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jc w:val="left"/>
        <w:textAlignment w:val="auto"/>
        <w:outlineLvl w:val="0"/>
        <w:rPr>
          <w:rFonts w:hint="eastAsia" w:ascii="仿宋_GB2312" w:hAnsi="楷体" w:eastAsia="仿宋_GB2312" w:cs="宋体"/>
          <w:color w:val="000000"/>
          <w:kern w:val="0"/>
          <w:sz w:val="32"/>
          <w:szCs w:val="32"/>
          <w:lang w:val="zh-CN"/>
        </w:rPr>
      </w:pPr>
      <w:r>
        <w:rPr>
          <w:rFonts w:hint="eastAsia" w:ascii="仿宋_GB2312" w:hAnsi="楷体" w:eastAsia="仿宋_GB2312" w:cs="宋体"/>
          <w:color w:val="000000"/>
          <w:kern w:val="0"/>
          <w:sz w:val="32"/>
          <w:szCs w:val="32"/>
          <w:lang w:val="zh-CN"/>
        </w:rPr>
        <w:t>（四）整体绩效。</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宋体" w:eastAsia="仿宋_GB2312" w:cs="宋体"/>
          <w:color w:val="auto"/>
          <w:kern w:val="0"/>
          <w:sz w:val="32"/>
          <w:szCs w:val="32"/>
          <w:lang w:val="zh-CN"/>
        </w:rPr>
      </w:pPr>
      <w:r>
        <w:rPr>
          <w:rFonts w:hint="eastAsia" w:ascii="仿宋_GB2312" w:hAnsi="宋体" w:eastAsia="仿宋_GB2312" w:cs="宋体"/>
          <w:color w:val="auto"/>
          <w:kern w:val="0"/>
          <w:sz w:val="32"/>
          <w:szCs w:val="32"/>
          <w:lang w:val="zh-CN"/>
        </w:rPr>
        <w:t>1、部门职责履行结果</w:t>
      </w:r>
    </w:p>
    <w:p>
      <w:pPr>
        <w:spacing w:line="578" w:lineRule="exact"/>
        <w:ind w:firstLine="640" w:firstLineChars="200"/>
        <w:rPr>
          <w:rFonts w:hint="eastAsia" w:ascii="仿宋_GB2312" w:hAnsi="宋体" w:eastAsia="仿宋_GB2312" w:cs="宋体"/>
          <w:color w:val="000000"/>
          <w:kern w:val="0"/>
          <w:sz w:val="32"/>
          <w:szCs w:val="32"/>
          <w:lang w:val="zh-CN"/>
        </w:rPr>
      </w:pPr>
      <w:r>
        <w:rPr>
          <w:rFonts w:hint="eastAsia" w:ascii="仿宋_GB2312" w:hAnsi="宋体" w:eastAsia="仿宋_GB2312" w:cs="宋体"/>
          <w:color w:val="000000"/>
          <w:kern w:val="0"/>
          <w:sz w:val="32"/>
          <w:szCs w:val="32"/>
          <w:lang w:val="zh-CN"/>
        </w:rPr>
        <w:t>201</w:t>
      </w:r>
      <w:r>
        <w:rPr>
          <w:rFonts w:hint="eastAsia" w:ascii="仿宋_GB2312" w:hAnsi="宋体" w:eastAsia="仿宋_GB2312" w:cs="宋体"/>
          <w:color w:val="000000"/>
          <w:kern w:val="0"/>
          <w:sz w:val="32"/>
          <w:szCs w:val="32"/>
          <w:lang w:val="en-US" w:eastAsia="zh-CN"/>
        </w:rPr>
        <w:t>8</w:t>
      </w:r>
      <w:r>
        <w:rPr>
          <w:rFonts w:hint="eastAsia" w:ascii="仿宋_GB2312" w:hAnsi="宋体" w:eastAsia="仿宋_GB2312" w:cs="宋体"/>
          <w:color w:val="000000"/>
          <w:kern w:val="0"/>
          <w:sz w:val="32"/>
          <w:szCs w:val="32"/>
          <w:lang w:val="zh-CN"/>
        </w:rPr>
        <w:t>年我局</w:t>
      </w:r>
      <w:r>
        <w:rPr>
          <w:rFonts w:eastAsia="仿宋_GB2312"/>
          <w:color w:val="000000"/>
          <w:sz w:val="32"/>
          <w:szCs w:val="32"/>
        </w:rPr>
        <w:t>在县委、县政府的领导下，在县人大、县政协的监督下，在省司法厅、市司法局的指导下，围绕县委、县政府中心工作</w:t>
      </w:r>
      <w:r>
        <w:rPr>
          <w:rFonts w:hint="eastAsia" w:eastAsia="仿宋_GB2312"/>
          <w:color w:val="000000"/>
          <w:sz w:val="32"/>
          <w:szCs w:val="32"/>
          <w:lang w:eastAsia="zh-CN"/>
        </w:rPr>
        <w:t>，</w:t>
      </w:r>
      <w:r>
        <w:rPr>
          <w:rFonts w:hint="eastAsia" w:ascii="仿宋_GB2312" w:hAnsi="宋体" w:eastAsia="仿宋_GB2312" w:cs="宋体"/>
          <w:color w:val="000000"/>
          <w:kern w:val="0"/>
          <w:sz w:val="32"/>
          <w:szCs w:val="32"/>
          <w:lang w:val="zh-CN"/>
        </w:rPr>
        <w:t>共</w:t>
      </w:r>
      <w:r>
        <w:rPr>
          <w:rFonts w:hint="eastAsia" w:eastAsia="仿宋_GB2312"/>
          <w:color w:val="000000"/>
          <w:kern w:val="0"/>
          <w:sz w:val="32"/>
          <w:szCs w:val="32"/>
        </w:rPr>
        <w:t>受理各类法律援助案件401件（其中民事237件，刑事158件，执行5件，行政1件），办理其他法律援助事项3785件，提供法律援助4677余人次</w:t>
      </w:r>
      <w:r>
        <w:rPr>
          <w:rFonts w:eastAsia="仿宋_GB2312"/>
          <w:color w:val="000000"/>
          <w:kern w:val="0"/>
          <w:sz w:val="32"/>
          <w:szCs w:val="32"/>
        </w:rPr>
        <w:t>。</w:t>
      </w:r>
      <w:r>
        <w:rPr>
          <w:rFonts w:hint="eastAsia" w:ascii="仿宋_GB2312" w:hAnsi="宋体" w:eastAsia="仿宋_GB2312" w:cs="宋体"/>
          <w:color w:val="000000"/>
          <w:kern w:val="0"/>
          <w:sz w:val="32"/>
          <w:szCs w:val="32"/>
          <w:lang w:val="zh-CN"/>
        </w:rPr>
        <w:t>调解矛盾纠纷案件</w:t>
      </w:r>
      <w:r>
        <w:rPr>
          <w:rFonts w:hint="eastAsia" w:ascii="仿宋_GB2312" w:hAnsi="宋体" w:eastAsia="仿宋_GB2312" w:cs="宋体"/>
          <w:color w:val="000000"/>
          <w:kern w:val="0"/>
          <w:sz w:val="32"/>
          <w:szCs w:val="32"/>
          <w:lang w:val="en-US" w:eastAsia="zh-CN"/>
        </w:rPr>
        <w:t>7320</w:t>
      </w:r>
      <w:r>
        <w:rPr>
          <w:rFonts w:hint="eastAsia" w:ascii="仿宋_GB2312" w:hAnsi="宋体" w:eastAsia="仿宋_GB2312" w:cs="宋体"/>
          <w:color w:val="000000"/>
          <w:kern w:val="0"/>
          <w:sz w:val="32"/>
          <w:szCs w:val="32"/>
          <w:lang w:val="zh-CN"/>
        </w:rPr>
        <w:t>件，社区矫正</w:t>
      </w:r>
      <w:r>
        <w:rPr>
          <w:rFonts w:hint="eastAsia" w:ascii="仿宋_GB2312" w:hAnsi="宋体" w:eastAsia="仿宋_GB2312" w:cs="宋体"/>
          <w:color w:val="000000"/>
          <w:kern w:val="0"/>
          <w:sz w:val="32"/>
          <w:szCs w:val="32"/>
          <w:lang w:val="en-US" w:eastAsia="zh-CN"/>
        </w:rPr>
        <w:t>354</w:t>
      </w:r>
      <w:r>
        <w:rPr>
          <w:rFonts w:hint="eastAsia" w:ascii="仿宋_GB2312" w:hAnsi="宋体" w:eastAsia="仿宋_GB2312" w:cs="宋体"/>
          <w:color w:val="000000"/>
          <w:kern w:val="0"/>
          <w:sz w:val="32"/>
          <w:szCs w:val="32"/>
          <w:lang w:val="zh-CN"/>
        </w:rPr>
        <w:t>余人，接受刑满释放人员4</w:t>
      </w:r>
      <w:r>
        <w:rPr>
          <w:rFonts w:hint="eastAsia" w:ascii="仿宋_GB2312" w:hAnsi="宋体" w:eastAsia="仿宋_GB2312" w:cs="宋体"/>
          <w:color w:val="000000"/>
          <w:kern w:val="0"/>
          <w:sz w:val="32"/>
          <w:szCs w:val="32"/>
          <w:lang w:val="en-US" w:eastAsia="zh-CN"/>
        </w:rPr>
        <w:t>67</w:t>
      </w:r>
      <w:r>
        <w:rPr>
          <w:rFonts w:hint="eastAsia" w:ascii="仿宋_GB2312" w:hAnsi="宋体" w:eastAsia="仿宋_GB2312" w:cs="宋体"/>
          <w:color w:val="000000"/>
          <w:kern w:val="0"/>
          <w:sz w:val="32"/>
          <w:szCs w:val="32"/>
          <w:lang w:val="zh-CN"/>
        </w:rPr>
        <w:t>人，进行大型法治文艺演出6</w:t>
      </w:r>
      <w:r>
        <w:rPr>
          <w:rFonts w:hint="eastAsia" w:ascii="仿宋_GB2312" w:hAnsi="宋体" w:eastAsia="仿宋_GB2312" w:cs="宋体"/>
          <w:color w:val="000000"/>
          <w:kern w:val="0"/>
          <w:sz w:val="32"/>
          <w:szCs w:val="32"/>
          <w:lang w:val="en-US" w:eastAsia="zh-CN"/>
        </w:rPr>
        <w:t>0</w:t>
      </w:r>
      <w:r>
        <w:rPr>
          <w:rFonts w:hint="eastAsia" w:ascii="仿宋_GB2312" w:hAnsi="宋体" w:eastAsia="仿宋_GB2312" w:cs="宋体"/>
          <w:color w:val="000000"/>
          <w:kern w:val="0"/>
          <w:sz w:val="32"/>
          <w:szCs w:val="32"/>
          <w:lang w:val="zh-CN"/>
        </w:rPr>
        <w:t>场，订单式普法及培训130多次，为推动建成繁荣时尚美丽和谐大竹提供了有力的司法保障和优质的司法服务。</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宋体" w:eastAsia="仿宋_GB2312" w:cs="宋体"/>
          <w:color w:val="000000"/>
          <w:kern w:val="0"/>
          <w:sz w:val="32"/>
          <w:szCs w:val="32"/>
          <w:lang w:val="zh-CN"/>
        </w:rPr>
      </w:pPr>
      <w:r>
        <w:rPr>
          <w:rFonts w:hint="eastAsia" w:ascii="仿宋_GB2312" w:hAnsi="宋体" w:eastAsia="仿宋_GB2312" w:cs="宋体"/>
          <w:color w:val="000000"/>
          <w:kern w:val="0"/>
          <w:sz w:val="32"/>
          <w:szCs w:val="32"/>
          <w:lang w:val="zh-CN"/>
        </w:rPr>
        <w:t>2、服务对象满意度</w:t>
      </w:r>
    </w:p>
    <w:p>
      <w:pPr>
        <w:keepNext w:val="0"/>
        <w:keepLines w:val="0"/>
        <w:pageBreakBefore w:val="0"/>
        <w:widowControl/>
        <w:kinsoku/>
        <w:wordWrap/>
        <w:overflowPunct/>
        <w:topLinePunct w:val="0"/>
        <w:autoSpaceDE/>
        <w:autoSpaceDN/>
        <w:bidi w:val="0"/>
        <w:adjustRightInd w:val="0"/>
        <w:snapToGrid w:val="0"/>
        <w:spacing w:line="600" w:lineRule="exact"/>
        <w:ind w:firstLine="720"/>
        <w:jc w:val="left"/>
        <w:textAlignment w:val="auto"/>
        <w:rPr>
          <w:rFonts w:hint="eastAsia" w:ascii="仿宋_GB2312" w:hAnsi="宋体" w:eastAsia="仿宋_GB2312" w:cs="宋体"/>
          <w:color w:val="000000"/>
          <w:kern w:val="0"/>
          <w:sz w:val="32"/>
          <w:szCs w:val="32"/>
          <w:lang w:val="zh-CN"/>
        </w:rPr>
      </w:pPr>
      <w:r>
        <w:rPr>
          <w:rFonts w:hint="eastAsia" w:ascii="仿宋_GB2312" w:hAnsi="宋体" w:eastAsia="仿宋_GB2312" w:cs="宋体"/>
          <w:color w:val="000000"/>
          <w:kern w:val="0"/>
          <w:sz w:val="32"/>
          <w:szCs w:val="32"/>
          <w:lang w:val="zh-CN"/>
        </w:rPr>
        <w:t>201</w:t>
      </w:r>
      <w:r>
        <w:rPr>
          <w:rFonts w:hint="eastAsia" w:ascii="仿宋_GB2312" w:hAnsi="宋体" w:eastAsia="仿宋_GB2312" w:cs="宋体"/>
          <w:color w:val="000000"/>
          <w:kern w:val="0"/>
          <w:sz w:val="32"/>
          <w:szCs w:val="32"/>
          <w:lang w:val="en-US" w:eastAsia="zh-CN"/>
        </w:rPr>
        <w:t>8</w:t>
      </w:r>
      <w:r>
        <w:rPr>
          <w:rFonts w:hint="eastAsia" w:ascii="仿宋_GB2312" w:hAnsi="宋体" w:eastAsia="仿宋_GB2312" w:cs="宋体"/>
          <w:color w:val="000000"/>
          <w:kern w:val="0"/>
          <w:sz w:val="32"/>
          <w:szCs w:val="32"/>
          <w:lang w:val="zh-CN"/>
        </w:rPr>
        <w:t>年我局密切联系群众、服务群众，坚持以促进公正为目的，自觉接受各方监督。加强人大、政协联络工作，对法律援助人员应援则援，大力开展“一村一法律顾问”活动，为贫困村建言献策，</w:t>
      </w:r>
      <w:r>
        <w:rPr>
          <w:rFonts w:hint="eastAsia" w:ascii="仿宋_GB2312" w:hAnsi="仿宋_GB2312" w:eastAsia="仿宋_GB2312" w:cs="仿宋_GB2312"/>
          <w:color w:val="000000"/>
          <w:kern w:val="0"/>
          <w:sz w:val="32"/>
          <w:szCs w:val="32"/>
        </w:rPr>
        <w:t>在县委、县政府的坚强领导下，在财政局的指导下开拓创新</w:t>
      </w:r>
      <w:r>
        <w:rPr>
          <w:rFonts w:hint="eastAsia" w:ascii="仿宋_GB2312" w:hAnsi="仿宋_GB2312" w:eastAsia="仿宋_GB2312" w:cs="仿宋_GB2312"/>
          <w:color w:val="000000"/>
          <w:kern w:val="0"/>
          <w:sz w:val="32"/>
          <w:szCs w:val="32"/>
          <w:lang w:val="zh-CN"/>
        </w:rPr>
        <w:t>、勇于奋进，为大竹县社会经济全面发展贡献了一定的力量，在财政资金整体支出上严格控制、合理利用，既做好了各项业务工作，又发挥了资金的最大使用效益，达到了满意的效果。</w:t>
      </w:r>
      <w:r>
        <w:rPr>
          <w:rFonts w:hint="eastAsia" w:ascii="仿宋_GB2312" w:hAnsi="宋体" w:eastAsia="仿宋_GB2312" w:cs="宋体"/>
          <w:color w:val="000000"/>
          <w:kern w:val="0"/>
          <w:sz w:val="32"/>
          <w:szCs w:val="32"/>
          <w:lang w:val="zh-CN"/>
        </w:rPr>
        <w:t>也为进一步提升大竹形象做出了应有的贡献，受到了群众广泛好评。</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四、评价结论及建议</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jc w:val="left"/>
        <w:textAlignment w:val="auto"/>
        <w:outlineLvl w:val="0"/>
        <w:rPr>
          <w:rFonts w:hint="eastAsia" w:ascii="仿宋_GB2312" w:hAnsi="楷体" w:eastAsia="仿宋_GB2312" w:cs="宋体"/>
          <w:color w:val="000000"/>
          <w:kern w:val="0"/>
          <w:sz w:val="32"/>
          <w:szCs w:val="32"/>
          <w:lang w:val="zh-CN"/>
        </w:rPr>
      </w:pPr>
      <w:r>
        <w:rPr>
          <w:rFonts w:hint="eastAsia" w:ascii="仿宋_GB2312" w:hAnsi="楷体" w:eastAsia="仿宋_GB2312" w:cs="宋体"/>
          <w:color w:val="000000"/>
          <w:kern w:val="0"/>
          <w:sz w:val="32"/>
          <w:szCs w:val="32"/>
          <w:lang w:val="zh-CN"/>
        </w:rPr>
        <w:t>（一）评价结论。</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jc w:val="left"/>
        <w:textAlignment w:val="auto"/>
        <w:outlineLvl w:val="0"/>
        <w:rPr>
          <w:rFonts w:hint="eastAsia" w:ascii="仿宋_GB2312" w:hAnsi="宋体" w:eastAsia="仿宋_GB2312" w:cs="宋体"/>
          <w:color w:val="auto"/>
          <w:kern w:val="0"/>
          <w:sz w:val="32"/>
          <w:szCs w:val="32"/>
          <w:lang w:val="zh-CN"/>
        </w:rPr>
      </w:pPr>
      <w:r>
        <w:rPr>
          <w:rFonts w:hint="eastAsia" w:ascii="仿宋_GB2312" w:hAnsi="宋体" w:eastAsia="仿宋_GB2312" w:cs="宋体"/>
          <w:color w:val="000000"/>
          <w:kern w:val="0"/>
          <w:sz w:val="32"/>
          <w:szCs w:val="32"/>
          <w:lang w:val="zh-CN"/>
        </w:rPr>
        <w:t>201</w:t>
      </w:r>
      <w:r>
        <w:rPr>
          <w:rFonts w:hint="eastAsia" w:ascii="仿宋_GB2312" w:hAnsi="宋体" w:eastAsia="仿宋_GB2312" w:cs="宋体"/>
          <w:color w:val="000000"/>
          <w:kern w:val="0"/>
          <w:sz w:val="32"/>
          <w:szCs w:val="32"/>
          <w:lang w:val="en-US" w:eastAsia="zh-CN"/>
        </w:rPr>
        <w:t>8</w:t>
      </w:r>
      <w:r>
        <w:rPr>
          <w:rFonts w:hint="eastAsia" w:ascii="仿宋_GB2312" w:hAnsi="宋体" w:eastAsia="仿宋_GB2312" w:cs="宋体"/>
          <w:color w:val="000000"/>
          <w:kern w:val="0"/>
          <w:sz w:val="32"/>
          <w:szCs w:val="32"/>
          <w:lang w:val="zh-CN"/>
        </w:rPr>
        <w:t>年我局算资金能保障单位正常运转需求，分配办法科学，考虑的因素合规合理，分配的结果满意，能基本保障人员经费支出和单位全年司法行政工作任务的完成。按照公开单位预算、决算、“三公”经费等要求公开的信息，固定资产由专人进行管理，做到帐帐、账证、账实相符，基本无闲置浪费现象。经过认真对照</w:t>
      </w:r>
      <w:r>
        <w:rPr>
          <w:rFonts w:hint="eastAsia" w:ascii="仿宋_GB2312" w:hAnsi="宋体" w:eastAsia="仿宋_GB2312" w:cs="宋体"/>
          <w:color w:val="auto"/>
          <w:kern w:val="0"/>
          <w:sz w:val="32"/>
          <w:szCs w:val="32"/>
          <w:lang w:val="zh-CN"/>
        </w:rPr>
        <w:t>《大竹县201</w:t>
      </w:r>
      <w:r>
        <w:rPr>
          <w:rFonts w:hint="eastAsia" w:ascii="仿宋_GB2312" w:hAnsi="宋体" w:eastAsia="仿宋_GB2312" w:cs="宋体"/>
          <w:color w:val="auto"/>
          <w:kern w:val="0"/>
          <w:sz w:val="32"/>
          <w:szCs w:val="32"/>
          <w:lang w:val="en-US" w:eastAsia="zh-CN"/>
        </w:rPr>
        <w:t>9</w:t>
      </w:r>
      <w:r>
        <w:rPr>
          <w:rFonts w:hint="eastAsia" w:ascii="仿宋_GB2312" w:hAnsi="宋体" w:eastAsia="仿宋_GB2312" w:cs="宋体"/>
          <w:color w:val="auto"/>
          <w:kern w:val="0"/>
          <w:sz w:val="32"/>
          <w:szCs w:val="32"/>
          <w:lang w:val="zh-CN"/>
        </w:rPr>
        <w:t>年部门整体支出绩效评价指标体系》，我局各项指标都较好达到了相关要求，自评</w:t>
      </w:r>
      <w:r>
        <w:rPr>
          <w:rFonts w:hint="eastAsia" w:ascii="仿宋_GB2312" w:hAnsi="宋体" w:eastAsia="仿宋_GB2312" w:cs="宋体"/>
          <w:color w:val="auto"/>
          <w:kern w:val="0"/>
          <w:sz w:val="32"/>
          <w:szCs w:val="32"/>
          <w:lang w:val="zh-CN" w:eastAsia="zh-CN"/>
        </w:rPr>
        <w:t>得</w:t>
      </w:r>
      <w:r>
        <w:rPr>
          <w:rFonts w:hint="eastAsia" w:ascii="仿宋_GB2312" w:hAnsi="宋体" w:eastAsia="仿宋_GB2312" w:cs="宋体"/>
          <w:color w:val="auto"/>
          <w:kern w:val="0"/>
          <w:sz w:val="32"/>
          <w:szCs w:val="32"/>
          <w:lang w:val="zh-CN"/>
        </w:rPr>
        <w:t>分为8</w:t>
      </w:r>
      <w:r>
        <w:rPr>
          <w:rFonts w:hint="eastAsia" w:ascii="仿宋_GB2312" w:hAnsi="宋体" w:eastAsia="仿宋_GB2312" w:cs="宋体"/>
          <w:color w:val="auto"/>
          <w:kern w:val="0"/>
          <w:sz w:val="32"/>
          <w:szCs w:val="32"/>
          <w:lang w:val="en-US" w:eastAsia="zh-CN"/>
        </w:rPr>
        <w:t>7</w:t>
      </w:r>
      <w:r>
        <w:rPr>
          <w:rFonts w:hint="eastAsia" w:ascii="仿宋_GB2312" w:hAnsi="宋体" w:eastAsia="仿宋_GB2312" w:cs="宋体"/>
          <w:color w:val="auto"/>
          <w:kern w:val="0"/>
          <w:sz w:val="32"/>
          <w:szCs w:val="32"/>
          <w:lang w:val="zh-CN"/>
        </w:rPr>
        <w:t>分。</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jc w:val="left"/>
        <w:textAlignment w:val="auto"/>
        <w:outlineLvl w:val="0"/>
        <w:rPr>
          <w:rFonts w:hint="eastAsia" w:ascii="仿宋_GB2312" w:hAnsi="楷体" w:eastAsia="仿宋_GB2312" w:cs="宋体"/>
          <w:color w:val="000000"/>
          <w:kern w:val="0"/>
          <w:sz w:val="32"/>
          <w:szCs w:val="32"/>
          <w:lang w:val="zh-CN"/>
        </w:rPr>
      </w:pPr>
      <w:r>
        <w:rPr>
          <w:rFonts w:hint="eastAsia" w:ascii="仿宋_GB2312" w:hAnsi="楷体" w:eastAsia="仿宋_GB2312" w:cs="宋体"/>
          <w:color w:val="000000"/>
          <w:kern w:val="0"/>
          <w:sz w:val="32"/>
          <w:szCs w:val="32"/>
          <w:lang w:val="zh-CN"/>
        </w:rPr>
        <w:t>（二）存在问题。</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jc w:val="left"/>
        <w:textAlignment w:val="auto"/>
        <w:outlineLvl w:val="0"/>
        <w:rPr>
          <w:rFonts w:hint="eastAsia" w:ascii="仿宋_GB2312" w:hAnsi="宋体" w:eastAsia="仿宋_GB2312" w:cs="宋体"/>
          <w:color w:val="000000"/>
          <w:kern w:val="0"/>
          <w:sz w:val="32"/>
          <w:szCs w:val="32"/>
          <w:lang w:val="zh-CN"/>
        </w:rPr>
      </w:pPr>
      <w:r>
        <w:rPr>
          <w:rFonts w:hint="eastAsia" w:ascii="仿宋_GB2312" w:hAnsi="宋体" w:eastAsia="仿宋_GB2312" w:cs="宋体"/>
          <w:color w:val="000000"/>
          <w:kern w:val="0"/>
          <w:sz w:val="32"/>
          <w:szCs w:val="32"/>
          <w:lang w:val="zh-CN"/>
        </w:rPr>
        <w:t>我局在上年底编制部门年度预算时，虽然根据司法行政工作职能职责和年度工作任务制定，但由于一些工作需求和临时工作任务的增加，仍然有一些超出年初预算的项目支出，需要在年度中进行预算追加和调整。</w:t>
      </w:r>
      <w:r>
        <w:rPr>
          <w:rFonts w:hint="eastAsia" w:ascii="仿宋_GB2312" w:hAnsi="仿宋_GB2312" w:eastAsia="仿宋_GB2312" w:cs="仿宋_GB2312"/>
          <w:color w:val="333333"/>
          <w:sz w:val="32"/>
          <w:szCs w:val="32"/>
        </w:rPr>
        <w:t>同时，由于单位财务人员人手少，现有人员年龄偏大，工作量大，自身能力限制了对新的财务知识、新的政策、绩效考核知识的理解，使部门内部绩效考核不够完善、明确、精细。</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jc w:val="left"/>
        <w:textAlignment w:val="auto"/>
        <w:outlineLvl w:val="0"/>
        <w:rPr>
          <w:rFonts w:hint="eastAsia" w:ascii="仿宋_GB2312" w:hAnsi="宋体" w:eastAsia="仿宋_GB2312" w:cs="宋体"/>
          <w:color w:val="000000"/>
          <w:kern w:val="0"/>
          <w:sz w:val="32"/>
          <w:szCs w:val="32"/>
          <w:lang w:val="zh-CN"/>
        </w:rPr>
      </w:pPr>
      <w:r>
        <w:rPr>
          <w:rFonts w:hint="eastAsia" w:ascii="仿宋_GB2312" w:hAnsi="楷体" w:eastAsia="仿宋_GB2312" w:cs="宋体"/>
          <w:color w:val="000000"/>
          <w:kern w:val="0"/>
          <w:sz w:val="32"/>
          <w:szCs w:val="32"/>
          <w:lang w:val="zh-CN"/>
        </w:rPr>
        <w:t>（三）改进建议。</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jc w:val="left"/>
        <w:textAlignment w:val="auto"/>
        <w:outlineLvl w:val="0"/>
        <w:rPr>
          <w:rFonts w:hint="eastAsia" w:ascii="仿宋_GB2312" w:hAnsi="宋体" w:eastAsia="仿宋_GB2312" w:cs="宋体"/>
          <w:color w:val="000000"/>
          <w:kern w:val="0"/>
          <w:sz w:val="32"/>
          <w:szCs w:val="32"/>
          <w:lang w:val="zh-CN"/>
        </w:rPr>
      </w:pPr>
      <w:r>
        <w:rPr>
          <w:rFonts w:hint="eastAsia" w:ascii="仿宋_GB2312" w:hAnsi="宋体" w:eastAsia="仿宋_GB2312" w:cs="宋体"/>
          <w:color w:val="000000"/>
          <w:kern w:val="0"/>
          <w:sz w:val="32"/>
          <w:szCs w:val="32"/>
          <w:lang w:val="zh-CN"/>
        </w:rPr>
        <w:t>1、科学合理，严格落实预算编制执行。要加强预算编制的前瞻性，按照《预算法》及其实施条例的相关规定，综合上一年的预算执行情况和本年度收支预测科学、合理地编制本年度预算，以避免预算支出与实际执行出现偏差的情况。</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jc w:val="left"/>
        <w:textAlignment w:val="auto"/>
        <w:outlineLvl w:val="0"/>
        <w:rPr>
          <w:rFonts w:hint="eastAsia" w:ascii="仿宋_GB2312" w:hAnsi="宋体" w:eastAsia="仿宋_GB2312" w:cs="宋体"/>
          <w:color w:val="000000"/>
          <w:kern w:val="0"/>
          <w:sz w:val="32"/>
          <w:szCs w:val="32"/>
          <w:lang w:val="zh-CN"/>
        </w:rPr>
      </w:pPr>
      <w:r>
        <w:rPr>
          <w:rFonts w:hint="eastAsia" w:ascii="仿宋_GB2312" w:hAnsi="宋体" w:eastAsia="仿宋_GB2312" w:cs="宋体"/>
          <w:color w:val="000000"/>
          <w:kern w:val="0"/>
          <w:sz w:val="32"/>
          <w:szCs w:val="32"/>
          <w:lang w:val="zh-CN"/>
        </w:rPr>
        <w:t>2、完善制度，加强资产管理核算。进一步贯彻落实中央八项规定</w:t>
      </w:r>
      <w:bookmarkStart w:id="84" w:name="_GoBack"/>
      <w:bookmarkEnd w:id="84"/>
      <w:r>
        <w:rPr>
          <w:rFonts w:hint="eastAsia" w:ascii="仿宋_GB2312" w:hAnsi="宋体" w:eastAsia="仿宋_GB2312" w:cs="宋体"/>
          <w:color w:val="000000"/>
          <w:kern w:val="0"/>
          <w:sz w:val="32"/>
          <w:szCs w:val="32"/>
          <w:lang w:val="zh-CN"/>
        </w:rPr>
        <w:t>、公务支出各项管理制度和厉行节约制度，加强经费审批和控制，规范支出标准与范围，并严格执行。加强固定资产管理，规范资产购置、保管、使用及处置等程序，定期进行盘点，确保账账相符、账实相符。</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jc w:val="left"/>
        <w:textAlignment w:val="auto"/>
        <w:outlineLvl w:val="0"/>
        <w:rPr>
          <w:rFonts w:hint="eastAsia" w:ascii="仿宋_GB2312" w:hAnsi="宋体" w:eastAsia="仿宋_GB2312" w:cs="宋体"/>
          <w:color w:val="000000"/>
          <w:kern w:val="0"/>
          <w:sz w:val="32"/>
          <w:szCs w:val="32"/>
          <w:lang w:val="zh-CN"/>
        </w:rPr>
      </w:pPr>
      <w:r>
        <w:rPr>
          <w:rFonts w:hint="eastAsia" w:ascii="仿宋_GB2312" w:hAnsi="宋体" w:eastAsia="仿宋_GB2312" w:cs="宋体"/>
          <w:color w:val="000000"/>
          <w:kern w:val="0"/>
          <w:sz w:val="32"/>
          <w:szCs w:val="32"/>
          <w:lang w:val="zh-CN"/>
        </w:rPr>
        <w:t>3、加强学习，提高预算绩效水平。</w:t>
      </w:r>
      <w:r>
        <w:rPr>
          <w:rFonts w:hint="eastAsia" w:ascii="仿宋_GB2312" w:hAnsi="仿宋_GB2312" w:eastAsia="仿宋_GB2312" w:cs="仿宋_GB2312"/>
          <w:color w:val="333333"/>
          <w:sz w:val="32"/>
          <w:szCs w:val="32"/>
        </w:rPr>
        <w:t>加强充实本单位的财务人员，同时</w:t>
      </w:r>
      <w:r>
        <w:rPr>
          <w:rFonts w:hint="eastAsia" w:ascii="仿宋_GB2312" w:hAnsi="宋体" w:eastAsia="仿宋_GB2312" w:cs="宋体"/>
          <w:color w:val="000000"/>
          <w:kern w:val="0"/>
          <w:sz w:val="32"/>
          <w:szCs w:val="32"/>
          <w:lang w:val="zh-CN"/>
        </w:rPr>
        <w:t>加强新事业单位会计制度、新预算法及内控制度的学习培训。规范部门预算收支核算，完善内部管理制度，切实提高部门预算收支管理水平和内控管理水平。</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pStyle w:val="3"/>
        <w:rPr>
          <w:rStyle w:val="24"/>
          <w:rFonts w:ascii="仿宋" w:hAnsi="仿宋" w:eastAsia="仿宋"/>
          <w:b w:val="0"/>
          <w:bCs w:val="0"/>
          <w:sz w:val="32"/>
          <w:szCs w:val="32"/>
        </w:rPr>
      </w:pPr>
      <w:r>
        <w:rPr>
          <w:rStyle w:val="24"/>
          <w:rFonts w:hint="eastAsia" w:ascii="仿宋" w:hAnsi="仿宋" w:eastAsia="仿宋"/>
          <w:b w:val="0"/>
          <w:bCs w:val="0"/>
          <w:sz w:val="32"/>
          <w:szCs w:val="32"/>
        </w:rPr>
        <w:t>附件2</w:t>
      </w:r>
      <w:bookmarkEnd w:id="69"/>
    </w:p>
    <w:p>
      <w:pPr>
        <w:spacing w:line="580" w:lineRule="exact"/>
        <w:jc w:val="center"/>
        <w:rPr>
          <w:rFonts w:ascii="黑体" w:hAnsi="黑体" w:eastAsia="黑体" w:cs="方正小标宋简体"/>
          <w:sz w:val="44"/>
          <w:szCs w:val="44"/>
        </w:rPr>
      </w:pPr>
      <w:r>
        <w:rPr>
          <w:rFonts w:hint="eastAsia" w:ascii="黑体" w:hAnsi="黑体" w:eastAsia="黑体" w:cs="方正小标宋简体"/>
          <w:sz w:val="44"/>
          <w:szCs w:val="44"/>
        </w:rPr>
        <w:t>2018年XXX项目支出绩效评价报告</w:t>
      </w: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w:t>
      </w:r>
      <w:r>
        <w:rPr>
          <w:rFonts w:ascii="仿宋" w:hAnsi="仿宋" w:eastAsia="仿宋" w:cs="仿宋_GB2312"/>
          <w:sz w:val="32"/>
          <w:szCs w:val="32"/>
        </w:rPr>
        <w:t>、评价工作开展及项目情况</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项目评价实施方案情况（包括选点、评价指标、评价方法、基础数据表等情况）</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w:t>
      </w:r>
      <w:r>
        <w:rPr>
          <w:rFonts w:ascii="仿宋" w:hAnsi="仿宋" w:eastAsia="仿宋" w:cs="仿宋_GB2312"/>
          <w:sz w:val="32"/>
          <w:szCs w:val="32"/>
        </w:rPr>
        <w:t>、评价结论及绩效分析</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（一）评价结论</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项目绩效评价总体结论（包括项目评价得分表）</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（二）绩效分析</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1、项目决策</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必要性和可行性分析（包括政策依据和政策完善，政策和需求的吻合程度分析），绩效目标设置情况（包括绩效目标设置的明确性和合理性）</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2、项目管理</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资金分配情况（资金分配管理的科学合理性）资，金使用情况（项目、资金管理的科学规范性）</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3、项目绩效</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项目目标完成情况（数量、质量、时效、成本），项目效益情况（经济效益、项目社会效益、生态效益、可持续效益、公平性、资金使用效率、受益群体满意度等）。</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三</w:t>
      </w:r>
      <w:r>
        <w:rPr>
          <w:rFonts w:ascii="仿宋" w:hAnsi="仿宋" w:eastAsia="仿宋" w:cs="仿宋_GB2312"/>
          <w:sz w:val="32"/>
          <w:szCs w:val="32"/>
        </w:rPr>
        <w:t>、存在主要问题</w:t>
      </w:r>
    </w:p>
    <w:p>
      <w:pPr>
        <w:spacing w:line="580" w:lineRule="exact"/>
        <w:ind w:firstLine="640" w:firstLineChars="200"/>
        <w:rPr>
          <w:rStyle w:val="24"/>
          <w:rFonts w:ascii="仿宋" w:hAnsi="仿宋" w:eastAsia="仿宋" w:cs="仿宋_GB2312"/>
          <w:b w:val="0"/>
          <w:bCs w:val="0"/>
          <w:kern w:val="2"/>
          <w:sz w:val="32"/>
          <w:szCs w:val="32"/>
        </w:rPr>
      </w:pPr>
      <w:r>
        <w:rPr>
          <w:rFonts w:hint="eastAsia" w:ascii="仿宋" w:hAnsi="仿宋" w:eastAsia="仿宋" w:cs="仿宋_GB2312"/>
          <w:sz w:val="32"/>
          <w:szCs w:val="32"/>
        </w:rPr>
        <w:t>四</w:t>
      </w:r>
      <w:r>
        <w:rPr>
          <w:rFonts w:ascii="仿宋" w:hAnsi="仿宋" w:eastAsia="仿宋" w:cs="仿宋_GB2312"/>
          <w:sz w:val="32"/>
          <w:szCs w:val="32"/>
        </w:rPr>
        <w:t>、相关措施建议</w:t>
      </w:r>
    </w:p>
    <w:p>
      <w:pPr>
        <w:spacing w:line="600" w:lineRule="exact"/>
        <w:jc w:val="center"/>
        <w:outlineLvl w:val="0"/>
        <w:rPr>
          <w:rStyle w:val="24"/>
          <w:rFonts w:ascii="黑体" w:hAnsi="黑体" w:eastAsia="黑体"/>
          <w:b w:val="0"/>
        </w:rPr>
      </w:pPr>
      <w:bookmarkStart w:id="70" w:name="_Toc15396618"/>
      <w:r>
        <w:rPr>
          <w:rFonts w:hint="eastAsia" w:ascii="黑体" w:hAnsi="黑体" w:eastAsia="黑体"/>
          <w:color w:val="000000"/>
          <w:sz w:val="44"/>
          <w:szCs w:val="44"/>
        </w:rPr>
        <w:t>第</w:t>
      </w:r>
      <w:r>
        <w:rPr>
          <w:rStyle w:val="24"/>
          <w:rFonts w:hint="eastAsia" w:ascii="黑体" w:hAnsi="黑体" w:eastAsia="黑体"/>
          <w:b w:val="0"/>
        </w:rPr>
        <w:t>五部分 附表</w:t>
      </w:r>
      <w:bookmarkEnd w:id="65"/>
      <w:bookmarkEnd w:id="70"/>
    </w:p>
    <w:p>
      <w:pPr>
        <w:spacing w:line="600" w:lineRule="exact"/>
        <w:jc w:val="center"/>
        <w:outlineLvl w:val="0"/>
        <w:rPr>
          <w:rFonts w:ascii="仿宋" w:hAnsi="仿宋" w:eastAsia="仿宋"/>
          <w:b/>
          <w:color w:val="000000"/>
          <w:sz w:val="44"/>
          <w:szCs w:val="44"/>
        </w:rPr>
      </w:pPr>
    </w:p>
    <w:p>
      <w:pPr>
        <w:pStyle w:val="3"/>
        <w:rPr>
          <w:rFonts w:ascii="仿宋" w:hAnsi="仿宋" w:eastAsia="仿宋"/>
          <w:color w:val="000000"/>
        </w:rPr>
      </w:pPr>
      <w:bookmarkStart w:id="71" w:name="_Toc15396619"/>
      <w:r>
        <w:rPr>
          <w:rFonts w:hint="eastAsia" w:ascii="仿宋" w:hAnsi="仿宋" w:eastAsia="仿宋"/>
          <w:b w:val="0"/>
          <w:color w:val="000000"/>
        </w:rPr>
        <w:t>一、收</w:t>
      </w:r>
      <w:r>
        <w:rPr>
          <w:rStyle w:val="25"/>
          <w:rFonts w:hint="eastAsia" w:ascii="仿宋" w:hAnsi="仿宋" w:eastAsia="仿宋"/>
          <w:b w:val="0"/>
          <w:bCs w:val="0"/>
        </w:rPr>
        <w:t>入支出决算总表</w:t>
      </w:r>
      <w:bookmarkEnd w:id="71"/>
    </w:p>
    <w:p>
      <w:pPr>
        <w:pStyle w:val="3"/>
        <w:rPr>
          <w:rFonts w:ascii="仿宋" w:hAnsi="仿宋" w:eastAsia="仿宋"/>
          <w:color w:val="000000"/>
        </w:rPr>
      </w:pPr>
      <w:bookmarkStart w:id="72" w:name="_Toc15396620"/>
      <w:r>
        <w:rPr>
          <w:rFonts w:hint="eastAsia" w:ascii="仿宋" w:hAnsi="仿宋" w:eastAsia="仿宋"/>
          <w:b w:val="0"/>
          <w:color w:val="000000"/>
        </w:rPr>
        <w:t>二、收</w:t>
      </w:r>
      <w:r>
        <w:rPr>
          <w:rStyle w:val="25"/>
          <w:rFonts w:hint="eastAsia" w:ascii="仿宋" w:hAnsi="仿宋" w:eastAsia="仿宋"/>
          <w:b w:val="0"/>
          <w:bCs w:val="0"/>
        </w:rPr>
        <w:t>入总表</w:t>
      </w:r>
      <w:bookmarkEnd w:id="72"/>
    </w:p>
    <w:p>
      <w:pPr>
        <w:pStyle w:val="3"/>
        <w:rPr>
          <w:rFonts w:ascii="仿宋" w:hAnsi="仿宋" w:eastAsia="仿宋"/>
          <w:color w:val="000000"/>
        </w:rPr>
      </w:pPr>
      <w:bookmarkStart w:id="73" w:name="_Toc15396621"/>
      <w:r>
        <w:rPr>
          <w:rStyle w:val="25"/>
          <w:rFonts w:hint="eastAsia" w:ascii="仿宋" w:hAnsi="仿宋" w:eastAsia="仿宋"/>
          <w:b w:val="0"/>
          <w:bCs w:val="0"/>
        </w:rPr>
        <w:t>三、</w:t>
      </w:r>
      <w:r>
        <w:rPr>
          <w:rFonts w:hint="eastAsia" w:ascii="仿宋" w:hAnsi="仿宋" w:eastAsia="仿宋"/>
          <w:b w:val="0"/>
          <w:color w:val="000000"/>
        </w:rPr>
        <w:t>支</w:t>
      </w:r>
      <w:r>
        <w:rPr>
          <w:rStyle w:val="25"/>
          <w:rFonts w:hint="eastAsia" w:ascii="仿宋" w:hAnsi="仿宋" w:eastAsia="仿宋"/>
          <w:b w:val="0"/>
          <w:bCs w:val="0"/>
        </w:rPr>
        <w:t>出总表</w:t>
      </w:r>
      <w:bookmarkEnd w:id="73"/>
    </w:p>
    <w:p>
      <w:pPr>
        <w:pStyle w:val="3"/>
        <w:rPr>
          <w:rFonts w:ascii="仿宋" w:hAnsi="仿宋" w:eastAsia="仿宋"/>
          <w:b w:val="0"/>
          <w:color w:val="000000"/>
        </w:rPr>
      </w:pPr>
      <w:bookmarkStart w:id="74" w:name="_Toc15396622"/>
      <w:r>
        <w:rPr>
          <w:rStyle w:val="25"/>
          <w:rFonts w:hint="eastAsia" w:ascii="仿宋" w:hAnsi="仿宋" w:eastAsia="仿宋"/>
          <w:b w:val="0"/>
          <w:bCs w:val="0"/>
        </w:rPr>
        <w:t>四、</w:t>
      </w:r>
      <w:r>
        <w:rPr>
          <w:rFonts w:hint="eastAsia" w:ascii="仿宋" w:hAnsi="仿宋" w:eastAsia="仿宋"/>
          <w:b w:val="0"/>
          <w:color w:val="000000"/>
        </w:rPr>
        <w:t>财</w:t>
      </w:r>
      <w:r>
        <w:rPr>
          <w:rStyle w:val="25"/>
          <w:rFonts w:hint="eastAsia" w:ascii="仿宋" w:hAnsi="仿宋" w:eastAsia="仿宋"/>
          <w:b w:val="0"/>
          <w:bCs w:val="0"/>
        </w:rPr>
        <w:t>政拨款收入支出决算总表</w:t>
      </w:r>
      <w:bookmarkEnd w:id="74"/>
    </w:p>
    <w:p>
      <w:pPr>
        <w:pStyle w:val="3"/>
        <w:rPr>
          <w:rFonts w:ascii="仿宋" w:hAnsi="仿宋" w:eastAsia="仿宋"/>
          <w:color w:val="000000"/>
        </w:rPr>
      </w:pPr>
      <w:bookmarkStart w:id="75" w:name="_Toc15396623"/>
      <w:r>
        <w:rPr>
          <w:rStyle w:val="25"/>
          <w:rFonts w:hint="eastAsia" w:ascii="仿宋" w:hAnsi="仿宋" w:eastAsia="仿宋"/>
          <w:b w:val="0"/>
          <w:bCs w:val="0"/>
        </w:rPr>
        <w:t>五、</w:t>
      </w:r>
      <w:r>
        <w:rPr>
          <w:rFonts w:hint="eastAsia" w:ascii="仿宋" w:hAnsi="仿宋" w:eastAsia="仿宋"/>
          <w:b w:val="0"/>
          <w:color w:val="000000"/>
        </w:rPr>
        <w:t>财</w:t>
      </w:r>
      <w:r>
        <w:rPr>
          <w:rStyle w:val="25"/>
          <w:rFonts w:hint="eastAsia" w:ascii="仿宋" w:hAnsi="仿宋" w:eastAsia="仿宋"/>
          <w:b w:val="0"/>
          <w:bCs w:val="0"/>
        </w:rPr>
        <w:t>政拨款支出决算明细表（政府经济分类科目）</w:t>
      </w:r>
      <w:bookmarkEnd w:id="75"/>
    </w:p>
    <w:p>
      <w:pPr>
        <w:pStyle w:val="3"/>
        <w:rPr>
          <w:rFonts w:ascii="仿宋" w:hAnsi="仿宋" w:eastAsia="仿宋"/>
          <w:color w:val="000000"/>
        </w:rPr>
      </w:pPr>
      <w:bookmarkStart w:id="76" w:name="_Toc15396624"/>
      <w:r>
        <w:rPr>
          <w:rStyle w:val="25"/>
          <w:rFonts w:hint="eastAsia" w:ascii="仿宋" w:hAnsi="仿宋" w:eastAsia="仿宋"/>
          <w:b w:val="0"/>
          <w:bCs w:val="0"/>
        </w:rPr>
        <w:t>六、</w:t>
      </w:r>
      <w:r>
        <w:rPr>
          <w:rFonts w:hint="eastAsia" w:ascii="仿宋" w:hAnsi="仿宋" w:eastAsia="仿宋"/>
          <w:b w:val="0"/>
          <w:color w:val="000000"/>
        </w:rPr>
        <w:t>一</w:t>
      </w:r>
      <w:r>
        <w:rPr>
          <w:rStyle w:val="25"/>
          <w:rFonts w:hint="eastAsia" w:ascii="仿宋" w:hAnsi="仿宋" w:eastAsia="仿宋"/>
          <w:b w:val="0"/>
          <w:bCs w:val="0"/>
        </w:rPr>
        <w:t>般公共预算财政拨款支出决算表</w:t>
      </w:r>
      <w:bookmarkEnd w:id="76"/>
    </w:p>
    <w:p>
      <w:pPr>
        <w:pStyle w:val="3"/>
        <w:rPr>
          <w:rFonts w:ascii="仿宋" w:hAnsi="仿宋" w:eastAsia="仿宋"/>
          <w:color w:val="000000"/>
        </w:rPr>
      </w:pPr>
      <w:bookmarkStart w:id="77" w:name="_Toc15396625"/>
      <w:r>
        <w:rPr>
          <w:rStyle w:val="25"/>
          <w:rFonts w:hint="eastAsia" w:ascii="仿宋" w:hAnsi="仿宋" w:eastAsia="仿宋"/>
          <w:b w:val="0"/>
          <w:bCs w:val="0"/>
        </w:rPr>
        <w:t>七、</w:t>
      </w:r>
      <w:r>
        <w:rPr>
          <w:rFonts w:hint="eastAsia" w:ascii="仿宋" w:hAnsi="仿宋" w:eastAsia="仿宋"/>
          <w:b w:val="0"/>
          <w:color w:val="000000"/>
        </w:rPr>
        <w:t>一</w:t>
      </w:r>
      <w:r>
        <w:rPr>
          <w:rStyle w:val="25"/>
          <w:rFonts w:hint="eastAsia" w:ascii="仿宋" w:hAnsi="仿宋" w:eastAsia="仿宋"/>
          <w:b w:val="0"/>
          <w:bCs w:val="0"/>
        </w:rPr>
        <w:t>般公共预算财政拨款支出决算明细表</w:t>
      </w:r>
      <w:bookmarkEnd w:id="77"/>
    </w:p>
    <w:p>
      <w:pPr>
        <w:pStyle w:val="3"/>
        <w:rPr>
          <w:rFonts w:ascii="仿宋" w:hAnsi="仿宋" w:eastAsia="仿宋"/>
          <w:color w:val="000000"/>
        </w:rPr>
      </w:pPr>
      <w:bookmarkStart w:id="78" w:name="_Toc15396626"/>
      <w:r>
        <w:rPr>
          <w:rStyle w:val="25"/>
          <w:rFonts w:hint="eastAsia" w:ascii="仿宋" w:hAnsi="仿宋" w:eastAsia="仿宋"/>
          <w:b w:val="0"/>
          <w:bCs w:val="0"/>
        </w:rPr>
        <w:t>八、</w:t>
      </w:r>
      <w:r>
        <w:rPr>
          <w:rFonts w:hint="eastAsia" w:ascii="仿宋" w:hAnsi="仿宋" w:eastAsia="仿宋"/>
          <w:b w:val="0"/>
          <w:color w:val="000000"/>
        </w:rPr>
        <w:t>一</w:t>
      </w:r>
      <w:r>
        <w:rPr>
          <w:rStyle w:val="25"/>
          <w:rFonts w:hint="eastAsia" w:ascii="仿宋" w:hAnsi="仿宋" w:eastAsia="仿宋"/>
          <w:b w:val="0"/>
          <w:bCs w:val="0"/>
        </w:rPr>
        <w:t>般公共预算财政拨款基本支出决算表</w:t>
      </w:r>
      <w:bookmarkEnd w:id="78"/>
    </w:p>
    <w:p>
      <w:pPr>
        <w:pStyle w:val="3"/>
        <w:rPr>
          <w:rFonts w:ascii="仿宋" w:hAnsi="仿宋" w:eastAsia="仿宋"/>
          <w:color w:val="000000"/>
        </w:rPr>
      </w:pPr>
      <w:bookmarkStart w:id="79" w:name="_Toc15396627"/>
      <w:r>
        <w:rPr>
          <w:rStyle w:val="25"/>
          <w:rFonts w:hint="eastAsia" w:ascii="仿宋" w:hAnsi="仿宋" w:eastAsia="仿宋"/>
          <w:b w:val="0"/>
          <w:bCs w:val="0"/>
        </w:rPr>
        <w:t>九、</w:t>
      </w:r>
      <w:r>
        <w:rPr>
          <w:rFonts w:hint="eastAsia" w:ascii="仿宋" w:hAnsi="仿宋" w:eastAsia="仿宋"/>
          <w:b w:val="0"/>
          <w:color w:val="000000"/>
        </w:rPr>
        <w:t>一</w:t>
      </w:r>
      <w:r>
        <w:rPr>
          <w:rStyle w:val="25"/>
          <w:rFonts w:hint="eastAsia" w:ascii="仿宋" w:hAnsi="仿宋" w:eastAsia="仿宋"/>
          <w:b w:val="0"/>
          <w:bCs w:val="0"/>
        </w:rPr>
        <w:t>般公共预算财政拨款项目支出决算表</w:t>
      </w:r>
      <w:bookmarkEnd w:id="79"/>
    </w:p>
    <w:p>
      <w:pPr>
        <w:pStyle w:val="3"/>
        <w:rPr>
          <w:rFonts w:ascii="仿宋" w:hAnsi="仿宋" w:eastAsia="仿宋"/>
          <w:color w:val="000000"/>
        </w:rPr>
      </w:pPr>
      <w:bookmarkStart w:id="80" w:name="_Toc15396628"/>
      <w:r>
        <w:rPr>
          <w:rStyle w:val="25"/>
          <w:rFonts w:hint="eastAsia" w:ascii="仿宋" w:hAnsi="仿宋" w:eastAsia="仿宋"/>
          <w:b w:val="0"/>
          <w:bCs w:val="0"/>
        </w:rPr>
        <w:t>十、</w:t>
      </w:r>
      <w:r>
        <w:rPr>
          <w:rFonts w:hint="eastAsia" w:ascii="仿宋" w:hAnsi="仿宋" w:eastAsia="仿宋"/>
          <w:b w:val="0"/>
          <w:color w:val="000000"/>
        </w:rPr>
        <w:t>一</w:t>
      </w:r>
      <w:r>
        <w:rPr>
          <w:rStyle w:val="25"/>
          <w:rFonts w:hint="eastAsia" w:ascii="仿宋" w:hAnsi="仿宋" w:eastAsia="仿宋"/>
          <w:b w:val="0"/>
          <w:bCs w:val="0"/>
        </w:rPr>
        <w:t>般公共预算财政拨款“三公”经费支出决算表</w:t>
      </w:r>
      <w:bookmarkEnd w:id="80"/>
    </w:p>
    <w:p>
      <w:pPr>
        <w:pStyle w:val="3"/>
        <w:rPr>
          <w:rFonts w:ascii="仿宋" w:hAnsi="仿宋" w:eastAsia="仿宋"/>
          <w:color w:val="000000"/>
        </w:rPr>
      </w:pPr>
      <w:bookmarkStart w:id="81" w:name="_Toc15396629"/>
      <w:r>
        <w:rPr>
          <w:rStyle w:val="25"/>
          <w:rFonts w:hint="eastAsia" w:ascii="仿宋" w:hAnsi="仿宋" w:eastAsia="仿宋"/>
          <w:b w:val="0"/>
          <w:bCs w:val="0"/>
        </w:rPr>
        <w:t>十一、</w:t>
      </w:r>
      <w:r>
        <w:rPr>
          <w:rFonts w:hint="eastAsia" w:ascii="仿宋" w:hAnsi="仿宋" w:eastAsia="仿宋"/>
          <w:b w:val="0"/>
          <w:color w:val="000000"/>
        </w:rPr>
        <w:t>政</w:t>
      </w:r>
      <w:r>
        <w:rPr>
          <w:rStyle w:val="25"/>
          <w:rFonts w:hint="eastAsia" w:ascii="仿宋" w:hAnsi="仿宋" w:eastAsia="仿宋"/>
          <w:b w:val="0"/>
          <w:bCs w:val="0"/>
        </w:rPr>
        <w:t>府性基金预算财政拨款收入支出决算表</w:t>
      </w:r>
      <w:bookmarkEnd w:id="81"/>
    </w:p>
    <w:p>
      <w:pPr>
        <w:pStyle w:val="3"/>
        <w:rPr>
          <w:rFonts w:ascii="仿宋" w:hAnsi="仿宋" w:eastAsia="仿宋"/>
          <w:color w:val="000000"/>
        </w:rPr>
      </w:pPr>
      <w:bookmarkStart w:id="82" w:name="_Toc15396630"/>
      <w:r>
        <w:rPr>
          <w:rStyle w:val="25"/>
          <w:rFonts w:hint="eastAsia" w:ascii="仿宋" w:hAnsi="仿宋" w:eastAsia="仿宋"/>
          <w:b w:val="0"/>
          <w:bCs w:val="0"/>
        </w:rPr>
        <w:t>十二、</w:t>
      </w:r>
      <w:r>
        <w:rPr>
          <w:rFonts w:hint="eastAsia" w:ascii="仿宋" w:hAnsi="仿宋" w:eastAsia="仿宋"/>
          <w:b w:val="0"/>
          <w:color w:val="000000"/>
        </w:rPr>
        <w:t>政</w:t>
      </w:r>
      <w:r>
        <w:rPr>
          <w:rStyle w:val="25"/>
          <w:rFonts w:hint="eastAsia" w:ascii="仿宋" w:hAnsi="仿宋" w:eastAsia="仿宋"/>
          <w:b w:val="0"/>
          <w:bCs w:val="0"/>
        </w:rPr>
        <w:t>府性基金预算财政拨款“三公”经费支出决算表</w:t>
      </w:r>
      <w:bookmarkEnd w:id="82"/>
    </w:p>
    <w:p>
      <w:pPr>
        <w:pStyle w:val="3"/>
        <w:rPr>
          <w:rFonts w:ascii="仿宋" w:hAnsi="仿宋" w:eastAsia="仿宋"/>
          <w:color w:val="000000" w:themeColor="text1"/>
        </w:rPr>
      </w:pPr>
      <w:bookmarkStart w:id="83" w:name="_Toc15396631"/>
      <w:r>
        <w:rPr>
          <w:rStyle w:val="25"/>
          <w:rFonts w:hint="eastAsia" w:ascii="仿宋" w:hAnsi="仿宋" w:eastAsia="仿宋"/>
          <w:b w:val="0"/>
          <w:bCs w:val="0"/>
        </w:rPr>
        <w:t>十三、</w:t>
      </w:r>
      <w:r>
        <w:rPr>
          <w:rFonts w:hint="eastAsia" w:ascii="仿宋" w:hAnsi="仿宋" w:eastAsia="仿宋"/>
          <w:b w:val="0"/>
          <w:color w:val="000000"/>
        </w:rPr>
        <w:t>国</w:t>
      </w:r>
      <w:r>
        <w:rPr>
          <w:rStyle w:val="25"/>
          <w:rFonts w:hint="eastAsia" w:ascii="仿宋" w:hAnsi="仿宋" w:eastAsia="仿宋"/>
          <w:b w:val="0"/>
          <w:bCs w:val="0"/>
        </w:rPr>
        <w:t>有资本经营预算支出决算表</w:t>
      </w:r>
      <w:bookmarkEnd w:id="83"/>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8"/>
          <w:jc w:val="center"/>
        </w:pPr>
        <w:r>
          <w:fldChar w:fldCharType="begin"/>
        </w:r>
        <w:r>
          <w:instrText xml:space="preserve">PAGE   \* MERGEFORMAT</w:instrText>
        </w:r>
        <w:r>
          <w:fldChar w:fldCharType="separate"/>
        </w:r>
        <w:r>
          <w:rPr>
            <w:lang w:val="zh-CN"/>
          </w:rPr>
          <w:t>2</w:t>
        </w:r>
        <w: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26C66B"/>
    <w:multiLevelType w:val="singleLevel"/>
    <w:tmpl w:val="B026C66B"/>
    <w:lvl w:ilvl="0" w:tentative="0">
      <w:start w:val="1"/>
      <w:numFmt w:val="decimal"/>
      <w:lvlText w:val="%1."/>
      <w:lvlJc w:val="left"/>
      <w:pPr>
        <w:tabs>
          <w:tab w:val="left" w:pos="312"/>
        </w:tabs>
      </w:pPr>
    </w:lvl>
  </w:abstractNum>
  <w:abstractNum w:abstractNumId="1">
    <w:nsid w:val="CF652CEC"/>
    <w:multiLevelType w:val="singleLevel"/>
    <w:tmpl w:val="CF652CEC"/>
    <w:lvl w:ilvl="0" w:tentative="0">
      <w:start w:val="9"/>
      <w:numFmt w:val="chineseCounting"/>
      <w:suff w:val="nothing"/>
      <w:lvlText w:val="%1、"/>
      <w:lvlJc w:val="left"/>
      <w:rPr>
        <w:rFonts w:hint="eastAsia"/>
      </w:rPr>
    </w:lvl>
  </w:abstractNum>
  <w:abstractNum w:abstractNumId="2">
    <w:nsid w:val="E2FA047D"/>
    <w:multiLevelType w:val="singleLevel"/>
    <w:tmpl w:val="E2FA047D"/>
    <w:lvl w:ilvl="0" w:tentative="0">
      <w:start w:val="3"/>
      <w:numFmt w:val="chineseCounting"/>
      <w:suff w:val="space"/>
      <w:lvlText w:val="第%1部分"/>
      <w:lvlJc w:val="left"/>
      <w:rPr>
        <w:rFonts w:hint="eastAsia"/>
      </w:rPr>
    </w:lvl>
  </w:abstractNum>
  <w:abstractNum w:abstractNumId="3">
    <w:nsid w:val="EC0BEF30"/>
    <w:multiLevelType w:val="singleLevel"/>
    <w:tmpl w:val="EC0BEF30"/>
    <w:lvl w:ilvl="0" w:tentative="0">
      <w:start w:val="1"/>
      <w:numFmt w:val="chineseCounting"/>
      <w:suff w:val="nothing"/>
      <w:lvlText w:val="（%1）"/>
      <w:lvlJc w:val="left"/>
      <w:rPr>
        <w:rFonts w:hint="eastAsia" w:ascii="楷体_GB2312" w:hAnsi="楷体_GB2312" w:eastAsia="楷体_GB2312" w:cs="楷体_GB2312"/>
        <w:b/>
        <w:bCs/>
        <w:sz w:val="32"/>
        <w:szCs w:val="32"/>
      </w:rPr>
    </w:lvl>
  </w:abstractNum>
  <w:abstractNum w:abstractNumId="4">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5">
    <w:nsid w:val="17F426B7"/>
    <w:multiLevelType w:val="multilevel"/>
    <w:tmpl w:val="17F426B7"/>
    <w:lvl w:ilvl="0" w:tentative="0">
      <w:start w:val="10"/>
      <w:numFmt w:val="japaneseCounting"/>
      <w:lvlText w:val="%1、"/>
      <w:lvlJc w:val="left"/>
      <w:pPr>
        <w:ind w:left="1429" w:hanging="720"/>
      </w:pPr>
      <w:rPr>
        <w:rFonts w:hint="default"/>
      </w:r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abstractNum w:abstractNumId="6">
    <w:nsid w:val="62621CDC"/>
    <w:multiLevelType w:val="multilevel"/>
    <w:tmpl w:val="62621CDC"/>
    <w:lvl w:ilvl="0" w:tentative="0">
      <w:start w:val="1"/>
      <w:numFmt w:val="decimal"/>
      <w:lvlText w:val="%1."/>
      <w:lvlJc w:val="left"/>
      <w:pPr>
        <w:ind w:left="1152" w:hanging="480"/>
      </w:pPr>
      <w:rPr>
        <w:rFonts w:hint="default"/>
      </w:rPr>
    </w:lvl>
    <w:lvl w:ilvl="1" w:tentative="0">
      <w:start w:val="1"/>
      <w:numFmt w:val="lowerLetter"/>
      <w:lvlText w:val="%2)"/>
      <w:lvlJc w:val="left"/>
      <w:pPr>
        <w:ind w:left="1512" w:hanging="420"/>
      </w:pPr>
    </w:lvl>
    <w:lvl w:ilvl="2" w:tentative="0">
      <w:start w:val="1"/>
      <w:numFmt w:val="lowerRoman"/>
      <w:lvlText w:val="%3."/>
      <w:lvlJc w:val="right"/>
      <w:pPr>
        <w:ind w:left="1932" w:hanging="420"/>
      </w:pPr>
    </w:lvl>
    <w:lvl w:ilvl="3" w:tentative="0">
      <w:start w:val="1"/>
      <w:numFmt w:val="decimal"/>
      <w:lvlText w:val="%4."/>
      <w:lvlJc w:val="left"/>
      <w:pPr>
        <w:ind w:left="2352" w:hanging="420"/>
      </w:pPr>
    </w:lvl>
    <w:lvl w:ilvl="4" w:tentative="0">
      <w:start w:val="1"/>
      <w:numFmt w:val="lowerLetter"/>
      <w:lvlText w:val="%5)"/>
      <w:lvlJc w:val="left"/>
      <w:pPr>
        <w:ind w:left="2772" w:hanging="420"/>
      </w:pPr>
    </w:lvl>
    <w:lvl w:ilvl="5" w:tentative="0">
      <w:start w:val="1"/>
      <w:numFmt w:val="lowerRoman"/>
      <w:lvlText w:val="%6."/>
      <w:lvlJc w:val="right"/>
      <w:pPr>
        <w:ind w:left="3192" w:hanging="420"/>
      </w:pPr>
    </w:lvl>
    <w:lvl w:ilvl="6" w:tentative="0">
      <w:start w:val="1"/>
      <w:numFmt w:val="decimal"/>
      <w:lvlText w:val="%7."/>
      <w:lvlJc w:val="left"/>
      <w:pPr>
        <w:ind w:left="3612" w:hanging="420"/>
      </w:pPr>
    </w:lvl>
    <w:lvl w:ilvl="7" w:tentative="0">
      <w:start w:val="1"/>
      <w:numFmt w:val="lowerLetter"/>
      <w:lvlText w:val="%8)"/>
      <w:lvlJc w:val="left"/>
      <w:pPr>
        <w:ind w:left="4032" w:hanging="420"/>
      </w:pPr>
    </w:lvl>
    <w:lvl w:ilvl="8" w:tentative="0">
      <w:start w:val="1"/>
      <w:numFmt w:val="lowerRoman"/>
      <w:lvlText w:val="%9."/>
      <w:lvlJc w:val="right"/>
      <w:pPr>
        <w:ind w:left="4452" w:hanging="420"/>
      </w:pPr>
    </w:lvl>
  </w:abstractNum>
  <w:num w:numId="1">
    <w:abstractNumId w:val="6"/>
  </w:num>
  <w:num w:numId="2">
    <w:abstractNumId w:val="4"/>
  </w:num>
  <w:num w:numId="3">
    <w:abstractNumId w:val="1"/>
  </w:num>
  <w:num w:numId="4">
    <w:abstractNumId w:val="5"/>
  </w:num>
  <w:num w:numId="5">
    <w:abstractNumId w:val="3"/>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2I2YjBiZjhhOTkwMGQwNWQ3ZDg2N2E0NTlhNDY4ZTMifQ=="/>
  </w:docVars>
  <w:rsids>
    <w:rsidRoot w:val="00F1361C"/>
    <w:rsid w:val="000222C6"/>
    <w:rsid w:val="0002549F"/>
    <w:rsid w:val="0006487A"/>
    <w:rsid w:val="00065F8F"/>
    <w:rsid w:val="000768F2"/>
    <w:rsid w:val="0009184B"/>
    <w:rsid w:val="0009593C"/>
    <w:rsid w:val="000B047F"/>
    <w:rsid w:val="000B5923"/>
    <w:rsid w:val="000B5A48"/>
    <w:rsid w:val="000B6FF3"/>
    <w:rsid w:val="000C3467"/>
    <w:rsid w:val="000C3CA6"/>
    <w:rsid w:val="000D1267"/>
    <w:rsid w:val="000D1D50"/>
    <w:rsid w:val="000D5782"/>
    <w:rsid w:val="000E6613"/>
    <w:rsid w:val="000E7119"/>
    <w:rsid w:val="00114E9B"/>
    <w:rsid w:val="0014729F"/>
    <w:rsid w:val="00157BAB"/>
    <w:rsid w:val="001654D1"/>
    <w:rsid w:val="0018106D"/>
    <w:rsid w:val="001877A7"/>
    <w:rsid w:val="00191536"/>
    <w:rsid w:val="00196687"/>
    <w:rsid w:val="001C0962"/>
    <w:rsid w:val="001D7531"/>
    <w:rsid w:val="001E737D"/>
    <w:rsid w:val="001F0592"/>
    <w:rsid w:val="001F7506"/>
    <w:rsid w:val="002006CD"/>
    <w:rsid w:val="00202B36"/>
    <w:rsid w:val="00204B7A"/>
    <w:rsid w:val="0021101A"/>
    <w:rsid w:val="00220536"/>
    <w:rsid w:val="00235629"/>
    <w:rsid w:val="00260C38"/>
    <w:rsid w:val="002616C0"/>
    <w:rsid w:val="002662AA"/>
    <w:rsid w:val="00280496"/>
    <w:rsid w:val="00295495"/>
    <w:rsid w:val="002B2613"/>
    <w:rsid w:val="002F1818"/>
    <w:rsid w:val="002F567B"/>
    <w:rsid w:val="003216A9"/>
    <w:rsid w:val="0037013F"/>
    <w:rsid w:val="00380C92"/>
    <w:rsid w:val="003A484F"/>
    <w:rsid w:val="003B0BE0"/>
    <w:rsid w:val="003B0C1B"/>
    <w:rsid w:val="003B688C"/>
    <w:rsid w:val="003C0291"/>
    <w:rsid w:val="003C39AE"/>
    <w:rsid w:val="003C7B60"/>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198C"/>
    <w:rsid w:val="004A711F"/>
    <w:rsid w:val="004B199D"/>
    <w:rsid w:val="004B4690"/>
    <w:rsid w:val="004E0A2D"/>
    <w:rsid w:val="004E206B"/>
    <w:rsid w:val="004E6DF7"/>
    <w:rsid w:val="004F0FBD"/>
    <w:rsid w:val="00505A47"/>
    <w:rsid w:val="00512FDA"/>
    <w:rsid w:val="00520DA0"/>
    <w:rsid w:val="005664BB"/>
    <w:rsid w:val="0057481D"/>
    <w:rsid w:val="0058486E"/>
    <w:rsid w:val="005D1C8B"/>
    <w:rsid w:val="005D5CED"/>
    <w:rsid w:val="005F1A4C"/>
    <w:rsid w:val="00605688"/>
    <w:rsid w:val="006070AF"/>
    <w:rsid w:val="00607E6C"/>
    <w:rsid w:val="006101B1"/>
    <w:rsid w:val="00614E44"/>
    <w:rsid w:val="0061740B"/>
    <w:rsid w:val="00622830"/>
    <w:rsid w:val="00624A7D"/>
    <w:rsid w:val="00630AEF"/>
    <w:rsid w:val="006325F8"/>
    <w:rsid w:val="00634C9A"/>
    <w:rsid w:val="006440E4"/>
    <w:rsid w:val="0066343B"/>
    <w:rsid w:val="00664777"/>
    <w:rsid w:val="006748A4"/>
    <w:rsid w:val="00683E73"/>
    <w:rsid w:val="006A3141"/>
    <w:rsid w:val="006A5E34"/>
    <w:rsid w:val="006B2422"/>
    <w:rsid w:val="006B2B9A"/>
    <w:rsid w:val="006C1937"/>
    <w:rsid w:val="006F020C"/>
    <w:rsid w:val="007127B7"/>
    <w:rsid w:val="007416B6"/>
    <w:rsid w:val="00746F48"/>
    <w:rsid w:val="0075404D"/>
    <w:rsid w:val="0076182A"/>
    <w:rsid w:val="00767B7E"/>
    <w:rsid w:val="007770C3"/>
    <w:rsid w:val="00784D24"/>
    <w:rsid w:val="00785FBA"/>
    <w:rsid w:val="00786E4A"/>
    <w:rsid w:val="007875EB"/>
    <w:rsid w:val="0079426B"/>
    <w:rsid w:val="007D312A"/>
    <w:rsid w:val="007D3F19"/>
    <w:rsid w:val="007E23B0"/>
    <w:rsid w:val="007F1991"/>
    <w:rsid w:val="007F2C2F"/>
    <w:rsid w:val="007F55FC"/>
    <w:rsid w:val="007F5665"/>
    <w:rsid w:val="00800112"/>
    <w:rsid w:val="008253BB"/>
    <w:rsid w:val="0083706E"/>
    <w:rsid w:val="008423A5"/>
    <w:rsid w:val="00850625"/>
    <w:rsid w:val="00853718"/>
    <w:rsid w:val="00855221"/>
    <w:rsid w:val="00860645"/>
    <w:rsid w:val="00871F71"/>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46945"/>
    <w:rsid w:val="00951248"/>
    <w:rsid w:val="0095152F"/>
    <w:rsid w:val="00954C49"/>
    <w:rsid w:val="0097099F"/>
    <w:rsid w:val="00971997"/>
    <w:rsid w:val="00971FFC"/>
    <w:rsid w:val="0098660A"/>
    <w:rsid w:val="009931C3"/>
    <w:rsid w:val="009B2C43"/>
    <w:rsid w:val="009B4EAE"/>
    <w:rsid w:val="009B7573"/>
    <w:rsid w:val="009C22F4"/>
    <w:rsid w:val="009C2E98"/>
    <w:rsid w:val="009D3447"/>
    <w:rsid w:val="009D4711"/>
    <w:rsid w:val="009F1185"/>
    <w:rsid w:val="009F18CD"/>
    <w:rsid w:val="009F2A13"/>
    <w:rsid w:val="00A04EB0"/>
    <w:rsid w:val="00A13CC1"/>
    <w:rsid w:val="00A16847"/>
    <w:rsid w:val="00A237D8"/>
    <w:rsid w:val="00A268C4"/>
    <w:rsid w:val="00A307CD"/>
    <w:rsid w:val="00A40A00"/>
    <w:rsid w:val="00A4142F"/>
    <w:rsid w:val="00A56DF2"/>
    <w:rsid w:val="00A67AB5"/>
    <w:rsid w:val="00A70046"/>
    <w:rsid w:val="00A91760"/>
    <w:rsid w:val="00A93B00"/>
    <w:rsid w:val="00A93C21"/>
    <w:rsid w:val="00AC3C6A"/>
    <w:rsid w:val="00AD5620"/>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77EA6"/>
    <w:rsid w:val="00B81598"/>
    <w:rsid w:val="00B841F1"/>
    <w:rsid w:val="00B944D6"/>
    <w:rsid w:val="00BB4DF0"/>
    <w:rsid w:val="00BC289F"/>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91CBB"/>
    <w:rsid w:val="00CC09B6"/>
    <w:rsid w:val="00CC666F"/>
    <w:rsid w:val="00CD1E3F"/>
    <w:rsid w:val="00CE44F6"/>
    <w:rsid w:val="00CE49DA"/>
    <w:rsid w:val="00CE7B61"/>
    <w:rsid w:val="00D00095"/>
    <w:rsid w:val="00D20620"/>
    <w:rsid w:val="00D26091"/>
    <w:rsid w:val="00D34E7C"/>
    <w:rsid w:val="00D35489"/>
    <w:rsid w:val="00D51276"/>
    <w:rsid w:val="00D7035F"/>
    <w:rsid w:val="00DA65AC"/>
    <w:rsid w:val="00DB1913"/>
    <w:rsid w:val="00DC410D"/>
    <w:rsid w:val="00DC68CA"/>
    <w:rsid w:val="00DC7CBA"/>
    <w:rsid w:val="00DD73B7"/>
    <w:rsid w:val="00DE5F4F"/>
    <w:rsid w:val="00DF28BC"/>
    <w:rsid w:val="00DF34B9"/>
    <w:rsid w:val="00E01053"/>
    <w:rsid w:val="00E07ACF"/>
    <w:rsid w:val="00E331A1"/>
    <w:rsid w:val="00E33202"/>
    <w:rsid w:val="00E336A9"/>
    <w:rsid w:val="00E50624"/>
    <w:rsid w:val="00E568DF"/>
    <w:rsid w:val="00E64269"/>
    <w:rsid w:val="00E82267"/>
    <w:rsid w:val="00EA010F"/>
    <w:rsid w:val="00ED1B63"/>
    <w:rsid w:val="00ED3C1F"/>
    <w:rsid w:val="00ED4085"/>
    <w:rsid w:val="00ED420E"/>
    <w:rsid w:val="00EE2F57"/>
    <w:rsid w:val="00EF4C34"/>
    <w:rsid w:val="00EF77C6"/>
    <w:rsid w:val="00F05438"/>
    <w:rsid w:val="00F1361C"/>
    <w:rsid w:val="00F160C7"/>
    <w:rsid w:val="00F36D8F"/>
    <w:rsid w:val="00F417B1"/>
    <w:rsid w:val="00F602DF"/>
    <w:rsid w:val="00F81FD9"/>
    <w:rsid w:val="00F841AA"/>
    <w:rsid w:val="00FA23E8"/>
    <w:rsid w:val="00FD3CC1"/>
    <w:rsid w:val="00FF1E02"/>
    <w:rsid w:val="00FF30B4"/>
    <w:rsid w:val="01F65212"/>
    <w:rsid w:val="020127C7"/>
    <w:rsid w:val="026512FC"/>
    <w:rsid w:val="0286797B"/>
    <w:rsid w:val="02DF5645"/>
    <w:rsid w:val="03341948"/>
    <w:rsid w:val="038C3B7B"/>
    <w:rsid w:val="038C506A"/>
    <w:rsid w:val="039D0DE5"/>
    <w:rsid w:val="03F91E97"/>
    <w:rsid w:val="051744CC"/>
    <w:rsid w:val="054C7665"/>
    <w:rsid w:val="056F5ADF"/>
    <w:rsid w:val="058C7DA1"/>
    <w:rsid w:val="059A793A"/>
    <w:rsid w:val="05F95CE7"/>
    <w:rsid w:val="06007642"/>
    <w:rsid w:val="06856792"/>
    <w:rsid w:val="06B50889"/>
    <w:rsid w:val="06CD7C43"/>
    <w:rsid w:val="07EA62D7"/>
    <w:rsid w:val="082D42A9"/>
    <w:rsid w:val="083314CD"/>
    <w:rsid w:val="086E6B1A"/>
    <w:rsid w:val="088927A6"/>
    <w:rsid w:val="09261B37"/>
    <w:rsid w:val="0964764A"/>
    <w:rsid w:val="0B2E1A2C"/>
    <w:rsid w:val="0B951ED0"/>
    <w:rsid w:val="0B9A37DA"/>
    <w:rsid w:val="0CB7472E"/>
    <w:rsid w:val="0D102E55"/>
    <w:rsid w:val="0D1F1996"/>
    <w:rsid w:val="0D2C10E3"/>
    <w:rsid w:val="0D991F85"/>
    <w:rsid w:val="0E7B228D"/>
    <w:rsid w:val="0E8C24EC"/>
    <w:rsid w:val="0F6829F6"/>
    <w:rsid w:val="0FD0535A"/>
    <w:rsid w:val="107B4CFD"/>
    <w:rsid w:val="10C055FF"/>
    <w:rsid w:val="118A3E89"/>
    <w:rsid w:val="11944A46"/>
    <w:rsid w:val="126F6627"/>
    <w:rsid w:val="12947318"/>
    <w:rsid w:val="12C53115"/>
    <w:rsid w:val="12F36D13"/>
    <w:rsid w:val="130757CD"/>
    <w:rsid w:val="13500829"/>
    <w:rsid w:val="14371F30"/>
    <w:rsid w:val="14815F01"/>
    <w:rsid w:val="14E83914"/>
    <w:rsid w:val="155306B4"/>
    <w:rsid w:val="15CB4775"/>
    <w:rsid w:val="16760FED"/>
    <w:rsid w:val="16913229"/>
    <w:rsid w:val="16BB723D"/>
    <w:rsid w:val="170D7EE4"/>
    <w:rsid w:val="17646E56"/>
    <w:rsid w:val="17850BC4"/>
    <w:rsid w:val="179C1268"/>
    <w:rsid w:val="19F64177"/>
    <w:rsid w:val="1A4F4AE6"/>
    <w:rsid w:val="1AC44D64"/>
    <w:rsid w:val="1C290B99"/>
    <w:rsid w:val="1C447102"/>
    <w:rsid w:val="1CEC67DF"/>
    <w:rsid w:val="1D1F2942"/>
    <w:rsid w:val="1D5365EA"/>
    <w:rsid w:val="1D954123"/>
    <w:rsid w:val="1D9773A1"/>
    <w:rsid w:val="1DC97552"/>
    <w:rsid w:val="1DD77725"/>
    <w:rsid w:val="1EAD4847"/>
    <w:rsid w:val="1EC75CDD"/>
    <w:rsid w:val="1EC76225"/>
    <w:rsid w:val="1F7F4AAB"/>
    <w:rsid w:val="1FA71F50"/>
    <w:rsid w:val="208D60BB"/>
    <w:rsid w:val="20CF6EED"/>
    <w:rsid w:val="20F67AD2"/>
    <w:rsid w:val="21227F16"/>
    <w:rsid w:val="21364395"/>
    <w:rsid w:val="22251C1D"/>
    <w:rsid w:val="228353B8"/>
    <w:rsid w:val="22B40DA3"/>
    <w:rsid w:val="22F31BD0"/>
    <w:rsid w:val="230D2B64"/>
    <w:rsid w:val="23640361"/>
    <w:rsid w:val="23A622C6"/>
    <w:rsid w:val="23D83DA4"/>
    <w:rsid w:val="23E977DA"/>
    <w:rsid w:val="23F20914"/>
    <w:rsid w:val="240371BF"/>
    <w:rsid w:val="24063D3E"/>
    <w:rsid w:val="24BE624D"/>
    <w:rsid w:val="252C6EDA"/>
    <w:rsid w:val="25AC79AF"/>
    <w:rsid w:val="26B96DEA"/>
    <w:rsid w:val="273035F6"/>
    <w:rsid w:val="27BF5AAB"/>
    <w:rsid w:val="280869AC"/>
    <w:rsid w:val="28175F00"/>
    <w:rsid w:val="281B7EE5"/>
    <w:rsid w:val="28641DAF"/>
    <w:rsid w:val="288B4476"/>
    <w:rsid w:val="28B66553"/>
    <w:rsid w:val="29DA32B8"/>
    <w:rsid w:val="29DE4AAE"/>
    <w:rsid w:val="29FD04D3"/>
    <w:rsid w:val="2A3A3F09"/>
    <w:rsid w:val="2A3D7D94"/>
    <w:rsid w:val="2A5234CE"/>
    <w:rsid w:val="2A6D71B4"/>
    <w:rsid w:val="2A8E5DEB"/>
    <w:rsid w:val="2B53504C"/>
    <w:rsid w:val="2C1F6463"/>
    <w:rsid w:val="2C2C54D9"/>
    <w:rsid w:val="2CF11AB4"/>
    <w:rsid w:val="2E2B195D"/>
    <w:rsid w:val="2F6574AF"/>
    <w:rsid w:val="301807B1"/>
    <w:rsid w:val="3109140C"/>
    <w:rsid w:val="3115723E"/>
    <w:rsid w:val="312369C7"/>
    <w:rsid w:val="314241A9"/>
    <w:rsid w:val="31671769"/>
    <w:rsid w:val="31916DD2"/>
    <w:rsid w:val="319F7F4E"/>
    <w:rsid w:val="31DB12A2"/>
    <w:rsid w:val="31E9392E"/>
    <w:rsid w:val="33097255"/>
    <w:rsid w:val="333227D3"/>
    <w:rsid w:val="333A6C1F"/>
    <w:rsid w:val="333E4C7D"/>
    <w:rsid w:val="335B1CC0"/>
    <w:rsid w:val="33846ECF"/>
    <w:rsid w:val="33B7258C"/>
    <w:rsid w:val="34B03A5E"/>
    <w:rsid w:val="350F7271"/>
    <w:rsid w:val="3525620A"/>
    <w:rsid w:val="35FE7CE1"/>
    <w:rsid w:val="36493D69"/>
    <w:rsid w:val="366B31B5"/>
    <w:rsid w:val="368D2E71"/>
    <w:rsid w:val="375E23DC"/>
    <w:rsid w:val="37CB2DDF"/>
    <w:rsid w:val="382C1D73"/>
    <w:rsid w:val="38831480"/>
    <w:rsid w:val="38AF17B6"/>
    <w:rsid w:val="38D722C1"/>
    <w:rsid w:val="38FB79A0"/>
    <w:rsid w:val="39086447"/>
    <w:rsid w:val="39367AFD"/>
    <w:rsid w:val="39936EE3"/>
    <w:rsid w:val="39FF0FDB"/>
    <w:rsid w:val="3A114EB8"/>
    <w:rsid w:val="3A24085E"/>
    <w:rsid w:val="3A821E64"/>
    <w:rsid w:val="3AB402F4"/>
    <w:rsid w:val="3ADB02A3"/>
    <w:rsid w:val="3B07159D"/>
    <w:rsid w:val="3B363092"/>
    <w:rsid w:val="3B3E0F7D"/>
    <w:rsid w:val="3B744A5D"/>
    <w:rsid w:val="3BBF700D"/>
    <w:rsid w:val="3BF01F38"/>
    <w:rsid w:val="3C017B2C"/>
    <w:rsid w:val="3CD12B62"/>
    <w:rsid w:val="3CE8646C"/>
    <w:rsid w:val="3D397B6C"/>
    <w:rsid w:val="3DAC6CD5"/>
    <w:rsid w:val="3DE441F1"/>
    <w:rsid w:val="3DE709A9"/>
    <w:rsid w:val="3E6037D3"/>
    <w:rsid w:val="3ED4517D"/>
    <w:rsid w:val="3EDA041D"/>
    <w:rsid w:val="3FA355F8"/>
    <w:rsid w:val="3FFC112A"/>
    <w:rsid w:val="4015007E"/>
    <w:rsid w:val="4038200F"/>
    <w:rsid w:val="404B6360"/>
    <w:rsid w:val="40555C64"/>
    <w:rsid w:val="40691E55"/>
    <w:rsid w:val="408C4ED1"/>
    <w:rsid w:val="40A413CD"/>
    <w:rsid w:val="41622F43"/>
    <w:rsid w:val="416B6C24"/>
    <w:rsid w:val="41BB2B4C"/>
    <w:rsid w:val="433C1DBE"/>
    <w:rsid w:val="436974D1"/>
    <w:rsid w:val="43713321"/>
    <w:rsid w:val="43B7184C"/>
    <w:rsid w:val="43BC43ED"/>
    <w:rsid w:val="43D1659C"/>
    <w:rsid w:val="44102DE4"/>
    <w:rsid w:val="443B08D3"/>
    <w:rsid w:val="444F577B"/>
    <w:rsid w:val="4557206B"/>
    <w:rsid w:val="458D6753"/>
    <w:rsid w:val="459F25E9"/>
    <w:rsid w:val="4623064D"/>
    <w:rsid w:val="46910CF0"/>
    <w:rsid w:val="46DD0420"/>
    <w:rsid w:val="46DE1136"/>
    <w:rsid w:val="477A73F0"/>
    <w:rsid w:val="477B043F"/>
    <w:rsid w:val="47D3467C"/>
    <w:rsid w:val="47E84F7F"/>
    <w:rsid w:val="47EB6CD9"/>
    <w:rsid w:val="48067831"/>
    <w:rsid w:val="48865F16"/>
    <w:rsid w:val="48A603A8"/>
    <w:rsid w:val="49013908"/>
    <w:rsid w:val="493B4E0A"/>
    <w:rsid w:val="49427C49"/>
    <w:rsid w:val="4943041A"/>
    <w:rsid w:val="49615D03"/>
    <w:rsid w:val="49833346"/>
    <w:rsid w:val="4ADE4D85"/>
    <w:rsid w:val="4B2732DA"/>
    <w:rsid w:val="4B5A003B"/>
    <w:rsid w:val="4BEC3CB7"/>
    <w:rsid w:val="4C5E1D4D"/>
    <w:rsid w:val="4CD10F9B"/>
    <w:rsid w:val="4D3C131E"/>
    <w:rsid w:val="4D420849"/>
    <w:rsid w:val="4D434DC0"/>
    <w:rsid w:val="4DB92544"/>
    <w:rsid w:val="4F5B2D10"/>
    <w:rsid w:val="4FE471B5"/>
    <w:rsid w:val="50B00F45"/>
    <w:rsid w:val="50C96E04"/>
    <w:rsid w:val="518D09D0"/>
    <w:rsid w:val="5200700D"/>
    <w:rsid w:val="52D64F85"/>
    <w:rsid w:val="5303488D"/>
    <w:rsid w:val="532E221E"/>
    <w:rsid w:val="54A01231"/>
    <w:rsid w:val="560D0D16"/>
    <w:rsid w:val="563F6F88"/>
    <w:rsid w:val="56E97DD9"/>
    <w:rsid w:val="571F6B53"/>
    <w:rsid w:val="57CA7F94"/>
    <w:rsid w:val="5803780A"/>
    <w:rsid w:val="58D640A4"/>
    <w:rsid w:val="59024E24"/>
    <w:rsid w:val="591A2515"/>
    <w:rsid w:val="59570912"/>
    <w:rsid w:val="59637FFA"/>
    <w:rsid w:val="5A4074FB"/>
    <w:rsid w:val="5B200184"/>
    <w:rsid w:val="5B357911"/>
    <w:rsid w:val="5C1A54D3"/>
    <w:rsid w:val="5C9550B6"/>
    <w:rsid w:val="5D505F37"/>
    <w:rsid w:val="5D955231"/>
    <w:rsid w:val="5E287B74"/>
    <w:rsid w:val="5F0C4DDB"/>
    <w:rsid w:val="5F1A28BC"/>
    <w:rsid w:val="5F9D2C29"/>
    <w:rsid w:val="60554861"/>
    <w:rsid w:val="606D38E3"/>
    <w:rsid w:val="614C12D4"/>
    <w:rsid w:val="61555932"/>
    <w:rsid w:val="615F3429"/>
    <w:rsid w:val="619A4ADC"/>
    <w:rsid w:val="62642354"/>
    <w:rsid w:val="62701DD3"/>
    <w:rsid w:val="628E7CD3"/>
    <w:rsid w:val="62F35E75"/>
    <w:rsid w:val="6308008A"/>
    <w:rsid w:val="630E0141"/>
    <w:rsid w:val="63453B53"/>
    <w:rsid w:val="64087513"/>
    <w:rsid w:val="65B212B2"/>
    <w:rsid w:val="65C2148D"/>
    <w:rsid w:val="660E2F66"/>
    <w:rsid w:val="668B7445"/>
    <w:rsid w:val="668E1699"/>
    <w:rsid w:val="675357C7"/>
    <w:rsid w:val="678C5324"/>
    <w:rsid w:val="67CE011F"/>
    <w:rsid w:val="684B4B57"/>
    <w:rsid w:val="68547D9C"/>
    <w:rsid w:val="68A430FA"/>
    <w:rsid w:val="69377A0D"/>
    <w:rsid w:val="6946573B"/>
    <w:rsid w:val="69590201"/>
    <w:rsid w:val="69624054"/>
    <w:rsid w:val="6AF32DB3"/>
    <w:rsid w:val="6AFA6578"/>
    <w:rsid w:val="6B524A3F"/>
    <w:rsid w:val="6B836120"/>
    <w:rsid w:val="6BAB02AB"/>
    <w:rsid w:val="6C04292A"/>
    <w:rsid w:val="6C2971E3"/>
    <w:rsid w:val="6C730B32"/>
    <w:rsid w:val="6CEE3640"/>
    <w:rsid w:val="6CFC3E2E"/>
    <w:rsid w:val="6D143461"/>
    <w:rsid w:val="6D7E7C95"/>
    <w:rsid w:val="6DD06B21"/>
    <w:rsid w:val="6F2F1B65"/>
    <w:rsid w:val="6F3015C6"/>
    <w:rsid w:val="6FA457EA"/>
    <w:rsid w:val="6FC92A76"/>
    <w:rsid w:val="6FD85037"/>
    <w:rsid w:val="6FD97431"/>
    <w:rsid w:val="703C1FAA"/>
    <w:rsid w:val="708F190F"/>
    <w:rsid w:val="70ED65ED"/>
    <w:rsid w:val="714A5540"/>
    <w:rsid w:val="71623263"/>
    <w:rsid w:val="71BB4E76"/>
    <w:rsid w:val="72996945"/>
    <w:rsid w:val="72F86CB1"/>
    <w:rsid w:val="735D26E8"/>
    <w:rsid w:val="74333F7D"/>
    <w:rsid w:val="74D111F0"/>
    <w:rsid w:val="754F2379"/>
    <w:rsid w:val="76074426"/>
    <w:rsid w:val="76751CEC"/>
    <w:rsid w:val="76D72043"/>
    <w:rsid w:val="776736B5"/>
    <w:rsid w:val="77674702"/>
    <w:rsid w:val="776B523D"/>
    <w:rsid w:val="788157D2"/>
    <w:rsid w:val="78B70E03"/>
    <w:rsid w:val="78E3016E"/>
    <w:rsid w:val="79192368"/>
    <w:rsid w:val="792A70A2"/>
    <w:rsid w:val="79437765"/>
    <w:rsid w:val="7963054B"/>
    <w:rsid w:val="798D3775"/>
    <w:rsid w:val="79AE2F43"/>
    <w:rsid w:val="7A2C5C13"/>
    <w:rsid w:val="7A613ACB"/>
    <w:rsid w:val="7A6C2C7D"/>
    <w:rsid w:val="7A7D6AA0"/>
    <w:rsid w:val="7AC942FD"/>
    <w:rsid w:val="7B154F78"/>
    <w:rsid w:val="7B340762"/>
    <w:rsid w:val="7B615B9B"/>
    <w:rsid w:val="7BC5012F"/>
    <w:rsid w:val="7BFF7716"/>
    <w:rsid w:val="7D075533"/>
    <w:rsid w:val="7D275E71"/>
    <w:rsid w:val="7D6A1C90"/>
    <w:rsid w:val="7D6B335A"/>
    <w:rsid w:val="7D785038"/>
    <w:rsid w:val="7D7D6BD7"/>
    <w:rsid w:val="7E737775"/>
    <w:rsid w:val="7EA26F78"/>
    <w:rsid w:val="7EEF6EB2"/>
    <w:rsid w:val="7F1C3918"/>
    <w:rsid w:val="7F82190F"/>
    <w:rsid w:val="7F8B5F3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8"/>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1"/>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7"/>
    <w:unhideWhenUsed/>
    <w:qFormat/>
    <w:uiPriority w:val="99"/>
    <w:rPr>
      <w:sz w:val="18"/>
      <w:szCs w:val="18"/>
    </w:rPr>
  </w:style>
  <w:style w:type="paragraph" w:styleId="8">
    <w:name w:val="footer"/>
    <w:basedOn w:val="1"/>
    <w:link w:val="19"/>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7"/>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character" w:styleId="14">
    <w:name w:val="Strong"/>
    <w:basedOn w:val="13"/>
    <w:qFormat/>
    <w:uiPriority w:val="99"/>
    <w:rPr>
      <w:b/>
    </w:rPr>
  </w:style>
  <w:style w:type="character" w:styleId="15">
    <w:name w:val="Hyperlink"/>
    <w:basedOn w:val="13"/>
    <w:unhideWhenUsed/>
    <w:qFormat/>
    <w:uiPriority w:val="99"/>
    <w:rPr>
      <w:color w:val="0000FF" w:themeColor="hyperlink"/>
      <w:u w:val="single"/>
    </w:rPr>
  </w:style>
  <w:style w:type="character" w:customStyle="1" w:styleId="16">
    <w:name w:val="Header Char"/>
    <w:basedOn w:val="13"/>
    <w:semiHidden/>
    <w:qFormat/>
    <w:uiPriority w:val="99"/>
    <w:rPr>
      <w:rFonts w:ascii="Times New Roman" w:hAnsi="Times New Roman"/>
      <w:sz w:val="18"/>
      <w:szCs w:val="18"/>
    </w:rPr>
  </w:style>
  <w:style w:type="character" w:customStyle="1" w:styleId="17">
    <w:name w:val="页眉 Char"/>
    <w:link w:val="9"/>
    <w:semiHidden/>
    <w:qFormat/>
    <w:locked/>
    <w:uiPriority w:val="99"/>
    <w:rPr>
      <w:sz w:val="18"/>
    </w:rPr>
  </w:style>
  <w:style w:type="character" w:customStyle="1" w:styleId="18">
    <w:name w:val="Footer Char"/>
    <w:basedOn w:val="13"/>
    <w:semiHidden/>
    <w:qFormat/>
    <w:uiPriority w:val="99"/>
    <w:rPr>
      <w:rFonts w:ascii="Times New Roman" w:hAnsi="Times New Roman"/>
      <w:sz w:val="18"/>
      <w:szCs w:val="18"/>
    </w:rPr>
  </w:style>
  <w:style w:type="character" w:customStyle="1" w:styleId="19">
    <w:name w:val="页脚 Char"/>
    <w:link w:val="8"/>
    <w:qFormat/>
    <w:locked/>
    <w:uiPriority w:val="99"/>
    <w:rPr>
      <w:sz w:val="18"/>
    </w:rPr>
  </w:style>
  <w:style w:type="character" w:customStyle="1" w:styleId="20">
    <w:name w:val="Body Text Char"/>
    <w:basedOn w:val="13"/>
    <w:semiHidden/>
    <w:qFormat/>
    <w:uiPriority w:val="99"/>
    <w:rPr>
      <w:rFonts w:ascii="Times New Roman" w:hAnsi="Times New Roman"/>
      <w:szCs w:val="24"/>
    </w:rPr>
  </w:style>
  <w:style w:type="character" w:customStyle="1" w:styleId="21">
    <w:name w:val="正文文本 Char"/>
    <w:link w:val="5"/>
    <w:qFormat/>
    <w:locked/>
    <w:uiPriority w:val="99"/>
    <w:rPr>
      <w:rFonts w:ascii="仿宋_GB2312" w:hAnsi="Times New Roman" w:eastAsia="仿宋_GB2312"/>
      <w:sz w:val="24"/>
    </w:rPr>
  </w:style>
  <w:style w:type="paragraph" w:customStyle="1" w:styleId="22">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customStyle="1" w:styleId="23">
    <w:name w:val="列出段落1"/>
    <w:basedOn w:val="1"/>
    <w:qFormat/>
    <w:uiPriority w:val="34"/>
    <w:pPr>
      <w:ind w:firstLine="420" w:firstLineChars="200"/>
    </w:pPr>
  </w:style>
  <w:style w:type="character" w:customStyle="1" w:styleId="24">
    <w:name w:val="标题 1 Char"/>
    <w:basedOn w:val="13"/>
    <w:link w:val="2"/>
    <w:qFormat/>
    <w:uiPriority w:val="9"/>
    <w:rPr>
      <w:rFonts w:ascii="Times New Roman" w:hAnsi="Times New Roman"/>
      <w:b/>
      <w:bCs/>
      <w:kern w:val="44"/>
      <w:sz w:val="44"/>
      <w:szCs w:val="44"/>
    </w:rPr>
  </w:style>
  <w:style w:type="character" w:customStyle="1" w:styleId="25">
    <w:name w:val="标题 2 Char"/>
    <w:basedOn w:val="13"/>
    <w:link w:val="3"/>
    <w:qFormat/>
    <w:uiPriority w:val="9"/>
    <w:rPr>
      <w:rFonts w:asciiTheme="majorHAnsi" w:hAnsiTheme="majorHAnsi" w:eastAsiaTheme="majorEastAsia" w:cstheme="majorBidi"/>
      <w:b/>
      <w:bCs/>
      <w:kern w:val="2"/>
      <w:sz w:val="32"/>
      <w:szCs w:val="32"/>
    </w:rPr>
  </w:style>
  <w:style w:type="paragraph" w:customStyle="1" w:styleId="26">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27">
    <w:name w:val="批注框文本 Char"/>
    <w:basedOn w:val="13"/>
    <w:link w:val="7"/>
    <w:semiHidden/>
    <w:qFormat/>
    <w:uiPriority w:val="99"/>
    <w:rPr>
      <w:rFonts w:ascii="Times New Roman" w:hAnsi="Times New Roman"/>
      <w:kern w:val="2"/>
      <w:sz w:val="18"/>
      <w:szCs w:val="18"/>
    </w:rPr>
  </w:style>
  <w:style w:type="character" w:customStyle="1" w:styleId="28">
    <w:name w:val="标题 3 Char"/>
    <w:basedOn w:val="13"/>
    <w:link w:val="4"/>
    <w:qFormat/>
    <w:uiPriority w:val="9"/>
    <w:rPr>
      <w:rFonts w:ascii="Times New Roman" w:hAnsi="Times New Roman"/>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numbering" Target="numbering.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3.xlsx"/></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24037;&#20316;&#31807;1"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2.xlsx"/></Relationships>
</file>

<file path=word/charts/_rels/chart4.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1.xlsx"/></Relationships>
</file>

<file path=word/charts/_rels/chart5.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4.xlsx"/></Relationships>
</file>

<file path=word/charts/_rels/chart6.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package" Target="../embeddings/Workbook6.xlsx"/></Relationships>
</file>

<file path=word/charts/_rels/chart7.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5.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财政拨款收入、支出变动图</a:t>
            </a:r>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2018年</c:v>
                </c:pt>
              </c:strCache>
            </c:strRef>
          </c:tx>
          <c:spPr>
            <a:solidFill>
              <a:schemeClr val="accent1"/>
            </a:solidFill>
            <a:ln>
              <a:noFill/>
            </a:ln>
            <a:effectLst/>
          </c:spPr>
          <c:invertIfNegative val="0"/>
          <c:dLbls>
            <c:dLbl>
              <c:idx val="0"/>
              <c:layout>
                <c:manualLayout>
                  <c:x val="-0.00203141928494041"/>
                  <c:y val="0"/>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1761.19</a:t>
                    </a:r>
                    <a:r>
                      <a:t>万元</a:t>
                    </a:r>
                  </a:p>
                </c:rich>
              </c:tx>
              <c:dLblPos val="outEnd"/>
              <c:showLegendKey val="0"/>
              <c:showVal val="1"/>
              <c:showCatName val="0"/>
              <c:showSerName val="0"/>
              <c:showPercent val="0"/>
              <c:showBubbleSize val="0"/>
              <c:extLst>
                <c:ext xmlns:c15="http://schemas.microsoft.com/office/drawing/2012/chart" uri="{CE6537A1-D6FC-4f65-9D91-7224C49458BB}">
                  <c15:layout/>
                </c:ext>
              </c:extLst>
            </c:dLbl>
            <c:dLbl>
              <c:idx val="1"/>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1761.19</a:t>
                    </a:r>
                    <a:r>
                      <a:t>万元</a:t>
                    </a:r>
                  </a:p>
                </c:rich>
              </c:tx>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extLst>
                <c:ext xmlns:c15="http://schemas.microsoft.com/office/drawing/2012/chart" uri="{02D57815-91ED-43cb-92C2-25804820EDAC}">
                  <c15:fullRef>
                    <c15:sqref>Sheet1!$A$2:$A$5</c15:sqref>
                  </c15:fullRef>
                </c:ext>
              </c:extLst>
              <c:f>Sheet1!$A$2:$A$3</c:f>
              <c:strCache>
                <c:ptCount val="2"/>
                <c:pt idx="0">
                  <c:v>财政拨款收入</c:v>
                </c:pt>
                <c:pt idx="1">
                  <c:v>财政拨款支出</c:v>
                </c:pt>
              </c:strCache>
            </c:strRef>
          </c:cat>
          <c:val>
            <c:numRef>
              <c:extLst>
                <c:ext xmlns:c15="http://schemas.microsoft.com/office/drawing/2012/chart" uri="{02D57815-91ED-43cb-92C2-25804820EDAC}">
                  <c15:fullRef>
                    <c15:sqref>Sheet1!$B$2:$B$5</c15:sqref>
                  </c15:fullRef>
                </c:ext>
              </c:extLst>
              <c:f>Sheet1!$B$2:$B$3</c:f>
              <c:numCache>
                <c:formatCode>General</c:formatCode>
                <c:ptCount val="2"/>
                <c:pt idx="0">
                  <c:v>1761.19</c:v>
                </c:pt>
                <c:pt idx="1">
                  <c:v>1761.19</c:v>
                </c:pt>
              </c:numCache>
            </c:numRef>
          </c:val>
        </c:ser>
        <c:ser>
          <c:idx val="1"/>
          <c:order val="1"/>
          <c:tx>
            <c:strRef>
              <c:f>Sheet1!$C$1</c:f>
              <c:strCache>
                <c:ptCount val="1"/>
                <c:pt idx="0">
                  <c:v>2017年</c:v>
                </c:pt>
              </c:strCache>
            </c:strRef>
          </c:tx>
          <c:spPr>
            <a:solidFill>
              <a:schemeClr val="accent2"/>
            </a:solidFill>
            <a:ln>
              <a:noFill/>
            </a:ln>
            <a:effectLst/>
          </c:spPr>
          <c:invertIfNegative val="0"/>
          <c:dLbls>
            <c:dLbl>
              <c:idx val="0"/>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1283.3</a:t>
                    </a:r>
                    <a:r>
                      <a:t>万元</a:t>
                    </a:r>
                  </a:p>
                </c:rich>
              </c:tx>
              <c:dLblPos val="outEnd"/>
              <c:showLegendKey val="0"/>
              <c:showVal val="1"/>
              <c:showCatName val="0"/>
              <c:showSerName val="0"/>
              <c:showPercent val="0"/>
              <c:showBubbleSize val="0"/>
              <c:extLst>
                <c:ext xmlns:c15="http://schemas.microsoft.com/office/drawing/2012/chart" uri="{CE6537A1-D6FC-4f65-9D91-7224C49458BB}"/>
              </c:extLst>
            </c:dLbl>
            <c:dLbl>
              <c:idx val="1"/>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1281.86</a:t>
                    </a:r>
                    <a:r>
                      <a:t>万元</a:t>
                    </a:r>
                  </a:p>
                </c:rich>
              </c:tx>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extLst>
                <c:ext xmlns:c15="http://schemas.microsoft.com/office/drawing/2012/chart" uri="{02D57815-91ED-43cb-92C2-25804820EDAC}">
                  <c15:fullRef>
                    <c15:sqref>Sheet1!$A$2:$A$5</c15:sqref>
                  </c15:fullRef>
                </c:ext>
              </c:extLst>
              <c:f>Sheet1!$A$2:$A$3</c:f>
              <c:strCache>
                <c:ptCount val="2"/>
                <c:pt idx="0">
                  <c:v>财政拨款收入</c:v>
                </c:pt>
                <c:pt idx="1">
                  <c:v>财政拨款支出</c:v>
                </c:pt>
              </c:strCache>
            </c:strRef>
          </c:cat>
          <c:val>
            <c:numRef>
              <c:extLst>
                <c:ext xmlns:c15="http://schemas.microsoft.com/office/drawing/2012/chart" uri="{02D57815-91ED-43cb-92C2-25804820EDAC}">
                  <c15:fullRef>
                    <c15:sqref>Sheet1!$C$2:$C$5</c15:sqref>
                  </c15:fullRef>
                </c:ext>
              </c:extLst>
              <c:f>Sheet1!$C$2:$C$3</c:f>
              <c:numCache>
                <c:formatCode>General</c:formatCode>
                <c:ptCount val="2"/>
                <c:pt idx="0">
                  <c:v>1283.3</c:v>
                </c:pt>
                <c:pt idx="1">
                  <c:v>1281.86</c:v>
                </c:pt>
              </c:numCache>
            </c:numRef>
          </c:val>
        </c:ser>
        <c:ser>
          <c:idx val="2"/>
          <c:order val="2"/>
          <c:tx>
            <c:strRef>
              <c:f>Sheet1!#REF!</c:f>
              <c:strCache>
                <c:ptCount val="1"/>
                <c:pt idx="0">
                  <c:v/>
                </c:pt>
              </c:strCache>
            </c:strRef>
          </c:tx>
          <c:spPr>
            <a:solidFill>
              <a:schemeClr val="accent3"/>
            </a:solidFill>
            <a:ln>
              <a:noFill/>
            </a:ln>
            <a:effectLst/>
          </c:spPr>
          <c:invertIfNegative val="0"/>
          <c:dLbls>
            <c:delete val="1"/>
          </c:dLbls>
          <c:cat>
            <c:strRef>
              <c:extLst>
                <c:ext xmlns:c15="http://schemas.microsoft.com/office/drawing/2012/chart" uri="{02D57815-91ED-43cb-92C2-25804820EDAC}">
                  <c15:fullRef>
                    <c15:sqref>Sheet1!$A$2:$A$5</c15:sqref>
                  </c15:fullRef>
                </c:ext>
              </c:extLst>
              <c:f>Sheet1!$A$2:$A$3</c:f>
              <c:strCache>
                <c:ptCount val="2"/>
                <c:pt idx="0">
                  <c:v>财政拨款收入</c:v>
                </c:pt>
                <c:pt idx="1">
                  <c:v>财政拨款支出</c:v>
                </c:pt>
              </c:strCache>
            </c:strRef>
          </c:cat>
        </c:ser>
        <c:dLbls>
          <c:showLegendKey val="0"/>
          <c:showVal val="0"/>
          <c:showCatName val="0"/>
          <c:showSerName val="0"/>
          <c:showPercent val="0"/>
          <c:showBubbleSize val="0"/>
        </c:dLbls>
        <c:gapWidth val="219"/>
        <c:overlap val="-27"/>
        <c:axId val="816818892"/>
        <c:axId val="756180181"/>
      </c:barChart>
      <c:catAx>
        <c:axId val="816818892"/>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56180181"/>
        <c:crosses val="autoZero"/>
        <c:auto val="1"/>
        <c:lblAlgn val="ctr"/>
        <c:lblOffset val="100"/>
        <c:noMultiLvlLbl val="0"/>
      </c:catAx>
      <c:valAx>
        <c:axId val="75618018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16818892"/>
        <c:crosses val="autoZero"/>
        <c:crossBetween val="between"/>
      </c:valAx>
      <c:spPr>
        <a:noFill/>
        <a:ln>
          <a:noFill/>
        </a:ln>
        <a:effectLst/>
      </c:spPr>
    </c:plotArea>
    <c:legend>
      <c:legendPos val="b"/>
      <c:legendEntry>
        <c:idx val="2"/>
        <c:delete val="1"/>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201</a:t>
            </a:r>
            <a:r>
              <a:rPr lang="en-US" altLang="zh-CN"/>
              <a:t>8</a:t>
            </a:r>
            <a:r>
              <a:t>年财政收入结构图</a:t>
            </a:r>
          </a:p>
        </c:rich>
      </c:tx>
      <c:layout/>
      <c:overlay val="0"/>
      <c:spPr>
        <a:noFill/>
        <a:ln>
          <a:noFill/>
        </a:ln>
        <a:effectLst/>
      </c:spPr>
    </c:title>
    <c:autoTitleDeleted val="0"/>
    <c:plotArea>
      <c:layout/>
      <c:pieChart>
        <c:varyColors val="1"/>
        <c:ser>
          <c:idx val="0"/>
          <c:order val="0"/>
          <c:tx>
            <c:strRef>
              <c:f>[工作簿1]Sheet1!$B$1</c:f>
              <c:strCache>
                <c:ptCount val="1"/>
                <c:pt idx="0">
                  <c:v>2017年总收入额</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accent1">
                  <a:lumMod val="60000"/>
                </a:schemeClr>
              </a:solidFill>
              <a:ln w="19050">
                <a:solidFill>
                  <a:schemeClr val="lt1"/>
                </a:solidFill>
              </a:ln>
              <a:effectLst/>
            </c:spPr>
          </c:dPt>
          <c:dLbls>
            <c:dLbl>
              <c:idx val="0"/>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1761.19</a:t>
                    </a:r>
                    <a:r>
                      <a:t>万元, 100%</a:t>
                    </a:r>
                  </a:p>
                </c:rich>
              </c:tx>
              <c:dLblPos val="bestFit"/>
              <c:showLegendKey val="0"/>
              <c:showVal val="1"/>
              <c:showCatName val="0"/>
              <c:showSerName val="0"/>
              <c:showPercent val="1"/>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extLst>
                <c:ext xmlns:c15="http://schemas.microsoft.com/office/drawing/2012/chart" uri="{02D57815-91ED-43cb-92C2-25804820EDAC}">
                  <c15:fullRef>
                    <c15:sqref>[工作簿1]Sheet1!$A$2:$A$14</c15:sqref>
                  </c15:fullRef>
                </c:ext>
              </c:extLst>
              <c:f>([工作簿1]Sheet1!$A$2:$A$3,[工作簿1]Sheet1!$A$10:$A$14)</c:f>
              <c:strCache>
                <c:ptCount val="7"/>
                <c:pt idx="0">
                  <c:v>一般公共预算财政拨款收入</c:v>
                </c:pt>
                <c:pt idx="1">
                  <c:v>政府性基金收入</c:v>
                </c:pt>
              </c:strCache>
            </c:strRef>
          </c:cat>
          <c:val>
            <c:numRef>
              <c:extLst>
                <c:ext xmlns:c15="http://schemas.microsoft.com/office/drawing/2012/chart" uri="{02D57815-91ED-43cb-92C2-25804820EDAC}">
                  <c15:fullRef>
                    <c15:sqref>Sheet1!$B$2:$B$14</c15:sqref>
                  </c15:fullRef>
                </c:ext>
              </c:extLst>
              <c:f>([工作簿1]Sheet1!$B$2:$B$3,[工作簿1]Sheet1!$B$10:$B$14)</c:f>
              <c:numCache>
                <c:formatCode>General</c:formatCode>
                <c:ptCount val="7"/>
                <c:pt idx="0">
                  <c:v>1283.3</c:v>
                </c:pt>
                <c:pt idx="1">
                  <c:v>0</c:v>
                </c:pt>
              </c:numCache>
            </c:numRef>
          </c:val>
        </c:ser>
        <c:dLbls>
          <c:showLegendKey val="0"/>
          <c:showVal val="0"/>
          <c:showCatName val="0"/>
          <c:showSerName val="0"/>
          <c:showPercent val="0"/>
          <c:showBubbleSize val="0"/>
          <c:showLeaderLines val="1"/>
        </c:dLbls>
        <c:firstSliceAng val="0"/>
        <c:extLst>
          <c:ext xmlns:c15="http://schemas.microsoft.com/office/drawing/2012/chart" uri="{02D57815-91ED-43cb-92C2-25804820EDAC}">
            <c15:filteredPieSeries>
              <c15:ser>
                <c:idx val="1"/>
                <c:order val="1"/>
                <c:tx>
                  <c:strRef>
                    <c:extLst>
                      <c:ext uri="{02D57815-91ED-43cb-92C2-25804820EDAC}">
                        <c15:formulaRef>
                          <c15:sqref>[工作簿1]Sheet1!$C$1</c15:sqref>
                        </c15:formulaRef>
                      </c:ext>
                    </c:extLst>
                    <c:strCache>
                      <c:ptCount val="1"/>
                      <c:pt idx="0">
                        <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accent1">
                        <a:lumMod val="60000"/>
                      </a:schemeClr>
                    </a:solidFill>
                    <a:ln w="19050">
                      <a:solidFill>
                        <a:schemeClr val="lt1"/>
                      </a:solidFill>
                    </a:ln>
                    <a:effectLst/>
                  </c:spPr>
                </c:dPt>
                <c:dLbls>
                  <c:delete val="1"/>
                </c:dLbls>
                <c:cat>
                  <c:strRef>
                    <c:extLst>
                      <c:ext uri="{02D57815-91ED-43cb-92C2-25804820EDAC}">
                        <c15:fullRef>
                          <c15:sqref>[工作簿1]Sheet1!$A$2:$A$14</c15:sqref>
                        </c15:fullRef>
                        <c15:formulaRef>
                          <c15:sqref>([工作簿1]Sheet1!$A$2:$A$3,[工作簿1]Sheet1!$A$10:$A$14)</c15:sqref>
                        </c15:formulaRef>
                      </c:ext>
                    </c:extLst>
                    <c:strCache>
                      <c:ptCount val="7"/>
                      <c:pt idx="0">
                        <c:v>一般公共预算财政拨款收入</c:v>
                      </c:pt>
                      <c:pt idx="1">
                        <c:v>政府性基金收入</c:v>
                      </c:pt>
                    </c:strCache>
                  </c:strRef>
                </c:cat>
                <c:val>
                  <c:numRef>
                    <c:extLst>
                      <c:ext uri="{02D57815-91ED-43cb-92C2-25804820EDAC}">
                        <c15:fullRef>
                          <c15:sqref>Sheet1!$C$2:$C$14</c15:sqref>
                        </c15:fullRef>
                        <c15:formulaRef>
                          <c15:sqref>{#N/A,#N/A,#N/A,#N/A,#N/A,#N/A,#N/A}</c15:sqref>
                        </c15:formulaRef>
                      </c:ext>
                    </c:extLst>
                    <c:numCache>
                      <c:formatCode>General</c:formatCode>
                      <c:ptCount val="7"/>
                    </c:numCache>
                  </c:numRef>
                </c:val>
              </c15:ser>
            </c15:filteredPieSeries>
            <c15:filteredPieSeries>
              <c15:ser>
                <c:idx val="2"/>
                <c:order val="2"/>
                <c:tx>
                  <c:strRef>
                    <c:extLst>
                      <c:ext uri="{02D57815-91ED-43cb-92C2-25804820EDAC}">
                        <c15:formulaRef>
                          <c15:sqref>[工作簿1]Sheet1!$D$1</c15:sqref>
                        </c15:formulaRef>
                      </c:ext>
                    </c:extLst>
                    <c:strCache>
                      <c:ptCount val="1"/>
                      <c:pt idx="0">
                        <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accent1">
                        <a:lumMod val="60000"/>
                      </a:schemeClr>
                    </a:solidFill>
                    <a:ln w="19050">
                      <a:solidFill>
                        <a:schemeClr val="lt1"/>
                      </a:solidFill>
                    </a:ln>
                    <a:effectLst/>
                  </c:spPr>
                </c:dPt>
                <c:dLbls>
                  <c:delete val="1"/>
                </c:dLbls>
                <c:cat>
                  <c:strRef>
                    <c:extLst>
                      <c:ext uri="{02D57815-91ED-43cb-92C2-25804820EDAC}">
                        <c15:fullRef>
                          <c15:sqref>[工作簿1]Sheet1!$A$2:$A$14</c15:sqref>
                        </c15:fullRef>
                        <c15:formulaRef>
                          <c15:sqref>([工作簿1]Sheet1!$A$2:$A$3,[工作簿1]Sheet1!$A$10:$A$14)</c15:sqref>
                        </c15:formulaRef>
                      </c:ext>
                    </c:extLst>
                    <c:strCache>
                      <c:ptCount val="7"/>
                      <c:pt idx="0">
                        <c:v>一般公共预算财政拨款收入</c:v>
                      </c:pt>
                      <c:pt idx="1">
                        <c:v>政府性基金收入</c:v>
                      </c:pt>
                    </c:strCache>
                  </c:strRef>
                </c:cat>
                <c:val>
                  <c:numRef>
                    <c:extLst>
                      <c:ext uri="{02D57815-91ED-43cb-92C2-25804820EDAC}">
                        <c15:fullRef>
                          <c15:sqref>Sheet1!$D$2:$D$14</c15:sqref>
                        </c15:fullRef>
                        <c15:formulaRef>
                          <c15:sqref>{#N/A,#N/A,#N/A,#N/A,#N/A,#N/A,#N/A}</c15:sqref>
                        </c15:formulaRef>
                      </c:ext>
                    </c:extLst>
                    <c:numCache>
                      <c:formatCode>General</c:formatCode>
                      <c:ptCount val="7"/>
                    </c:numCache>
                  </c:numRef>
                </c:val>
              </c15:ser>
            </c15:filteredPieSeries>
            <c15:filteredPieSeries>
              <c15:ser>
                <c:idx val="3"/>
                <c:order val="3"/>
                <c:tx>
                  <c:strRef>
                    <c:extLst>
                      <c:ext uri="{02D57815-91ED-43cb-92C2-25804820EDAC}">
                        <c15:formulaRef>
                          <c15:sqref>[工作簿1]Sheet1!$E$1</c15:sqref>
                        </c15:formulaRef>
                      </c:ext>
                    </c:extLst>
                    <c:strCache>
                      <c:ptCount val="1"/>
                      <c:pt idx="0">
                        <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accent1">
                        <a:lumMod val="60000"/>
                      </a:schemeClr>
                    </a:solidFill>
                    <a:ln w="19050">
                      <a:solidFill>
                        <a:schemeClr val="lt1"/>
                      </a:solidFill>
                    </a:ln>
                    <a:effectLst/>
                  </c:spPr>
                </c:dPt>
                <c:dLbls>
                  <c:delete val="1"/>
                </c:dLbls>
                <c:cat>
                  <c:strRef>
                    <c:extLst>
                      <c:ext uri="{02D57815-91ED-43cb-92C2-25804820EDAC}">
                        <c15:fullRef>
                          <c15:sqref>[工作簿1]Sheet1!$A$2:$A$14</c15:sqref>
                        </c15:fullRef>
                        <c15:formulaRef>
                          <c15:sqref>([工作簿1]Sheet1!$A$2:$A$3,[工作簿1]Sheet1!$A$10:$A$14)</c15:sqref>
                        </c15:formulaRef>
                      </c:ext>
                    </c:extLst>
                    <c:strCache>
                      <c:ptCount val="7"/>
                      <c:pt idx="0">
                        <c:v>一般公共预算财政拨款收入</c:v>
                      </c:pt>
                      <c:pt idx="1">
                        <c:v>政府性基金收入</c:v>
                      </c:pt>
                    </c:strCache>
                  </c:strRef>
                </c:cat>
                <c:val>
                  <c:numRef>
                    <c:extLst>
                      <c:ext uri="{02D57815-91ED-43cb-92C2-25804820EDAC}">
                        <c15:fullRef>
                          <c15:sqref>Sheet1!$E$2:$E$14</c15:sqref>
                        </c15:fullRef>
                        <c15:formulaRef>
                          <c15:sqref>{#N/A,#N/A,#N/A,#N/A,#N/A,#N/A,#N/A}</c15:sqref>
                        </c15:formulaRef>
                      </c:ext>
                    </c:extLst>
                    <c:numCache>
                      <c:formatCode>General</c:formatCode>
                      <c:ptCount val="7"/>
                    </c:numCache>
                  </c:numRef>
                </c:val>
              </c15:ser>
            </c15:filteredPieSeries>
            <c15:filteredPieSeries>
              <c15:ser>
                <c:idx val="4"/>
                <c:order val="4"/>
                <c:tx>
                  <c:strRef>
                    <c:extLst>
                      <c:ext uri="{02D57815-91ED-43cb-92C2-25804820EDAC}">
                        <c15:formulaRef>
                          <c15:sqref>[工作簿1]Sheet1!$F$1</c15:sqref>
                        </c15:formulaRef>
                      </c:ext>
                    </c:extLst>
                    <c:strCache>
                      <c:ptCount val="1"/>
                      <c:pt idx="0">
                        <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accent1">
                        <a:lumMod val="60000"/>
                      </a:schemeClr>
                    </a:solidFill>
                    <a:ln w="19050">
                      <a:solidFill>
                        <a:schemeClr val="lt1"/>
                      </a:solidFill>
                    </a:ln>
                    <a:effectLst/>
                  </c:spPr>
                </c:dPt>
                <c:dLbls>
                  <c:delete val="1"/>
                </c:dLbls>
                <c:cat>
                  <c:strRef>
                    <c:extLst>
                      <c:ext uri="{02D57815-91ED-43cb-92C2-25804820EDAC}">
                        <c15:fullRef>
                          <c15:sqref>[工作簿1]Sheet1!$A$2:$A$14</c15:sqref>
                        </c15:fullRef>
                        <c15:formulaRef>
                          <c15:sqref>([工作簿1]Sheet1!$A$2:$A$3,[工作簿1]Sheet1!$A$10:$A$14)</c15:sqref>
                        </c15:formulaRef>
                      </c:ext>
                    </c:extLst>
                    <c:strCache>
                      <c:ptCount val="7"/>
                      <c:pt idx="0">
                        <c:v>一般公共预算财政拨款收入</c:v>
                      </c:pt>
                      <c:pt idx="1">
                        <c:v>政府性基金收入</c:v>
                      </c:pt>
                    </c:strCache>
                  </c:strRef>
                </c:cat>
                <c:val>
                  <c:numRef>
                    <c:extLst>
                      <c:ext uri="{02D57815-91ED-43cb-92C2-25804820EDAC}">
                        <c15:fullRef>
                          <c15:sqref>Sheet1!$F$2:$F$14</c15:sqref>
                        </c15:fullRef>
                        <c15:formulaRef>
                          <c15:sqref>{#N/A,#N/A,#N/A,#N/A,#N/A,#N/A,#N/A}</c15:sqref>
                        </c15:formulaRef>
                      </c:ext>
                    </c:extLst>
                    <c:numCache>
                      <c:formatCode>General</c:formatCode>
                      <c:ptCount val="7"/>
                    </c:numCache>
                  </c:numRef>
                </c:val>
              </c15:ser>
            </c15:filteredPieSeries>
            <c15:filteredPieSeries>
              <c15:ser>
                <c:idx val="5"/>
                <c:order val="5"/>
                <c:tx>
                  <c:strRef>
                    <c:extLst>
                      <c:ext uri="{02D57815-91ED-43cb-92C2-25804820EDAC}">
                        <c15:formulaRef>
                          <c15:sqref>[工作簿1]Sheet1!$G$1</c15:sqref>
                        </c15:formulaRef>
                      </c:ext>
                    </c:extLst>
                    <c:strCache>
                      <c:ptCount val="1"/>
                      <c:pt idx="0">
                        <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accent1">
                        <a:lumMod val="60000"/>
                      </a:schemeClr>
                    </a:solidFill>
                    <a:ln w="19050">
                      <a:solidFill>
                        <a:schemeClr val="lt1"/>
                      </a:solidFill>
                    </a:ln>
                    <a:effectLst/>
                  </c:spPr>
                </c:dPt>
                <c:dLbls>
                  <c:delete val="1"/>
                </c:dLbls>
                <c:cat>
                  <c:strRef>
                    <c:extLst>
                      <c:ext uri="{02D57815-91ED-43cb-92C2-25804820EDAC}">
                        <c15:fullRef>
                          <c15:sqref>[工作簿1]Sheet1!$A$2:$A$14</c15:sqref>
                        </c15:fullRef>
                        <c15:formulaRef>
                          <c15:sqref>([工作簿1]Sheet1!$A$2:$A$3,[工作簿1]Sheet1!$A$10:$A$14)</c15:sqref>
                        </c15:formulaRef>
                      </c:ext>
                    </c:extLst>
                    <c:strCache>
                      <c:ptCount val="7"/>
                      <c:pt idx="0">
                        <c:v>一般公共预算财政拨款收入</c:v>
                      </c:pt>
                      <c:pt idx="1">
                        <c:v>政府性基金收入</c:v>
                      </c:pt>
                    </c:strCache>
                  </c:strRef>
                </c:cat>
                <c:val>
                  <c:numRef>
                    <c:extLst>
                      <c:ext uri="{02D57815-91ED-43cb-92C2-25804820EDAC}">
                        <c15:fullRef>
                          <c15:sqref>Sheet1!$G$2:$G$14</c15:sqref>
                        </c15:fullRef>
                        <c15:formulaRef>
                          <c15:sqref>{#N/A,#N/A,#N/A,#N/A,#N/A,#N/A,#N/A}</c15:sqref>
                        </c15:formulaRef>
                      </c:ext>
                    </c:extLst>
                    <c:numCache>
                      <c:formatCode>General</c:formatCode>
                      <c:ptCount val="7"/>
                    </c:numCache>
                  </c:numRef>
                </c:val>
              </c15:ser>
            </c15:filteredPieSeries>
          </c:ext>
        </c:extLst>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2">
        <a:lumMod val="90000"/>
      </a:schemeClr>
    </a:solidFill>
    <a:ln w="9525" cap="sq" cmpd="sng" algn="ctr">
      <a:solidFill>
        <a:schemeClr val="tx1"/>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支出决算结构图</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dLbl>
              <c:idx val="0"/>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12</a:t>
                    </a:r>
                    <a:r>
                      <a:rPr lang="en-US" altLang="zh-CN"/>
                      <a:t>39.07</a:t>
                    </a:r>
                    <a:r>
                      <a:t>万元, </a:t>
                    </a:r>
                    <a:r>
                      <a:rPr lang="en-US" altLang="zh-CN"/>
                      <a:t>70.35</a:t>
                    </a:r>
                    <a:r>
                      <a:t>%</a:t>
                    </a:r>
                  </a:p>
                </c:rich>
              </c:tx>
              <c:dLblPos val="bestFit"/>
              <c:showLegendKey val="0"/>
              <c:showVal val="1"/>
              <c:showCatName val="0"/>
              <c:showSerName val="0"/>
              <c:showPercent val="1"/>
              <c:showBubbleSize val="0"/>
              <c:extLst>
                <c:ext xmlns:c15="http://schemas.microsoft.com/office/drawing/2012/chart" uri="{CE6537A1-D6FC-4f65-9D91-7224C49458BB}"/>
              </c:extLst>
            </c:dLbl>
            <c:dLbl>
              <c:idx val="1"/>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522.12</a:t>
                    </a:r>
                    <a:r>
                      <a:t>万元, </a:t>
                    </a:r>
                    <a:r>
                      <a:rPr lang="en-US" altLang="zh-CN"/>
                      <a:t>29.6</a:t>
                    </a:r>
                    <a:r>
                      <a:t>5%</a:t>
                    </a:r>
                  </a:p>
                </c:rich>
              </c:tx>
              <c:dLblPos val="bestFit"/>
              <c:showLegendKey val="0"/>
              <c:showVal val="1"/>
              <c:showCatName val="0"/>
              <c:showSerName val="0"/>
              <c:showPercent val="1"/>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基本支出</c:v>
                </c:pt>
                <c:pt idx="1">
                  <c:v>项目支出</c:v>
                </c:pt>
              </c:strCache>
            </c:strRef>
          </c:cat>
          <c:val>
            <c:numRef>
              <c:f>Sheet1!$B$2:$B$3</c:f>
              <c:numCache>
                <c:formatCode>General</c:formatCode>
                <c:ptCount val="2"/>
                <c:pt idx="0">
                  <c:v>1239.07</c:v>
                </c:pt>
                <c:pt idx="1">
                  <c:v>522.12</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财政拨款收入、支出变动图</a:t>
            </a:r>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2018年</c:v>
                </c:pt>
              </c:strCache>
            </c:strRef>
          </c:tx>
          <c:spPr>
            <a:solidFill>
              <a:schemeClr val="accent1"/>
            </a:solidFill>
            <a:ln>
              <a:noFill/>
            </a:ln>
            <a:effectLst/>
          </c:spPr>
          <c:invertIfNegative val="0"/>
          <c:dLbls>
            <c:dLbl>
              <c:idx val="0"/>
              <c:layout>
                <c:manualLayout>
                  <c:x val="-0.00203141928494041"/>
                  <c:y val="0"/>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1761.19</a:t>
                    </a:r>
                    <a:r>
                      <a:t>万元</a:t>
                    </a:r>
                  </a:p>
                </c:rich>
              </c:tx>
              <c:dLblPos val="outEnd"/>
              <c:showLegendKey val="0"/>
              <c:showVal val="1"/>
              <c:showCatName val="0"/>
              <c:showSerName val="0"/>
              <c:showPercent val="0"/>
              <c:showBubbleSize val="0"/>
              <c:extLst>
                <c:ext xmlns:c15="http://schemas.microsoft.com/office/drawing/2012/chart" uri="{CE6537A1-D6FC-4f65-9D91-7224C49458BB}">
                  <c15:layout/>
                </c:ext>
              </c:extLst>
            </c:dLbl>
            <c:dLbl>
              <c:idx val="1"/>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1761.19</a:t>
                    </a:r>
                    <a:r>
                      <a:t>万元</a:t>
                    </a:r>
                  </a:p>
                </c:rich>
              </c:tx>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extLst>
                <c:ext xmlns:c15="http://schemas.microsoft.com/office/drawing/2012/chart" uri="{02D57815-91ED-43cb-92C2-25804820EDAC}">
                  <c15:fullRef>
                    <c15:sqref>Sheet1!$A$2:$A$5</c15:sqref>
                  </c15:fullRef>
                </c:ext>
              </c:extLst>
              <c:f>Sheet1!$A$2:$A$3</c:f>
              <c:strCache>
                <c:ptCount val="2"/>
                <c:pt idx="0">
                  <c:v>财政拨款收入</c:v>
                </c:pt>
                <c:pt idx="1">
                  <c:v>财政拨款支出</c:v>
                </c:pt>
              </c:strCache>
            </c:strRef>
          </c:cat>
          <c:val>
            <c:numRef>
              <c:extLst>
                <c:ext xmlns:c15="http://schemas.microsoft.com/office/drawing/2012/chart" uri="{02D57815-91ED-43cb-92C2-25804820EDAC}">
                  <c15:fullRef>
                    <c15:sqref>Sheet1!$B$2:$B$5</c15:sqref>
                  </c15:fullRef>
                </c:ext>
              </c:extLst>
              <c:f>Sheet1!$B$2:$B$3</c:f>
              <c:numCache>
                <c:formatCode>General</c:formatCode>
                <c:ptCount val="2"/>
                <c:pt idx="0">
                  <c:v>1761.19</c:v>
                </c:pt>
                <c:pt idx="1">
                  <c:v>1761.19</c:v>
                </c:pt>
              </c:numCache>
            </c:numRef>
          </c:val>
        </c:ser>
        <c:ser>
          <c:idx val="1"/>
          <c:order val="1"/>
          <c:tx>
            <c:strRef>
              <c:f>Sheet1!$C$1</c:f>
              <c:strCache>
                <c:ptCount val="1"/>
                <c:pt idx="0">
                  <c:v>2017年</c:v>
                </c:pt>
              </c:strCache>
            </c:strRef>
          </c:tx>
          <c:spPr>
            <a:solidFill>
              <a:schemeClr val="accent2"/>
            </a:solidFill>
            <a:ln>
              <a:noFill/>
            </a:ln>
            <a:effectLst/>
          </c:spPr>
          <c:invertIfNegative val="0"/>
          <c:dLbls>
            <c:dLbl>
              <c:idx val="0"/>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1283.3</a:t>
                    </a:r>
                    <a:r>
                      <a:t>万元</a:t>
                    </a:r>
                  </a:p>
                </c:rich>
              </c:tx>
              <c:dLblPos val="outEnd"/>
              <c:showLegendKey val="0"/>
              <c:showVal val="1"/>
              <c:showCatName val="0"/>
              <c:showSerName val="0"/>
              <c:showPercent val="0"/>
              <c:showBubbleSize val="0"/>
              <c:extLst>
                <c:ext xmlns:c15="http://schemas.microsoft.com/office/drawing/2012/chart" uri="{CE6537A1-D6FC-4f65-9D91-7224C49458BB}"/>
              </c:extLst>
            </c:dLbl>
            <c:dLbl>
              <c:idx val="1"/>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1</a:t>
                    </a:r>
                    <a:r>
                      <a:rPr lang="en-US" altLang="zh-CN"/>
                      <a:t>281.86</a:t>
                    </a:r>
                    <a:r>
                      <a:t>万元</a:t>
                    </a:r>
                  </a:p>
                </c:rich>
              </c:tx>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extLst>
                <c:ext xmlns:c15="http://schemas.microsoft.com/office/drawing/2012/chart" uri="{02D57815-91ED-43cb-92C2-25804820EDAC}">
                  <c15:fullRef>
                    <c15:sqref>Sheet1!$A$2:$A$5</c15:sqref>
                  </c15:fullRef>
                </c:ext>
              </c:extLst>
              <c:f>Sheet1!$A$2:$A$3</c:f>
              <c:strCache>
                <c:ptCount val="2"/>
                <c:pt idx="0">
                  <c:v>财政拨款收入</c:v>
                </c:pt>
                <c:pt idx="1">
                  <c:v>财政拨款支出</c:v>
                </c:pt>
              </c:strCache>
            </c:strRef>
          </c:cat>
          <c:val>
            <c:numRef>
              <c:extLst>
                <c:ext xmlns:c15="http://schemas.microsoft.com/office/drawing/2012/chart" uri="{02D57815-91ED-43cb-92C2-25804820EDAC}">
                  <c15:fullRef>
                    <c15:sqref>Sheet1!$C$2:$C$5</c15:sqref>
                  </c15:fullRef>
                </c:ext>
              </c:extLst>
              <c:f>Sheet1!$C$2:$C$3</c:f>
              <c:numCache>
                <c:formatCode>General</c:formatCode>
                <c:ptCount val="2"/>
                <c:pt idx="0">
                  <c:v>1283.3</c:v>
                </c:pt>
                <c:pt idx="1">
                  <c:v>1281.86</c:v>
                </c:pt>
              </c:numCache>
            </c:numRef>
          </c:val>
        </c:ser>
        <c:ser>
          <c:idx val="2"/>
          <c:order val="2"/>
          <c:tx>
            <c:strRef>
              <c:f>Sheet1!#REF!</c:f>
              <c:strCache>
                <c:ptCount val="1"/>
                <c:pt idx="0">
                  <c:v/>
                </c:pt>
              </c:strCache>
            </c:strRef>
          </c:tx>
          <c:spPr>
            <a:solidFill>
              <a:schemeClr val="accent3"/>
            </a:solidFill>
            <a:ln>
              <a:noFill/>
            </a:ln>
            <a:effectLst/>
          </c:spPr>
          <c:invertIfNegative val="0"/>
          <c:dLbls>
            <c:delete val="1"/>
          </c:dLbls>
          <c:cat>
            <c:strRef>
              <c:extLst>
                <c:ext xmlns:c15="http://schemas.microsoft.com/office/drawing/2012/chart" uri="{02D57815-91ED-43cb-92C2-25804820EDAC}">
                  <c15:fullRef>
                    <c15:sqref>Sheet1!$A$2:$A$5</c15:sqref>
                  </c15:fullRef>
                </c:ext>
              </c:extLst>
              <c:f>Sheet1!$A$2:$A$3</c:f>
              <c:strCache>
                <c:ptCount val="2"/>
                <c:pt idx="0">
                  <c:v>财政拨款收入</c:v>
                </c:pt>
                <c:pt idx="1">
                  <c:v>财政拨款支出</c:v>
                </c:pt>
              </c:strCache>
            </c:strRef>
          </c:cat>
        </c:ser>
        <c:dLbls>
          <c:showLegendKey val="0"/>
          <c:showVal val="0"/>
          <c:showCatName val="0"/>
          <c:showSerName val="0"/>
          <c:showPercent val="0"/>
          <c:showBubbleSize val="0"/>
        </c:dLbls>
        <c:gapWidth val="219"/>
        <c:overlap val="-27"/>
        <c:axId val="816818892"/>
        <c:axId val="756180181"/>
      </c:barChart>
      <c:catAx>
        <c:axId val="816818892"/>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56180181"/>
        <c:crosses val="autoZero"/>
        <c:auto val="1"/>
        <c:lblAlgn val="ctr"/>
        <c:lblOffset val="100"/>
        <c:noMultiLvlLbl val="0"/>
      </c:catAx>
      <c:valAx>
        <c:axId val="75618018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16818892"/>
        <c:crosses val="autoZero"/>
        <c:crossBetween val="between"/>
      </c:valAx>
      <c:spPr>
        <a:noFill/>
        <a:ln>
          <a:noFill/>
        </a:ln>
        <a:effectLst/>
      </c:spPr>
    </c:plotArea>
    <c:legend>
      <c:legendPos val="b"/>
      <c:legendEntry>
        <c:idx val="2"/>
        <c:delete val="1"/>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一般公共预算财政拨款支出决算变动图</a:t>
            </a:r>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2018年</c:v>
                </c:pt>
              </c:strCache>
            </c:strRef>
          </c:tx>
          <c:spPr>
            <a:solidFill>
              <a:schemeClr val="accent1"/>
            </a:solidFill>
            <a:ln>
              <a:noFill/>
            </a:ln>
            <a:effectLst/>
          </c:spPr>
          <c:invertIfNegative val="0"/>
          <c:dLbls>
            <c:dLbl>
              <c:idx val="0"/>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1761.19</a:t>
                    </a:r>
                    <a:r>
                      <a:t>万元</a:t>
                    </a:r>
                    <a:endParaRPr lang="en-US" altLang="zh-CN"/>
                  </a:p>
                </c:rich>
              </c:tx>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extLst>
                <c:ext xmlns:c15="http://schemas.microsoft.com/office/drawing/2012/chart" uri="{02D57815-91ED-43cb-92C2-25804820EDAC}">
                  <c15:fullRef>
                    <c15:sqref>Sheet1!$A$2:$A$5</c15:sqref>
                  </c15:fullRef>
                </c:ext>
              </c:extLst>
              <c:f>Sheet1!$A$2:$A$3</c:f>
              <c:strCache>
                <c:ptCount val="2"/>
                <c:pt idx="0">
                  <c:v>一般公共预算财政拨款支出决算变动</c:v>
                </c:pt>
              </c:strCache>
            </c:strRef>
          </c:cat>
          <c:val>
            <c:numRef>
              <c:extLst>
                <c:ext xmlns:c15="http://schemas.microsoft.com/office/drawing/2012/chart" uri="{02D57815-91ED-43cb-92C2-25804820EDAC}">
                  <c15:fullRef>
                    <c15:sqref>Sheet1!$B$2:$B$5</c15:sqref>
                  </c15:fullRef>
                </c:ext>
              </c:extLst>
              <c:f>Sheet1!$B$2:$B$3</c:f>
              <c:numCache>
                <c:formatCode>General</c:formatCode>
                <c:ptCount val="2"/>
                <c:pt idx="0">
                  <c:v>1761.19</c:v>
                </c:pt>
              </c:numCache>
            </c:numRef>
          </c:val>
        </c:ser>
        <c:ser>
          <c:idx val="1"/>
          <c:order val="1"/>
          <c:tx>
            <c:strRef>
              <c:f>Sheet1!$C$1</c:f>
              <c:strCache>
                <c:ptCount val="1"/>
                <c:pt idx="0">
                  <c:v>2017年</c:v>
                </c:pt>
              </c:strCache>
            </c:strRef>
          </c:tx>
          <c:spPr>
            <a:solidFill>
              <a:schemeClr val="accent2"/>
            </a:solidFill>
            <a:ln>
              <a:noFill/>
            </a:ln>
            <a:effectLst/>
          </c:spPr>
          <c:invertIfNegative val="0"/>
          <c:dLbls>
            <c:dLbl>
              <c:idx val="0"/>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1281.86</a:t>
                    </a:r>
                    <a:r>
                      <a:t>万元</a:t>
                    </a:r>
                  </a:p>
                </c:rich>
              </c:tx>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extLst>
                <c:ext xmlns:c15="http://schemas.microsoft.com/office/drawing/2012/chart" uri="{02D57815-91ED-43cb-92C2-25804820EDAC}">
                  <c15:fullRef>
                    <c15:sqref>Sheet1!$A$2:$A$5</c15:sqref>
                  </c15:fullRef>
                </c:ext>
              </c:extLst>
              <c:f>Sheet1!$A$2:$A$3</c:f>
              <c:strCache>
                <c:ptCount val="2"/>
                <c:pt idx="0">
                  <c:v>一般公共预算财政拨款支出决算变动</c:v>
                </c:pt>
              </c:strCache>
            </c:strRef>
          </c:cat>
          <c:val>
            <c:numRef>
              <c:extLst>
                <c:ext xmlns:c15="http://schemas.microsoft.com/office/drawing/2012/chart" uri="{02D57815-91ED-43cb-92C2-25804820EDAC}">
                  <c15:fullRef>
                    <c15:sqref>Sheet1!$C$2:$C$5</c15:sqref>
                  </c15:fullRef>
                </c:ext>
              </c:extLst>
              <c:f>Sheet1!$C$2:$C$3</c:f>
              <c:numCache>
                <c:formatCode>General</c:formatCode>
                <c:ptCount val="2"/>
                <c:pt idx="0">
                  <c:v>1281.86</c:v>
                </c:pt>
              </c:numCache>
            </c:numRef>
          </c:val>
        </c:ser>
        <c:dLbls>
          <c:showLegendKey val="0"/>
          <c:showVal val="0"/>
          <c:showCatName val="0"/>
          <c:showSerName val="0"/>
          <c:showPercent val="0"/>
          <c:showBubbleSize val="0"/>
        </c:dLbls>
        <c:gapWidth val="219"/>
        <c:overlap val="-27"/>
        <c:axId val="816818892"/>
        <c:axId val="756180181"/>
        <c:extLst>
          <c:ext xmlns:c15="http://schemas.microsoft.com/office/drawing/2012/chart" uri="{02D57815-91ED-43cb-92C2-25804820EDAC}">
            <c15:filteredBarSeries>
              <c15:ser>
                <c:idx val="2"/>
                <c:order val="2"/>
                <c:tx>
                  <c:strRef>
                    <c:extLst>
                      <c:ext uri="{02D57815-91ED-43cb-92C2-25804820EDAC}">
                        <c15:formulaRef>
                          <c15:sqref>Sheet1!#REF!</c15:sqref>
                        </c15:formulaRef>
                      </c:ext>
                    </c:extLst>
                    <c:strCache>
                      <c:ptCount val="1"/>
                      <c:pt idx="0">
                        <c:v/>
                      </c:pt>
                    </c:strCache>
                  </c:strRef>
                </c:tx>
                <c:spPr>
                  <a:solidFill>
                    <a:schemeClr val="accent3"/>
                  </a:solidFill>
                  <a:ln>
                    <a:noFill/>
                  </a:ln>
                  <a:effectLst/>
                </c:spPr>
                <c:invertIfNegative val="0"/>
                <c:dLbls>
                  <c:delete val="1"/>
                </c:dLbls>
                <c:cat>
                  <c:strRef>
                    <c:extLst>
                      <c:ext uri="{02D57815-91ED-43cb-92C2-25804820EDAC}">
                        <c15:fullRef>
                          <c15:sqref>Sheet1!$A$2:$A$5</c15:sqref>
                        </c15:fullRef>
                        <c15:formulaRef>
                          <c15:sqref>Sheet1!$A$2:$A$3</c15:sqref>
                        </c15:formulaRef>
                      </c:ext>
                    </c:extLst>
                    <c:strCache>
                      <c:ptCount val="2"/>
                      <c:pt idx="0">
                        <c:v>一般公共预算财政拨款支出决算变动</c:v>
                      </c:pt>
                    </c:strCache>
                  </c:strRef>
                </c:cat>
              </c15:ser>
            </c15:filteredBarSeries>
          </c:ext>
        </c:extLst>
      </c:barChart>
      <c:catAx>
        <c:axId val="816818892"/>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56180181"/>
        <c:crosses val="autoZero"/>
        <c:auto val="1"/>
        <c:lblAlgn val="ctr"/>
        <c:lblOffset val="100"/>
        <c:noMultiLvlLbl val="0"/>
      </c:catAx>
      <c:valAx>
        <c:axId val="75618018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16818892"/>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一般公共预算财政拨款支出决算结构</a:t>
            </a:r>
          </a:p>
        </c:rich>
      </c:tx>
      <c:layout/>
      <c:overlay val="0"/>
      <c:spPr>
        <a:noFill/>
        <a:ln>
          <a:noFill/>
        </a:ln>
        <a:effectLst/>
      </c:spPr>
    </c:title>
    <c:autoTitleDeleted val="0"/>
    <c:plotArea>
      <c:layout/>
      <c:pieChart>
        <c:varyColors val="1"/>
        <c:ser>
          <c:idx val="0"/>
          <c:order val="0"/>
          <c:tx>
            <c:strRef>
              <c:f>Sheet1!$B$1</c:f>
              <c:strCache>
                <c:ptCount val="1"/>
                <c:pt idx="0">
                  <c:v>金额</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explosion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dLbl>
              <c:idx val="0"/>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1370.55</a:t>
                    </a:r>
                    <a:r>
                      <a:t>万元, </a:t>
                    </a:r>
                    <a:r>
                      <a:rPr lang="en-US" altLang="zh-CN"/>
                      <a:t>77.82</a:t>
                    </a:r>
                    <a:r>
                      <a:t>%</a:t>
                    </a:r>
                  </a:p>
                </c:rich>
              </c:tx>
              <c:dLblPos val="bestFit"/>
              <c:showLegendKey val="0"/>
              <c:showVal val="1"/>
              <c:showCatName val="0"/>
              <c:showSerName val="0"/>
              <c:showPercent val="1"/>
              <c:showBubbleSize val="0"/>
              <c:extLst>
                <c:ext xmlns:c15="http://schemas.microsoft.com/office/drawing/2012/chart" uri="{CE6537A1-D6FC-4f65-9D91-7224C49458BB}"/>
              </c:extLst>
            </c:dLbl>
            <c:dLbl>
              <c:idx val="1"/>
              <c:layout>
                <c:manualLayout>
                  <c:x val="0.0342369859854606"/>
                  <c:y val="0.0150407684627201"/>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1</a:t>
                    </a:r>
                    <a:r>
                      <a:rPr lang="en-US" altLang="zh-CN"/>
                      <a:t>10.41</a:t>
                    </a:r>
                    <a:r>
                      <a:t>万元, </a:t>
                    </a:r>
                    <a:r>
                      <a:rPr lang="en-US" altLang="zh-CN"/>
                      <a:t>6.27</a:t>
                    </a:r>
                    <a:r>
                      <a:t>%</a:t>
                    </a:r>
                  </a:p>
                </c:rich>
              </c:tx>
              <c:dLblPos val="bestFit"/>
              <c:showLegendKey val="0"/>
              <c:showVal val="1"/>
              <c:showCatName val="0"/>
              <c:showSerName val="0"/>
              <c:showPercent val="1"/>
              <c:showBubbleSize val="0"/>
              <c:extLst>
                <c:ext xmlns:c15="http://schemas.microsoft.com/office/drawing/2012/chart" uri="{CE6537A1-D6FC-4f65-9D91-7224C49458BB}">
                  <c15:layout/>
                </c:ext>
              </c:extLst>
            </c:dLbl>
            <c:dLbl>
              <c:idx val="2"/>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214</a:t>
                    </a:r>
                    <a:r>
                      <a:t>万元, </a:t>
                    </a:r>
                    <a:r>
                      <a:rPr lang="en-US" altLang="zh-CN"/>
                      <a:t>12.15</a:t>
                    </a:r>
                    <a:r>
                      <a:t>%</a:t>
                    </a:r>
                  </a:p>
                </c:rich>
              </c:tx>
              <c:dLblPos val="bestFit"/>
              <c:showLegendKey val="0"/>
              <c:showVal val="1"/>
              <c:showCatName val="0"/>
              <c:showSerName val="0"/>
              <c:showPercent val="1"/>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公共安全支出</c:v>
                </c:pt>
                <c:pt idx="1">
                  <c:v>社会保障和就业支出</c:v>
                </c:pt>
                <c:pt idx="2">
                  <c:v>公共服务支出</c:v>
                </c:pt>
                <c:pt idx="3">
                  <c:v>住房保障支出</c:v>
                </c:pt>
              </c:strCache>
            </c:strRef>
          </c:cat>
          <c:val>
            <c:numRef>
              <c:f>Sheet1!$B$2:$B$5</c:f>
              <c:numCache>
                <c:formatCode>General</c:formatCode>
                <c:ptCount val="4"/>
                <c:pt idx="0">
                  <c:v>1370.55</c:v>
                </c:pt>
                <c:pt idx="1">
                  <c:v>110.41</c:v>
                </c:pt>
                <c:pt idx="2">
                  <c:v>214</c:v>
                </c:pt>
                <c:pt idx="3">
                  <c:v>66.23</c:v>
                </c:pt>
              </c:numCache>
            </c:numRef>
          </c:val>
        </c:ser>
        <c:ser>
          <c:idx val="1"/>
          <c:order val="1"/>
          <c:tx>
            <c:strRef>
              <c:f>Sheet1!$B$2:$B$5</c:f>
              <c:strCache>
                <c:ptCount val="1"/>
                <c:pt idx="0">
                  <c:v>1370.55 110.41 214 66.23</c:v>
                </c:pt>
              </c:strCache>
            </c:strRef>
          </c:tx>
          <c:spPr/>
          <c:explosion val="0"/>
          <c:dPt>
            <c:idx val="0"/>
            <c:bubble3D val="0"/>
            <c:spPr>
              <a:solidFill>
                <a:schemeClr val="accent1"/>
              </a:solidFill>
              <a:ln w="19050">
                <a:solidFill>
                  <a:schemeClr val="lt1"/>
                </a:solidFill>
              </a:ln>
              <a:effectLst/>
            </c:spPr>
          </c:dPt>
          <c:dLbls>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公共安全支出</c:v>
                </c:pt>
                <c:pt idx="1">
                  <c:v>社会保障和就业支出</c:v>
                </c:pt>
                <c:pt idx="2">
                  <c:v>公共服务支出</c:v>
                </c:pt>
                <c:pt idx="3">
                  <c:v>住房保障支出</c:v>
                </c:pt>
              </c:strCache>
            </c:strRef>
          </c:cat>
          <c:val>
            <c:numRef>
              <c:f>{1}</c:f>
              <c:numCache>
                <c:formatCode>General</c:formatCode>
                <c:ptCount val="1"/>
                <c:pt idx="0">
                  <c:v>1</c:v>
                </c:pt>
              </c:numCache>
            </c:numRef>
          </c:val>
        </c:ser>
        <c:dLbls>
          <c:showLegendKey val="0"/>
          <c:showVal val="1"/>
          <c:showCatName val="0"/>
          <c:showSerName val="0"/>
          <c:showPercent val="1"/>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“三公”经费财政拨款支出结构</a:t>
            </a:r>
          </a:p>
        </c:rich>
      </c:tx>
      <c:layout/>
      <c:overlay val="0"/>
      <c:spPr>
        <a:noFill/>
        <a:ln>
          <a:noFill/>
        </a:ln>
        <a:effectLst/>
      </c:spPr>
    </c:title>
    <c:autoTitleDeleted val="0"/>
    <c:plotArea>
      <c:layout/>
      <c:pieChart>
        <c:varyColors val="1"/>
        <c:ser>
          <c:idx val="0"/>
          <c:order val="0"/>
          <c:tx>
            <c:strRef>
              <c:f>Sheet1!$B$1</c:f>
              <c:strCache>
                <c:ptCount val="1"/>
                <c:pt idx="0">
                  <c:v>销售额</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dLbl>
              <c:idx val="1"/>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20.11</a:t>
                    </a:r>
                    <a:r>
                      <a:t>万元, 8</a:t>
                    </a:r>
                    <a:r>
                      <a:rPr lang="en-US" altLang="zh-CN"/>
                      <a:t>7.14</a:t>
                    </a:r>
                    <a:r>
                      <a:t>%</a:t>
                    </a:r>
                  </a:p>
                </c:rich>
              </c:tx>
              <c:dLblPos val="bestFit"/>
              <c:showLegendKey val="0"/>
              <c:showVal val="1"/>
              <c:showCatName val="0"/>
              <c:showSerName val="0"/>
              <c:showPercent val="1"/>
              <c:showBubbleSize val="0"/>
              <c:extLst>
                <c:ext xmlns:c15="http://schemas.microsoft.com/office/drawing/2012/chart" uri="{CE6537A1-D6FC-4f65-9D91-7224C49458BB}"/>
              </c:extLst>
            </c:dLbl>
            <c:dLbl>
              <c:idx val="2"/>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2.9</a:t>
                    </a:r>
                    <a:r>
                      <a:rPr lang="en-US" altLang="zh-CN"/>
                      <a:t>7</a:t>
                    </a:r>
                    <a:r>
                      <a:t>万元, </a:t>
                    </a:r>
                    <a:r>
                      <a:rPr lang="en-US" altLang="zh-CN"/>
                      <a:t>12.86</a:t>
                    </a:r>
                    <a:r>
                      <a:t>%</a:t>
                    </a:r>
                  </a:p>
                </c:rich>
              </c:tx>
              <c:dLblPos val="bestFit"/>
              <c:showLegendKey val="0"/>
              <c:showVal val="1"/>
              <c:showCatName val="0"/>
              <c:showSerName val="0"/>
              <c:showPercent val="1"/>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因公出国（境）费支出</c:v>
                </c:pt>
                <c:pt idx="1">
                  <c:v>公务用车购置及运行维护费支出</c:v>
                </c:pt>
                <c:pt idx="2">
                  <c:v>公务接待费支出</c:v>
                </c:pt>
              </c:strCache>
            </c:strRef>
          </c:cat>
          <c:val>
            <c:numRef>
              <c:f>Sheet1!$B$2:$B$4</c:f>
              <c:numCache>
                <c:formatCode>General</c:formatCode>
                <c:ptCount val="3"/>
                <c:pt idx="0">
                  <c:v>0</c:v>
                </c:pt>
                <c:pt idx="1">
                  <c:v>16.94</c:v>
                </c:pt>
                <c:pt idx="2">
                  <c:v>2.99</c:v>
                </c:pt>
              </c:numCache>
            </c:numRef>
          </c:val>
        </c:ser>
        <c:dLbls>
          <c:showLegendKey val="0"/>
          <c:showVal val="1"/>
          <c:showCatName val="0"/>
          <c:showSerName val="0"/>
          <c:showPercent val="1"/>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5EE963-AE7E-4F3B-BBF1-9AF15C920BB6}">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34</Pages>
  <Words>10099</Words>
  <Characters>11386</Characters>
  <Lines>74</Lines>
  <Paragraphs>20</Paragraphs>
  <TotalTime>6</TotalTime>
  <ScaleCrop>false</ScaleCrop>
  <LinksUpToDate>false</LinksUpToDate>
  <CharactersWithSpaces>11452</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2019-08-01T01:14:00Z</dcterms:created>
  <dc:creator>张彬茜</dc:creator>
  <cp:lastModifiedBy>lenovo</cp:lastModifiedBy>
  <cp:lastPrinted>2019-11-18T07:20:00Z</cp:lastPrinted>
  <dcterms:modified xsi:type="dcterms:W3CDTF">2022-10-24T06:43:40Z</dcterms:modified>
  <dc:title>四川省***</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3F4F9A1A54614F3E80056A393F893A77</vt:lpwstr>
  </property>
</Properties>
</file>