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4E4E5">
      <w:pPr>
        <w:spacing w:line="600" w:lineRule="exact"/>
        <w:jc w:val="left"/>
        <w:outlineLvl w:val="0"/>
        <w:rPr>
          <w:rFonts w:ascii="方正小标宋简体" w:hAnsi="宋体" w:eastAsia="方正小标宋简体"/>
          <w:szCs w:val="21"/>
        </w:rPr>
      </w:pPr>
      <w:bookmarkStart w:id="0" w:name="_Toc15306267"/>
    </w:p>
    <w:p w14:paraId="6B9758E7">
      <w:pPr>
        <w:pStyle w:val="6"/>
        <w:spacing w:before="93"/>
      </w:pPr>
    </w:p>
    <w:p w14:paraId="2F336C81">
      <w:pPr>
        <w:spacing w:line="600" w:lineRule="exact"/>
        <w:jc w:val="center"/>
        <w:outlineLvl w:val="0"/>
        <w:rPr>
          <w:rFonts w:ascii="方正小标宋简体" w:hAnsi="宋体" w:eastAsia="方正小标宋简体"/>
          <w:sz w:val="72"/>
          <w:szCs w:val="72"/>
        </w:rPr>
      </w:pPr>
    </w:p>
    <w:p w14:paraId="178F5CC3">
      <w:pPr>
        <w:spacing w:line="600" w:lineRule="exact"/>
        <w:jc w:val="center"/>
        <w:outlineLvl w:val="0"/>
        <w:rPr>
          <w:rFonts w:ascii="方正小标宋简体" w:hAnsi="宋体" w:eastAsia="方正小标宋简体"/>
          <w:sz w:val="72"/>
          <w:szCs w:val="72"/>
        </w:rPr>
      </w:pPr>
    </w:p>
    <w:p w14:paraId="0C412674">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96475"/>
      <w:bookmarkStart w:id="3" w:name="_Toc15396597"/>
      <w:bookmarkStart w:id="4" w:name="_Toc15377193"/>
      <w:bookmarkStart w:id="5" w:name="_Toc15378441"/>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08C66ABE">
      <w:pPr>
        <w:adjustRightInd w:val="0"/>
        <w:snapToGrid w:val="0"/>
        <w:spacing w:line="360" w:lineRule="auto"/>
        <w:jc w:val="center"/>
        <w:outlineLvl w:val="0"/>
        <w:rPr>
          <w:rFonts w:ascii="方正小标宋简体" w:hAnsi="宋体" w:eastAsia="方正小标宋简体"/>
          <w:sz w:val="52"/>
          <w:szCs w:val="52"/>
        </w:rPr>
      </w:pPr>
      <w:r>
        <w:rPr>
          <w:rFonts w:hint="eastAsia" w:ascii="方正小标宋简体" w:hAnsi="方正小标宋简体" w:eastAsia="方正小标宋简体" w:cs="方正小标宋简体"/>
          <w:sz w:val="72"/>
          <w:szCs w:val="72"/>
          <w:lang w:eastAsia="zh-CN"/>
        </w:rPr>
        <w:t>大竹县杨通乡卫生院单位决算公开</w:t>
      </w:r>
    </w:p>
    <w:p w14:paraId="47D32CA2">
      <w:pPr>
        <w:widowControl/>
        <w:jc w:val="center"/>
        <w:rPr>
          <w:rFonts w:hint="eastAsia" w:ascii="黑体" w:hAnsi="黑体" w:eastAsia="黑体"/>
          <w:sz w:val="48"/>
          <w:szCs w:val="48"/>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14:paraId="75F5F54B">
      <w:pPr>
        <w:widowControl/>
        <w:jc w:val="center"/>
        <w:rPr>
          <w:rFonts w:ascii="黑体" w:hAnsi="黑体" w:eastAsia="黑体"/>
          <w:sz w:val="48"/>
          <w:szCs w:val="48"/>
        </w:rPr>
      </w:pPr>
      <w:r>
        <w:rPr>
          <w:rFonts w:hint="eastAsia" w:ascii="黑体" w:hAnsi="黑体" w:eastAsia="黑体"/>
          <w:sz w:val="48"/>
          <w:szCs w:val="48"/>
        </w:rPr>
        <w:t>目录</w:t>
      </w:r>
    </w:p>
    <w:p w14:paraId="66D0ADB5">
      <w:pPr>
        <w:widowControl/>
        <w:jc w:val="center"/>
        <w:rPr>
          <w:rFonts w:ascii="黑体" w:hAnsi="黑体" w:eastAsia="黑体" w:cstheme="minorBidi"/>
          <w:sz w:val="28"/>
          <w:szCs w:val="28"/>
        </w:rPr>
      </w:pPr>
    </w:p>
    <w:p w14:paraId="36AB9E78">
      <w:pPr>
        <w:pStyle w:val="12"/>
      </w:pPr>
      <w:r>
        <w:rPr>
          <w:rFonts w:hint="eastAsia"/>
        </w:rPr>
        <w:t>公开时间：2023年9月6日</w:t>
      </w:r>
    </w:p>
    <w:p w14:paraId="1995F5CE"/>
    <w:p w14:paraId="68B08507">
      <w:pPr>
        <w:pStyle w:val="12"/>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14:paraId="58EBBBCE">
      <w:pPr>
        <w:pStyle w:val="13"/>
        <w:bidi w:val="0"/>
        <w:rPr>
          <w:rFonts w:hint="default" w:eastAsia="宋体"/>
          <w:lang w:val="en-US" w:eastAsia="zh-CN"/>
        </w:rPr>
      </w:pPr>
      <w:r>
        <w:rPr>
          <w:rFonts w:hint="eastAsia"/>
        </w:rPr>
        <w:t>一、主要职责</w:t>
      </w:r>
      <w:r>
        <w:rPr>
          <w:rFonts w:hint="eastAsia"/>
          <w:lang w:val="en-US" w:eastAsia="zh-CN"/>
        </w:rPr>
        <w:t>-----------------------------------------------------------------------------------------3</w:t>
      </w:r>
    </w:p>
    <w:p w14:paraId="4BAD26BD">
      <w:pPr>
        <w:pStyle w:val="13"/>
        <w:adjustRightInd w:val="0"/>
        <w:snapToGrid w:val="0"/>
        <w:spacing w:line="440" w:lineRule="exact"/>
        <w:jc w:val="left"/>
        <w:rPr>
          <w:rFonts w:hint="default" w:eastAsia="宋体"/>
          <w:lang w:val="en-US" w:eastAsia="zh-CN"/>
        </w:rPr>
      </w:pPr>
      <w:r>
        <w:rPr>
          <w:rFonts w:hint="eastAsia"/>
          <w:sz w:val="24"/>
        </w:rPr>
        <w:t>二、机构设置</w:t>
      </w:r>
      <w:r>
        <w:rPr>
          <w:rFonts w:hint="eastAsia"/>
          <w:sz w:val="24"/>
          <w:lang w:val="en-US" w:eastAsia="zh-CN"/>
        </w:rPr>
        <w:t>----------------------------------------------------------------------------3</w:t>
      </w:r>
    </w:p>
    <w:p w14:paraId="7CE6EDA3">
      <w:pPr>
        <w:pStyle w:val="12"/>
        <w:adjustRightInd w:val="0"/>
        <w:snapToGrid w:val="0"/>
        <w:spacing w:before="0" w:line="440" w:lineRule="exact"/>
        <w:jc w:val="left"/>
        <w:rPr>
          <w:sz w:val="24"/>
          <w:szCs w:val="24"/>
        </w:rPr>
      </w:pPr>
      <w:r>
        <w:rPr>
          <w:rFonts w:hint="eastAsia"/>
          <w:sz w:val="24"/>
        </w:rPr>
        <w:t>第二部分 2023年度单位决算情况说明</w:t>
      </w:r>
    </w:p>
    <w:p w14:paraId="66DCA24F">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一、收入支出决算总体情况说明</w:t>
      </w:r>
      <w:r>
        <w:rPr>
          <w:rFonts w:hint="eastAsia"/>
          <w:sz w:val="24"/>
          <w:lang w:val="en-US" w:eastAsia="zh-CN"/>
        </w:rPr>
        <w:t>----------------------------------------------------4</w:t>
      </w:r>
    </w:p>
    <w:p w14:paraId="4188261F">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二、收入决算情况说明</w:t>
      </w:r>
      <w:r>
        <w:rPr>
          <w:rFonts w:hint="eastAsia"/>
          <w:sz w:val="24"/>
          <w:lang w:val="en-US" w:eastAsia="zh-CN"/>
        </w:rPr>
        <w:t>----------------------------------------------------------------4</w:t>
      </w:r>
    </w:p>
    <w:p w14:paraId="050B59D1">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三、支出决算情况说明</w:t>
      </w:r>
      <w:r>
        <w:rPr>
          <w:rFonts w:hint="eastAsia"/>
          <w:sz w:val="24"/>
          <w:lang w:val="en-US" w:eastAsia="zh-CN"/>
        </w:rPr>
        <w:t>----------------------------------------------------------------5</w:t>
      </w:r>
    </w:p>
    <w:p w14:paraId="68E80C30">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四、财政拨款收入支出决算总体情况说明</w:t>
      </w:r>
      <w:r>
        <w:rPr>
          <w:rFonts w:hint="eastAsia"/>
          <w:sz w:val="24"/>
          <w:lang w:val="en-US" w:eastAsia="zh-CN"/>
        </w:rPr>
        <w:t>----------------------------------------6</w:t>
      </w:r>
    </w:p>
    <w:p w14:paraId="49B78D0C">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rPr>
          <w:rFonts w:hint="eastAsia"/>
          <w:sz w:val="24"/>
          <w:lang w:val="en-US" w:eastAsia="zh-CN"/>
        </w:rPr>
        <w:t>----------------------------------7</w:t>
      </w:r>
    </w:p>
    <w:p w14:paraId="5F880CE3">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val="en-US" w:eastAsia="zh-CN"/>
        </w:rPr>
        <w:t>----------------------------9</w:t>
      </w:r>
    </w:p>
    <w:p w14:paraId="0C3930AB">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hint="eastAsia"/>
          <w:sz w:val="24"/>
          <w:lang w:val="en-US" w:eastAsia="zh-CN"/>
        </w:rPr>
        <w:t>----------------------------------10</w:t>
      </w:r>
    </w:p>
    <w:p w14:paraId="187DB9FF">
      <w:pPr>
        <w:pStyle w:val="13"/>
        <w:adjustRightInd w:val="0"/>
        <w:snapToGrid w:val="0"/>
        <w:spacing w:line="440" w:lineRule="exact"/>
        <w:jc w:val="left"/>
        <w:rPr>
          <w:rFonts w:hint="eastAsia"/>
          <w:sz w:val="24"/>
          <w:lang w:val="en-US" w:eastAsia="zh-CN"/>
        </w:rPr>
      </w:pPr>
      <w:r>
        <w:rPr>
          <w:rFonts w:hint="eastAsia"/>
          <w:sz w:val="24"/>
        </w:rPr>
        <w:t>八、政府性基金预算支出决算情况说明</w:t>
      </w:r>
      <w:r>
        <w:rPr>
          <w:rFonts w:hint="eastAsia"/>
          <w:sz w:val="24"/>
          <w:lang w:val="en-US" w:eastAsia="zh-CN"/>
        </w:rPr>
        <w:t>-------------------------------------------11</w:t>
      </w:r>
    </w:p>
    <w:p w14:paraId="6796CAA3">
      <w:pPr>
        <w:pStyle w:val="13"/>
        <w:adjustRightInd w:val="0"/>
        <w:snapToGrid w:val="0"/>
        <w:spacing w:line="440" w:lineRule="exact"/>
        <w:jc w:val="left"/>
        <w:rPr>
          <w:rFonts w:hint="eastAsia"/>
          <w:sz w:val="24"/>
          <w:lang w:val="en-US" w:eastAsia="zh-CN"/>
        </w:rPr>
      </w:pPr>
      <w:r>
        <w:rPr>
          <w:rFonts w:hint="eastAsia"/>
          <w:sz w:val="24"/>
        </w:rPr>
        <w:t>九、国有资本经营预算支出决算情况说明</w:t>
      </w:r>
      <w:r>
        <w:rPr>
          <w:rFonts w:hint="eastAsia"/>
          <w:sz w:val="24"/>
          <w:lang w:val="en-US" w:eastAsia="zh-CN"/>
        </w:rPr>
        <w:t>----------------------------------------11</w:t>
      </w:r>
    </w:p>
    <w:p w14:paraId="561F918C">
      <w:pPr>
        <w:pStyle w:val="13"/>
        <w:adjustRightInd w:val="0"/>
        <w:snapToGrid w:val="0"/>
        <w:spacing w:line="440" w:lineRule="exact"/>
        <w:jc w:val="left"/>
        <w:rPr>
          <w:rFonts w:hint="default" w:eastAsia="宋体"/>
          <w:sz w:val="24"/>
          <w:lang w:val="en-US" w:eastAsia="zh-CN"/>
        </w:rPr>
      </w:pPr>
      <w:r>
        <w:rPr>
          <w:rFonts w:hint="eastAsia"/>
          <w:sz w:val="24"/>
          <w:lang w:val="en-US" w:eastAsia="zh-CN"/>
        </w:rPr>
        <w:t>十、</w:t>
      </w:r>
      <w:r>
        <w:rPr>
          <w:rFonts w:hint="eastAsia"/>
          <w:sz w:val="24"/>
        </w:rPr>
        <w:t>其他重要事项的情况说明</w:t>
      </w:r>
      <w:r>
        <w:rPr>
          <w:rFonts w:hint="eastAsia"/>
          <w:sz w:val="24"/>
          <w:lang w:val="en-US" w:eastAsia="zh-CN"/>
        </w:rPr>
        <w:t>-------------------------------------------------------11</w:t>
      </w:r>
    </w:p>
    <w:p w14:paraId="23B8B0FE">
      <w:pPr>
        <w:pStyle w:val="12"/>
        <w:adjustRightInd w:val="0"/>
        <w:snapToGrid w:val="0"/>
        <w:spacing w:before="0" w:line="440" w:lineRule="exact"/>
        <w:jc w:val="left"/>
        <w:rPr>
          <w:rFonts w:hint="eastAsia"/>
          <w:sz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-------------------------------------------------14</w:t>
      </w:r>
    </w:p>
    <w:p w14:paraId="41D57937">
      <w:pPr>
        <w:pStyle w:val="12"/>
        <w:adjustRightInd w:val="0"/>
        <w:snapToGrid w:val="0"/>
        <w:spacing w:before="0" w:line="440" w:lineRule="exact"/>
        <w:jc w:val="left"/>
        <w:rPr>
          <w:rFonts w:hint="default"/>
          <w:sz w:val="24"/>
          <w:lang w:val="en-US" w:eastAsia="zh-CN"/>
        </w:rPr>
      </w:pPr>
      <w:r>
        <w:rPr>
          <w:rFonts w:hint="eastAsia"/>
          <w:sz w:val="24"/>
          <w:lang w:val="en-US" w:eastAsia="zh-CN"/>
        </w:rPr>
        <w:t>第四部分 附件-----------------------------------------------------15</w:t>
      </w:r>
    </w:p>
    <w:p w14:paraId="7BAE466A">
      <w:pPr>
        <w:pStyle w:val="12"/>
        <w:adjustRightInd w:val="0"/>
        <w:snapToGrid w:val="0"/>
        <w:spacing w:before="0" w:line="440" w:lineRule="exact"/>
        <w:jc w:val="left"/>
        <w:rPr>
          <w:rFonts w:cstheme="minorBidi"/>
          <w:sz w:val="24"/>
          <w:szCs w:val="24"/>
        </w:rPr>
      </w:pPr>
      <w:r>
        <w:rPr>
          <w:rFonts w:hint="eastAsia"/>
          <w:sz w:val="24"/>
        </w:rPr>
        <w:t>第</w:t>
      </w:r>
      <w:r>
        <w:rPr>
          <w:rFonts w:hint="eastAsia"/>
          <w:sz w:val="24"/>
          <w:lang w:eastAsia="zh-CN"/>
        </w:rPr>
        <w:t>五</w:t>
      </w:r>
      <w:r>
        <w:rPr>
          <w:rFonts w:hint="eastAsia"/>
          <w:sz w:val="24"/>
        </w:rPr>
        <w:t>部分</w:t>
      </w:r>
      <w:r>
        <w:rPr>
          <w:sz w:val="24"/>
        </w:rPr>
        <w:t xml:space="preserve"> </w:t>
      </w:r>
      <w:r>
        <w:rPr>
          <w:rFonts w:hint="eastAsia"/>
          <w:sz w:val="24"/>
        </w:rPr>
        <w:t>附表</w:t>
      </w:r>
    </w:p>
    <w:p w14:paraId="0AB9AE39">
      <w:pPr>
        <w:pStyle w:val="13"/>
        <w:adjustRightInd w:val="0"/>
        <w:snapToGrid w:val="0"/>
        <w:spacing w:line="440" w:lineRule="exact"/>
        <w:jc w:val="left"/>
        <w:rPr>
          <w:rFonts w:hint="default"/>
          <w:sz w:val="24"/>
          <w:lang w:val="en-US"/>
        </w:rPr>
      </w:pPr>
      <w:r>
        <w:rPr>
          <w:rFonts w:hint="eastAsia"/>
          <w:sz w:val="24"/>
        </w:rPr>
        <w:t>一、收入支出决算总表</w:t>
      </w:r>
      <w:r>
        <w:rPr>
          <w:rFonts w:hint="eastAsia"/>
          <w:sz w:val="24"/>
          <w:lang w:val="en-US" w:eastAsia="zh-CN"/>
        </w:rPr>
        <w:t>----------------------------------------------------------------28</w:t>
      </w:r>
      <w:r>
        <w:rPr>
          <w:rFonts w:hint="eastAsia"/>
          <w:sz w:val="24"/>
        </w:rPr>
        <w:t>二、收入决算表</w:t>
      </w:r>
      <w:r>
        <w:rPr>
          <w:rFonts w:hint="eastAsia"/>
          <w:sz w:val="24"/>
          <w:lang w:val="en-US" w:eastAsia="zh-CN"/>
        </w:rPr>
        <w:t>-------------------------------------------------------------------------28</w:t>
      </w:r>
      <w:r>
        <w:rPr>
          <w:rFonts w:hint="eastAsia"/>
          <w:sz w:val="24"/>
        </w:rPr>
        <w:t>三、支出决算表</w:t>
      </w:r>
      <w:r>
        <w:rPr>
          <w:rFonts w:hint="eastAsia"/>
          <w:sz w:val="24"/>
          <w:lang w:val="en-US" w:eastAsia="zh-CN"/>
        </w:rPr>
        <w:t>-------------------------------------------------------------------------28</w:t>
      </w:r>
      <w:r>
        <w:rPr>
          <w:rFonts w:hint="eastAsia"/>
          <w:sz w:val="24"/>
        </w:rPr>
        <w:t>四、财政拨款收入支出决算总表</w:t>
      </w:r>
      <w:r>
        <w:rPr>
          <w:rFonts w:hint="eastAsia"/>
          <w:sz w:val="24"/>
          <w:lang w:val="en-US" w:eastAsia="zh-CN"/>
        </w:rPr>
        <w:t>----------------------------------------------------28</w:t>
      </w:r>
    </w:p>
    <w:p w14:paraId="074BDD80">
      <w:pPr>
        <w:pStyle w:val="13"/>
        <w:adjustRightInd w:val="0"/>
        <w:snapToGrid w:val="0"/>
        <w:spacing w:line="440" w:lineRule="exact"/>
        <w:jc w:val="left"/>
        <w:rPr>
          <w:rFonts w:hint="default"/>
          <w:sz w:val="24"/>
          <w:lang w:val="en-US"/>
        </w:rPr>
      </w:pPr>
      <w:r>
        <w:rPr>
          <w:rFonts w:hint="eastAsia"/>
          <w:sz w:val="24"/>
        </w:rPr>
        <w:t>五、财政拨款支出决算明细表</w:t>
      </w:r>
      <w:r>
        <w:rPr>
          <w:rFonts w:hint="eastAsia"/>
          <w:sz w:val="24"/>
          <w:lang w:val="en-US" w:eastAsia="zh-CN"/>
        </w:rPr>
        <w:t>-------------------------------------------------------28</w:t>
      </w:r>
    </w:p>
    <w:p w14:paraId="3735D9F6">
      <w:pPr>
        <w:pStyle w:val="13"/>
        <w:adjustRightInd w:val="0"/>
        <w:snapToGrid w:val="0"/>
        <w:spacing w:line="440" w:lineRule="exact"/>
        <w:jc w:val="left"/>
        <w:rPr>
          <w:rFonts w:hint="default"/>
          <w:sz w:val="24"/>
          <w:lang w:val="en-US"/>
        </w:rPr>
      </w:pPr>
      <w:r>
        <w:rPr>
          <w:rFonts w:hint="eastAsia"/>
          <w:sz w:val="24"/>
        </w:rPr>
        <w:t>六、一般公共预算财政拨款支出决算表</w:t>
      </w:r>
      <w:r>
        <w:rPr>
          <w:rFonts w:hint="eastAsia"/>
          <w:sz w:val="24"/>
          <w:lang w:val="en-US" w:eastAsia="zh-CN"/>
        </w:rPr>
        <w:t>-------------------------------------------28</w:t>
      </w:r>
      <w:r>
        <w:rPr>
          <w:rFonts w:hint="eastAsia"/>
          <w:sz w:val="24"/>
        </w:rPr>
        <w:t>七、一般公共预算财政拨款支出决算明细表</w:t>
      </w:r>
      <w:r>
        <w:rPr>
          <w:rFonts w:hint="eastAsia"/>
          <w:sz w:val="24"/>
          <w:lang w:val="en-US" w:eastAsia="zh-CN"/>
        </w:rPr>
        <w:t>-------------------------------------28</w:t>
      </w:r>
    </w:p>
    <w:p w14:paraId="1B1A8D8B">
      <w:pPr>
        <w:pStyle w:val="13"/>
        <w:adjustRightInd w:val="0"/>
        <w:snapToGrid w:val="0"/>
        <w:spacing w:line="440" w:lineRule="exact"/>
        <w:jc w:val="left"/>
        <w:rPr>
          <w:rFonts w:hint="default"/>
          <w:sz w:val="24"/>
          <w:lang w:val="en-US"/>
        </w:rPr>
      </w:pPr>
      <w:r>
        <w:rPr>
          <w:rFonts w:hint="eastAsia"/>
          <w:sz w:val="24"/>
        </w:rPr>
        <w:t>八、一般公共预算财政拨款基本支出决算明细表</w:t>
      </w:r>
      <w:r>
        <w:rPr>
          <w:rFonts w:hint="eastAsia"/>
          <w:sz w:val="24"/>
          <w:lang w:val="en-US" w:eastAsia="zh-CN"/>
        </w:rPr>
        <w:t>-------------------------------28</w:t>
      </w:r>
    </w:p>
    <w:p w14:paraId="230CB866">
      <w:pPr>
        <w:pStyle w:val="13"/>
        <w:adjustRightInd w:val="0"/>
        <w:snapToGrid w:val="0"/>
        <w:spacing w:line="440" w:lineRule="exact"/>
        <w:jc w:val="left"/>
        <w:rPr>
          <w:rFonts w:hint="default"/>
          <w:sz w:val="24"/>
          <w:lang w:val="en-US"/>
        </w:rPr>
      </w:pPr>
      <w:r>
        <w:rPr>
          <w:rFonts w:hint="eastAsia"/>
          <w:sz w:val="24"/>
        </w:rPr>
        <w:t>九、一般公共预算财政拨款项目支出决算表</w:t>
      </w:r>
      <w:r>
        <w:rPr>
          <w:rFonts w:hint="eastAsia"/>
          <w:sz w:val="24"/>
          <w:lang w:val="en-US" w:eastAsia="zh-CN"/>
        </w:rPr>
        <w:t>-------------------------------------28</w:t>
      </w:r>
    </w:p>
    <w:p w14:paraId="185E75DF">
      <w:pPr>
        <w:pStyle w:val="13"/>
        <w:adjustRightInd w:val="0"/>
        <w:snapToGrid w:val="0"/>
        <w:spacing w:line="440" w:lineRule="exact"/>
        <w:jc w:val="left"/>
        <w:rPr>
          <w:rFonts w:hint="default"/>
          <w:sz w:val="24"/>
          <w:lang w:val="en-US"/>
        </w:rPr>
      </w:pPr>
      <w:r>
        <w:rPr>
          <w:rFonts w:hint="eastAsia"/>
          <w:sz w:val="24"/>
        </w:rPr>
        <w:t>十、政府性基金预算财政拨款收入支出决算表</w:t>
      </w:r>
      <w:r>
        <w:rPr>
          <w:rFonts w:hint="eastAsia"/>
          <w:sz w:val="24"/>
          <w:lang w:val="en-US" w:eastAsia="zh-CN"/>
        </w:rPr>
        <w:t>---------------------------------28</w:t>
      </w:r>
    </w:p>
    <w:p w14:paraId="0CAE111D">
      <w:pPr>
        <w:pStyle w:val="13"/>
        <w:adjustRightInd w:val="0"/>
        <w:snapToGrid w:val="0"/>
        <w:spacing w:line="440" w:lineRule="exact"/>
        <w:jc w:val="left"/>
        <w:rPr>
          <w:rFonts w:hint="default" w:eastAsia="宋体"/>
          <w:sz w:val="24"/>
          <w:lang w:val="en-US" w:eastAsia="zh-CN"/>
        </w:rPr>
      </w:pPr>
      <w:r>
        <w:rPr>
          <w:rFonts w:hint="eastAsia"/>
          <w:sz w:val="24"/>
        </w:rPr>
        <w:t>十一、国有资本经营预算财政拨款收入支出决算表</w:t>
      </w:r>
      <w:r>
        <w:rPr>
          <w:rFonts w:hint="eastAsia"/>
          <w:sz w:val="24"/>
          <w:lang w:val="en-US" w:eastAsia="zh-CN"/>
        </w:rPr>
        <w:t>---------------------------28</w:t>
      </w:r>
      <w:r>
        <w:rPr>
          <w:rFonts w:hint="eastAsia"/>
          <w:sz w:val="24"/>
        </w:rPr>
        <w:t>十二、国有资本经营预算财政拨款支出决算表</w:t>
      </w:r>
      <w:r>
        <w:rPr>
          <w:rFonts w:hint="eastAsia"/>
          <w:sz w:val="24"/>
          <w:lang w:val="en-US" w:eastAsia="zh-CN"/>
        </w:rPr>
        <w:t>---------------------------------28</w:t>
      </w:r>
      <w:r>
        <w:rPr>
          <w:rFonts w:hint="eastAsia"/>
          <w:sz w:val="24"/>
        </w:rPr>
        <w:t>十三、财政拨款“三公”经费支出决算表</w:t>
      </w:r>
      <w:r>
        <w:rPr>
          <w:rFonts w:hint="eastAsia"/>
          <w:sz w:val="24"/>
          <w:lang w:val="en-US" w:eastAsia="zh-CN"/>
        </w:rPr>
        <w:t>---------------------------------------28</w:t>
      </w:r>
    </w:p>
    <w:p w14:paraId="6338FC61">
      <w:pPr>
        <w:widowControl/>
        <w:spacing w:line="440" w:lineRule="exact"/>
        <w:jc w:val="left"/>
        <w:rPr>
          <w:rFonts w:ascii="仿宋" w:hAnsi="仿宋" w:eastAsia="仿宋"/>
          <w:bCs/>
          <w:kern w:val="44"/>
          <w:sz w:val="24"/>
        </w:rPr>
      </w:pPr>
      <w:bookmarkStart w:id="6" w:name="_Toc15377196"/>
      <w:bookmarkStart w:id="7" w:name="_Toc15396599"/>
      <w:r>
        <w:rPr>
          <w:rFonts w:ascii="仿宋" w:hAnsi="仿宋" w:eastAsia="仿宋"/>
          <w:b/>
          <w:sz w:val="24"/>
        </w:rPr>
        <w:br w:type="page"/>
      </w:r>
    </w:p>
    <w:p w14:paraId="2A48C4E9">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6"/>
      <w:bookmarkEnd w:id="7"/>
    </w:p>
    <w:p w14:paraId="48C32CCF">
      <w:pPr>
        <w:widowControl/>
        <w:jc w:val="left"/>
        <w:rPr>
          <w:rFonts w:ascii="黑体" w:eastAsia="黑体"/>
          <w:sz w:val="32"/>
          <w:szCs w:val="32"/>
        </w:rPr>
      </w:pPr>
    </w:p>
    <w:p w14:paraId="6B278F85">
      <w:pPr>
        <w:pStyle w:val="4"/>
        <w:numPr>
          <w:ilvl w:val="0"/>
          <w:numId w:val="1"/>
        </w:numPr>
        <w:rPr>
          <w:rStyle w:val="28"/>
          <w:rFonts w:ascii="黑体" w:hAnsi="黑体" w:eastAsia="黑体"/>
          <w:b w:val="0"/>
          <w:bCs w:val="0"/>
        </w:rPr>
      </w:pPr>
      <w:bookmarkStart w:id="8" w:name="_Toc15377197"/>
      <w:bookmarkStart w:id="9" w:name="_Toc15396600"/>
      <w:r>
        <w:rPr>
          <w:rStyle w:val="28"/>
          <w:rFonts w:hint="eastAsia" w:ascii="黑体" w:hAnsi="黑体" w:eastAsia="黑体"/>
          <w:b w:val="0"/>
          <w:bCs w:val="0"/>
        </w:rPr>
        <w:t>主要职责</w:t>
      </w:r>
    </w:p>
    <w:p w14:paraId="5F28F538">
      <w:pPr>
        <w:pStyle w:val="6"/>
        <w:pageBreakBefore w:val="0"/>
        <w:widowControl w:val="0"/>
        <w:kinsoku/>
        <w:wordWrap/>
        <w:overflowPunct/>
        <w:topLinePunct w:val="0"/>
        <w:autoSpaceDE/>
        <w:autoSpaceDN/>
        <w:bidi w:val="0"/>
        <w:adjustRightInd w:val="0"/>
        <w:snapToGrid w:val="0"/>
        <w:spacing w:beforeLines="0" w:line="578" w:lineRule="exact"/>
        <w:ind w:right="0" w:rightChars="0" w:firstLine="672" w:firstLineChars="210"/>
        <w:textAlignment w:val="auto"/>
        <w:outlineLvl w:val="2"/>
        <w:rPr>
          <w:rFonts w:hint="default" w:ascii="Times New Roman" w:hAnsi="Times New Roman" w:eastAsia="仿宋" w:cs="Times New Roman"/>
          <w:color w:val="auto"/>
          <w:kern w:val="0"/>
          <w:sz w:val="32"/>
          <w:szCs w:val="32"/>
          <w:lang w:val="zh-CN"/>
        </w:rPr>
      </w:pPr>
      <w:r>
        <w:rPr>
          <w:rFonts w:hint="default" w:ascii="Times New Roman" w:hAnsi="Times New Roman" w:eastAsia="仿宋" w:cs="Times New Roman"/>
          <w:color w:val="auto"/>
          <w:kern w:val="0"/>
          <w:sz w:val="32"/>
          <w:szCs w:val="32"/>
          <w:lang w:val="zh-CN"/>
        </w:rPr>
        <w:t>贯彻执行党和国家卫生计生工作的方针、政策与</w:t>
      </w:r>
      <w:r>
        <w:rPr>
          <w:rFonts w:hint="eastAsia" w:ascii="Times New Roman" w:eastAsia="仿宋" w:cs="Times New Roman"/>
          <w:color w:val="auto"/>
          <w:kern w:val="0"/>
          <w:sz w:val="32"/>
          <w:szCs w:val="32"/>
          <w:lang w:val="zh-CN"/>
        </w:rPr>
        <w:t>法律法规</w:t>
      </w:r>
      <w:r>
        <w:rPr>
          <w:rFonts w:hint="default" w:ascii="Times New Roman" w:hAnsi="Times New Roman" w:eastAsia="仿宋" w:cs="Times New Roman"/>
          <w:color w:val="auto"/>
          <w:kern w:val="0"/>
          <w:sz w:val="32"/>
          <w:szCs w:val="32"/>
          <w:lang w:val="zh-CN"/>
        </w:rPr>
        <w:t>，为人民身体健康提供医疗与保健服务</w:t>
      </w:r>
      <w:r>
        <w:rPr>
          <w:rFonts w:hint="default" w:ascii="Times New Roman" w:hAnsi="Times New Roman" w:eastAsia="仿宋" w:cs="Times New Roman"/>
          <w:color w:val="auto"/>
          <w:kern w:val="0"/>
          <w:sz w:val="32"/>
          <w:szCs w:val="32"/>
          <w:lang w:val="zh-CN" w:eastAsia="zh-CN"/>
        </w:rPr>
        <w:t>、</w:t>
      </w:r>
      <w:r>
        <w:rPr>
          <w:rFonts w:hint="default" w:ascii="Times New Roman" w:hAnsi="Times New Roman" w:eastAsia="仿宋" w:cs="Times New Roman"/>
          <w:color w:val="auto"/>
          <w:kern w:val="0"/>
          <w:sz w:val="32"/>
          <w:szCs w:val="32"/>
          <w:lang w:val="zh-CN"/>
        </w:rPr>
        <w:t>常见病多发病护理、预防保健、卫生人员培训、卫生监督与卫生信息管理。</w:t>
      </w:r>
    </w:p>
    <w:p w14:paraId="5140A5E2">
      <w:pPr>
        <w:rPr>
          <w:rFonts w:hint="eastAsia"/>
          <w:lang w:eastAsia="zh-CN"/>
        </w:rPr>
      </w:pPr>
    </w:p>
    <w:p w14:paraId="505F3034"/>
    <w:p w14:paraId="1050BCBD">
      <w:pPr>
        <w:pStyle w:val="4"/>
        <w:numPr>
          <w:ilvl w:val="0"/>
          <w:numId w:val="1"/>
        </w:numPr>
        <w:ind w:left="0" w:leftChars="0" w:firstLine="0" w:firstLineChars="0"/>
        <w:rPr>
          <w:rFonts w:hint="eastAsia" w:ascii="黑体" w:hAnsi="黑体" w:eastAsia="黑体"/>
          <w:b w:val="0"/>
        </w:rPr>
      </w:pPr>
      <w:r>
        <w:rPr>
          <w:rFonts w:hint="eastAsia" w:ascii="黑体" w:hAnsi="黑体" w:eastAsia="黑体"/>
          <w:b w:val="0"/>
        </w:rPr>
        <w:t>机构设置</w:t>
      </w:r>
      <w:bookmarkEnd w:id="8"/>
      <w:bookmarkEnd w:id="9"/>
    </w:p>
    <w:p w14:paraId="50FF7250">
      <w:pPr>
        <w:ind w:firstLine="800" w:firstLineChars="250"/>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大竹县杨通乡卫生院下属二级预算单位0个，其中行政单位0个，参照公务员法管理的事业单位0个，其他事业单位0个。</w:t>
      </w:r>
    </w:p>
    <w:p w14:paraId="473C9C94">
      <w:pPr>
        <w:ind w:firstLine="800" w:firstLineChars="25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纳入2023年度部门决算编制范围的二级预算单位包括：无。</w:t>
      </w:r>
    </w:p>
    <w:p w14:paraId="75C984CB">
      <w:pPr>
        <w:widowControl/>
        <w:jc w:val="left"/>
        <w:rPr>
          <w:rFonts w:ascii="仿宋" w:hAnsi="仿宋" w:eastAsia="仿宋"/>
          <w:color w:val="auto"/>
          <w:kern w:val="0"/>
          <w:sz w:val="32"/>
          <w:szCs w:val="32"/>
          <w:highlight w:val="none"/>
        </w:rPr>
      </w:pPr>
    </w:p>
    <w:p w14:paraId="4E900189">
      <w:pPr>
        <w:widowControl/>
        <w:jc w:val="left"/>
        <w:rPr>
          <w:rFonts w:ascii="仿宋" w:hAnsi="仿宋" w:eastAsia="仿宋"/>
          <w:kern w:val="0"/>
          <w:sz w:val="32"/>
          <w:szCs w:val="32"/>
        </w:rPr>
      </w:pPr>
      <w:r>
        <w:rPr>
          <w:rFonts w:ascii="仿宋" w:hAnsi="仿宋" w:eastAsia="仿宋"/>
          <w:sz w:val="32"/>
          <w:szCs w:val="32"/>
        </w:rPr>
        <w:br w:type="page"/>
      </w:r>
    </w:p>
    <w:p w14:paraId="6B2614CB">
      <w:pPr>
        <w:pStyle w:val="3"/>
        <w:ind w:right="440"/>
        <w:jc w:val="center"/>
        <w:rPr>
          <w:rStyle w:val="27"/>
          <w:rFonts w:ascii="黑体" w:hAnsi="黑体" w:eastAsia="黑体"/>
          <w:b w:val="0"/>
          <w:bCs/>
        </w:rPr>
      </w:pPr>
      <w:bookmarkStart w:id="10" w:name="_Toc15377204"/>
      <w:bookmarkStart w:id="11" w:name="_Toc15396602"/>
      <w:r>
        <w:rPr>
          <w:rFonts w:hint="eastAsia" w:ascii="黑体" w:hAnsi="黑体" w:eastAsia="黑体"/>
          <w:b w:val="0"/>
        </w:rPr>
        <w:t>第二部分 2023年度</w:t>
      </w:r>
      <w:r>
        <w:rPr>
          <w:rStyle w:val="27"/>
          <w:rFonts w:hint="eastAsia" w:ascii="黑体" w:hAnsi="黑体" w:eastAsia="黑体"/>
          <w:b w:val="0"/>
          <w:bCs/>
        </w:rPr>
        <w:t>单位决算情况说明</w:t>
      </w:r>
      <w:bookmarkEnd w:id="10"/>
      <w:bookmarkEnd w:id="11"/>
    </w:p>
    <w:p w14:paraId="1FAE44D6"/>
    <w:p w14:paraId="2DF0860F">
      <w:pPr>
        <w:pStyle w:val="26"/>
        <w:numPr>
          <w:ilvl w:val="0"/>
          <w:numId w:val="2"/>
        </w:numPr>
        <w:spacing w:line="600" w:lineRule="exact"/>
        <w:ind w:firstLineChars="0"/>
        <w:outlineLvl w:val="1"/>
        <w:rPr>
          <w:rStyle w:val="28"/>
          <w:rFonts w:ascii="黑体" w:hAnsi="黑体" w:eastAsia="黑体"/>
          <w:b w:val="0"/>
        </w:rPr>
      </w:pPr>
      <w:bookmarkStart w:id="12" w:name="_Toc15396603"/>
      <w:bookmarkStart w:id="13"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12"/>
      <w:bookmarkEnd w:id="13"/>
    </w:p>
    <w:p w14:paraId="24D96038">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sz w:val="32"/>
          <w:szCs w:val="32"/>
          <w:lang w:val="en-US" w:eastAsia="zh-CN"/>
        </w:rPr>
        <w:t>279.07万</w:t>
      </w:r>
      <w:r>
        <w:rPr>
          <w:rFonts w:hint="eastAsia" w:ascii="仿宋" w:hAnsi="仿宋" w:eastAsia="仿宋"/>
          <w:sz w:val="32"/>
          <w:szCs w:val="32"/>
        </w:rPr>
        <w:t>元。与2022年度相比，收、支总计各增加</w:t>
      </w:r>
      <w:r>
        <w:rPr>
          <w:rFonts w:hint="eastAsia" w:ascii="仿宋" w:hAnsi="仿宋" w:eastAsia="仿宋"/>
          <w:sz w:val="32"/>
          <w:szCs w:val="32"/>
          <w:lang w:val="en-US" w:eastAsia="zh-CN"/>
        </w:rPr>
        <w:t>93.78</w:t>
      </w:r>
      <w:r>
        <w:rPr>
          <w:rFonts w:hint="eastAsia" w:ascii="仿宋" w:hAnsi="仿宋" w:eastAsia="仿宋"/>
          <w:sz w:val="32"/>
          <w:szCs w:val="32"/>
        </w:rPr>
        <w:t>万元，增长</w:t>
      </w:r>
      <w:r>
        <w:rPr>
          <w:rFonts w:hint="eastAsia" w:ascii="仿宋" w:hAnsi="仿宋" w:eastAsia="仿宋"/>
          <w:sz w:val="32"/>
          <w:szCs w:val="32"/>
          <w:lang w:val="en-US" w:eastAsia="zh-CN"/>
        </w:rPr>
        <w:t>50.61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本年度医疗收入增加</w:t>
      </w:r>
      <w:r>
        <w:rPr>
          <w:rFonts w:hint="eastAsia" w:ascii="仿宋" w:hAnsi="仿宋" w:eastAsia="仿宋"/>
          <w:sz w:val="32"/>
          <w:szCs w:val="32"/>
        </w:rPr>
        <w:t>。</w:t>
      </w:r>
      <w:r>
        <w:rPr>
          <w:rFonts w:hint="default" w:ascii="Times New Roman" w:hAnsi="Times New Roman" w:cs="Times New Roman"/>
          <w:color w:val="auto"/>
          <w:lang w:val="en-US" w:eastAsia="zh-CN"/>
        </w:rPr>
        <w:drawing>
          <wp:anchor distT="0" distB="0" distL="114300" distR="114300" simplePos="0" relativeHeight="251660288" behindDoc="1" locked="0" layoutInCell="1" allowOverlap="1">
            <wp:simplePos x="0" y="0"/>
            <wp:positionH relativeFrom="column">
              <wp:posOffset>109220</wp:posOffset>
            </wp:positionH>
            <wp:positionV relativeFrom="paragraph">
              <wp:posOffset>1910715</wp:posOffset>
            </wp:positionV>
            <wp:extent cx="4509135" cy="2418715"/>
            <wp:effectExtent l="4445" t="4445" r="20320" b="15240"/>
            <wp:wrapTight wrapText="bothSides">
              <wp:wrapPolygon>
                <wp:start x="-21" y="-40"/>
                <wp:lineTo x="-21" y="21396"/>
                <wp:lineTo x="21515" y="21396"/>
                <wp:lineTo x="21515" y="-40"/>
                <wp:lineTo x="-21" y="-40"/>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148FD27F">
      <w:pPr>
        <w:pStyle w:val="6"/>
      </w:pPr>
    </w:p>
    <w:p w14:paraId="28AD9E24">
      <w:pPr>
        <w:spacing w:line="600" w:lineRule="exact"/>
        <w:ind w:firstLine="1280" w:firstLineChars="400"/>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37A91E41">
      <w:pPr>
        <w:pStyle w:val="26"/>
        <w:numPr>
          <w:ilvl w:val="0"/>
          <w:numId w:val="2"/>
        </w:numPr>
        <w:spacing w:line="600" w:lineRule="exact"/>
        <w:ind w:firstLineChars="0"/>
        <w:outlineLvl w:val="1"/>
        <w:rPr>
          <w:rStyle w:val="28"/>
          <w:rFonts w:ascii="黑体" w:hAnsi="黑体" w:eastAsia="黑体"/>
          <w:b w:val="0"/>
        </w:rPr>
      </w:pPr>
      <w:bookmarkStart w:id="14" w:name="_Toc15396604"/>
      <w:bookmarkStart w:id="15" w:name="_Toc15377206"/>
      <w:r>
        <w:rPr>
          <w:rFonts w:hint="eastAsia" w:ascii="黑体" w:hAnsi="黑体" w:eastAsia="黑体"/>
          <w:sz w:val="32"/>
          <w:szCs w:val="32"/>
        </w:rPr>
        <w:t>收</w:t>
      </w:r>
      <w:r>
        <w:rPr>
          <w:rStyle w:val="28"/>
          <w:rFonts w:hint="eastAsia" w:ascii="黑体" w:hAnsi="黑体" w:eastAsia="黑体"/>
          <w:b w:val="0"/>
        </w:rPr>
        <w:t>入决算情况说明</w:t>
      </w:r>
      <w:bookmarkEnd w:id="14"/>
      <w:bookmarkEnd w:id="15"/>
    </w:p>
    <w:p w14:paraId="30C5BC86">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279.07</w:t>
      </w:r>
      <w:r>
        <w:rPr>
          <w:rFonts w:hint="eastAsia" w:ascii="仿宋" w:hAnsi="仿宋" w:eastAsia="仿宋"/>
          <w:sz w:val="32"/>
          <w:szCs w:val="32"/>
        </w:rPr>
        <w:t>万元，其中：一般公共预算财政拨款收入</w:t>
      </w:r>
      <w:r>
        <w:rPr>
          <w:rFonts w:ascii="仿宋" w:hAnsi="仿宋" w:eastAsia="仿宋"/>
          <w:b/>
          <w:sz w:val="32"/>
          <w:szCs w:val="32"/>
        </w:rPr>
        <w:t>26.01</w:t>
      </w:r>
      <w:r>
        <w:rPr>
          <w:rFonts w:hint="eastAsia" w:ascii="仿宋" w:hAnsi="仿宋" w:eastAsia="仿宋"/>
          <w:sz w:val="32"/>
          <w:szCs w:val="32"/>
        </w:rPr>
        <w:t>万元，占</w:t>
      </w:r>
      <w:r>
        <w:rPr>
          <w:rFonts w:ascii="仿宋" w:hAnsi="仿宋" w:eastAsia="仿宋"/>
          <w:b/>
          <w:sz w:val="32"/>
          <w:szCs w:val="32"/>
        </w:rPr>
        <w:t>9.31%</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253.07</w:t>
      </w:r>
      <w:r>
        <w:rPr>
          <w:rFonts w:hint="eastAsia" w:ascii="仿宋" w:hAnsi="仿宋" w:eastAsia="仿宋"/>
          <w:sz w:val="32"/>
          <w:szCs w:val="32"/>
        </w:rPr>
        <w:t>万元，占</w:t>
      </w:r>
      <w:r>
        <w:rPr>
          <w:rFonts w:ascii="仿宋" w:hAnsi="仿宋" w:eastAsia="仿宋"/>
          <w:b/>
          <w:sz w:val="32"/>
          <w:szCs w:val="32"/>
        </w:rPr>
        <w:t>90.68</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lang w:eastAsia="zh-CN"/>
        </w:rPr>
        <w:t>。</w:t>
      </w:r>
    </w:p>
    <w:p w14:paraId="2DDBEDEE">
      <w:pPr>
        <w:pStyle w:val="6"/>
        <w:rPr>
          <w:rFonts w:ascii="仿宋" w:hAnsi="仿宋" w:eastAsia="仿宋"/>
          <w:sz w:val="32"/>
          <w:szCs w:val="32"/>
        </w:rPr>
      </w:pPr>
      <w:r>
        <w:rPr>
          <w:rFonts w:hint="default" w:ascii="Times New Roman" w:hAnsi="Times New Roman" w:eastAsia="仿宋_GB2312" w:cs="Times New Roman"/>
          <w:color w:val="auto"/>
          <w:sz w:val="32"/>
          <w:szCs w:val="32"/>
          <w:highlight w:val="none"/>
          <w:lang w:eastAsia="zh-CN"/>
        </w:rPr>
        <w:drawing>
          <wp:anchor distT="0" distB="0" distL="114300" distR="114300" simplePos="0" relativeHeight="251661312" behindDoc="1" locked="0" layoutInCell="1" allowOverlap="1">
            <wp:simplePos x="0" y="0"/>
            <wp:positionH relativeFrom="column">
              <wp:posOffset>433070</wp:posOffset>
            </wp:positionH>
            <wp:positionV relativeFrom="paragraph">
              <wp:posOffset>457200</wp:posOffset>
            </wp:positionV>
            <wp:extent cx="5080000" cy="3810000"/>
            <wp:effectExtent l="4445" t="4445" r="20955" b="14605"/>
            <wp:wrapThrough wrapText="bothSides">
              <wp:wrapPolygon>
                <wp:start x="-19" y="-25"/>
                <wp:lineTo x="-19" y="21575"/>
                <wp:lineTo x="21527" y="21575"/>
                <wp:lineTo x="21527" y="-25"/>
                <wp:lineTo x="-19" y="-25"/>
              </wp:wrapPolygon>
            </wp:wrapThrough>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55A98C95">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14:paraId="56288FE1">
      <w:pPr>
        <w:spacing w:line="600" w:lineRule="exact"/>
        <w:ind w:firstLine="640" w:firstLineChars="200"/>
        <w:rPr>
          <w:rFonts w:ascii="仿宋_GB2312" w:eastAsia="仿宋_GB2312"/>
          <w:sz w:val="32"/>
          <w:szCs w:val="32"/>
        </w:rPr>
      </w:pPr>
    </w:p>
    <w:p w14:paraId="1F9F53AC">
      <w:pPr>
        <w:pStyle w:val="26"/>
        <w:numPr>
          <w:ilvl w:val="0"/>
          <w:numId w:val="2"/>
        </w:numPr>
        <w:spacing w:line="600" w:lineRule="exact"/>
        <w:ind w:firstLineChars="0"/>
        <w:outlineLvl w:val="1"/>
        <w:rPr>
          <w:rStyle w:val="28"/>
          <w:rFonts w:ascii="黑体" w:hAnsi="黑体" w:eastAsia="黑体"/>
          <w:b w:val="0"/>
        </w:rPr>
      </w:pPr>
      <w:bookmarkStart w:id="16" w:name="_Toc15396605"/>
      <w:bookmarkStart w:id="17" w:name="_Toc15377207"/>
      <w:r>
        <w:rPr>
          <w:rFonts w:hint="eastAsia" w:ascii="黑体" w:hAnsi="黑体" w:eastAsia="黑体"/>
          <w:sz w:val="32"/>
          <w:szCs w:val="32"/>
        </w:rPr>
        <w:t>支</w:t>
      </w:r>
      <w:r>
        <w:rPr>
          <w:rStyle w:val="28"/>
          <w:rFonts w:hint="eastAsia" w:ascii="黑体" w:hAnsi="黑体" w:eastAsia="黑体"/>
          <w:b w:val="0"/>
        </w:rPr>
        <w:t>出决算情况说明</w:t>
      </w:r>
      <w:bookmarkEnd w:id="16"/>
      <w:bookmarkEnd w:id="17"/>
    </w:p>
    <w:p w14:paraId="79844FE0">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270.06</w:t>
      </w:r>
      <w:r>
        <w:rPr>
          <w:rFonts w:hint="eastAsia" w:ascii="仿宋" w:hAnsi="仿宋" w:eastAsia="仿宋"/>
          <w:sz w:val="32"/>
          <w:szCs w:val="32"/>
        </w:rPr>
        <w:t>万元，其中：基本支出</w:t>
      </w:r>
      <w:r>
        <w:rPr>
          <w:rFonts w:ascii="仿宋" w:hAnsi="仿宋" w:eastAsia="仿宋"/>
          <w:b/>
          <w:sz w:val="32"/>
          <w:szCs w:val="32"/>
        </w:rPr>
        <w:t>270.06</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27EEAB36">
      <w:pPr>
        <w:spacing w:line="600" w:lineRule="exact"/>
        <w:ind w:firstLine="640" w:firstLineChars="200"/>
        <w:outlineLvl w:val="1"/>
        <w:rPr>
          <w:rFonts w:hint="eastAsia" w:ascii="仿宋" w:hAnsi="仿宋" w:eastAsia="仿宋"/>
          <w:b/>
          <w:sz w:val="32"/>
          <w:szCs w:val="32"/>
        </w:rPr>
      </w:pPr>
      <w:r>
        <w:rPr>
          <w:rFonts w:hint="default" w:ascii="Times New Roman" w:hAnsi="Times New Roman" w:eastAsia="仿宋_GB2312" w:cs="Times New Roman"/>
          <w:color w:val="auto"/>
          <w:sz w:val="32"/>
          <w:szCs w:val="32"/>
          <w:highlight w:val="none"/>
          <w:lang w:eastAsia="zh-CN"/>
        </w:rPr>
        <w:drawing>
          <wp:anchor distT="0" distB="0" distL="114300" distR="114300" simplePos="0" relativeHeight="251663360" behindDoc="1" locked="0" layoutInCell="1" allowOverlap="1">
            <wp:simplePos x="0" y="0"/>
            <wp:positionH relativeFrom="column">
              <wp:posOffset>-109855</wp:posOffset>
            </wp:positionH>
            <wp:positionV relativeFrom="paragraph">
              <wp:posOffset>-833755</wp:posOffset>
            </wp:positionV>
            <wp:extent cx="5080000" cy="3810000"/>
            <wp:effectExtent l="4445" t="4445" r="20955" b="14605"/>
            <wp:wrapThrough wrapText="bothSides">
              <wp:wrapPolygon>
                <wp:start x="-19" y="-25"/>
                <wp:lineTo x="-19" y="21575"/>
                <wp:lineTo x="21527" y="21575"/>
                <wp:lineTo x="21527" y="-25"/>
                <wp:lineTo x="-19" y="-25"/>
              </wp:wrapPolygon>
            </wp:wrapThrough>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3D76982C">
      <w:pPr>
        <w:pStyle w:val="6"/>
        <w:rPr>
          <w:rFonts w:hint="eastAsia" w:ascii="仿宋" w:hAnsi="仿宋" w:eastAsia="仿宋"/>
          <w:b/>
          <w:sz w:val="32"/>
          <w:szCs w:val="32"/>
        </w:rPr>
      </w:pPr>
    </w:p>
    <w:p w14:paraId="3EEA455D">
      <w:pPr>
        <w:pStyle w:val="6"/>
        <w:rPr>
          <w:rFonts w:hint="eastAsia" w:ascii="仿宋" w:hAnsi="仿宋" w:eastAsia="仿宋"/>
          <w:b/>
          <w:sz w:val="32"/>
          <w:szCs w:val="32"/>
        </w:rPr>
      </w:pPr>
    </w:p>
    <w:p w14:paraId="40F50D78">
      <w:pPr>
        <w:pStyle w:val="6"/>
        <w:rPr>
          <w:rFonts w:hint="eastAsia" w:ascii="仿宋" w:hAnsi="仿宋" w:eastAsia="仿宋"/>
          <w:b/>
          <w:sz w:val="32"/>
          <w:szCs w:val="32"/>
        </w:rPr>
      </w:pPr>
    </w:p>
    <w:p w14:paraId="29EE93BF">
      <w:pPr>
        <w:pStyle w:val="6"/>
        <w:rPr>
          <w:rFonts w:hint="eastAsia" w:ascii="仿宋" w:hAnsi="仿宋" w:eastAsia="仿宋"/>
          <w:b/>
          <w:sz w:val="32"/>
          <w:szCs w:val="32"/>
        </w:rPr>
      </w:pPr>
    </w:p>
    <w:p w14:paraId="41032130">
      <w:pPr>
        <w:pStyle w:val="6"/>
        <w:rPr>
          <w:rFonts w:hint="eastAsia" w:ascii="仿宋" w:hAnsi="仿宋" w:eastAsia="仿宋"/>
          <w:b/>
          <w:sz w:val="32"/>
          <w:szCs w:val="32"/>
        </w:rPr>
      </w:pPr>
    </w:p>
    <w:p w14:paraId="0D809504">
      <w:pPr>
        <w:spacing w:line="600" w:lineRule="exact"/>
        <w:rPr>
          <w:rFonts w:ascii="仿宋" w:hAnsi="仿宋" w:eastAsia="仿宋"/>
          <w:sz w:val="32"/>
          <w:szCs w:val="32"/>
          <w:shd w:val="pct10" w:color="auto" w:fill="FFFFFF"/>
        </w:rPr>
      </w:pPr>
    </w:p>
    <w:p w14:paraId="5725B5D2">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14:paraId="46FDFA17">
      <w:pPr>
        <w:spacing w:line="600" w:lineRule="exact"/>
        <w:ind w:firstLine="640" w:firstLineChars="200"/>
        <w:rPr>
          <w:rFonts w:ascii="仿宋_GB2312" w:eastAsia="仿宋_GB2312"/>
          <w:sz w:val="32"/>
          <w:szCs w:val="32"/>
        </w:rPr>
      </w:pPr>
    </w:p>
    <w:p w14:paraId="719C7629">
      <w:pPr>
        <w:spacing w:line="600" w:lineRule="exact"/>
        <w:ind w:firstLine="640" w:firstLineChars="200"/>
        <w:outlineLvl w:val="1"/>
        <w:rPr>
          <w:rStyle w:val="28"/>
          <w:rFonts w:ascii="黑体" w:hAnsi="黑体" w:eastAsia="黑体"/>
          <w:b w:val="0"/>
        </w:rPr>
      </w:pPr>
      <w:bookmarkStart w:id="18" w:name="_Toc15396606"/>
      <w:bookmarkStart w:id="19"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18"/>
      <w:bookmarkEnd w:id="19"/>
    </w:p>
    <w:p w14:paraId="5A518BE0">
      <w:pPr>
        <w:spacing w:line="600" w:lineRule="exact"/>
        <w:ind w:firstLine="640"/>
        <w:rPr>
          <w:rFonts w:hint="eastAsia" w:ascii="仿宋" w:hAnsi="仿宋" w:eastAsia="仿宋"/>
          <w:sz w:val="32"/>
          <w:szCs w:val="32"/>
          <w:lang w:val="en-US" w:eastAsia="zh-CN"/>
        </w:rPr>
      </w:pPr>
      <w:r>
        <w:rPr>
          <w:rFonts w:hint="eastAsia" w:ascii="仿宋" w:hAnsi="仿宋" w:eastAsia="仿宋"/>
          <w:sz w:val="32"/>
          <w:szCs w:val="32"/>
        </w:rPr>
        <w:t>2023年度财政拨款收、支总计均为</w:t>
      </w:r>
      <w:r>
        <w:rPr>
          <w:rFonts w:ascii="仿宋" w:hAnsi="仿宋" w:eastAsia="仿宋"/>
          <w:b/>
          <w:sz w:val="32"/>
          <w:szCs w:val="32"/>
        </w:rPr>
        <w:t>26.01</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26.01</w:t>
      </w:r>
      <w:r>
        <w:rPr>
          <w:rFonts w:hint="eastAsia" w:ascii="仿宋" w:hAnsi="仿宋" w:eastAsia="仿宋"/>
          <w:sz w:val="32"/>
          <w:szCs w:val="32"/>
        </w:rPr>
        <w:t>万元，增长</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。主要变动原</w:t>
      </w:r>
      <w:r>
        <w:rPr>
          <w:rFonts w:hint="eastAsia" w:ascii="仿宋" w:hAnsi="仿宋" w:eastAsia="仿宋"/>
          <w:sz w:val="32"/>
          <w:szCs w:val="32"/>
          <w:lang w:eastAsia="zh-CN"/>
        </w:rPr>
        <w:t>因是</w:t>
      </w:r>
      <w:r>
        <w:rPr>
          <w:rFonts w:hint="eastAsia" w:ascii="仿宋" w:hAnsi="仿宋" w:eastAsia="仿宋"/>
          <w:sz w:val="32"/>
          <w:szCs w:val="32"/>
          <w:lang w:val="en-US" w:eastAsia="zh-CN"/>
        </w:rPr>
        <w:t>2022年财政拨款收支数据由卫健局统一上报。</w:t>
      </w:r>
    </w:p>
    <w:p w14:paraId="5AED4F68">
      <w:pPr>
        <w:pStyle w:val="6"/>
        <w:rPr>
          <w:rFonts w:hint="eastAsia" w:ascii="仿宋" w:hAnsi="仿宋" w:eastAsia="仿宋"/>
          <w:sz w:val="32"/>
          <w:szCs w:val="32"/>
          <w:lang w:val="en-US" w:eastAsia="zh-CN"/>
        </w:rPr>
      </w:pPr>
      <w:r>
        <w:rPr>
          <w:rFonts w:hint="default" w:ascii="Times New Roman" w:hAnsi="Times New Roman" w:cs="Times New Roman"/>
          <w:color w:val="auto"/>
          <w:lang w:val="en-US" w:eastAsia="zh-CN"/>
        </w:rPr>
        <w:drawing>
          <wp:anchor distT="0" distB="0" distL="114300" distR="114300" simplePos="0" relativeHeight="251662336" behindDoc="1" locked="0" layoutInCell="1" allowOverlap="1">
            <wp:simplePos x="0" y="0"/>
            <wp:positionH relativeFrom="column">
              <wp:posOffset>547370</wp:posOffset>
            </wp:positionH>
            <wp:positionV relativeFrom="paragraph">
              <wp:posOffset>281940</wp:posOffset>
            </wp:positionV>
            <wp:extent cx="4509135" cy="2418715"/>
            <wp:effectExtent l="4445" t="4445" r="20320" b="15240"/>
            <wp:wrapTight wrapText="bothSides">
              <wp:wrapPolygon>
                <wp:start x="-21" y="-40"/>
                <wp:lineTo x="-21" y="21396"/>
                <wp:lineTo x="21515" y="21396"/>
                <wp:lineTo x="21515" y="-40"/>
                <wp:lineTo x="-21" y="-40"/>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1EE1837C">
      <w:pPr>
        <w:pStyle w:val="6"/>
        <w:rPr>
          <w:rFonts w:hint="eastAsia" w:ascii="仿宋" w:hAnsi="仿宋" w:eastAsia="仿宋"/>
          <w:sz w:val="32"/>
          <w:szCs w:val="32"/>
          <w:lang w:val="en-US" w:eastAsia="zh-CN"/>
        </w:rPr>
      </w:pPr>
    </w:p>
    <w:p w14:paraId="3DC8B149">
      <w:pPr>
        <w:pStyle w:val="6"/>
        <w:rPr>
          <w:rFonts w:hint="eastAsia" w:ascii="仿宋" w:hAnsi="仿宋" w:eastAsia="仿宋"/>
          <w:sz w:val="32"/>
          <w:szCs w:val="32"/>
          <w:lang w:val="en-US" w:eastAsia="zh-CN"/>
        </w:rPr>
      </w:pPr>
    </w:p>
    <w:p w14:paraId="66879A74">
      <w:pPr>
        <w:pStyle w:val="6"/>
        <w:rPr>
          <w:rFonts w:hint="eastAsia" w:ascii="仿宋" w:hAnsi="仿宋" w:eastAsia="仿宋"/>
          <w:sz w:val="32"/>
          <w:szCs w:val="32"/>
          <w:lang w:val="en-US" w:eastAsia="zh-CN"/>
        </w:rPr>
      </w:pPr>
    </w:p>
    <w:p w14:paraId="76C7C8A1">
      <w:pPr>
        <w:pStyle w:val="6"/>
        <w:rPr>
          <w:rFonts w:hint="eastAsia" w:ascii="仿宋" w:hAnsi="仿宋" w:eastAsia="仿宋"/>
          <w:sz w:val="32"/>
          <w:szCs w:val="32"/>
          <w:lang w:val="en-US" w:eastAsia="zh-CN"/>
        </w:rPr>
      </w:pPr>
    </w:p>
    <w:p w14:paraId="03F0010E">
      <w:pPr>
        <w:pStyle w:val="6"/>
        <w:rPr>
          <w:rFonts w:hint="default" w:ascii="仿宋" w:hAnsi="仿宋" w:eastAsia="仿宋"/>
          <w:sz w:val="32"/>
          <w:szCs w:val="32"/>
          <w:lang w:val="en-US" w:eastAsia="zh-CN"/>
        </w:rPr>
      </w:pPr>
    </w:p>
    <w:p w14:paraId="38E88371">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14:paraId="62BF6516">
      <w:pPr>
        <w:spacing w:line="600" w:lineRule="exact"/>
        <w:ind w:firstLine="640"/>
        <w:rPr>
          <w:rFonts w:ascii="仿宋" w:hAnsi="仿宋" w:eastAsia="仿宋"/>
          <w:b/>
          <w:sz w:val="32"/>
          <w:szCs w:val="32"/>
        </w:rPr>
      </w:pPr>
    </w:p>
    <w:p w14:paraId="2430AEDD">
      <w:pPr>
        <w:spacing w:line="600" w:lineRule="exact"/>
        <w:ind w:firstLine="640" w:firstLineChars="200"/>
        <w:outlineLvl w:val="1"/>
        <w:rPr>
          <w:rStyle w:val="28"/>
          <w:rFonts w:ascii="黑体" w:hAnsi="黑体" w:eastAsia="黑体"/>
          <w:b w:val="0"/>
        </w:rPr>
      </w:pPr>
      <w:bookmarkStart w:id="20" w:name="_Toc15377209"/>
      <w:bookmarkStart w:id="21"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0"/>
      <w:bookmarkEnd w:id="21"/>
    </w:p>
    <w:p w14:paraId="195F385E">
      <w:pPr>
        <w:spacing w:line="600" w:lineRule="exact"/>
        <w:ind w:firstLine="643" w:firstLineChars="200"/>
        <w:outlineLvl w:val="2"/>
        <w:rPr>
          <w:rFonts w:ascii="仿宋" w:hAnsi="仿宋" w:eastAsia="仿宋"/>
          <w:b/>
          <w:sz w:val="32"/>
          <w:szCs w:val="32"/>
        </w:rPr>
      </w:pPr>
      <w:bookmarkStart w:id="22" w:name="_Toc15377210"/>
      <w:r>
        <w:rPr>
          <w:rFonts w:hint="eastAsia" w:ascii="仿宋" w:hAnsi="仿宋" w:eastAsia="仿宋"/>
          <w:b/>
          <w:sz w:val="32"/>
          <w:szCs w:val="32"/>
        </w:rPr>
        <w:t>（一）一般公共预算财政拨款支出决算总体情况</w:t>
      </w:r>
      <w:bookmarkEnd w:id="22"/>
    </w:p>
    <w:p w14:paraId="4A05B5E4">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2023年度一般公共预算财政拨款支出</w:t>
      </w:r>
      <w:r>
        <w:rPr>
          <w:rFonts w:ascii="仿宋" w:hAnsi="仿宋" w:eastAsia="仿宋"/>
          <w:b/>
          <w:sz w:val="32"/>
          <w:szCs w:val="32"/>
        </w:rPr>
        <w:t>26.01</w:t>
      </w:r>
      <w:r>
        <w:rPr>
          <w:rFonts w:hint="eastAsia" w:ascii="仿宋" w:hAnsi="仿宋" w:eastAsia="仿宋"/>
          <w:sz w:val="32"/>
          <w:szCs w:val="32"/>
        </w:rPr>
        <w:t>万元，占本年支出合计的</w:t>
      </w:r>
      <w:r>
        <w:rPr>
          <w:rFonts w:ascii="仿宋" w:hAnsi="仿宋" w:eastAsia="仿宋"/>
          <w:b/>
          <w:sz w:val="32"/>
          <w:szCs w:val="32"/>
        </w:rPr>
        <w:t>9.63</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26.01</w:t>
      </w:r>
      <w:r>
        <w:rPr>
          <w:rFonts w:hint="eastAsia" w:ascii="仿宋" w:hAnsi="仿宋" w:eastAsia="仿宋"/>
          <w:sz w:val="32"/>
          <w:szCs w:val="32"/>
        </w:rPr>
        <w:t>万元，增长</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2022年财政拨款数据由卫健局统一上报。</w:t>
      </w:r>
    </w:p>
    <w:p w14:paraId="5E7FD23D">
      <w:pPr>
        <w:pStyle w:val="6"/>
        <w:rPr>
          <w:rFonts w:hint="eastAsia" w:ascii="仿宋" w:hAnsi="仿宋" w:eastAsia="仿宋"/>
          <w:sz w:val="32"/>
          <w:szCs w:val="32"/>
          <w:lang w:val="en-US" w:eastAsia="zh-CN"/>
        </w:rPr>
      </w:pPr>
    </w:p>
    <w:p w14:paraId="4B30AA81">
      <w:pPr>
        <w:pStyle w:val="6"/>
        <w:rPr>
          <w:rFonts w:hint="eastAsia" w:ascii="仿宋" w:hAnsi="仿宋" w:eastAsia="仿宋"/>
          <w:sz w:val="32"/>
          <w:szCs w:val="32"/>
          <w:lang w:val="en-US" w:eastAsia="zh-CN"/>
        </w:rPr>
      </w:pPr>
      <w:r>
        <w:rPr>
          <w:rFonts w:hint="default" w:ascii="Times New Roman" w:hAnsi="Times New Roman" w:cs="Times New Roman"/>
          <w:color w:val="auto"/>
          <w:lang w:val="en-US" w:eastAsia="zh-CN"/>
        </w:rPr>
        <w:drawing>
          <wp:anchor distT="0" distB="0" distL="114300" distR="114300" simplePos="0" relativeHeight="251664384" behindDoc="1" locked="0" layoutInCell="1" allowOverlap="1">
            <wp:simplePos x="0" y="0"/>
            <wp:positionH relativeFrom="column">
              <wp:posOffset>433070</wp:posOffset>
            </wp:positionH>
            <wp:positionV relativeFrom="paragraph">
              <wp:posOffset>16510</wp:posOffset>
            </wp:positionV>
            <wp:extent cx="4509135" cy="2418715"/>
            <wp:effectExtent l="4445" t="4445" r="20320" b="15240"/>
            <wp:wrapTight wrapText="bothSides">
              <wp:wrapPolygon>
                <wp:start x="-21" y="-40"/>
                <wp:lineTo x="-21" y="21396"/>
                <wp:lineTo x="21515" y="21396"/>
                <wp:lineTo x="21515" y="-40"/>
                <wp:lineTo x="-21" y="-40"/>
              </wp:wrapPolygon>
            </wp:wrapTight>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7DA96018">
      <w:pPr>
        <w:pStyle w:val="6"/>
        <w:rPr>
          <w:rFonts w:hint="eastAsia" w:ascii="仿宋" w:hAnsi="仿宋" w:eastAsia="仿宋"/>
          <w:sz w:val="32"/>
          <w:szCs w:val="32"/>
          <w:lang w:val="en-US" w:eastAsia="zh-CN"/>
        </w:rPr>
      </w:pPr>
    </w:p>
    <w:p w14:paraId="2AF59D6A">
      <w:pPr>
        <w:pStyle w:val="6"/>
        <w:rPr>
          <w:rFonts w:hint="eastAsia" w:ascii="仿宋" w:hAnsi="仿宋" w:eastAsia="仿宋"/>
          <w:sz w:val="32"/>
          <w:szCs w:val="32"/>
          <w:lang w:val="en-US" w:eastAsia="zh-CN"/>
        </w:rPr>
      </w:pPr>
    </w:p>
    <w:p w14:paraId="68D03D22">
      <w:pPr>
        <w:pStyle w:val="6"/>
        <w:rPr>
          <w:rFonts w:hint="eastAsia" w:ascii="仿宋" w:hAnsi="仿宋" w:eastAsia="仿宋"/>
          <w:sz w:val="32"/>
          <w:szCs w:val="32"/>
          <w:lang w:val="en-US" w:eastAsia="zh-CN"/>
        </w:rPr>
      </w:pPr>
    </w:p>
    <w:p w14:paraId="1C18F67C">
      <w:pPr>
        <w:pStyle w:val="6"/>
        <w:rPr>
          <w:rFonts w:hint="default" w:ascii="仿宋" w:hAnsi="仿宋" w:eastAsia="仿宋"/>
          <w:sz w:val="32"/>
          <w:szCs w:val="32"/>
          <w:lang w:val="en-US" w:eastAsia="zh-CN"/>
        </w:rPr>
      </w:pPr>
    </w:p>
    <w:p w14:paraId="6FBEAFB0">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14:paraId="0C6439D1">
      <w:pPr>
        <w:spacing w:line="600" w:lineRule="exact"/>
        <w:ind w:firstLine="643" w:firstLineChars="200"/>
        <w:outlineLvl w:val="2"/>
        <w:rPr>
          <w:rFonts w:ascii="仿宋" w:hAnsi="仿宋" w:eastAsia="仿宋"/>
          <w:b/>
          <w:sz w:val="32"/>
          <w:szCs w:val="32"/>
        </w:rPr>
      </w:pPr>
      <w:bookmarkStart w:id="23" w:name="_Toc15377211"/>
      <w:r>
        <w:rPr>
          <w:rFonts w:hint="eastAsia" w:ascii="仿宋" w:hAnsi="仿宋" w:eastAsia="仿宋"/>
          <w:b/>
          <w:sz w:val="32"/>
          <w:szCs w:val="32"/>
        </w:rPr>
        <w:t>（二）一般公共预算财政拨款支出决算结构情况</w:t>
      </w:r>
      <w:bookmarkEnd w:id="23"/>
    </w:p>
    <w:p w14:paraId="0EE43CEC">
      <w:pPr>
        <w:spacing w:line="600" w:lineRule="exact"/>
        <w:ind w:firstLine="640"/>
      </w:pPr>
      <w:r>
        <w:rPr>
          <w:rFonts w:hint="eastAsia" w:ascii="仿宋" w:hAnsi="仿宋" w:eastAsia="仿宋"/>
          <w:sz w:val="32"/>
          <w:szCs w:val="32"/>
        </w:rPr>
        <w:t>2023年度一般公共预算财政拨款支出</w:t>
      </w:r>
      <w:r>
        <w:rPr>
          <w:rFonts w:ascii="仿宋" w:hAnsi="仿宋" w:eastAsia="仿宋"/>
          <w:b/>
          <w:sz w:val="32"/>
          <w:szCs w:val="32"/>
        </w:rPr>
        <w:t>26.01</w:t>
      </w:r>
      <w:r>
        <w:rPr>
          <w:rFonts w:hint="eastAsia" w:ascii="仿宋" w:hAnsi="仿宋" w:eastAsia="仿宋"/>
          <w:sz w:val="32"/>
          <w:szCs w:val="32"/>
        </w:rPr>
        <w:t>万元，主要用于以下方面</w:t>
      </w:r>
      <w:r>
        <w:rPr>
          <w:rFonts w:hint="eastAsia" w:ascii="仿宋" w:hAnsi="仿宋" w:eastAsia="仿宋"/>
          <w:sz w:val="32"/>
          <w:szCs w:val="32"/>
          <w:lang w:eastAsia="zh-CN"/>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r>
        <w:rPr>
          <w:rFonts w:hint="eastAsia" w:ascii="仿宋" w:hAnsi="仿宋" w:eastAsia="仿宋"/>
          <w:b/>
          <w:bCs/>
          <w:sz w:val="32"/>
          <w:szCs w:val="32"/>
          <w:lang w:val="en-US" w:eastAsia="zh-CN"/>
        </w:rPr>
        <w:t>0</w:t>
      </w:r>
      <w:r>
        <w:rPr>
          <w:rFonts w:hint="eastAsia" w:ascii="仿宋" w:hAnsi="仿宋" w:eastAsia="仿宋"/>
          <w:b/>
          <w:bCs/>
          <w:sz w:val="32"/>
          <w:szCs w:val="32"/>
        </w:rPr>
        <w:t>万元，占</w:t>
      </w:r>
      <w:r>
        <w:rPr>
          <w:rFonts w:hint="eastAsia" w:ascii="仿宋" w:hAnsi="仿宋" w:eastAsia="仿宋"/>
          <w:b/>
          <w:bCs/>
          <w:sz w:val="32"/>
          <w:szCs w:val="32"/>
          <w:lang w:val="en-US" w:eastAsia="zh-CN"/>
        </w:rPr>
        <w:t>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26.01</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14:paraId="001FEFD3">
      <w:pPr>
        <w:spacing w:line="600" w:lineRule="exact"/>
        <w:rPr>
          <w:rFonts w:ascii="仿宋" w:hAnsi="仿宋" w:eastAsia="仿宋"/>
          <w:sz w:val="32"/>
          <w:szCs w:val="32"/>
        </w:rPr>
      </w:pPr>
      <w:r>
        <w:rPr>
          <w:rFonts w:hint="default" w:ascii="Times New Roman" w:hAnsi="Times New Roman" w:eastAsia="仿宋_GB2312" w:cs="Times New Roman"/>
          <w:color w:val="auto"/>
          <w:sz w:val="32"/>
          <w:szCs w:val="32"/>
          <w:highlight w:val="none"/>
          <w:lang w:eastAsia="zh-CN"/>
        </w:rPr>
        <w:drawing>
          <wp:anchor distT="0" distB="0" distL="114300" distR="114300" simplePos="0" relativeHeight="251665408" behindDoc="1" locked="0" layoutInCell="1" allowOverlap="1">
            <wp:simplePos x="0" y="0"/>
            <wp:positionH relativeFrom="column">
              <wp:posOffset>109220</wp:posOffset>
            </wp:positionH>
            <wp:positionV relativeFrom="paragraph">
              <wp:posOffset>375920</wp:posOffset>
            </wp:positionV>
            <wp:extent cx="5080000" cy="3810000"/>
            <wp:effectExtent l="4445" t="4445" r="20955" b="14605"/>
            <wp:wrapThrough wrapText="bothSides">
              <wp:wrapPolygon>
                <wp:start x="-19" y="-25"/>
                <wp:lineTo x="-19" y="21575"/>
                <wp:lineTo x="21527" y="21575"/>
                <wp:lineTo x="21527" y="-25"/>
                <wp:lineTo x="-19" y="-25"/>
              </wp:wrapPolygon>
            </wp:wrapThrough>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40394B25">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14:paraId="360C0AFA">
      <w:pPr>
        <w:spacing w:line="600" w:lineRule="exact"/>
        <w:ind w:firstLine="643" w:firstLineChars="200"/>
        <w:outlineLvl w:val="2"/>
        <w:rPr>
          <w:rFonts w:ascii="仿宋" w:hAnsi="仿宋" w:eastAsia="仿宋"/>
          <w:b/>
          <w:sz w:val="32"/>
          <w:szCs w:val="32"/>
        </w:rPr>
      </w:pPr>
      <w:bookmarkStart w:id="24" w:name="_Toc15377212"/>
      <w:r>
        <w:rPr>
          <w:rFonts w:hint="eastAsia" w:ascii="仿宋" w:hAnsi="仿宋" w:eastAsia="仿宋"/>
          <w:b/>
          <w:sz w:val="32"/>
          <w:szCs w:val="32"/>
        </w:rPr>
        <w:t>（三）一般公共预算财政拨款支出决算具体情况</w:t>
      </w:r>
      <w:bookmarkEnd w:id="24"/>
    </w:p>
    <w:p w14:paraId="12B23B30">
      <w:pPr>
        <w:spacing w:line="600" w:lineRule="exact"/>
        <w:ind w:firstLine="643" w:firstLineChars="200"/>
        <w:outlineLvl w:val="2"/>
        <w:rPr>
          <w:rFonts w:ascii="仿宋" w:hAnsi="仿宋" w:eastAsia="仿宋"/>
          <w:sz w:val="32"/>
          <w:szCs w:val="32"/>
        </w:rPr>
      </w:pPr>
      <w:bookmarkStart w:id="25" w:name="_Toc15377213"/>
      <w:bookmarkStart w:id="26" w:name="_Toc15378460"/>
      <w:bookmarkStart w:id="27" w:name="_Toc15377444"/>
      <w:r>
        <w:rPr>
          <w:rFonts w:hint="eastAsia" w:ascii="仿宋" w:hAnsi="仿宋" w:eastAsia="仿宋"/>
          <w:b/>
          <w:sz w:val="32"/>
          <w:szCs w:val="32"/>
        </w:rPr>
        <w:t>2023年度一般公共预算支出决算数为</w:t>
      </w:r>
      <w:r>
        <w:rPr>
          <w:rFonts w:ascii="仿宋" w:hAnsi="仿宋" w:eastAsia="仿宋"/>
          <w:b/>
          <w:sz w:val="32"/>
          <w:szCs w:val="32"/>
        </w:rPr>
        <w:t>26.01</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25"/>
      <w:bookmarkEnd w:id="26"/>
      <w:bookmarkEnd w:id="27"/>
    </w:p>
    <w:p w14:paraId="02B871AD">
      <w:pPr>
        <w:spacing w:line="600" w:lineRule="exact"/>
        <w:ind w:firstLine="643" w:firstLineChars="200"/>
        <w:rPr>
          <w:rFonts w:ascii="仿宋" w:hAnsi="仿宋" w:eastAsia="仿宋"/>
          <w:b/>
          <w:sz w:val="32"/>
          <w:szCs w:val="32"/>
        </w:rPr>
      </w:pPr>
      <w:r>
        <w:rPr>
          <w:rStyle w:val="17"/>
          <w:rFonts w:ascii="仿宋" w:hAnsi="仿宋" w:eastAsia="仿宋"/>
          <w:bCs/>
          <w:sz w:val="32"/>
          <w:szCs w:val="32"/>
        </w:rPr>
        <w:t>1.</w:t>
      </w:r>
      <w:r>
        <w:rPr>
          <w:rStyle w:val="17"/>
          <w:rFonts w:hint="eastAsia" w:ascii="仿宋" w:hAnsi="仿宋" w:eastAsia="仿宋"/>
          <w:bCs/>
          <w:sz w:val="32"/>
          <w:szCs w:val="32"/>
        </w:rPr>
        <w:t>一般公共服务（类）</w:t>
      </w:r>
      <w:r>
        <w:rPr>
          <w:rStyle w:val="17"/>
          <w:rFonts w:ascii="仿宋" w:hAnsi="仿宋" w:eastAsia="仿宋"/>
          <w:bCs/>
          <w:sz w:val="32"/>
          <w:szCs w:val="32"/>
        </w:rPr>
        <w:t>***</w:t>
      </w:r>
      <w:r>
        <w:rPr>
          <w:rStyle w:val="17"/>
          <w:rFonts w:hint="eastAsia" w:ascii="仿宋" w:hAnsi="仿宋" w:eastAsia="仿宋"/>
          <w:bCs/>
          <w:sz w:val="32"/>
          <w:szCs w:val="32"/>
        </w:rPr>
        <w:t>（款）</w:t>
      </w:r>
      <w:r>
        <w:rPr>
          <w:rStyle w:val="17"/>
          <w:rFonts w:ascii="仿宋" w:hAnsi="仿宋" w:eastAsia="仿宋"/>
          <w:bCs/>
          <w:sz w:val="32"/>
          <w:szCs w:val="32"/>
        </w:rPr>
        <w:t>***</w:t>
      </w:r>
      <w:r>
        <w:rPr>
          <w:rStyle w:val="17"/>
          <w:rFonts w:hint="eastAsia" w:ascii="仿宋" w:hAnsi="仿宋" w:eastAsia="仿宋"/>
          <w:bCs/>
          <w:sz w:val="32"/>
          <w:szCs w:val="32"/>
        </w:rPr>
        <w:t>（项）</w:t>
      </w:r>
      <w:r>
        <w:rPr>
          <w:rStyle w:val="17"/>
          <w:rFonts w:hint="eastAsia" w:ascii="仿宋" w:hAnsi="仿宋" w:eastAsia="仿宋"/>
          <w:bCs/>
          <w:sz w:val="32"/>
          <w:szCs w:val="32"/>
          <w:lang w:eastAsia="zh-CN"/>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0</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1422523E">
      <w:pPr>
        <w:spacing w:line="600" w:lineRule="exact"/>
        <w:ind w:firstLine="643" w:firstLineChars="200"/>
        <w:rPr>
          <w:rFonts w:ascii="仿宋" w:hAnsi="仿宋" w:eastAsia="仿宋"/>
          <w:b/>
          <w:sz w:val="32"/>
          <w:szCs w:val="32"/>
        </w:rPr>
      </w:pPr>
      <w:r>
        <w:rPr>
          <w:rStyle w:val="17"/>
          <w:rFonts w:ascii="仿宋" w:hAnsi="仿宋" w:eastAsia="仿宋"/>
          <w:bCs/>
          <w:sz w:val="32"/>
          <w:szCs w:val="32"/>
        </w:rPr>
        <w:t>2.</w:t>
      </w:r>
      <w:r>
        <w:rPr>
          <w:rStyle w:val="17"/>
          <w:rFonts w:hint="eastAsia" w:ascii="仿宋" w:hAnsi="仿宋" w:eastAsia="仿宋"/>
          <w:bCs/>
          <w:sz w:val="32"/>
          <w:szCs w:val="32"/>
        </w:rPr>
        <w:t>教育（类）</w:t>
      </w:r>
      <w:r>
        <w:rPr>
          <w:rStyle w:val="17"/>
          <w:rFonts w:ascii="仿宋" w:hAnsi="仿宋" w:eastAsia="仿宋"/>
          <w:bCs/>
          <w:sz w:val="32"/>
          <w:szCs w:val="32"/>
        </w:rPr>
        <w:t>***</w:t>
      </w:r>
      <w:r>
        <w:rPr>
          <w:rStyle w:val="17"/>
          <w:rFonts w:hint="eastAsia" w:ascii="仿宋" w:hAnsi="仿宋" w:eastAsia="仿宋"/>
          <w:bCs/>
          <w:sz w:val="32"/>
          <w:szCs w:val="32"/>
        </w:rPr>
        <w:t>（款）</w:t>
      </w:r>
      <w:r>
        <w:rPr>
          <w:rStyle w:val="17"/>
          <w:rFonts w:ascii="仿宋" w:hAnsi="仿宋" w:eastAsia="仿宋"/>
          <w:bCs/>
          <w:sz w:val="32"/>
          <w:szCs w:val="32"/>
        </w:rPr>
        <w:t>***</w:t>
      </w:r>
      <w:r>
        <w:rPr>
          <w:rStyle w:val="17"/>
          <w:rFonts w:hint="eastAsia" w:ascii="仿宋" w:hAnsi="仿宋" w:eastAsia="仿宋"/>
          <w:bCs/>
          <w:sz w:val="32"/>
          <w:szCs w:val="32"/>
        </w:rPr>
        <w:t>（项）</w:t>
      </w:r>
      <w:r>
        <w:rPr>
          <w:rStyle w:val="17"/>
          <w:rFonts w:hint="eastAsia" w:ascii="仿宋" w:hAnsi="仿宋" w:eastAsia="仿宋"/>
          <w:bCs/>
          <w:sz w:val="32"/>
          <w:szCs w:val="32"/>
          <w:lang w:eastAsia="zh-CN"/>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0</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3D6A2E1B">
      <w:pPr>
        <w:spacing w:line="600" w:lineRule="exact"/>
        <w:ind w:firstLine="643" w:firstLineChars="200"/>
        <w:rPr>
          <w:rFonts w:ascii="仿宋" w:hAnsi="仿宋" w:eastAsia="仿宋"/>
          <w:b/>
          <w:sz w:val="32"/>
          <w:szCs w:val="32"/>
        </w:rPr>
      </w:pPr>
      <w:r>
        <w:rPr>
          <w:rStyle w:val="17"/>
          <w:rFonts w:ascii="仿宋" w:hAnsi="仿宋" w:eastAsia="仿宋"/>
          <w:bCs/>
          <w:sz w:val="32"/>
          <w:szCs w:val="32"/>
        </w:rPr>
        <w:t>3.</w:t>
      </w:r>
      <w:r>
        <w:rPr>
          <w:rStyle w:val="17"/>
          <w:rFonts w:hint="eastAsia" w:ascii="仿宋" w:hAnsi="仿宋" w:eastAsia="仿宋"/>
          <w:bCs/>
          <w:sz w:val="32"/>
          <w:szCs w:val="32"/>
        </w:rPr>
        <w:t>科学技术（类）</w:t>
      </w:r>
      <w:r>
        <w:rPr>
          <w:rStyle w:val="17"/>
          <w:rFonts w:ascii="仿宋" w:hAnsi="仿宋" w:eastAsia="仿宋"/>
          <w:bCs/>
          <w:sz w:val="32"/>
          <w:szCs w:val="32"/>
        </w:rPr>
        <w:t>***</w:t>
      </w:r>
      <w:r>
        <w:rPr>
          <w:rStyle w:val="17"/>
          <w:rFonts w:hint="eastAsia" w:ascii="仿宋" w:hAnsi="仿宋" w:eastAsia="仿宋"/>
          <w:bCs/>
          <w:sz w:val="32"/>
          <w:szCs w:val="32"/>
        </w:rPr>
        <w:t>（款）</w:t>
      </w:r>
      <w:r>
        <w:rPr>
          <w:rStyle w:val="17"/>
          <w:rFonts w:ascii="仿宋" w:hAnsi="仿宋" w:eastAsia="仿宋"/>
          <w:bCs/>
          <w:sz w:val="32"/>
          <w:szCs w:val="32"/>
        </w:rPr>
        <w:t>***</w:t>
      </w:r>
      <w:r>
        <w:rPr>
          <w:rStyle w:val="17"/>
          <w:rFonts w:hint="eastAsia" w:ascii="仿宋" w:hAnsi="仿宋" w:eastAsia="仿宋"/>
          <w:bCs/>
          <w:sz w:val="32"/>
          <w:szCs w:val="32"/>
        </w:rPr>
        <w:t>（项）</w:t>
      </w:r>
      <w:r>
        <w:rPr>
          <w:rStyle w:val="17"/>
          <w:rFonts w:hint="eastAsia" w:ascii="仿宋" w:hAnsi="仿宋" w:eastAsia="仿宋"/>
          <w:bCs/>
          <w:sz w:val="32"/>
          <w:szCs w:val="32"/>
          <w:lang w:eastAsia="zh-CN"/>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0</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6038EF22">
      <w:pPr>
        <w:spacing w:line="600" w:lineRule="exact"/>
        <w:ind w:firstLine="643" w:firstLineChars="200"/>
        <w:rPr>
          <w:rFonts w:ascii="仿宋" w:hAnsi="仿宋" w:eastAsia="仿宋"/>
          <w:b/>
          <w:sz w:val="32"/>
          <w:szCs w:val="32"/>
        </w:rPr>
      </w:pPr>
      <w:r>
        <w:rPr>
          <w:rStyle w:val="17"/>
          <w:rFonts w:ascii="仿宋" w:hAnsi="仿宋" w:eastAsia="仿宋"/>
          <w:bCs/>
          <w:sz w:val="32"/>
          <w:szCs w:val="32"/>
        </w:rPr>
        <w:t>4.</w:t>
      </w:r>
      <w:r>
        <w:rPr>
          <w:rStyle w:val="17"/>
          <w:rFonts w:hint="eastAsia" w:ascii="仿宋" w:hAnsi="仿宋" w:eastAsia="仿宋"/>
          <w:bCs/>
          <w:sz w:val="32"/>
          <w:szCs w:val="32"/>
        </w:rPr>
        <w:t>文化旅游体育与传媒（类）</w:t>
      </w:r>
      <w:r>
        <w:rPr>
          <w:rStyle w:val="17"/>
          <w:rFonts w:ascii="仿宋" w:hAnsi="仿宋" w:eastAsia="仿宋"/>
          <w:bCs/>
          <w:sz w:val="32"/>
          <w:szCs w:val="32"/>
        </w:rPr>
        <w:t>***</w:t>
      </w:r>
      <w:r>
        <w:rPr>
          <w:rStyle w:val="17"/>
          <w:rFonts w:hint="eastAsia" w:ascii="仿宋" w:hAnsi="仿宋" w:eastAsia="仿宋"/>
          <w:bCs/>
          <w:sz w:val="32"/>
          <w:szCs w:val="32"/>
        </w:rPr>
        <w:t>（款）</w:t>
      </w:r>
      <w:r>
        <w:rPr>
          <w:rStyle w:val="17"/>
          <w:rFonts w:ascii="仿宋" w:hAnsi="仿宋" w:eastAsia="仿宋"/>
          <w:bCs/>
          <w:sz w:val="32"/>
          <w:szCs w:val="32"/>
        </w:rPr>
        <w:t>***</w:t>
      </w:r>
      <w:r>
        <w:rPr>
          <w:rStyle w:val="17"/>
          <w:rFonts w:hint="eastAsia" w:ascii="仿宋" w:hAnsi="仿宋" w:eastAsia="仿宋"/>
          <w:bCs/>
          <w:sz w:val="32"/>
          <w:szCs w:val="32"/>
        </w:rPr>
        <w:t>（项）</w:t>
      </w:r>
      <w:r>
        <w:rPr>
          <w:rStyle w:val="17"/>
          <w:rFonts w:hint="eastAsia" w:ascii="仿宋" w:hAnsi="仿宋" w:eastAsia="仿宋"/>
          <w:bCs/>
          <w:sz w:val="32"/>
          <w:szCs w:val="32"/>
          <w:lang w:eastAsia="zh-CN"/>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0</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70DE3796">
      <w:pPr>
        <w:spacing w:line="600" w:lineRule="exact"/>
        <w:ind w:firstLine="643" w:firstLineChars="200"/>
        <w:rPr>
          <w:rFonts w:ascii="仿宋" w:hAnsi="仿宋" w:eastAsia="仿宋"/>
          <w:b/>
          <w:sz w:val="32"/>
          <w:szCs w:val="32"/>
        </w:rPr>
      </w:pPr>
      <w:r>
        <w:rPr>
          <w:rStyle w:val="17"/>
          <w:rFonts w:ascii="仿宋" w:hAnsi="仿宋" w:eastAsia="仿宋"/>
          <w:bCs/>
          <w:sz w:val="32"/>
          <w:szCs w:val="32"/>
        </w:rPr>
        <w:t>5.</w:t>
      </w:r>
      <w:r>
        <w:rPr>
          <w:rStyle w:val="17"/>
          <w:rFonts w:hint="eastAsia" w:ascii="仿宋" w:hAnsi="仿宋" w:eastAsia="仿宋"/>
          <w:bCs/>
          <w:sz w:val="32"/>
          <w:szCs w:val="32"/>
        </w:rPr>
        <w:t>社会保障和就业（类）</w:t>
      </w:r>
      <w:r>
        <w:rPr>
          <w:rStyle w:val="17"/>
          <w:rFonts w:hint="eastAsia" w:ascii="仿宋" w:hAnsi="仿宋" w:eastAsia="仿宋"/>
          <w:b w:val="0"/>
          <w:bCs w:val="0"/>
          <w:sz w:val="32"/>
          <w:szCs w:val="32"/>
          <w:lang w:val="en-US" w:eastAsia="zh-CN"/>
        </w:rPr>
        <w:t>2080599其他行政事业单位养老30305生活补助</w:t>
      </w:r>
      <w:r>
        <w:rPr>
          <w:rStyle w:val="17"/>
          <w:rFonts w:hint="eastAsia" w:ascii="仿宋" w:hAnsi="仿宋" w:eastAsia="仿宋"/>
          <w:b w:val="0"/>
          <w:bCs w:val="0"/>
          <w:sz w:val="32"/>
          <w:szCs w:val="32"/>
          <w:lang w:eastAsia="zh-CN"/>
        </w:rPr>
        <w:t>：</w:t>
      </w:r>
      <w:r>
        <w:rPr>
          <w:rStyle w:val="17"/>
          <w:rFonts w:ascii="仿宋" w:hAnsi="仿宋" w:eastAsia="仿宋"/>
          <w:b w:val="0"/>
          <w:bCs w:val="0"/>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2.7</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10.38</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61E0FDCB">
      <w:pPr>
        <w:spacing w:line="600" w:lineRule="exact"/>
        <w:ind w:firstLine="643" w:firstLineChars="200"/>
        <w:rPr>
          <w:rFonts w:hint="eastAsia" w:ascii="仿宋" w:hAnsi="仿宋" w:eastAsia="仿宋" w:cs="仿宋"/>
          <w:b/>
          <w:sz w:val="32"/>
          <w:szCs w:val="32"/>
          <w:lang w:eastAsia="zh-CN"/>
        </w:rPr>
      </w:pPr>
      <w:r>
        <w:rPr>
          <w:rStyle w:val="17"/>
          <w:rFonts w:ascii="仿宋" w:hAnsi="仿宋" w:eastAsia="仿宋"/>
          <w:bCs/>
          <w:sz w:val="32"/>
          <w:szCs w:val="32"/>
        </w:rPr>
        <w:t>6.</w:t>
      </w:r>
      <w:r>
        <w:rPr>
          <w:rFonts w:hint="eastAsia" w:ascii="仿宋" w:hAnsi="仿宋" w:eastAsia="仿宋"/>
          <w:b/>
          <w:bCs/>
          <w:sz w:val="32"/>
          <w:szCs w:val="32"/>
        </w:rPr>
        <w:t>卫生健康</w:t>
      </w:r>
      <w:r>
        <w:rPr>
          <w:rStyle w:val="17"/>
          <w:rFonts w:hint="eastAsia" w:ascii="仿宋" w:hAnsi="仿宋" w:eastAsia="仿宋"/>
          <w:bCs/>
          <w:sz w:val="32"/>
          <w:szCs w:val="32"/>
        </w:rPr>
        <w:t>（类）</w:t>
      </w:r>
      <w:r>
        <w:rPr>
          <w:rStyle w:val="17"/>
          <w:rFonts w:hint="eastAsia" w:ascii="仿宋" w:hAnsi="仿宋" w:eastAsia="仿宋" w:cs="仿宋"/>
          <w:b w:val="0"/>
          <w:bCs/>
          <w:sz w:val="32"/>
          <w:szCs w:val="32"/>
          <w:lang w:val="en-US" w:eastAsia="zh-CN"/>
        </w:rPr>
        <w:t>2100302</w:t>
      </w:r>
      <w:r>
        <w:rPr>
          <w:rStyle w:val="17"/>
          <w:rFonts w:hint="eastAsia" w:ascii="仿宋" w:hAnsi="仿宋" w:eastAsia="仿宋" w:cs="仿宋"/>
          <w:b w:val="0"/>
          <w:bCs/>
          <w:sz w:val="32"/>
          <w:szCs w:val="32"/>
          <w:lang w:eastAsia="zh-CN"/>
        </w:rPr>
        <w:t>乡镇卫生院</w:t>
      </w:r>
      <w:r>
        <w:rPr>
          <w:rStyle w:val="17"/>
          <w:rFonts w:hint="eastAsia" w:ascii="仿宋" w:hAnsi="仿宋" w:eastAsia="仿宋" w:cs="仿宋"/>
          <w:b w:val="0"/>
          <w:bCs/>
          <w:sz w:val="32"/>
          <w:szCs w:val="32"/>
          <w:lang w:val="en-US" w:eastAsia="zh-CN"/>
        </w:rPr>
        <w:t>30101</w:t>
      </w:r>
      <w:r>
        <w:rPr>
          <w:rStyle w:val="17"/>
          <w:rFonts w:hint="eastAsia" w:ascii="仿宋" w:hAnsi="仿宋" w:eastAsia="仿宋" w:cs="仿宋"/>
          <w:b w:val="0"/>
          <w:bCs/>
          <w:sz w:val="32"/>
          <w:szCs w:val="32"/>
          <w:lang w:eastAsia="zh-CN"/>
        </w:rPr>
        <w:t>基本工资</w:t>
      </w:r>
      <w:r>
        <w:rPr>
          <w:rStyle w:val="17"/>
          <w:rFonts w:hint="eastAsia" w:ascii="仿宋" w:hAnsi="仿宋" w:eastAsia="仿宋" w:cs="仿宋"/>
          <w:b w:val="0"/>
          <w:bCs/>
          <w:sz w:val="32"/>
          <w:szCs w:val="32"/>
        </w:rPr>
        <w:t>（项）</w:t>
      </w:r>
      <w:r>
        <w:rPr>
          <w:rStyle w:val="17"/>
          <w:rFonts w:hint="eastAsia" w:ascii="仿宋" w:hAnsi="仿宋" w:eastAsia="仿宋" w:cs="仿宋"/>
          <w:b w:val="0"/>
          <w:bCs/>
          <w:sz w:val="32"/>
          <w:szCs w:val="32"/>
          <w:lang w:eastAsia="zh-CN"/>
        </w:rPr>
        <w:t>：</w:t>
      </w:r>
      <w:r>
        <w:rPr>
          <w:rStyle w:val="17"/>
          <w:rFonts w:hint="eastAsia" w:ascii="仿宋" w:hAnsi="仿宋" w:eastAsia="仿宋" w:cs="仿宋"/>
          <w:b w:val="0"/>
          <w:bCs/>
          <w:sz w:val="32"/>
          <w:szCs w:val="32"/>
        </w:rPr>
        <w:t>支出决算为</w:t>
      </w:r>
      <w:r>
        <w:rPr>
          <w:rStyle w:val="17"/>
          <w:rFonts w:hint="eastAsia" w:ascii="仿宋" w:hAnsi="仿宋" w:eastAsia="仿宋" w:cs="仿宋"/>
          <w:b w:val="0"/>
          <w:bCs/>
          <w:sz w:val="32"/>
          <w:szCs w:val="32"/>
          <w:lang w:val="en-US" w:eastAsia="zh-CN"/>
        </w:rPr>
        <w:t>23.31</w:t>
      </w:r>
      <w:r>
        <w:rPr>
          <w:rStyle w:val="17"/>
          <w:rFonts w:hint="eastAsia" w:ascii="仿宋" w:hAnsi="仿宋" w:eastAsia="仿宋" w:cs="仿宋"/>
          <w:b w:val="0"/>
          <w:bCs/>
          <w:sz w:val="32"/>
          <w:szCs w:val="32"/>
        </w:rPr>
        <w:t>万元，完成预算</w:t>
      </w:r>
      <w:r>
        <w:rPr>
          <w:rStyle w:val="17"/>
          <w:rFonts w:hint="eastAsia" w:ascii="仿宋" w:hAnsi="仿宋" w:eastAsia="仿宋" w:cs="仿宋"/>
          <w:b w:val="0"/>
          <w:bCs/>
          <w:sz w:val="32"/>
          <w:szCs w:val="32"/>
          <w:lang w:val="en-US" w:eastAsia="zh-CN"/>
        </w:rPr>
        <w:t>89.61</w:t>
      </w:r>
      <w:r>
        <w:rPr>
          <w:rStyle w:val="17"/>
          <w:rFonts w:hint="eastAsia" w:ascii="仿宋" w:hAnsi="仿宋" w:eastAsia="仿宋" w:cs="仿宋"/>
          <w:b w:val="0"/>
          <w:bCs/>
          <w:sz w:val="32"/>
          <w:szCs w:val="32"/>
        </w:rPr>
        <w:t>%</w:t>
      </w:r>
      <w:r>
        <w:rPr>
          <w:rStyle w:val="17"/>
          <w:rFonts w:hint="eastAsia" w:ascii="仿宋" w:hAnsi="仿宋" w:eastAsia="仿宋" w:cs="仿宋"/>
          <w:b w:val="0"/>
          <w:bCs/>
          <w:sz w:val="32"/>
          <w:szCs w:val="32"/>
          <w:lang w:eastAsia="zh-CN"/>
        </w:rPr>
        <w:t>。</w:t>
      </w:r>
    </w:p>
    <w:p w14:paraId="4AD8D719">
      <w:pPr>
        <w:tabs>
          <w:tab w:val="right" w:pos="8306"/>
        </w:tabs>
        <w:spacing w:line="600" w:lineRule="exact"/>
        <w:ind w:firstLine="640"/>
        <w:outlineLvl w:val="1"/>
        <w:rPr>
          <w:rStyle w:val="28"/>
        </w:rPr>
      </w:pPr>
      <w:bookmarkStart w:id="28" w:name="_Toc15396608"/>
      <w:bookmarkStart w:id="29"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28"/>
      <w:bookmarkEnd w:id="29"/>
      <w:r>
        <w:rPr>
          <w:rStyle w:val="28"/>
          <w:rFonts w:ascii="黑体" w:hAnsi="黑体" w:eastAsia="黑体"/>
          <w:b w:val="0"/>
        </w:rPr>
        <w:tab/>
      </w:r>
    </w:p>
    <w:p w14:paraId="34698006">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26.01</w:t>
      </w:r>
      <w:r>
        <w:rPr>
          <w:rFonts w:hint="eastAsia" w:ascii="仿宋" w:hAnsi="仿宋" w:eastAsia="仿宋"/>
          <w:sz w:val="32"/>
          <w:szCs w:val="32"/>
        </w:rPr>
        <w:t>万元，其中：</w:t>
      </w:r>
    </w:p>
    <w:p w14:paraId="029D3303">
      <w:pPr>
        <w:spacing w:line="600" w:lineRule="exact"/>
        <w:ind w:firstLine="645"/>
        <w:rPr>
          <w:rFonts w:ascii="仿宋" w:hAnsi="仿宋" w:eastAsia="仿宋"/>
          <w:b/>
          <w:sz w:val="32"/>
          <w:szCs w:val="32"/>
        </w:rPr>
      </w:pPr>
      <w:r>
        <w:rPr>
          <w:rFonts w:hint="eastAsia" w:ascii="仿宋" w:hAnsi="仿宋" w:eastAsia="仿宋"/>
          <w:sz w:val="32"/>
          <w:szCs w:val="32"/>
        </w:rPr>
        <w:t>人员经费</w:t>
      </w:r>
      <w:r>
        <w:rPr>
          <w:rFonts w:ascii="仿宋" w:hAnsi="仿宋" w:eastAsia="仿宋"/>
          <w:b/>
          <w:sz w:val="32"/>
          <w:szCs w:val="32"/>
        </w:rPr>
        <w:t>26.01</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0</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3462B0D5">
      <w:pPr>
        <w:spacing w:line="600" w:lineRule="exact"/>
        <w:ind w:firstLine="640"/>
        <w:outlineLvl w:val="1"/>
        <w:rPr>
          <w:rStyle w:val="28"/>
          <w:rFonts w:ascii="黑体" w:hAnsi="黑体" w:eastAsia="黑体"/>
          <w:b w:val="0"/>
        </w:rPr>
      </w:pPr>
      <w:bookmarkStart w:id="30" w:name="_Toc15377215"/>
      <w:bookmarkStart w:id="31" w:name="_Toc1539660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0"/>
      <w:bookmarkEnd w:id="31"/>
    </w:p>
    <w:p w14:paraId="2474C4E4">
      <w:pPr>
        <w:spacing w:line="600" w:lineRule="exact"/>
        <w:ind w:firstLine="640"/>
        <w:outlineLvl w:val="2"/>
        <w:rPr>
          <w:rFonts w:ascii="仿宋" w:hAnsi="仿宋" w:eastAsia="仿宋"/>
          <w:b/>
          <w:sz w:val="32"/>
          <w:szCs w:val="32"/>
        </w:rPr>
      </w:pPr>
      <w:bookmarkStart w:id="32" w:name="_Toc15377216"/>
      <w:r>
        <w:rPr>
          <w:rFonts w:hint="eastAsia" w:ascii="仿宋" w:hAnsi="仿宋" w:eastAsia="仿宋"/>
          <w:b/>
          <w:sz w:val="32"/>
          <w:szCs w:val="32"/>
        </w:rPr>
        <w:t>（一）“三公”经费财政拨款支出决算总体情况说明</w:t>
      </w:r>
      <w:bookmarkEnd w:id="32"/>
    </w:p>
    <w:p w14:paraId="38DB1CCC">
      <w:pPr>
        <w:spacing w:line="600" w:lineRule="exact"/>
        <w:ind w:firstLine="640"/>
        <w:rPr>
          <w:rFonts w:ascii="仿宋" w:hAnsi="仿宋" w:eastAsia="仿宋"/>
          <w:b/>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万元，完成预算</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，较上年度增加/减少</w:t>
      </w:r>
      <w:r>
        <w:rPr>
          <w:rFonts w:hint="eastAsia" w:ascii="仿宋" w:hAnsi="仿宋" w:eastAsia="仿宋"/>
          <w:sz w:val="32"/>
          <w:szCs w:val="32"/>
          <w:lang w:val="en-US" w:eastAsia="zh-CN"/>
        </w:rPr>
        <w:t>0</w:t>
      </w:r>
      <w:r>
        <w:rPr>
          <w:rFonts w:hint="eastAsia" w:ascii="仿宋" w:hAnsi="仿宋" w:eastAsia="仿宋"/>
          <w:sz w:val="32"/>
          <w:szCs w:val="32"/>
        </w:rPr>
        <w:t>万元，增长/下降</w:t>
      </w:r>
      <w:r>
        <w:rPr>
          <w:rFonts w:hint="eastAsia" w:ascii="仿宋" w:hAnsi="仿宋" w:eastAsia="仿宋"/>
          <w:sz w:val="32"/>
          <w:szCs w:val="32"/>
          <w:lang w:val="en-US" w:eastAsia="zh-CN"/>
        </w:rPr>
        <w:t>0</w:t>
      </w:r>
      <w:r>
        <w:rPr>
          <w:rFonts w:hint="eastAsia" w:ascii="仿宋" w:hAnsi="仿宋" w:eastAsia="仿宋"/>
          <w:sz w:val="32"/>
          <w:szCs w:val="32"/>
        </w:rPr>
        <w:t>%。</w:t>
      </w:r>
    </w:p>
    <w:p w14:paraId="1E07B09F">
      <w:pPr>
        <w:spacing w:line="600" w:lineRule="exact"/>
        <w:ind w:firstLine="640"/>
        <w:outlineLvl w:val="2"/>
        <w:rPr>
          <w:rFonts w:ascii="仿宋" w:hAnsi="仿宋" w:eastAsia="仿宋"/>
          <w:b/>
          <w:sz w:val="32"/>
          <w:szCs w:val="32"/>
        </w:rPr>
      </w:pPr>
      <w:bookmarkStart w:id="33" w:name="_Toc15377217"/>
      <w:r>
        <w:rPr>
          <w:rFonts w:hint="eastAsia" w:ascii="仿宋" w:hAnsi="仿宋" w:eastAsia="仿宋"/>
          <w:b/>
          <w:sz w:val="32"/>
          <w:szCs w:val="32"/>
        </w:rPr>
        <w:t>（二）“三公”经费财政拨款支出决算具体情况说明</w:t>
      </w:r>
      <w:bookmarkEnd w:id="33"/>
    </w:p>
    <w:p w14:paraId="38B88A4C">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。具体情况如下：</w:t>
      </w:r>
    </w:p>
    <w:p w14:paraId="66FCB00E">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14:paraId="1972077D">
      <w:pPr>
        <w:spacing w:line="600" w:lineRule="exact"/>
        <w:ind w:firstLine="640"/>
        <w:rPr>
          <w:rFonts w:ascii="仿宋_GB2312" w:eastAsia="仿宋_GB2312"/>
          <w:b/>
          <w:sz w:val="32"/>
          <w:szCs w:val="32"/>
        </w:rPr>
      </w:pPr>
      <w:bookmarkStart w:id="34" w:name="_Toc15396610"/>
      <w:bookmarkStart w:id="35"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14:paraId="0637BF96">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sz w:val="32"/>
          <w:szCs w:val="32"/>
          <w:lang w:eastAsia="zh-CN"/>
        </w:rPr>
        <w:t>，</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14:paraId="47CDA383">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14:paraId="6D2E99B4">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14:paraId="50632256">
      <w:pPr>
        <w:numPr>
          <w:ilvl w:val="0"/>
          <w:numId w:val="3"/>
        </w:numPr>
        <w:spacing w:line="600" w:lineRule="exact"/>
        <w:ind w:firstLine="640"/>
        <w:rPr>
          <w:rFonts w:hint="eastAsia" w:ascii="仿宋_GB2312" w:eastAsia="仿宋_GB2312"/>
          <w:sz w:val="32"/>
          <w:szCs w:val="32"/>
        </w:rPr>
      </w:pP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0%</w:t>
      </w:r>
      <w:r>
        <w:rPr>
          <w:rStyle w:val="17"/>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14:paraId="76B44D7C">
      <w:pPr>
        <w:numPr>
          <w:ilvl w:val="0"/>
          <w:numId w:val="3"/>
        </w:numPr>
        <w:spacing w:line="600" w:lineRule="exact"/>
        <w:ind w:firstLine="640"/>
        <w:rPr>
          <w:rFonts w:ascii="仿宋_GB2312" w:eastAsia="仿宋_GB2312"/>
          <w:sz w:val="32"/>
          <w:szCs w:val="32"/>
        </w:rPr>
      </w:pPr>
      <w:r>
        <w:rPr>
          <w:rFonts w:hint="eastAsia" w:ascii="仿宋_GB2312" w:eastAsia="仿宋_GB2312"/>
          <w:sz w:val="32"/>
          <w:szCs w:val="32"/>
        </w:rPr>
        <w:t>其中：</w:t>
      </w:r>
    </w:p>
    <w:p w14:paraId="37EF7A5F">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w:t>
      </w:r>
      <w:r>
        <w:rPr>
          <w:rFonts w:hint="eastAsia" w:ascii="仿宋_GB2312" w:eastAsia="仿宋_GB2312"/>
          <w:sz w:val="32"/>
          <w:szCs w:val="32"/>
        </w:rPr>
        <w:t>万元。</w:t>
      </w:r>
    </w:p>
    <w:p w14:paraId="6C92CC01">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p>
    <w:p w14:paraId="4E01F86C">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34"/>
      <w:bookmarkEnd w:id="35"/>
    </w:p>
    <w:p w14:paraId="3C59B97E">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317EBE9F">
      <w:pPr>
        <w:numPr>
          <w:ilvl w:val="0"/>
          <w:numId w:val="4"/>
        </w:numPr>
        <w:spacing w:line="600" w:lineRule="exact"/>
        <w:ind w:firstLine="640"/>
        <w:outlineLvl w:val="1"/>
        <w:rPr>
          <w:rStyle w:val="28"/>
          <w:rFonts w:ascii="黑体" w:hAnsi="黑体" w:eastAsia="黑体"/>
          <w:b w:val="0"/>
        </w:rPr>
      </w:pPr>
      <w:bookmarkStart w:id="36" w:name="_Toc15396611"/>
      <w:bookmarkStart w:id="37" w:name="_Toc15377219"/>
      <w:r>
        <w:rPr>
          <w:rStyle w:val="28"/>
          <w:rFonts w:hint="eastAsia" w:ascii="黑体" w:hAnsi="黑体" w:eastAsia="黑体"/>
          <w:b w:val="0"/>
        </w:rPr>
        <w:t>国有资本经营预算支出决算情况说明</w:t>
      </w:r>
      <w:bookmarkEnd w:id="36"/>
      <w:bookmarkEnd w:id="37"/>
    </w:p>
    <w:p w14:paraId="0772A78F">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787CDB4D">
      <w:pPr>
        <w:numPr>
          <w:ilvl w:val="0"/>
          <w:numId w:val="4"/>
        </w:numPr>
        <w:spacing w:line="600" w:lineRule="exact"/>
        <w:ind w:firstLine="640"/>
        <w:outlineLvl w:val="1"/>
        <w:rPr>
          <w:rStyle w:val="28"/>
          <w:rFonts w:ascii="黑体" w:hAnsi="黑体" w:eastAsia="黑体"/>
          <w:b w:val="0"/>
        </w:rPr>
      </w:pPr>
      <w:bookmarkStart w:id="38" w:name="_Toc15396612"/>
      <w:bookmarkStart w:id="39" w:name="_Toc15377221"/>
      <w:r>
        <w:rPr>
          <w:rStyle w:val="28"/>
          <w:rFonts w:hint="eastAsia" w:ascii="黑体" w:hAnsi="黑体" w:eastAsia="黑体"/>
          <w:b w:val="0"/>
        </w:rPr>
        <w:t>其他重要事项的情况说明</w:t>
      </w:r>
      <w:bookmarkEnd w:id="38"/>
      <w:bookmarkEnd w:id="39"/>
    </w:p>
    <w:p w14:paraId="07A58A84">
      <w:pPr>
        <w:spacing w:line="600" w:lineRule="exact"/>
        <w:ind w:firstLine="643" w:firstLineChars="200"/>
        <w:outlineLvl w:val="2"/>
        <w:rPr>
          <w:rFonts w:ascii="仿宋" w:hAnsi="仿宋" w:eastAsia="仿宋"/>
          <w:sz w:val="32"/>
          <w:szCs w:val="32"/>
        </w:rPr>
      </w:pPr>
      <w:bookmarkStart w:id="40" w:name="_Toc15377222"/>
      <w:r>
        <w:rPr>
          <w:rFonts w:hint="eastAsia" w:ascii="仿宋" w:hAnsi="仿宋" w:eastAsia="仿宋"/>
          <w:b/>
          <w:sz w:val="32"/>
          <w:szCs w:val="32"/>
        </w:rPr>
        <w:t>（一）机关运行经费支出情况</w:t>
      </w:r>
      <w:bookmarkEnd w:id="40"/>
    </w:p>
    <w:p w14:paraId="0BB8060A">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大竹县杨通乡卫生院</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万元，比2022年度增加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14:paraId="7E1247BB">
      <w:pPr>
        <w:autoSpaceDE w:val="0"/>
        <w:autoSpaceDN w:val="0"/>
        <w:adjustRightInd w:val="0"/>
        <w:spacing w:line="600" w:lineRule="exact"/>
        <w:ind w:firstLine="643" w:firstLineChars="200"/>
        <w:jc w:val="left"/>
        <w:outlineLvl w:val="2"/>
        <w:rPr>
          <w:rFonts w:ascii="仿宋" w:hAnsi="仿宋" w:eastAsia="仿宋"/>
          <w:b/>
          <w:sz w:val="32"/>
          <w:szCs w:val="32"/>
        </w:rPr>
      </w:pPr>
      <w:bookmarkStart w:id="41" w:name="_Toc15377223"/>
      <w:r>
        <w:rPr>
          <w:rFonts w:hint="eastAsia" w:ascii="仿宋" w:hAnsi="仿宋" w:eastAsia="仿宋"/>
          <w:b/>
          <w:sz w:val="32"/>
          <w:szCs w:val="32"/>
        </w:rPr>
        <w:t>（二）政府采购支出情况</w:t>
      </w:r>
      <w:bookmarkEnd w:id="41"/>
    </w:p>
    <w:p w14:paraId="0C572549">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大竹县杨通乡卫生院</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6BB94048">
      <w:pPr>
        <w:autoSpaceDE w:val="0"/>
        <w:autoSpaceDN w:val="0"/>
        <w:adjustRightInd w:val="0"/>
        <w:spacing w:line="600" w:lineRule="exact"/>
        <w:ind w:firstLine="643" w:firstLineChars="200"/>
        <w:jc w:val="left"/>
        <w:outlineLvl w:val="2"/>
        <w:rPr>
          <w:rFonts w:ascii="仿宋" w:hAnsi="仿宋" w:eastAsia="仿宋"/>
          <w:b/>
          <w:sz w:val="32"/>
          <w:szCs w:val="32"/>
        </w:rPr>
      </w:pPr>
      <w:bookmarkStart w:id="42" w:name="_Toc15377224"/>
      <w:r>
        <w:rPr>
          <w:rFonts w:hint="eastAsia" w:ascii="仿宋" w:hAnsi="仿宋" w:eastAsia="仿宋"/>
          <w:b/>
          <w:sz w:val="32"/>
          <w:szCs w:val="32"/>
        </w:rPr>
        <w:t>（三）国有资产占有使用情况</w:t>
      </w:r>
      <w:bookmarkEnd w:id="42"/>
    </w:p>
    <w:p w14:paraId="04D9DB0A">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日，大竹县杨通乡卫生院共有车辆</w:t>
      </w:r>
      <w:r>
        <w:rPr>
          <w:rFonts w:hint="eastAsia" w:ascii="仿宋_GB2312" w:eastAsia="仿宋_GB2312"/>
          <w:b/>
          <w:sz w:val="32"/>
          <w:szCs w:val="32"/>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0DA9DCB3">
      <w:pPr>
        <w:autoSpaceDE w:val="0"/>
        <w:autoSpaceDN w:val="0"/>
        <w:adjustRightInd w:val="0"/>
        <w:spacing w:line="600" w:lineRule="exact"/>
        <w:ind w:firstLine="643" w:firstLineChars="200"/>
        <w:jc w:val="left"/>
        <w:outlineLvl w:val="2"/>
        <w:rPr>
          <w:rFonts w:hint="eastAsia" w:ascii="仿宋" w:hAnsi="仿宋" w:eastAsia="仿宋"/>
          <w:b/>
          <w:sz w:val="32"/>
          <w:szCs w:val="32"/>
        </w:rPr>
      </w:pPr>
    </w:p>
    <w:p w14:paraId="247E78C3">
      <w:pPr>
        <w:autoSpaceDE w:val="0"/>
        <w:autoSpaceDN w:val="0"/>
        <w:adjustRightInd w:val="0"/>
        <w:spacing w:line="600" w:lineRule="exact"/>
        <w:ind w:firstLine="643" w:firstLineChars="200"/>
        <w:jc w:val="left"/>
        <w:outlineLvl w:val="2"/>
        <w:rPr>
          <w:rFonts w:hint="eastAsia" w:ascii="仿宋" w:hAnsi="仿宋" w:eastAsia="仿宋"/>
          <w:b/>
          <w:sz w:val="32"/>
          <w:szCs w:val="32"/>
        </w:rPr>
      </w:pPr>
    </w:p>
    <w:p w14:paraId="5E0B3638">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57C431BB">
      <w:pPr>
        <w:pStyle w:val="6"/>
        <w:pageBreakBefore w:val="0"/>
        <w:widowControl w:val="0"/>
        <w:kinsoku/>
        <w:wordWrap/>
        <w:overflowPunct/>
        <w:topLinePunct w:val="0"/>
        <w:autoSpaceDE/>
        <w:autoSpaceDN/>
        <w:bidi w:val="0"/>
        <w:adjustRightInd w:val="0"/>
        <w:snapToGrid w:val="0"/>
        <w:spacing w:beforeLines="0" w:line="578" w:lineRule="exact"/>
        <w:ind w:right="0" w:rightChars="0" w:firstLine="672" w:firstLineChars="210"/>
        <w:textAlignment w:val="auto"/>
        <w:outlineLvl w:val="2"/>
        <w:rPr>
          <w:rFonts w:hint="default" w:ascii="Times New Roman" w:hAnsi="Times New Roman" w:eastAsia="仿宋" w:cs="Times New Roman"/>
          <w:color w:val="auto"/>
          <w:kern w:val="0"/>
          <w:sz w:val="32"/>
          <w:szCs w:val="32"/>
          <w:lang w:val="zh-CN"/>
        </w:rPr>
      </w:pPr>
      <w:bookmarkStart w:id="43" w:name="_Toc15396613"/>
      <w:bookmarkStart w:id="44" w:name="_Toc15377225"/>
      <w:r>
        <w:rPr>
          <w:rFonts w:hint="default" w:ascii="Times New Roman" w:hAnsi="Times New Roman" w:eastAsia="仿宋" w:cs="Times New Roman"/>
          <w:color w:val="auto"/>
          <w:kern w:val="0"/>
          <w:sz w:val="32"/>
          <w:szCs w:val="32"/>
          <w:lang w:val="zh-CN"/>
        </w:rPr>
        <w:t>本单位按要求对202</w:t>
      </w:r>
      <w:r>
        <w:rPr>
          <w:rFonts w:hint="eastAsia" w:ascii="Times New Roman" w:hAnsi="Times New Roman" w:eastAsia="仿宋" w:cs="Times New Roman"/>
          <w:color w:val="auto"/>
          <w:kern w:val="0"/>
          <w:sz w:val="32"/>
          <w:szCs w:val="32"/>
          <w:lang w:val="en-US" w:eastAsia="zh-CN"/>
        </w:rPr>
        <w:t>3</w:t>
      </w:r>
      <w:r>
        <w:rPr>
          <w:rFonts w:hint="default" w:ascii="Times New Roman" w:hAnsi="Times New Roman" w:eastAsia="仿宋" w:cs="Times New Roman"/>
          <w:color w:val="auto"/>
          <w:kern w:val="0"/>
          <w:sz w:val="32"/>
          <w:szCs w:val="32"/>
          <w:lang w:val="zh-CN"/>
        </w:rPr>
        <w:t>年部门整体支出开展绩效自评，从评价情况来看，存在的问题：一是预算执行进度监控、中期评估、绩效目标动态监控做得不够好，部分项目预算执行比较滞后；二是单位内部资产信息化管理手段单一，需要手工录入资产信息，资产管理与预算管理结合不够好，在年初预算编制时未能充分考虑单位年内资产购置的实际需要；三是内</w:t>
      </w:r>
      <w:r>
        <w:rPr>
          <w:rFonts w:hint="eastAsia" w:ascii="Times New Roman" w:eastAsia="仿宋" w:cs="Times New Roman"/>
          <w:color w:val="auto"/>
          <w:kern w:val="0"/>
          <w:sz w:val="32"/>
          <w:szCs w:val="32"/>
          <w:lang w:val="zh-CN"/>
        </w:rPr>
        <w:t>控</w:t>
      </w:r>
      <w:r>
        <w:rPr>
          <w:rFonts w:hint="default" w:ascii="Times New Roman" w:hAnsi="Times New Roman" w:eastAsia="仿宋" w:cs="Times New Roman"/>
          <w:color w:val="auto"/>
          <w:kern w:val="0"/>
          <w:sz w:val="32"/>
          <w:szCs w:val="32"/>
          <w:lang w:val="zh-CN"/>
        </w:rPr>
        <w:t>制度健全完整程度不高；四是绩效评价及结果应用工作</w:t>
      </w:r>
      <w:r>
        <w:rPr>
          <w:rFonts w:hint="eastAsia" w:ascii="Times New Roman" w:eastAsia="仿宋" w:cs="Times New Roman"/>
          <w:color w:val="auto"/>
          <w:kern w:val="0"/>
          <w:sz w:val="32"/>
          <w:szCs w:val="32"/>
          <w:lang w:val="zh-CN"/>
        </w:rPr>
        <w:t>力</w:t>
      </w:r>
      <w:r>
        <w:rPr>
          <w:rFonts w:hint="default" w:ascii="Times New Roman" w:hAnsi="Times New Roman" w:eastAsia="仿宋" w:cs="Times New Roman"/>
          <w:color w:val="auto"/>
          <w:kern w:val="0"/>
          <w:sz w:val="32"/>
          <w:szCs w:val="32"/>
          <w:lang w:val="zh-CN"/>
        </w:rPr>
        <w:t>度不够，绩效评价不够深入，未能充分运用评价结果促进工作改进；五是履职成效不高，没有达到规范的效果；六是科技创新能力不够；七是人才培养渠道、手段单一，人才队伍结构欠合理；八是社会</w:t>
      </w:r>
      <w:r>
        <w:rPr>
          <w:rFonts w:hint="eastAsia" w:ascii="Times New Roman" w:eastAsia="仿宋" w:cs="Times New Roman"/>
          <w:color w:val="auto"/>
          <w:kern w:val="0"/>
          <w:sz w:val="32"/>
          <w:szCs w:val="32"/>
          <w:lang w:val="zh-CN"/>
        </w:rPr>
        <w:t>公众</w:t>
      </w:r>
      <w:r>
        <w:rPr>
          <w:rFonts w:hint="default" w:ascii="Times New Roman" w:hAnsi="Times New Roman" w:eastAsia="仿宋" w:cs="Times New Roman"/>
          <w:color w:val="auto"/>
          <w:kern w:val="0"/>
          <w:sz w:val="32"/>
          <w:szCs w:val="32"/>
          <w:lang w:val="zh-CN"/>
        </w:rPr>
        <w:t>满意度有待进一步提高。下一步改进措施：一是制定工作方案，</w:t>
      </w:r>
      <w:r>
        <w:rPr>
          <w:rFonts w:hint="eastAsia" w:ascii="Times New Roman" w:eastAsia="仿宋" w:cs="Times New Roman"/>
          <w:color w:val="auto"/>
          <w:kern w:val="0"/>
          <w:sz w:val="32"/>
          <w:szCs w:val="32"/>
          <w:lang w:val="zh-CN"/>
        </w:rPr>
        <w:t>实时</w:t>
      </w:r>
      <w:r>
        <w:rPr>
          <w:rFonts w:hint="default" w:ascii="Times New Roman" w:hAnsi="Times New Roman" w:eastAsia="仿宋" w:cs="Times New Roman"/>
          <w:color w:val="auto"/>
          <w:kern w:val="0"/>
          <w:sz w:val="32"/>
          <w:szCs w:val="32"/>
          <w:lang w:val="zh-CN"/>
        </w:rPr>
        <w:t>监控对预算执行进度和绩效目标，按期开展中期评估；二是添置单位资产内部管理软件，在年初预算编制时全面考虑单位年内资产购置情况，列出详细清单并纳入预算；三是高质量的完善内部制度建设；四是成立绩效管理科，积极开展绩效评价，并运用评价结果促进工作改进；五是提高绩效评价质量，认真执行绩效监控，按照内部控制制度要求，依照相关流程提高履职成效。六是大力开展科技创新活动，根据单位业务工作开展实际，鼓励新技术、新业务开展，激励专业技术人员开展科研活动；七是通过进修学习、专题学习等多种方式进行人才培养，提高中、青年专业技术人员业务水平；八是开展优质服务活动，通过提高医疗技术水平、提升服务能力促进社会公众满意度的进一步提高。</w:t>
      </w:r>
    </w:p>
    <w:p w14:paraId="4B0EF062">
      <w:pPr>
        <w:pStyle w:val="6"/>
        <w:pageBreakBefore w:val="0"/>
        <w:widowControl w:val="0"/>
        <w:kinsoku/>
        <w:wordWrap/>
        <w:overflowPunct/>
        <w:topLinePunct w:val="0"/>
        <w:autoSpaceDE/>
        <w:autoSpaceDN/>
        <w:bidi w:val="0"/>
        <w:adjustRightInd w:val="0"/>
        <w:snapToGrid w:val="0"/>
        <w:spacing w:beforeLines="0" w:line="578" w:lineRule="exact"/>
        <w:ind w:right="0" w:rightChars="0" w:firstLine="672" w:firstLineChars="210"/>
        <w:textAlignment w:val="auto"/>
        <w:outlineLvl w:val="2"/>
        <w:rPr>
          <w:rFonts w:hint="default" w:ascii="Times New Roman" w:hAnsi="Times New Roman" w:eastAsia="仿宋" w:cs="Times New Roman"/>
          <w:color w:val="auto"/>
          <w:kern w:val="0"/>
          <w:sz w:val="32"/>
          <w:szCs w:val="32"/>
          <w:lang w:val="zh-CN"/>
        </w:rPr>
      </w:pPr>
    </w:p>
    <w:p w14:paraId="4A4D757D">
      <w:pPr>
        <w:pStyle w:val="6"/>
        <w:pageBreakBefore w:val="0"/>
        <w:widowControl w:val="0"/>
        <w:kinsoku/>
        <w:wordWrap/>
        <w:overflowPunct/>
        <w:topLinePunct w:val="0"/>
        <w:autoSpaceDE/>
        <w:autoSpaceDN/>
        <w:bidi w:val="0"/>
        <w:adjustRightInd w:val="0"/>
        <w:snapToGrid w:val="0"/>
        <w:spacing w:beforeLines="0" w:line="578" w:lineRule="exact"/>
        <w:ind w:right="0" w:rightChars="0" w:firstLine="672" w:firstLineChars="210"/>
        <w:textAlignment w:val="auto"/>
        <w:outlineLvl w:val="2"/>
        <w:rPr>
          <w:rFonts w:hint="default" w:ascii="Times New Roman" w:hAnsi="Times New Roman" w:eastAsia="仿宋" w:cs="Times New Roman"/>
          <w:color w:val="auto"/>
          <w:kern w:val="0"/>
          <w:sz w:val="32"/>
          <w:szCs w:val="32"/>
          <w:lang w:val="zh-CN"/>
        </w:rPr>
      </w:pPr>
    </w:p>
    <w:p w14:paraId="0581D87E">
      <w:pPr>
        <w:pStyle w:val="6"/>
        <w:pageBreakBefore w:val="0"/>
        <w:widowControl w:val="0"/>
        <w:kinsoku/>
        <w:wordWrap/>
        <w:overflowPunct/>
        <w:topLinePunct w:val="0"/>
        <w:autoSpaceDE/>
        <w:autoSpaceDN/>
        <w:bidi w:val="0"/>
        <w:adjustRightInd w:val="0"/>
        <w:snapToGrid w:val="0"/>
        <w:spacing w:beforeLines="0" w:line="578" w:lineRule="exact"/>
        <w:ind w:right="0" w:rightChars="0" w:firstLine="672" w:firstLineChars="210"/>
        <w:textAlignment w:val="auto"/>
        <w:outlineLvl w:val="2"/>
        <w:rPr>
          <w:rFonts w:hint="default" w:ascii="Times New Roman" w:hAnsi="Times New Roman" w:eastAsia="仿宋" w:cs="Times New Roman"/>
          <w:color w:val="auto"/>
          <w:kern w:val="0"/>
          <w:sz w:val="32"/>
          <w:szCs w:val="32"/>
          <w:lang w:val="zh-CN"/>
        </w:rPr>
      </w:pPr>
    </w:p>
    <w:p w14:paraId="789644EF">
      <w:pPr>
        <w:pStyle w:val="6"/>
        <w:pageBreakBefore w:val="0"/>
        <w:widowControl w:val="0"/>
        <w:kinsoku/>
        <w:wordWrap/>
        <w:overflowPunct/>
        <w:topLinePunct w:val="0"/>
        <w:autoSpaceDE/>
        <w:autoSpaceDN/>
        <w:bidi w:val="0"/>
        <w:adjustRightInd w:val="0"/>
        <w:snapToGrid w:val="0"/>
        <w:spacing w:beforeLines="0" w:line="578" w:lineRule="exact"/>
        <w:ind w:right="0" w:rightChars="0" w:firstLine="672" w:firstLineChars="210"/>
        <w:textAlignment w:val="auto"/>
        <w:outlineLvl w:val="2"/>
        <w:rPr>
          <w:rFonts w:hint="default" w:ascii="Times New Roman" w:hAnsi="Times New Roman" w:eastAsia="仿宋" w:cs="Times New Roman"/>
          <w:color w:val="auto"/>
          <w:kern w:val="0"/>
          <w:sz w:val="32"/>
          <w:szCs w:val="32"/>
          <w:lang w:val="zh-CN"/>
        </w:rPr>
      </w:pPr>
    </w:p>
    <w:p w14:paraId="40F50627">
      <w:pPr>
        <w:pStyle w:val="6"/>
        <w:pageBreakBefore w:val="0"/>
        <w:widowControl w:val="0"/>
        <w:kinsoku/>
        <w:wordWrap/>
        <w:overflowPunct/>
        <w:topLinePunct w:val="0"/>
        <w:autoSpaceDE/>
        <w:autoSpaceDN/>
        <w:bidi w:val="0"/>
        <w:adjustRightInd w:val="0"/>
        <w:snapToGrid w:val="0"/>
        <w:spacing w:beforeLines="0" w:line="578" w:lineRule="exact"/>
        <w:ind w:right="0" w:rightChars="0" w:firstLine="672" w:firstLineChars="210"/>
        <w:textAlignment w:val="auto"/>
        <w:outlineLvl w:val="2"/>
        <w:rPr>
          <w:rFonts w:hint="default" w:ascii="Times New Roman" w:hAnsi="Times New Roman" w:eastAsia="仿宋" w:cs="Times New Roman"/>
          <w:color w:val="auto"/>
          <w:kern w:val="0"/>
          <w:sz w:val="32"/>
          <w:szCs w:val="32"/>
          <w:lang w:val="zh-CN"/>
        </w:rPr>
      </w:pPr>
    </w:p>
    <w:p w14:paraId="6250CF64">
      <w:pPr>
        <w:pStyle w:val="6"/>
        <w:pageBreakBefore w:val="0"/>
        <w:widowControl w:val="0"/>
        <w:kinsoku/>
        <w:wordWrap/>
        <w:overflowPunct/>
        <w:topLinePunct w:val="0"/>
        <w:autoSpaceDE/>
        <w:autoSpaceDN/>
        <w:bidi w:val="0"/>
        <w:adjustRightInd w:val="0"/>
        <w:snapToGrid w:val="0"/>
        <w:spacing w:beforeLines="0" w:line="578" w:lineRule="exact"/>
        <w:ind w:right="0" w:rightChars="0" w:firstLine="672" w:firstLineChars="210"/>
        <w:textAlignment w:val="auto"/>
        <w:outlineLvl w:val="2"/>
        <w:rPr>
          <w:rFonts w:hint="default" w:ascii="Times New Roman" w:hAnsi="Times New Roman" w:eastAsia="仿宋" w:cs="Times New Roman"/>
          <w:color w:val="auto"/>
          <w:kern w:val="0"/>
          <w:sz w:val="32"/>
          <w:szCs w:val="32"/>
          <w:lang w:val="zh-CN"/>
        </w:rPr>
      </w:pPr>
    </w:p>
    <w:p w14:paraId="7822B8D7">
      <w:pPr>
        <w:pStyle w:val="6"/>
        <w:pageBreakBefore w:val="0"/>
        <w:widowControl w:val="0"/>
        <w:kinsoku/>
        <w:wordWrap/>
        <w:overflowPunct/>
        <w:topLinePunct w:val="0"/>
        <w:autoSpaceDE/>
        <w:autoSpaceDN/>
        <w:bidi w:val="0"/>
        <w:adjustRightInd w:val="0"/>
        <w:snapToGrid w:val="0"/>
        <w:spacing w:beforeLines="0" w:line="578" w:lineRule="exact"/>
        <w:ind w:right="0" w:rightChars="0" w:firstLine="672" w:firstLineChars="210"/>
        <w:textAlignment w:val="auto"/>
        <w:outlineLvl w:val="2"/>
        <w:rPr>
          <w:rFonts w:hint="default" w:ascii="Times New Roman" w:hAnsi="Times New Roman" w:eastAsia="仿宋" w:cs="Times New Roman"/>
          <w:color w:val="auto"/>
          <w:kern w:val="0"/>
          <w:sz w:val="32"/>
          <w:szCs w:val="32"/>
          <w:lang w:val="zh-CN"/>
        </w:rPr>
      </w:pPr>
    </w:p>
    <w:p w14:paraId="681A7DBC">
      <w:pPr>
        <w:pStyle w:val="6"/>
        <w:pageBreakBefore w:val="0"/>
        <w:widowControl w:val="0"/>
        <w:kinsoku/>
        <w:wordWrap/>
        <w:overflowPunct/>
        <w:topLinePunct w:val="0"/>
        <w:autoSpaceDE/>
        <w:autoSpaceDN/>
        <w:bidi w:val="0"/>
        <w:adjustRightInd w:val="0"/>
        <w:snapToGrid w:val="0"/>
        <w:spacing w:beforeLines="0" w:line="578" w:lineRule="exact"/>
        <w:ind w:right="0" w:rightChars="0" w:firstLine="672" w:firstLineChars="210"/>
        <w:textAlignment w:val="auto"/>
        <w:outlineLvl w:val="2"/>
        <w:rPr>
          <w:rFonts w:hint="default" w:ascii="Times New Roman" w:hAnsi="Times New Roman" w:eastAsia="仿宋" w:cs="Times New Roman"/>
          <w:color w:val="auto"/>
          <w:kern w:val="0"/>
          <w:sz w:val="32"/>
          <w:szCs w:val="32"/>
          <w:lang w:val="zh-CN"/>
        </w:rPr>
      </w:pPr>
    </w:p>
    <w:p w14:paraId="1378CE1F">
      <w:pPr>
        <w:pStyle w:val="6"/>
        <w:pageBreakBefore w:val="0"/>
        <w:widowControl w:val="0"/>
        <w:kinsoku/>
        <w:wordWrap/>
        <w:overflowPunct/>
        <w:topLinePunct w:val="0"/>
        <w:autoSpaceDE/>
        <w:autoSpaceDN/>
        <w:bidi w:val="0"/>
        <w:adjustRightInd w:val="0"/>
        <w:snapToGrid w:val="0"/>
        <w:spacing w:beforeLines="0" w:line="578" w:lineRule="exact"/>
        <w:ind w:right="0" w:rightChars="0" w:firstLine="672" w:firstLineChars="210"/>
        <w:textAlignment w:val="auto"/>
        <w:outlineLvl w:val="2"/>
        <w:rPr>
          <w:rFonts w:hint="default" w:ascii="Times New Roman" w:hAnsi="Times New Roman" w:eastAsia="仿宋" w:cs="Times New Roman"/>
          <w:color w:val="auto"/>
          <w:kern w:val="0"/>
          <w:sz w:val="32"/>
          <w:szCs w:val="32"/>
          <w:lang w:val="zh-CN"/>
        </w:rPr>
      </w:pPr>
    </w:p>
    <w:p w14:paraId="3A162C4E">
      <w:pPr>
        <w:pStyle w:val="6"/>
        <w:pageBreakBefore w:val="0"/>
        <w:widowControl w:val="0"/>
        <w:kinsoku/>
        <w:wordWrap/>
        <w:overflowPunct/>
        <w:topLinePunct w:val="0"/>
        <w:autoSpaceDE/>
        <w:autoSpaceDN/>
        <w:bidi w:val="0"/>
        <w:adjustRightInd w:val="0"/>
        <w:snapToGrid w:val="0"/>
        <w:spacing w:beforeLines="0" w:line="578" w:lineRule="exact"/>
        <w:ind w:right="0" w:rightChars="0" w:firstLine="672" w:firstLineChars="210"/>
        <w:textAlignment w:val="auto"/>
        <w:outlineLvl w:val="2"/>
        <w:rPr>
          <w:rFonts w:hint="default" w:ascii="Times New Roman" w:hAnsi="Times New Roman" w:eastAsia="仿宋" w:cs="Times New Roman"/>
          <w:color w:val="auto"/>
          <w:kern w:val="0"/>
          <w:sz w:val="32"/>
          <w:szCs w:val="32"/>
          <w:lang w:val="zh-CN"/>
        </w:rPr>
      </w:pPr>
    </w:p>
    <w:p w14:paraId="03CAFB3F">
      <w:pPr>
        <w:pStyle w:val="6"/>
        <w:pageBreakBefore w:val="0"/>
        <w:widowControl w:val="0"/>
        <w:kinsoku/>
        <w:wordWrap/>
        <w:overflowPunct/>
        <w:topLinePunct w:val="0"/>
        <w:autoSpaceDE/>
        <w:autoSpaceDN/>
        <w:bidi w:val="0"/>
        <w:adjustRightInd w:val="0"/>
        <w:snapToGrid w:val="0"/>
        <w:spacing w:beforeLines="0" w:line="578" w:lineRule="exact"/>
        <w:ind w:right="0" w:rightChars="0" w:firstLine="672" w:firstLineChars="210"/>
        <w:textAlignment w:val="auto"/>
        <w:outlineLvl w:val="2"/>
        <w:rPr>
          <w:rFonts w:hint="default" w:ascii="Times New Roman" w:hAnsi="Times New Roman" w:eastAsia="仿宋" w:cs="Times New Roman"/>
          <w:color w:val="auto"/>
          <w:kern w:val="0"/>
          <w:sz w:val="32"/>
          <w:szCs w:val="32"/>
          <w:lang w:val="zh-CN"/>
        </w:rPr>
      </w:pPr>
    </w:p>
    <w:p w14:paraId="4DA26F5C">
      <w:pPr>
        <w:pStyle w:val="6"/>
        <w:pageBreakBefore w:val="0"/>
        <w:widowControl w:val="0"/>
        <w:kinsoku/>
        <w:wordWrap/>
        <w:overflowPunct/>
        <w:topLinePunct w:val="0"/>
        <w:autoSpaceDE/>
        <w:autoSpaceDN/>
        <w:bidi w:val="0"/>
        <w:adjustRightInd w:val="0"/>
        <w:snapToGrid w:val="0"/>
        <w:spacing w:beforeLines="0" w:line="578" w:lineRule="exact"/>
        <w:ind w:right="0" w:rightChars="0" w:firstLine="672" w:firstLineChars="210"/>
        <w:textAlignment w:val="auto"/>
        <w:outlineLvl w:val="2"/>
        <w:rPr>
          <w:rFonts w:hint="default" w:ascii="Times New Roman" w:hAnsi="Times New Roman" w:eastAsia="仿宋" w:cs="Times New Roman"/>
          <w:color w:val="auto"/>
          <w:kern w:val="0"/>
          <w:sz w:val="32"/>
          <w:szCs w:val="32"/>
          <w:lang w:val="zh-CN"/>
        </w:rPr>
      </w:pPr>
    </w:p>
    <w:p w14:paraId="4B1446E6">
      <w:pPr>
        <w:pStyle w:val="6"/>
        <w:pageBreakBefore w:val="0"/>
        <w:widowControl w:val="0"/>
        <w:kinsoku/>
        <w:wordWrap/>
        <w:overflowPunct/>
        <w:topLinePunct w:val="0"/>
        <w:autoSpaceDE/>
        <w:autoSpaceDN/>
        <w:bidi w:val="0"/>
        <w:adjustRightInd w:val="0"/>
        <w:snapToGrid w:val="0"/>
        <w:spacing w:beforeLines="0" w:line="578" w:lineRule="exact"/>
        <w:ind w:right="0" w:rightChars="0" w:firstLine="672" w:firstLineChars="210"/>
        <w:textAlignment w:val="auto"/>
        <w:outlineLvl w:val="2"/>
        <w:rPr>
          <w:rFonts w:hint="default" w:ascii="Times New Roman" w:hAnsi="Times New Roman" w:eastAsia="仿宋" w:cs="Times New Roman"/>
          <w:color w:val="auto"/>
          <w:kern w:val="0"/>
          <w:sz w:val="32"/>
          <w:szCs w:val="32"/>
          <w:lang w:val="zh-CN"/>
        </w:rPr>
      </w:pPr>
    </w:p>
    <w:p w14:paraId="7FFBEDFF">
      <w:pPr>
        <w:pStyle w:val="6"/>
        <w:pageBreakBefore w:val="0"/>
        <w:widowControl w:val="0"/>
        <w:kinsoku/>
        <w:wordWrap/>
        <w:overflowPunct/>
        <w:topLinePunct w:val="0"/>
        <w:autoSpaceDE/>
        <w:autoSpaceDN/>
        <w:bidi w:val="0"/>
        <w:adjustRightInd w:val="0"/>
        <w:snapToGrid w:val="0"/>
        <w:spacing w:beforeLines="0" w:line="578" w:lineRule="exact"/>
        <w:ind w:right="0" w:rightChars="0" w:firstLine="672" w:firstLineChars="210"/>
        <w:textAlignment w:val="auto"/>
        <w:outlineLvl w:val="2"/>
        <w:rPr>
          <w:rFonts w:hint="default" w:ascii="Times New Roman" w:hAnsi="Times New Roman" w:eastAsia="仿宋" w:cs="Times New Roman"/>
          <w:color w:val="auto"/>
          <w:kern w:val="0"/>
          <w:sz w:val="32"/>
          <w:szCs w:val="32"/>
          <w:lang w:val="zh-CN"/>
        </w:rPr>
      </w:pPr>
    </w:p>
    <w:p w14:paraId="4B3CF27A">
      <w:pPr>
        <w:pStyle w:val="6"/>
        <w:pageBreakBefore w:val="0"/>
        <w:widowControl w:val="0"/>
        <w:kinsoku/>
        <w:wordWrap/>
        <w:overflowPunct/>
        <w:topLinePunct w:val="0"/>
        <w:autoSpaceDE/>
        <w:autoSpaceDN/>
        <w:bidi w:val="0"/>
        <w:adjustRightInd w:val="0"/>
        <w:snapToGrid w:val="0"/>
        <w:spacing w:beforeLines="0" w:line="578" w:lineRule="exact"/>
        <w:ind w:right="0" w:rightChars="0" w:firstLine="672" w:firstLineChars="210"/>
        <w:textAlignment w:val="auto"/>
        <w:outlineLvl w:val="2"/>
        <w:rPr>
          <w:rFonts w:hint="default" w:ascii="Times New Roman" w:hAnsi="Times New Roman" w:eastAsia="仿宋" w:cs="Times New Roman"/>
          <w:color w:val="auto"/>
          <w:kern w:val="0"/>
          <w:sz w:val="32"/>
          <w:szCs w:val="32"/>
          <w:lang w:val="zh-CN"/>
        </w:rPr>
      </w:pPr>
    </w:p>
    <w:p w14:paraId="4B7322A4">
      <w:pPr>
        <w:pStyle w:val="6"/>
        <w:pageBreakBefore w:val="0"/>
        <w:widowControl w:val="0"/>
        <w:kinsoku/>
        <w:wordWrap/>
        <w:overflowPunct/>
        <w:topLinePunct w:val="0"/>
        <w:autoSpaceDE/>
        <w:autoSpaceDN/>
        <w:bidi w:val="0"/>
        <w:adjustRightInd w:val="0"/>
        <w:snapToGrid w:val="0"/>
        <w:spacing w:beforeLines="0" w:line="578" w:lineRule="exact"/>
        <w:ind w:right="0" w:rightChars="0" w:firstLine="672" w:firstLineChars="210"/>
        <w:textAlignment w:val="auto"/>
        <w:outlineLvl w:val="2"/>
        <w:rPr>
          <w:rFonts w:hint="default" w:ascii="Times New Roman" w:hAnsi="Times New Roman" w:eastAsia="仿宋" w:cs="Times New Roman"/>
          <w:color w:val="auto"/>
          <w:kern w:val="0"/>
          <w:sz w:val="32"/>
          <w:szCs w:val="32"/>
          <w:lang w:val="zh-CN"/>
        </w:rPr>
      </w:pPr>
    </w:p>
    <w:p w14:paraId="3256337F">
      <w:pPr>
        <w:pStyle w:val="6"/>
        <w:pageBreakBefore w:val="0"/>
        <w:widowControl w:val="0"/>
        <w:kinsoku/>
        <w:wordWrap/>
        <w:overflowPunct/>
        <w:topLinePunct w:val="0"/>
        <w:autoSpaceDE/>
        <w:autoSpaceDN/>
        <w:bidi w:val="0"/>
        <w:adjustRightInd w:val="0"/>
        <w:snapToGrid w:val="0"/>
        <w:spacing w:beforeLines="0" w:line="578" w:lineRule="exact"/>
        <w:ind w:right="0" w:rightChars="0"/>
        <w:textAlignment w:val="auto"/>
        <w:outlineLvl w:val="2"/>
        <w:rPr>
          <w:rFonts w:hint="default" w:ascii="Times New Roman" w:hAnsi="Times New Roman" w:eastAsia="仿宋" w:cs="Times New Roman"/>
          <w:color w:val="auto"/>
          <w:kern w:val="0"/>
          <w:sz w:val="32"/>
          <w:szCs w:val="32"/>
          <w:lang w:val="zh-CN"/>
        </w:rPr>
      </w:pPr>
    </w:p>
    <w:p w14:paraId="6E218179">
      <w:pPr>
        <w:pStyle w:val="6"/>
        <w:pageBreakBefore w:val="0"/>
        <w:widowControl w:val="0"/>
        <w:kinsoku/>
        <w:wordWrap/>
        <w:overflowPunct/>
        <w:topLinePunct w:val="0"/>
        <w:autoSpaceDE/>
        <w:autoSpaceDN/>
        <w:bidi w:val="0"/>
        <w:adjustRightInd w:val="0"/>
        <w:snapToGrid w:val="0"/>
        <w:spacing w:beforeLines="0" w:line="578" w:lineRule="exact"/>
        <w:ind w:right="0" w:rightChars="0" w:firstLine="672" w:firstLineChars="210"/>
        <w:textAlignment w:val="auto"/>
        <w:outlineLvl w:val="2"/>
        <w:rPr>
          <w:rFonts w:hint="default" w:ascii="Times New Roman" w:hAnsi="Times New Roman" w:eastAsia="仿宋" w:cs="Times New Roman"/>
          <w:color w:val="auto"/>
          <w:kern w:val="0"/>
          <w:sz w:val="32"/>
          <w:szCs w:val="32"/>
          <w:lang w:val="zh-CN"/>
        </w:rPr>
      </w:pPr>
    </w:p>
    <w:p w14:paraId="25A4419A">
      <w:pPr>
        <w:pStyle w:val="6"/>
        <w:pageBreakBefore w:val="0"/>
        <w:widowControl w:val="0"/>
        <w:kinsoku/>
        <w:wordWrap/>
        <w:overflowPunct/>
        <w:topLinePunct w:val="0"/>
        <w:autoSpaceDE/>
        <w:autoSpaceDN/>
        <w:bidi w:val="0"/>
        <w:adjustRightInd w:val="0"/>
        <w:snapToGrid w:val="0"/>
        <w:spacing w:beforeLines="0" w:line="578" w:lineRule="exact"/>
        <w:ind w:right="0" w:rightChars="0" w:firstLine="672" w:firstLineChars="210"/>
        <w:textAlignment w:val="auto"/>
        <w:outlineLvl w:val="2"/>
        <w:rPr>
          <w:rFonts w:hint="default" w:ascii="Times New Roman" w:hAnsi="Times New Roman" w:eastAsia="仿宋" w:cs="Times New Roman"/>
          <w:color w:val="auto"/>
          <w:kern w:val="0"/>
          <w:sz w:val="32"/>
          <w:szCs w:val="32"/>
          <w:lang w:val="zh-CN"/>
        </w:rPr>
      </w:pPr>
    </w:p>
    <w:p w14:paraId="4B7C3720">
      <w:pPr>
        <w:pStyle w:val="6"/>
        <w:pageBreakBefore w:val="0"/>
        <w:widowControl w:val="0"/>
        <w:kinsoku/>
        <w:wordWrap/>
        <w:overflowPunct/>
        <w:topLinePunct w:val="0"/>
        <w:autoSpaceDE/>
        <w:autoSpaceDN/>
        <w:bidi w:val="0"/>
        <w:adjustRightInd w:val="0"/>
        <w:snapToGrid w:val="0"/>
        <w:spacing w:beforeLines="0" w:line="578" w:lineRule="exact"/>
        <w:ind w:right="0" w:rightChars="0" w:firstLine="672" w:firstLineChars="210"/>
        <w:textAlignment w:val="auto"/>
        <w:outlineLvl w:val="2"/>
        <w:rPr>
          <w:rFonts w:hint="default" w:ascii="Times New Roman" w:hAnsi="Times New Roman" w:eastAsia="仿宋" w:cs="Times New Roman"/>
          <w:color w:val="auto"/>
          <w:kern w:val="0"/>
          <w:sz w:val="32"/>
          <w:szCs w:val="32"/>
          <w:lang w:val="zh-CN"/>
        </w:rPr>
      </w:pPr>
    </w:p>
    <w:p w14:paraId="17559217">
      <w:pPr>
        <w:pStyle w:val="6"/>
        <w:pageBreakBefore w:val="0"/>
        <w:widowControl w:val="0"/>
        <w:kinsoku/>
        <w:wordWrap/>
        <w:overflowPunct/>
        <w:topLinePunct w:val="0"/>
        <w:autoSpaceDE/>
        <w:autoSpaceDN/>
        <w:bidi w:val="0"/>
        <w:adjustRightInd w:val="0"/>
        <w:snapToGrid w:val="0"/>
        <w:spacing w:beforeLines="0" w:line="578" w:lineRule="exact"/>
        <w:ind w:right="0" w:rightChars="0" w:firstLine="672" w:firstLineChars="210"/>
        <w:textAlignment w:val="auto"/>
        <w:outlineLvl w:val="2"/>
        <w:rPr>
          <w:rFonts w:hint="default" w:ascii="Times New Roman" w:hAnsi="Times New Roman" w:eastAsia="仿宋" w:cs="Times New Roman"/>
          <w:color w:val="auto"/>
          <w:kern w:val="0"/>
          <w:sz w:val="32"/>
          <w:szCs w:val="32"/>
          <w:lang w:val="zh-CN"/>
        </w:rPr>
      </w:pPr>
    </w:p>
    <w:p w14:paraId="1B8F6519">
      <w:pPr>
        <w:pStyle w:val="6"/>
        <w:pageBreakBefore w:val="0"/>
        <w:widowControl w:val="0"/>
        <w:kinsoku/>
        <w:wordWrap/>
        <w:overflowPunct/>
        <w:topLinePunct w:val="0"/>
        <w:autoSpaceDE/>
        <w:autoSpaceDN/>
        <w:bidi w:val="0"/>
        <w:adjustRightInd w:val="0"/>
        <w:snapToGrid w:val="0"/>
        <w:spacing w:beforeLines="0" w:line="578" w:lineRule="exact"/>
        <w:ind w:right="0" w:rightChars="0" w:firstLine="672" w:firstLineChars="210"/>
        <w:textAlignment w:val="auto"/>
        <w:outlineLvl w:val="2"/>
        <w:rPr>
          <w:rFonts w:hint="default" w:ascii="Times New Roman" w:hAnsi="Times New Roman" w:eastAsia="仿宋" w:cs="Times New Roman"/>
          <w:color w:val="auto"/>
          <w:kern w:val="0"/>
          <w:sz w:val="32"/>
          <w:szCs w:val="32"/>
          <w:lang w:val="zh-CN"/>
        </w:rPr>
      </w:pPr>
    </w:p>
    <w:p w14:paraId="7857738C">
      <w:pPr>
        <w:pStyle w:val="6"/>
        <w:pageBreakBefore w:val="0"/>
        <w:widowControl w:val="0"/>
        <w:kinsoku/>
        <w:wordWrap/>
        <w:overflowPunct/>
        <w:topLinePunct w:val="0"/>
        <w:autoSpaceDE/>
        <w:autoSpaceDN/>
        <w:bidi w:val="0"/>
        <w:adjustRightInd w:val="0"/>
        <w:snapToGrid w:val="0"/>
        <w:spacing w:beforeLines="0" w:line="578" w:lineRule="exact"/>
        <w:ind w:right="0" w:rightChars="0" w:firstLine="672" w:firstLineChars="210"/>
        <w:textAlignment w:val="auto"/>
        <w:outlineLvl w:val="2"/>
        <w:rPr>
          <w:rFonts w:hint="default" w:ascii="Times New Roman" w:hAnsi="Times New Roman" w:eastAsia="仿宋" w:cs="Times New Roman"/>
          <w:color w:val="auto"/>
          <w:kern w:val="0"/>
          <w:sz w:val="32"/>
          <w:szCs w:val="32"/>
          <w:lang w:val="zh-CN"/>
        </w:rPr>
      </w:pPr>
    </w:p>
    <w:bookmarkEnd w:id="43"/>
    <w:bookmarkEnd w:id="44"/>
    <w:p w14:paraId="1FEEF485">
      <w:pPr>
        <w:numPr>
          <w:ilvl w:val="0"/>
          <w:numId w:val="5"/>
        </w:numPr>
        <w:spacing w:line="600" w:lineRule="exact"/>
        <w:ind w:firstLine="660" w:firstLineChars="150"/>
        <w:jc w:val="center"/>
        <w:outlineLvl w:val="0"/>
        <w:rPr>
          <w:rStyle w:val="33"/>
          <w:rFonts w:ascii="黑体" w:hAnsi="黑体" w:eastAsia="黑体"/>
          <w:b w:val="0"/>
          <w:color w:val="auto"/>
          <w:highlight w:val="none"/>
        </w:rPr>
      </w:pPr>
      <w:bookmarkStart w:id="45" w:name="_Toc15396614"/>
      <w:bookmarkStart w:id="46" w:name="_Toc15377226"/>
      <w:r>
        <w:rPr>
          <w:rFonts w:hint="eastAsia" w:ascii="黑体" w:hAnsi="黑体" w:eastAsia="黑体"/>
          <w:color w:val="auto"/>
          <w:sz w:val="44"/>
          <w:szCs w:val="44"/>
          <w:highlight w:val="none"/>
        </w:rPr>
        <w:t>名</w:t>
      </w:r>
      <w:r>
        <w:rPr>
          <w:rStyle w:val="33"/>
          <w:rFonts w:hint="eastAsia" w:ascii="黑体" w:hAnsi="黑体" w:eastAsia="黑体"/>
          <w:b w:val="0"/>
          <w:color w:val="auto"/>
          <w:highlight w:val="none"/>
        </w:rPr>
        <w:t>词解释</w:t>
      </w:r>
    </w:p>
    <w:p w14:paraId="60EB2E97">
      <w:pPr>
        <w:spacing w:line="600" w:lineRule="exact"/>
        <w:jc w:val="left"/>
        <w:rPr>
          <w:rFonts w:ascii="宋体"/>
          <w:b/>
          <w:color w:val="auto"/>
          <w:sz w:val="44"/>
          <w:szCs w:val="44"/>
          <w:highlight w:val="none"/>
        </w:rPr>
      </w:pPr>
    </w:p>
    <w:p w14:paraId="2ACD4BFB">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14:paraId="30982D19">
      <w:pPr>
        <w:pStyle w:val="25"/>
        <w:spacing w:line="560" w:lineRule="exact"/>
        <w:ind w:firstLine="640" w:firstLineChars="200"/>
        <w:rPr>
          <w:rFonts w:hint="default" w:ascii="Times New Roman" w:hAnsi="Times New Roman" w:eastAsia="仿宋_GB2312" w:cs="Times New Roman"/>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w:t>
      </w:r>
      <w:r>
        <w:rPr>
          <w:rFonts w:hint="default" w:ascii="Times New Roman" w:hAnsi="Times New Roman" w:eastAsia="仿宋_GB2312" w:cs="Times New Roman"/>
          <w:color w:val="auto"/>
          <w:sz w:val="32"/>
          <w:szCs w:val="32"/>
          <w:highlight w:val="none"/>
        </w:rPr>
        <w:t>指事业单位开展专业业务活动及辅助活动取得的收入</w:t>
      </w:r>
    </w:p>
    <w:p w14:paraId="3FC85FBA">
      <w:pPr>
        <w:pStyle w:val="25"/>
        <w:spacing w:line="560" w:lineRule="exact"/>
        <w:ind w:firstLine="640" w:firstLineChars="200"/>
        <w:rPr>
          <w:rFonts w:hint="default" w:ascii="Times New Roman" w:hAnsi="Times New Roman" w:eastAsia="仿宋_GB2312" w:cs="Times New Roman"/>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w:t>
      </w:r>
      <w:r>
        <w:rPr>
          <w:rFonts w:hint="default" w:ascii="Times New Roman" w:hAnsi="Times New Roman" w:eastAsia="仿宋_GB2312" w:cs="Times New Roman"/>
          <w:color w:val="auto"/>
          <w:sz w:val="32"/>
          <w:szCs w:val="32"/>
          <w:highlight w:val="none"/>
        </w:rPr>
        <w:t>指事业单位在专业业务活动及其辅助活动之外开展非独立核算经营活动取得的收入。</w:t>
      </w:r>
    </w:p>
    <w:p w14:paraId="1ED0259E">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w:t>
      </w:r>
      <w:r>
        <w:rPr>
          <w:rFonts w:hint="default" w:ascii="Times New Roman" w:hAnsi="Times New Roman" w:eastAsia="仿宋_GB2312" w:cs="Times New Roman"/>
          <w:color w:val="auto"/>
          <w:sz w:val="32"/>
          <w:szCs w:val="32"/>
          <w:highlight w:val="none"/>
        </w:rPr>
        <w:t xml:space="preserve">指单位取得的除上述收入以外的各项收入。 </w:t>
      </w:r>
    </w:p>
    <w:p w14:paraId="148EBF16">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14:paraId="02B2A1E1">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14:paraId="4860C446">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14:paraId="3F85E7E3">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14:paraId="5D0DC9D8">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14:paraId="53FC091B">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5B87B401">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14:paraId="087DC496">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8C26711">
      <w:pPr>
        <w:pStyle w:val="25"/>
        <w:spacing w:line="560" w:lineRule="exact"/>
        <w:ind w:firstLine="640" w:firstLineChars="200"/>
        <w:rPr>
          <w:rFonts w:hint="eastAsia" w:ascii="黑体" w:hAnsi="黑体" w:eastAsia="仿宋_GB2312"/>
          <w:sz w:val="44"/>
          <w:szCs w:val="44"/>
          <w:lang w:eastAsia="zh-CN"/>
        </w:rPr>
        <w:sectPr>
          <w:footerReference r:id="rId6" w:type="first"/>
          <w:footerReference r:id="rId5" w:type="default"/>
          <w:pgSz w:w="11906" w:h="16838"/>
          <w:pgMar w:top="1440" w:right="1800" w:bottom="1440" w:left="1800" w:header="851" w:footer="992" w:gutter="0"/>
          <w:pgNumType w:fmt="numberInDash" w:start="1"/>
          <w:cols w:space="425" w:num="1"/>
          <w:docGrid w:type="lines" w:linePitch="312" w:charSpace="0"/>
        </w:sectPr>
      </w:pPr>
      <w:r>
        <w:rPr>
          <w:rFonts w:hint="eastAsia" w:ascii="仿宋_GB2312" w:eastAsia="仿宋_GB2312"/>
          <w:color w:val="auto"/>
          <w:sz w:val="32"/>
          <w:szCs w:val="32"/>
          <w:highlight w:val="none"/>
          <w:lang w:val="en-US" w:eastAsia="zh-CN"/>
        </w:rPr>
        <w:t>13</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End w:id="45"/>
      <w:bookmarkStart w:id="47" w:name="_Toc15396618"/>
      <w:r>
        <w:rPr>
          <w:rFonts w:hint="eastAsia" w:ascii="仿宋_GB2312" w:eastAsia="仿宋_GB2312"/>
          <w:color w:val="auto"/>
          <w:sz w:val="32"/>
          <w:szCs w:val="32"/>
          <w:highlight w:val="none"/>
          <w:lang w:eastAsia="zh-CN"/>
        </w:rPr>
        <w:t>。</w:t>
      </w:r>
    </w:p>
    <w:p w14:paraId="7615917A">
      <w:pPr>
        <w:spacing w:line="600" w:lineRule="exact"/>
        <w:jc w:val="both"/>
        <w:outlineLvl w:val="0"/>
        <w:rPr>
          <w:rFonts w:hint="eastAsia" w:ascii="黑体" w:hAnsi="黑体" w:eastAsia="黑体"/>
          <w:sz w:val="44"/>
          <w:szCs w:val="44"/>
        </w:rPr>
      </w:pPr>
    </w:p>
    <w:p w14:paraId="6A656FA6">
      <w:pPr>
        <w:spacing w:line="600" w:lineRule="exact"/>
        <w:jc w:val="center"/>
        <w:outlineLvl w:val="0"/>
        <w:rPr>
          <w:rFonts w:hint="eastAsia" w:ascii="黑体" w:hAnsi="黑体" w:eastAsia="黑体"/>
          <w:sz w:val="44"/>
          <w:szCs w:val="44"/>
        </w:rPr>
      </w:pPr>
    </w:p>
    <w:p w14:paraId="3C681448">
      <w:pPr>
        <w:spacing w:line="600" w:lineRule="exact"/>
        <w:jc w:val="center"/>
        <w:outlineLvl w:val="0"/>
        <w:rPr>
          <w:rFonts w:hint="eastAsia" w:ascii="黑体" w:hAnsi="黑体" w:eastAsia="黑体"/>
          <w:sz w:val="44"/>
          <w:szCs w:val="44"/>
        </w:rPr>
      </w:pPr>
    </w:p>
    <w:p w14:paraId="104C81AE">
      <w:pPr>
        <w:spacing w:line="600" w:lineRule="exact"/>
        <w:jc w:val="center"/>
        <w:outlineLvl w:val="0"/>
        <w:rPr>
          <w:rFonts w:hint="eastAsia" w:ascii="黑体" w:hAnsi="黑体" w:eastAsia="黑体"/>
          <w:sz w:val="44"/>
          <w:szCs w:val="44"/>
        </w:rPr>
      </w:pPr>
    </w:p>
    <w:p w14:paraId="0CAAAD64">
      <w:pPr>
        <w:spacing w:line="600" w:lineRule="exact"/>
        <w:jc w:val="center"/>
        <w:outlineLvl w:val="0"/>
        <w:rPr>
          <w:rFonts w:hint="eastAsia" w:ascii="黑体" w:hAnsi="黑体" w:eastAsia="黑体"/>
          <w:sz w:val="44"/>
          <w:szCs w:val="44"/>
        </w:rPr>
      </w:pPr>
      <w:bookmarkStart w:id="61" w:name="_GoBack"/>
      <w:bookmarkEnd w:id="61"/>
    </w:p>
    <w:p w14:paraId="72936422">
      <w:pPr>
        <w:spacing w:line="600" w:lineRule="exact"/>
        <w:jc w:val="center"/>
        <w:outlineLvl w:val="0"/>
        <w:rPr>
          <w:rFonts w:hint="eastAsia" w:ascii="黑体" w:hAnsi="黑体" w:eastAsia="黑体"/>
          <w:sz w:val="44"/>
          <w:szCs w:val="44"/>
        </w:rPr>
        <w:sectPr>
          <w:type w:val="continuous"/>
          <w:pgSz w:w="11906" w:h="16838"/>
          <w:pgMar w:top="1440" w:right="1800" w:bottom="1440" w:left="1800" w:header="851" w:footer="992" w:gutter="0"/>
          <w:pgNumType w:fmt="numberInDash"/>
          <w:cols w:space="425" w:num="1"/>
          <w:docGrid w:type="lines" w:linePitch="312" w:charSpace="0"/>
        </w:sectPr>
      </w:pPr>
    </w:p>
    <w:p w14:paraId="66EC8439">
      <w:pPr>
        <w:spacing w:line="600" w:lineRule="exact"/>
        <w:jc w:val="center"/>
        <w:outlineLvl w:val="0"/>
        <w:rPr>
          <w:rFonts w:ascii="仿宋_GB2312" w:hAnsi="仿宋_GB2312" w:eastAsia="仿宋_GB2312" w:cs="仿宋_GB2312"/>
          <w:sz w:val="32"/>
          <w:szCs w:val="32"/>
        </w:rPr>
      </w:pPr>
      <w:r>
        <w:rPr>
          <w:rFonts w:hint="eastAsia" w:ascii="黑体" w:hAnsi="黑体" w:eastAsia="黑体"/>
          <w:sz w:val="44"/>
          <w:szCs w:val="44"/>
        </w:rPr>
        <w:t>第</w:t>
      </w:r>
      <w:r>
        <w:rPr>
          <w:rStyle w:val="27"/>
          <w:rFonts w:hint="eastAsia" w:ascii="黑体" w:hAnsi="黑体" w:eastAsia="黑体"/>
          <w:b w:val="0"/>
        </w:rPr>
        <w:t>四部分 附件</w:t>
      </w:r>
    </w:p>
    <w:p w14:paraId="520CBC38">
      <w:pPr>
        <w:spacing w:line="600" w:lineRule="exact"/>
        <w:jc w:val="center"/>
        <w:outlineLvl w:val="0"/>
        <w:rPr>
          <w:rFonts w:ascii="黑体" w:hAnsi="黑体" w:eastAsia="黑体"/>
          <w:color w:val="FF0000"/>
          <w:sz w:val="44"/>
          <w:szCs w:val="44"/>
        </w:rPr>
      </w:pPr>
      <w:r>
        <w:rPr>
          <w:rFonts w:hint="eastAsia"/>
          <w:sz w:val="32"/>
          <w:szCs w:val="32"/>
        </w:rPr>
        <w:t>部门预算项目支出绩效自评表（2023年度）</w:t>
      </w:r>
    </w:p>
    <w:tbl>
      <w:tblPr>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83"/>
        <w:gridCol w:w="2043"/>
        <w:gridCol w:w="1769"/>
        <w:gridCol w:w="2255"/>
        <w:gridCol w:w="521"/>
        <w:gridCol w:w="1670"/>
        <w:gridCol w:w="520"/>
        <w:gridCol w:w="1090"/>
        <w:gridCol w:w="505"/>
        <w:gridCol w:w="486"/>
        <w:gridCol w:w="2558"/>
      </w:tblGrid>
      <w:tr w14:paraId="4A2A8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7" w:hRule="atLeast"/>
        </w:trPr>
        <w:tc>
          <w:tcPr>
            <w:tcW w:w="6775" w:type="dxa"/>
            <w:gridSpan w:val="4"/>
            <w:tcBorders>
              <w:top w:val="nil"/>
              <w:left w:val="nil"/>
              <w:bottom w:val="nil"/>
              <w:right w:val="nil"/>
            </w:tcBorders>
            <w:shd w:val="clear"/>
            <w:vAlign w:val="center"/>
          </w:tcPr>
          <w:p w14:paraId="2A3F8921">
            <w:pPr>
              <w:keepNext w:val="0"/>
              <w:keepLines w:val="0"/>
              <w:widowControl/>
              <w:suppressLineNumbers w:val="0"/>
              <w:jc w:val="left"/>
              <w:textAlignment w:val="center"/>
              <w:rPr>
                <w:rFonts w:ascii="宋体" w:hAnsi="宋体" w:eastAsia="宋体" w:cs="宋体"/>
                <w:i w:val="0"/>
                <w:iCs w:val="0"/>
                <w:color w:val="C0C0C0"/>
                <w:sz w:val="20"/>
                <w:szCs w:val="20"/>
                <w:u w:val="none"/>
              </w:rPr>
            </w:pPr>
            <w:r>
              <w:rPr>
                <w:rFonts w:ascii="宋体" w:hAnsi="宋体" w:eastAsia="宋体" w:cs="宋体"/>
                <w:i w:val="0"/>
                <w:iCs w:val="0"/>
                <w:color w:val="C0C0C0"/>
                <w:kern w:val="0"/>
                <w:sz w:val="20"/>
                <w:szCs w:val="20"/>
                <w:u w:val="none"/>
                <w:bdr w:val="none" w:color="auto" w:sz="0" w:space="0"/>
                <w:lang w:val="en-US" w:eastAsia="zh-CN" w:bidi="ar"/>
              </w:rPr>
              <w:t>报表编号：510000_0013zp</w:t>
            </w:r>
          </w:p>
        </w:tc>
        <w:tc>
          <w:tcPr>
            <w:tcW w:w="521" w:type="dxa"/>
            <w:tcBorders>
              <w:top w:val="nil"/>
              <w:left w:val="nil"/>
              <w:bottom w:val="nil"/>
              <w:right w:val="nil"/>
            </w:tcBorders>
            <w:shd w:val="clear"/>
            <w:noWrap/>
            <w:vAlign w:val="center"/>
          </w:tcPr>
          <w:p w14:paraId="78825216">
            <w:pPr>
              <w:rPr>
                <w:rFonts w:hint="eastAsia" w:ascii="宋体" w:hAnsi="宋体" w:eastAsia="宋体" w:cs="宋体"/>
                <w:i w:val="0"/>
                <w:iCs w:val="0"/>
                <w:color w:val="000000"/>
                <w:sz w:val="22"/>
                <w:szCs w:val="22"/>
                <w:u w:val="none"/>
              </w:rPr>
            </w:pPr>
          </w:p>
        </w:tc>
        <w:tc>
          <w:tcPr>
            <w:tcW w:w="3289" w:type="dxa"/>
            <w:gridSpan w:val="3"/>
            <w:tcBorders>
              <w:top w:val="nil"/>
              <w:left w:val="nil"/>
              <w:bottom w:val="nil"/>
              <w:right w:val="nil"/>
            </w:tcBorders>
            <w:shd w:val="clear"/>
            <w:vAlign w:val="center"/>
          </w:tcPr>
          <w:p w14:paraId="3CF47814">
            <w:pPr>
              <w:rPr>
                <w:rFonts w:hint="eastAsia" w:ascii="宋体" w:hAnsi="宋体" w:eastAsia="宋体" w:cs="宋体"/>
                <w:i w:val="0"/>
                <w:iCs w:val="0"/>
                <w:color w:val="000000"/>
                <w:sz w:val="20"/>
                <w:szCs w:val="20"/>
                <w:u w:val="none"/>
              </w:rPr>
            </w:pPr>
          </w:p>
        </w:tc>
        <w:tc>
          <w:tcPr>
            <w:tcW w:w="505" w:type="dxa"/>
            <w:tcBorders>
              <w:top w:val="nil"/>
              <w:left w:val="nil"/>
              <w:bottom w:val="nil"/>
              <w:right w:val="nil"/>
            </w:tcBorders>
            <w:shd w:val="clear"/>
            <w:noWrap/>
            <w:vAlign w:val="center"/>
          </w:tcPr>
          <w:p w14:paraId="689558A6">
            <w:pPr>
              <w:rPr>
                <w:rFonts w:hint="eastAsia" w:ascii="宋体" w:hAnsi="宋体" w:eastAsia="宋体" w:cs="宋体"/>
                <w:i w:val="0"/>
                <w:iCs w:val="0"/>
                <w:color w:val="000000"/>
                <w:sz w:val="22"/>
                <w:szCs w:val="22"/>
                <w:u w:val="none"/>
              </w:rPr>
            </w:pPr>
          </w:p>
        </w:tc>
        <w:tc>
          <w:tcPr>
            <w:tcW w:w="456" w:type="dxa"/>
            <w:tcBorders>
              <w:top w:val="nil"/>
              <w:left w:val="nil"/>
              <w:bottom w:val="nil"/>
              <w:right w:val="nil"/>
            </w:tcBorders>
            <w:shd w:val="clear"/>
            <w:noWrap/>
            <w:vAlign w:val="center"/>
          </w:tcPr>
          <w:p w14:paraId="79B54441">
            <w:pPr>
              <w:rPr>
                <w:rFonts w:hint="eastAsia" w:ascii="宋体" w:hAnsi="宋体" w:eastAsia="宋体" w:cs="宋体"/>
                <w:i w:val="0"/>
                <w:iCs w:val="0"/>
                <w:color w:val="000000"/>
                <w:sz w:val="22"/>
                <w:szCs w:val="22"/>
                <w:u w:val="none"/>
              </w:rPr>
            </w:pPr>
          </w:p>
        </w:tc>
        <w:tc>
          <w:tcPr>
            <w:tcW w:w="2557" w:type="dxa"/>
            <w:tcBorders>
              <w:top w:val="nil"/>
              <w:left w:val="nil"/>
              <w:bottom w:val="nil"/>
              <w:right w:val="nil"/>
            </w:tcBorders>
            <w:shd w:val="clear"/>
            <w:noWrap/>
            <w:vAlign w:val="center"/>
          </w:tcPr>
          <w:p w14:paraId="35AEE795">
            <w:pPr>
              <w:rPr>
                <w:rFonts w:hint="eastAsia" w:ascii="宋体" w:hAnsi="宋体" w:eastAsia="宋体" w:cs="宋体"/>
                <w:i w:val="0"/>
                <w:iCs w:val="0"/>
                <w:color w:val="000000"/>
                <w:sz w:val="22"/>
                <w:szCs w:val="22"/>
                <w:u w:val="none"/>
              </w:rPr>
            </w:pPr>
          </w:p>
        </w:tc>
      </w:tr>
      <w:tr w14:paraId="78DEB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vAlign w:val="center"/>
          </w:tcPr>
          <w:p w14:paraId="5D0E1FDD">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703C1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vAlign w:val="center"/>
          </w:tcPr>
          <w:p w14:paraId="32C1E7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vAlign w:val="center"/>
          </w:tcPr>
          <w:p w14:paraId="5C9414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51172421R000000067491-离退休人员经费（大竹）</w:t>
            </w:r>
          </w:p>
        </w:tc>
      </w:tr>
      <w:tr w14:paraId="78F93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vAlign w:val="center"/>
          </w:tcPr>
          <w:p w14:paraId="130FAA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vAlign w:val="center"/>
          </w:tcPr>
          <w:p w14:paraId="78AFD0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大竹县卫生健康局部门</w:t>
            </w:r>
          </w:p>
        </w:tc>
        <w:tc>
          <w:tcPr>
            <w:tcW w:w="1091" w:type="dxa"/>
            <w:tcBorders>
              <w:top w:val="nil"/>
              <w:left w:val="nil"/>
              <w:bottom w:val="nil"/>
              <w:right w:val="nil"/>
            </w:tcBorders>
            <w:shd w:val="clear"/>
            <w:vAlign w:val="center"/>
          </w:tcPr>
          <w:p w14:paraId="6816C812">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vAlign w:val="center"/>
          </w:tcPr>
          <w:p w14:paraId="542BB3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大竹县杨通乡卫生院</w:t>
            </w:r>
          </w:p>
        </w:tc>
      </w:tr>
      <w:tr w14:paraId="0C84E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vAlign w:val="center"/>
          </w:tcPr>
          <w:p w14:paraId="765467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vAlign w:val="center"/>
          </w:tcPr>
          <w:p w14:paraId="225E72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vAlign w:val="center"/>
          </w:tcPr>
          <w:p w14:paraId="25CFC7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vAlign w:val="center"/>
          </w:tcPr>
          <w:p w14:paraId="09C94CA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6FC3A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FD7C55">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2FEB7F">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vAlign w:val="center"/>
          </w:tcPr>
          <w:p w14:paraId="560224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vAlign w:val="center"/>
          </w:tcPr>
          <w:p w14:paraId="72F485C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严格执行了相关政策，按时发放工资，足额缴纳社保等，年末无结余资金。</w:t>
            </w:r>
          </w:p>
        </w:tc>
      </w:tr>
      <w:tr w14:paraId="1930A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8B8080">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2D418C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vAlign w:val="center"/>
          </w:tcPr>
          <w:p w14:paraId="0CBA07F6">
            <w:pPr>
              <w:rPr>
                <w:rFonts w:hint="eastAsia" w:ascii="宋体" w:hAnsi="宋体" w:eastAsia="宋体" w:cs="宋体"/>
                <w:i w:val="0"/>
                <w:iCs w:val="0"/>
                <w:color w:val="000000"/>
                <w:sz w:val="18"/>
                <w:szCs w:val="18"/>
                <w:u w:val="none"/>
              </w:rPr>
            </w:pPr>
          </w:p>
        </w:tc>
      </w:tr>
      <w:tr w14:paraId="60AF3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vAlign w:val="center"/>
          </w:tcPr>
          <w:p w14:paraId="10376F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415E32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249FD2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0ECE81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03EB50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54324D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2926D0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49D44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3ECD5A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53F19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22F40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175A65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6F249C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2.70</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35F60C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2.70</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153A75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2.70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6185F6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104B80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013581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vAlign w:val="center"/>
          </w:tcPr>
          <w:p w14:paraId="6034FAD0">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4F962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2FC48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559E84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55153A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2.70</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02BFE1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2.70</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1341DD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2.70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6350B4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1D0330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7FAF6F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65F875">
            <w:pPr>
              <w:rPr>
                <w:rFonts w:hint="eastAsia" w:ascii="黑体" w:hAnsi="黑体" w:eastAsia="黑体" w:cs="黑体"/>
                <w:i/>
                <w:iCs/>
                <w:color w:val="000000"/>
                <w:sz w:val="18"/>
                <w:szCs w:val="18"/>
                <w:u w:val="none"/>
              </w:rPr>
            </w:pPr>
          </w:p>
        </w:tc>
      </w:tr>
      <w:tr w14:paraId="0D941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D1067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09F2B6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29BF55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4EC40E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005CCD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2D972B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25DC0C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4B722D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D9A28C">
            <w:pPr>
              <w:rPr>
                <w:rFonts w:hint="eastAsia" w:ascii="黑体" w:hAnsi="黑体" w:eastAsia="黑体" w:cs="黑体"/>
                <w:i/>
                <w:iCs/>
                <w:color w:val="000000"/>
                <w:sz w:val="18"/>
                <w:szCs w:val="18"/>
                <w:u w:val="none"/>
              </w:rPr>
            </w:pPr>
          </w:p>
        </w:tc>
      </w:tr>
      <w:tr w14:paraId="10E26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3AE49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283D24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637B3F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7DF18D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422A08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72089E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2FEA1F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19703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4E8D49">
            <w:pPr>
              <w:rPr>
                <w:rFonts w:hint="eastAsia" w:ascii="黑体" w:hAnsi="黑体" w:eastAsia="黑体" w:cs="黑体"/>
                <w:i/>
                <w:iCs/>
                <w:color w:val="000000"/>
                <w:sz w:val="18"/>
                <w:szCs w:val="18"/>
                <w:u w:val="none"/>
              </w:rPr>
            </w:pPr>
          </w:p>
        </w:tc>
      </w:tr>
      <w:tr w14:paraId="12946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F6477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53B59A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633F4B10">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206C6CE0">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1C4CCA18">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378B7D6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6EFD7A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BBF35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D4F230">
            <w:pPr>
              <w:rPr>
                <w:rFonts w:hint="eastAsia" w:ascii="黑体" w:hAnsi="黑体" w:eastAsia="黑体" w:cs="黑体"/>
                <w:i/>
                <w:iCs/>
                <w:color w:val="000000"/>
                <w:sz w:val="18"/>
                <w:szCs w:val="18"/>
                <w:u w:val="none"/>
              </w:rPr>
            </w:pPr>
          </w:p>
        </w:tc>
      </w:tr>
      <w:tr w14:paraId="5F14F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vAlign w:val="center"/>
          </w:tcPr>
          <w:p w14:paraId="2A1D1E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6A8FFE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05F8ED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24FC75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0E22E6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14:paraId="774DCD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776BAE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0F0F30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1586CA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728585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6850B5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4A990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CD655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002384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1512AB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151407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001CAD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14:paraId="0E91FE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137EF9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70929FB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5F6D4B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2635C6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7CA0C2DF">
            <w:pPr>
              <w:jc w:val="center"/>
              <w:rPr>
                <w:rFonts w:hint="eastAsia" w:ascii="微软雅黑" w:hAnsi="微软雅黑" w:eastAsia="微软雅黑" w:cs="微软雅黑"/>
                <w:i/>
                <w:iCs/>
                <w:color w:val="000000"/>
                <w:sz w:val="16"/>
                <w:szCs w:val="16"/>
                <w:u w:val="none"/>
              </w:rPr>
            </w:pPr>
          </w:p>
        </w:tc>
      </w:tr>
      <w:tr w14:paraId="1E2C0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D327B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16111D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54D70D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1F13A6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4523B6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14:paraId="17D10F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480B0C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78B461F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2EF329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C6E04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5660A605">
            <w:pPr>
              <w:jc w:val="center"/>
              <w:rPr>
                <w:rFonts w:hint="eastAsia" w:ascii="微软雅黑" w:hAnsi="微软雅黑" w:eastAsia="微软雅黑" w:cs="微软雅黑"/>
                <w:i/>
                <w:iCs/>
                <w:color w:val="000000"/>
                <w:sz w:val="16"/>
                <w:szCs w:val="16"/>
                <w:u w:val="none"/>
              </w:rPr>
            </w:pPr>
          </w:p>
        </w:tc>
      </w:tr>
      <w:tr w14:paraId="3BCA7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vAlign w:val="center"/>
          </w:tcPr>
          <w:p w14:paraId="5C618C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295FAE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20C3A23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7A106F97">
            <w:pPr>
              <w:rPr>
                <w:rFonts w:hint="eastAsia" w:ascii="宋体" w:hAnsi="宋体" w:eastAsia="宋体" w:cs="宋体"/>
                <w:i w:val="0"/>
                <w:iCs w:val="0"/>
                <w:color w:val="000000"/>
                <w:sz w:val="18"/>
                <w:szCs w:val="18"/>
                <w:u w:val="none"/>
              </w:rPr>
            </w:pPr>
          </w:p>
        </w:tc>
      </w:tr>
      <w:tr w14:paraId="4A1B9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vAlign w:val="center"/>
          </w:tcPr>
          <w:p w14:paraId="70F479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vAlign w:val="center"/>
          </w:tcPr>
          <w:p w14:paraId="07A596B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本年度较好的完成了年初制定的目标，及时发放工资缴纳社保，年末无结余资金。</w:t>
            </w:r>
          </w:p>
        </w:tc>
      </w:tr>
      <w:tr w14:paraId="093D8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vAlign w:val="center"/>
          </w:tcPr>
          <w:p w14:paraId="15BD66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vAlign w:val="center"/>
          </w:tcPr>
          <w:p w14:paraId="648BA51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0998C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vAlign w:val="center"/>
          </w:tcPr>
          <w:p w14:paraId="532829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vAlign w:val="center"/>
          </w:tcPr>
          <w:p w14:paraId="2415913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3FA45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vAlign w:val="center"/>
          </w:tcPr>
          <w:p w14:paraId="21F0370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项目负责人：敖代彬</w:t>
            </w:r>
          </w:p>
        </w:tc>
        <w:tc>
          <w:tcPr>
            <w:tcW w:w="6807" w:type="dxa"/>
            <w:gridSpan w:val="6"/>
            <w:tcBorders>
              <w:top w:val="single" w:color="000000" w:sz="4" w:space="0"/>
              <w:left w:val="single" w:color="000000" w:sz="4" w:space="0"/>
              <w:bottom w:val="single" w:color="000000" w:sz="4" w:space="0"/>
              <w:right w:val="single" w:color="000000" w:sz="4" w:space="0"/>
            </w:tcBorders>
            <w:shd w:val="clear"/>
            <w:vAlign w:val="center"/>
          </w:tcPr>
          <w:p w14:paraId="1030F55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财务负责人：钟银</w:t>
            </w:r>
          </w:p>
        </w:tc>
      </w:tr>
      <w:tr w14:paraId="1AF8C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vAlign w:val="center"/>
          </w:tcPr>
          <w:p w14:paraId="1BF89320">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vAlign w:val="center"/>
          </w:tcPr>
          <w:p w14:paraId="1DC20338">
            <w:pPr>
              <w:rPr>
                <w:rFonts w:hint="eastAsia" w:ascii="宋体" w:hAnsi="宋体" w:eastAsia="宋体" w:cs="宋体"/>
                <w:i w:val="0"/>
                <w:iCs w:val="0"/>
                <w:color w:val="000000"/>
                <w:sz w:val="18"/>
                <w:szCs w:val="18"/>
                <w:u w:val="none"/>
              </w:rPr>
            </w:pPr>
          </w:p>
          <w:p w14:paraId="47AA4F7F">
            <w:pPr>
              <w:rPr>
                <w:rFonts w:hint="eastAsia" w:ascii="宋体" w:hAnsi="宋体" w:eastAsia="宋体" w:cs="宋体"/>
                <w:i w:val="0"/>
                <w:iCs w:val="0"/>
                <w:color w:val="000000"/>
                <w:sz w:val="18"/>
                <w:szCs w:val="18"/>
                <w:u w:val="none"/>
              </w:rPr>
            </w:pPr>
          </w:p>
          <w:p w14:paraId="33E54CC7">
            <w:pPr>
              <w:rPr>
                <w:rFonts w:hint="eastAsia" w:ascii="宋体" w:hAnsi="宋体" w:eastAsia="宋体" w:cs="宋体"/>
                <w:i w:val="0"/>
                <w:iCs w:val="0"/>
                <w:color w:val="000000"/>
                <w:sz w:val="18"/>
                <w:szCs w:val="18"/>
                <w:u w:val="none"/>
              </w:rPr>
            </w:pPr>
          </w:p>
          <w:p w14:paraId="158E45EA">
            <w:pPr>
              <w:rPr>
                <w:rFonts w:hint="eastAsia" w:ascii="宋体" w:hAnsi="宋体" w:eastAsia="宋体" w:cs="宋体"/>
                <w:i w:val="0"/>
                <w:iCs w:val="0"/>
                <w:color w:val="000000"/>
                <w:sz w:val="18"/>
                <w:szCs w:val="18"/>
                <w:u w:val="none"/>
              </w:rPr>
            </w:pPr>
          </w:p>
          <w:p w14:paraId="3FC57A0B">
            <w:pPr>
              <w:rPr>
                <w:rFonts w:hint="eastAsia" w:ascii="宋体" w:hAnsi="宋体" w:eastAsia="宋体" w:cs="宋体"/>
                <w:i w:val="0"/>
                <w:iCs w:val="0"/>
                <w:color w:val="000000"/>
                <w:sz w:val="18"/>
                <w:szCs w:val="18"/>
                <w:u w:val="none"/>
              </w:rPr>
            </w:pPr>
          </w:p>
          <w:p w14:paraId="0F0F54D2">
            <w:pPr>
              <w:rPr>
                <w:rFonts w:hint="eastAsia" w:ascii="宋体" w:hAnsi="宋体" w:eastAsia="宋体" w:cs="宋体"/>
                <w:i w:val="0"/>
                <w:iCs w:val="0"/>
                <w:color w:val="000000"/>
                <w:sz w:val="18"/>
                <w:szCs w:val="18"/>
                <w:u w:val="none"/>
              </w:rPr>
            </w:pPr>
          </w:p>
          <w:p w14:paraId="4D25BB8B">
            <w:pPr>
              <w:rPr>
                <w:rFonts w:hint="eastAsia" w:ascii="宋体" w:hAnsi="宋体" w:eastAsia="宋体" w:cs="宋体"/>
                <w:i w:val="0"/>
                <w:iCs w:val="0"/>
                <w:color w:val="000000"/>
                <w:sz w:val="18"/>
                <w:szCs w:val="18"/>
                <w:u w:val="none"/>
              </w:rPr>
            </w:pPr>
          </w:p>
          <w:p w14:paraId="3EDC7AB5">
            <w:pPr>
              <w:rPr>
                <w:rFonts w:hint="eastAsia" w:ascii="宋体" w:hAnsi="宋体" w:eastAsia="宋体" w:cs="宋体"/>
                <w:i w:val="0"/>
                <w:iCs w:val="0"/>
                <w:color w:val="000000"/>
                <w:sz w:val="18"/>
                <w:szCs w:val="18"/>
                <w:u w:val="none"/>
              </w:rPr>
            </w:pPr>
          </w:p>
          <w:p w14:paraId="6B071A50">
            <w:pPr>
              <w:rPr>
                <w:rFonts w:hint="eastAsia" w:ascii="宋体" w:hAnsi="宋体" w:eastAsia="宋体" w:cs="宋体"/>
                <w:i w:val="0"/>
                <w:iCs w:val="0"/>
                <w:color w:val="000000"/>
                <w:sz w:val="18"/>
                <w:szCs w:val="18"/>
                <w:u w:val="none"/>
              </w:rPr>
            </w:pPr>
          </w:p>
          <w:p w14:paraId="466366FE">
            <w:pPr>
              <w:rPr>
                <w:rFonts w:hint="eastAsia" w:ascii="宋体" w:hAnsi="宋体" w:eastAsia="宋体" w:cs="宋体"/>
                <w:i w:val="0"/>
                <w:iCs w:val="0"/>
                <w:color w:val="000000"/>
                <w:sz w:val="18"/>
                <w:szCs w:val="18"/>
                <w:u w:val="none"/>
              </w:rPr>
            </w:pPr>
          </w:p>
          <w:p w14:paraId="79A5F64B">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vAlign w:val="center"/>
          </w:tcPr>
          <w:p w14:paraId="7E56A6AC">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vAlign w:val="center"/>
          </w:tcPr>
          <w:p w14:paraId="193CCC5A">
            <w:pPr>
              <w:rPr>
                <w:rFonts w:hint="eastAsia" w:ascii="宋体" w:hAnsi="宋体" w:eastAsia="宋体" w:cs="宋体"/>
                <w:i w:val="0"/>
                <w:iCs w:val="0"/>
                <w:color w:val="000000"/>
                <w:sz w:val="18"/>
                <w:szCs w:val="18"/>
                <w:u w:val="none"/>
              </w:rPr>
            </w:pPr>
          </w:p>
          <w:p w14:paraId="00CEEC59">
            <w:pPr>
              <w:rPr>
                <w:rFonts w:hint="eastAsia" w:ascii="宋体" w:hAnsi="宋体" w:eastAsia="宋体" w:cs="宋体"/>
                <w:i w:val="0"/>
                <w:iCs w:val="0"/>
                <w:color w:val="000000"/>
                <w:sz w:val="18"/>
                <w:szCs w:val="18"/>
                <w:u w:val="none"/>
              </w:rPr>
            </w:pPr>
          </w:p>
          <w:p w14:paraId="5989BDB5">
            <w:pPr>
              <w:rPr>
                <w:rFonts w:hint="eastAsia" w:ascii="宋体" w:hAnsi="宋体" w:eastAsia="宋体" w:cs="宋体"/>
                <w:i w:val="0"/>
                <w:iCs w:val="0"/>
                <w:color w:val="000000"/>
                <w:sz w:val="18"/>
                <w:szCs w:val="18"/>
                <w:u w:val="none"/>
              </w:rPr>
            </w:pPr>
          </w:p>
          <w:p w14:paraId="12034F96">
            <w:pPr>
              <w:rPr>
                <w:rFonts w:hint="eastAsia" w:ascii="宋体" w:hAnsi="宋体" w:eastAsia="宋体" w:cs="宋体"/>
                <w:i w:val="0"/>
                <w:iCs w:val="0"/>
                <w:color w:val="000000"/>
                <w:sz w:val="18"/>
                <w:szCs w:val="18"/>
                <w:u w:val="none"/>
              </w:rPr>
            </w:pPr>
          </w:p>
          <w:p w14:paraId="669BD16B">
            <w:pPr>
              <w:rPr>
                <w:rFonts w:hint="eastAsia" w:ascii="宋体" w:hAnsi="宋体" w:eastAsia="宋体" w:cs="宋体"/>
                <w:i w:val="0"/>
                <w:iCs w:val="0"/>
                <w:color w:val="000000"/>
                <w:sz w:val="18"/>
                <w:szCs w:val="18"/>
                <w:u w:val="none"/>
              </w:rPr>
            </w:pPr>
          </w:p>
          <w:p w14:paraId="5D24A24B">
            <w:pPr>
              <w:rPr>
                <w:rFonts w:hint="eastAsia" w:ascii="宋体" w:hAnsi="宋体" w:eastAsia="宋体" w:cs="宋体"/>
                <w:i w:val="0"/>
                <w:iCs w:val="0"/>
                <w:color w:val="000000"/>
                <w:sz w:val="18"/>
                <w:szCs w:val="18"/>
                <w:u w:val="none"/>
              </w:rPr>
            </w:pPr>
          </w:p>
          <w:p w14:paraId="1824EE42">
            <w:pPr>
              <w:rPr>
                <w:rFonts w:hint="eastAsia" w:ascii="宋体" w:hAnsi="宋体" w:eastAsia="宋体" w:cs="宋体"/>
                <w:i w:val="0"/>
                <w:iCs w:val="0"/>
                <w:color w:val="000000"/>
                <w:sz w:val="18"/>
                <w:szCs w:val="18"/>
                <w:u w:val="none"/>
              </w:rPr>
            </w:pPr>
          </w:p>
          <w:p w14:paraId="7F0200C8">
            <w:pPr>
              <w:rPr>
                <w:rFonts w:hint="eastAsia" w:ascii="宋体" w:hAnsi="宋体" w:eastAsia="宋体" w:cs="宋体"/>
                <w:i w:val="0"/>
                <w:iCs w:val="0"/>
                <w:color w:val="000000"/>
                <w:sz w:val="18"/>
                <w:szCs w:val="18"/>
                <w:u w:val="none"/>
              </w:rPr>
            </w:pPr>
          </w:p>
          <w:p w14:paraId="4B00D489">
            <w:pPr>
              <w:rPr>
                <w:rFonts w:hint="eastAsia" w:ascii="宋体" w:hAnsi="宋体" w:eastAsia="宋体" w:cs="宋体"/>
                <w:i w:val="0"/>
                <w:iCs w:val="0"/>
                <w:color w:val="000000"/>
                <w:sz w:val="18"/>
                <w:szCs w:val="18"/>
                <w:u w:val="none"/>
              </w:rPr>
            </w:pPr>
          </w:p>
          <w:p w14:paraId="3F96A465">
            <w:pPr>
              <w:rPr>
                <w:rFonts w:hint="eastAsia" w:ascii="宋体" w:hAnsi="宋体" w:eastAsia="宋体" w:cs="宋体"/>
                <w:i w:val="0"/>
                <w:iCs w:val="0"/>
                <w:color w:val="000000"/>
                <w:sz w:val="18"/>
                <w:szCs w:val="18"/>
                <w:u w:val="none"/>
              </w:rPr>
            </w:pPr>
          </w:p>
          <w:p w14:paraId="299362D0">
            <w:pPr>
              <w:rPr>
                <w:rFonts w:hint="eastAsia" w:ascii="宋体" w:hAnsi="宋体" w:eastAsia="宋体" w:cs="宋体"/>
                <w:i w:val="0"/>
                <w:iCs w:val="0"/>
                <w:color w:val="000000"/>
                <w:sz w:val="18"/>
                <w:szCs w:val="18"/>
                <w:u w:val="none"/>
              </w:rPr>
            </w:pPr>
          </w:p>
          <w:p w14:paraId="5C2C8165">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411CDF1C">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vAlign w:val="center"/>
          </w:tcPr>
          <w:p w14:paraId="518AEEA1">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29FB4E8D">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vAlign w:val="center"/>
          </w:tcPr>
          <w:p w14:paraId="2571757A">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vAlign w:val="center"/>
          </w:tcPr>
          <w:p w14:paraId="0F16E709">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14:paraId="46181B9A">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vAlign w:val="center"/>
          </w:tcPr>
          <w:p w14:paraId="6A635EE3">
            <w:pPr>
              <w:rPr>
                <w:rFonts w:hint="eastAsia" w:ascii="宋体" w:hAnsi="宋体" w:eastAsia="宋体" w:cs="宋体"/>
                <w:i w:val="0"/>
                <w:iCs w:val="0"/>
                <w:color w:val="000000"/>
                <w:sz w:val="18"/>
                <w:szCs w:val="18"/>
                <w:u w:val="none"/>
              </w:rPr>
            </w:pPr>
          </w:p>
        </w:tc>
      </w:tr>
      <w:tr w14:paraId="6517A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vAlign w:val="center"/>
          </w:tcPr>
          <w:p w14:paraId="4B5EFA91">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4502B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vAlign w:val="center"/>
          </w:tcPr>
          <w:p w14:paraId="56CB5E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vAlign w:val="center"/>
          </w:tcPr>
          <w:p w14:paraId="68FB00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51172421R000000068124-县级单位在编在职人员经费（事业）</w:t>
            </w:r>
          </w:p>
        </w:tc>
      </w:tr>
      <w:tr w14:paraId="21813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vAlign w:val="center"/>
          </w:tcPr>
          <w:p w14:paraId="31871C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vAlign w:val="center"/>
          </w:tcPr>
          <w:p w14:paraId="01AF7B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大竹县卫生健康局部门</w:t>
            </w:r>
          </w:p>
        </w:tc>
        <w:tc>
          <w:tcPr>
            <w:tcW w:w="1091" w:type="dxa"/>
            <w:tcBorders>
              <w:top w:val="nil"/>
              <w:left w:val="nil"/>
              <w:bottom w:val="nil"/>
              <w:right w:val="nil"/>
            </w:tcBorders>
            <w:shd w:val="clear"/>
            <w:vAlign w:val="center"/>
          </w:tcPr>
          <w:p w14:paraId="297C240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vAlign w:val="center"/>
          </w:tcPr>
          <w:p w14:paraId="71217A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大竹县杨通乡卫生院</w:t>
            </w:r>
          </w:p>
        </w:tc>
      </w:tr>
      <w:tr w14:paraId="192E5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vAlign w:val="center"/>
          </w:tcPr>
          <w:p w14:paraId="4CECDE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vAlign w:val="center"/>
          </w:tcPr>
          <w:p w14:paraId="45ACA4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vAlign w:val="center"/>
          </w:tcPr>
          <w:p w14:paraId="7D1DFA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vAlign w:val="center"/>
          </w:tcPr>
          <w:p w14:paraId="5A89992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629D8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20046B">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5A3C51">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vAlign w:val="center"/>
          </w:tcPr>
          <w:p w14:paraId="397ACB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4609" w:type="dxa"/>
            <w:gridSpan w:val="4"/>
            <w:tcBorders>
              <w:top w:val="single" w:color="000000" w:sz="4" w:space="0"/>
              <w:left w:val="single" w:color="000000" w:sz="4" w:space="0"/>
              <w:bottom w:val="single" w:color="000000" w:sz="4" w:space="0"/>
              <w:right w:val="single" w:color="000000" w:sz="4" w:space="0"/>
            </w:tcBorders>
            <w:shd w:val="clear"/>
            <w:vAlign w:val="center"/>
          </w:tcPr>
          <w:p w14:paraId="3911968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严格执行了相关政策，按时发放工资，足额缴纳社保等，年末无结余资金。</w:t>
            </w:r>
          </w:p>
        </w:tc>
      </w:tr>
      <w:tr w14:paraId="10C10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53F2B0">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62C2C3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vAlign w:val="center"/>
          </w:tcPr>
          <w:p w14:paraId="7BFBD709">
            <w:pPr>
              <w:rPr>
                <w:rFonts w:hint="eastAsia" w:ascii="宋体" w:hAnsi="宋体" w:eastAsia="宋体" w:cs="宋体"/>
                <w:i w:val="0"/>
                <w:iCs w:val="0"/>
                <w:color w:val="000000"/>
                <w:sz w:val="18"/>
                <w:szCs w:val="18"/>
                <w:u w:val="none"/>
              </w:rPr>
            </w:pPr>
          </w:p>
        </w:tc>
      </w:tr>
      <w:tr w14:paraId="3EFDB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vAlign w:val="center"/>
          </w:tcPr>
          <w:p w14:paraId="291EBC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489356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36F7AB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01B9CB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751754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5DCFD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1FCA86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823D9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19C2FC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0B893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EBF3A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4E390F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0DEF72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51.64</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161431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23.31</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1294CD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23.31</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6AF506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2E7E78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DB458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vAlign w:val="center"/>
          </w:tcPr>
          <w:p w14:paraId="42378003">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财政资金保障不到位，年末指标收回</w:t>
            </w:r>
          </w:p>
        </w:tc>
      </w:tr>
      <w:tr w14:paraId="3A32F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35EBC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607B67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08C992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51.64</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4661F2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23.31</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431B19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23.31</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4C6A8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680775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48C05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22CEDD">
            <w:pPr>
              <w:rPr>
                <w:rFonts w:hint="eastAsia" w:ascii="黑体" w:hAnsi="黑体" w:eastAsia="黑体" w:cs="黑体"/>
                <w:i/>
                <w:iCs/>
                <w:color w:val="000000"/>
                <w:sz w:val="18"/>
                <w:szCs w:val="18"/>
                <w:u w:val="none"/>
              </w:rPr>
            </w:pPr>
          </w:p>
        </w:tc>
      </w:tr>
      <w:tr w14:paraId="3DE1E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B1C7B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779742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3D228C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5B1338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53C6D1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2228F3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7093F9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49B0F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FF4B7A">
            <w:pPr>
              <w:rPr>
                <w:rFonts w:hint="eastAsia" w:ascii="黑体" w:hAnsi="黑体" w:eastAsia="黑体" w:cs="黑体"/>
                <w:i/>
                <w:iCs/>
                <w:color w:val="000000"/>
                <w:sz w:val="18"/>
                <w:szCs w:val="18"/>
                <w:u w:val="none"/>
              </w:rPr>
            </w:pPr>
          </w:p>
        </w:tc>
      </w:tr>
      <w:tr w14:paraId="78D70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15D59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230FE4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4DD301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2929DC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2B509C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25BCEB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733F4C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4C0ACF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EA2E5C">
            <w:pPr>
              <w:rPr>
                <w:rFonts w:hint="eastAsia" w:ascii="黑体" w:hAnsi="黑体" w:eastAsia="黑体" w:cs="黑体"/>
                <w:i/>
                <w:iCs/>
                <w:color w:val="000000"/>
                <w:sz w:val="18"/>
                <w:szCs w:val="18"/>
                <w:u w:val="none"/>
              </w:rPr>
            </w:pPr>
          </w:p>
        </w:tc>
      </w:tr>
      <w:tr w14:paraId="6416F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E59A0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492C28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4DBA66A6">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1327DF1C">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59C6128C">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5DB7C12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1A96C4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1092F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577AD6">
            <w:pPr>
              <w:rPr>
                <w:rFonts w:hint="eastAsia" w:ascii="黑体" w:hAnsi="黑体" w:eastAsia="黑体" w:cs="黑体"/>
                <w:i/>
                <w:iCs/>
                <w:color w:val="000000"/>
                <w:sz w:val="18"/>
                <w:szCs w:val="18"/>
                <w:u w:val="none"/>
              </w:rPr>
            </w:pPr>
          </w:p>
        </w:tc>
      </w:tr>
      <w:tr w14:paraId="69633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vAlign w:val="center"/>
          </w:tcPr>
          <w:p w14:paraId="447722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2D516D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027418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60F37C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1C316E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14:paraId="105546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5B7754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BD680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15D933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0DE354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74CCF7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52C7E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C02DE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36F1DD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1638F8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7E695B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46FCC4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14:paraId="56676B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1DCE6E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185232A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1ABFD8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B839C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496048CB">
            <w:pPr>
              <w:jc w:val="center"/>
              <w:rPr>
                <w:rFonts w:hint="eastAsia" w:ascii="微软雅黑" w:hAnsi="微软雅黑" w:eastAsia="微软雅黑" w:cs="微软雅黑"/>
                <w:i/>
                <w:iCs/>
                <w:color w:val="000000"/>
                <w:sz w:val="16"/>
                <w:szCs w:val="16"/>
                <w:u w:val="none"/>
              </w:rPr>
            </w:pPr>
          </w:p>
        </w:tc>
      </w:tr>
      <w:tr w14:paraId="48158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BC9CDD">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5AF9CE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64C451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29F73E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5DC211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14:paraId="2BE320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323582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50D504E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78470F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0E017D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63D10D67">
            <w:pPr>
              <w:jc w:val="center"/>
              <w:rPr>
                <w:rFonts w:hint="eastAsia" w:ascii="微软雅黑" w:hAnsi="微软雅黑" w:eastAsia="微软雅黑" w:cs="微软雅黑"/>
                <w:i/>
                <w:iCs/>
                <w:color w:val="000000"/>
                <w:sz w:val="16"/>
                <w:szCs w:val="16"/>
                <w:u w:val="none"/>
              </w:rPr>
            </w:pPr>
          </w:p>
        </w:tc>
      </w:tr>
      <w:tr w14:paraId="43E67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vAlign w:val="center"/>
          </w:tcPr>
          <w:p w14:paraId="7A7694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47F660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DB60FE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309CF34C">
            <w:pPr>
              <w:rPr>
                <w:rFonts w:hint="eastAsia" w:ascii="宋体" w:hAnsi="宋体" w:eastAsia="宋体" w:cs="宋体"/>
                <w:i w:val="0"/>
                <w:iCs w:val="0"/>
                <w:color w:val="000000"/>
                <w:sz w:val="18"/>
                <w:szCs w:val="18"/>
                <w:u w:val="none"/>
              </w:rPr>
            </w:pPr>
          </w:p>
        </w:tc>
      </w:tr>
      <w:tr w14:paraId="38E86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vAlign w:val="center"/>
          </w:tcPr>
          <w:p w14:paraId="7C8F3D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vAlign w:val="center"/>
          </w:tcPr>
          <w:p w14:paraId="160BD4E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本年度较好的完成了年初制定的目标，及时发放工资缴纳社保，年末无结余资金。</w:t>
            </w:r>
          </w:p>
        </w:tc>
      </w:tr>
      <w:tr w14:paraId="1D3C0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vAlign w:val="center"/>
          </w:tcPr>
          <w:p w14:paraId="63C105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vAlign w:val="center"/>
          </w:tcPr>
          <w:p w14:paraId="079E813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439B1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vAlign w:val="center"/>
          </w:tcPr>
          <w:p w14:paraId="2741BB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vAlign w:val="center"/>
          </w:tcPr>
          <w:p w14:paraId="49AB5FC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2393D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vAlign w:val="center"/>
          </w:tcPr>
          <w:p w14:paraId="1775CCE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项目负责人：敖代彬</w:t>
            </w:r>
          </w:p>
        </w:tc>
        <w:tc>
          <w:tcPr>
            <w:tcW w:w="6807" w:type="dxa"/>
            <w:gridSpan w:val="6"/>
            <w:tcBorders>
              <w:top w:val="single" w:color="000000" w:sz="4" w:space="0"/>
              <w:left w:val="single" w:color="000000" w:sz="4" w:space="0"/>
              <w:bottom w:val="single" w:color="000000" w:sz="4" w:space="0"/>
              <w:right w:val="single" w:color="000000" w:sz="4" w:space="0"/>
            </w:tcBorders>
            <w:shd w:val="clear"/>
            <w:vAlign w:val="center"/>
          </w:tcPr>
          <w:p w14:paraId="1DAE371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财务负责人：钟银</w:t>
            </w:r>
          </w:p>
        </w:tc>
      </w:tr>
      <w:tr w14:paraId="4A018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vAlign w:val="center"/>
          </w:tcPr>
          <w:p w14:paraId="5B56A305">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vAlign w:val="center"/>
          </w:tcPr>
          <w:p w14:paraId="03C1ED34">
            <w:pPr>
              <w:rPr>
                <w:rFonts w:hint="eastAsia" w:ascii="宋体" w:hAnsi="宋体" w:eastAsia="宋体" w:cs="宋体"/>
                <w:i w:val="0"/>
                <w:iCs w:val="0"/>
                <w:color w:val="000000"/>
                <w:sz w:val="18"/>
                <w:szCs w:val="18"/>
                <w:u w:val="none"/>
              </w:rPr>
            </w:pPr>
          </w:p>
          <w:p w14:paraId="61717B2D">
            <w:pPr>
              <w:rPr>
                <w:rFonts w:hint="eastAsia" w:ascii="宋体" w:hAnsi="宋体" w:eastAsia="宋体" w:cs="宋体"/>
                <w:i w:val="0"/>
                <w:iCs w:val="0"/>
                <w:color w:val="000000"/>
                <w:sz w:val="18"/>
                <w:szCs w:val="18"/>
                <w:u w:val="none"/>
              </w:rPr>
            </w:pPr>
          </w:p>
          <w:p w14:paraId="199D09AE">
            <w:pPr>
              <w:rPr>
                <w:rFonts w:hint="eastAsia" w:ascii="宋体" w:hAnsi="宋体" w:eastAsia="宋体" w:cs="宋体"/>
                <w:i w:val="0"/>
                <w:iCs w:val="0"/>
                <w:color w:val="000000"/>
                <w:sz w:val="18"/>
                <w:szCs w:val="18"/>
                <w:u w:val="none"/>
              </w:rPr>
            </w:pPr>
          </w:p>
          <w:p w14:paraId="4833CAA8">
            <w:pPr>
              <w:rPr>
                <w:rFonts w:hint="eastAsia" w:ascii="宋体" w:hAnsi="宋体" w:eastAsia="宋体" w:cs="宋体"/>
                <w:i w:val="0"/>
                <w:iCs w:val="0"/>
                <w:color w:val="000000"/>
                <w:sz w:val="18"/>
                <w:szCs w:val="18"/>
                <w:u w:val="none"/>
              </w:rPr>
            </w:pPr>
          </w:p>
          <w:p w14:paraId="060A7905">
            <w:pPr>
              <w:rPr>
                <w:rFonts w:hint="eastAsia" w:ascii="宋体" w:hAnsi="宋体" w:eastAsia="宋体" w:cs="宋体"/>
                <w:i w:val="0"/>
                <w:iCs w:val="0"/>
                <w:color w:val="000000"/>
                <w:sz w:val="18"/>
                <w:szCs w:val="18"/>
                <w:u w:val="none"/>
              </w:rPr>
            </w:pPr>
          </w:p>
          <w:p w14:paraId="2103AC12">
            <w:pPr>
              <w:rPr>
                <w:rFonts w:hint="eastAsia" w:ascii="宋体" w:hAnsi="宋体" w:eastAsia="宋体" w:cs="宋体"/>
                <w:i w:val="0"/>
                <w:iCs w:val="0"/>
                <w:color w:val="000000"/>
                <w:sz w:val="18"/>
                <w:szCs w:val="18"/>
                <w:u w:val="none"/>
              </w:rPr>
            </w:pPr>
          </w:p>
          <w:p w14:paraId="436AB07D">
            <w:pPr>
              <w:rPr>
                <w:rFonts w:hint="eastAsia" w:ascii="宋体" w:hAnsi="宋体" w:eastAsia="宋体" w:cs="宋体"/>
                <w:i w:val="0"/>
                <w:iCs w:val="0"/>
                <w:color w:val="000000"/>
                <w:sz w:val="18"/>
                <w:szCs w:val="18"/>
                <w:u w:val="none"/>
              </w:rPr>
            </w:pPr>
          </w:p>
          <w:p w14:paraId="08A2EDD9">
            <w:pPr>
              <w:rPr>
                <w:rFonts w:hint="eastAsia" w:ascii="宋体" w:hAnsi="宋体" w:eastAsia="宋体" w:cs="宋体"/>
                <w:i w:val="0"/>
                <w:iCs w:val="0"/>
                <w:color w:val="000000"/>
                <w:sz w:val="18"/>
                <w:szCs w:val="18"/>
                <w:u w:val="none"/>
              </w:rPr>
            </w:pPr>
          </w:p>
          <w:p w14:paraId="3782C488">
            <w:pPr>
              <w:rPr>
                <w:rFonts w:hint="eastAsia" w:ascii="宋体" w:hAnsi="宋体" w:eastAsia="宋体" w:cs="宋体"/>
                <w:i w:val="0"/>
                <w:iCs w:val="0"/>
                <w:color w:val="000000"/>
                <w:sz w:val="18"/>
                <w:szCs w:val="18"/>
                <w:u w:val="none"/>
              </w:rPr>
            </w:pPr>
          </w:p>
          <w:p w14:paraId="3C21C089">
            <w:pPr>
              <w:rPr>
                <w:rFonts w:hint="eastAsia" w:ascii="宋体" w:hAnsi="宋体" w:eastAsia="宋体" w:cs="宋体"/>
                <w:i w:val="0"/>
                <w:iCs w:val="0"/>
                <w:color w:val="000000"/>
                <w:sz w:val="18"/>
                <w:szCs w:val="18"/>
                <w:u w:val="none"/>
              </w:rPr>
            </w:pPr>
          </w:p>
          <w:p w14:paraId="6FD82409">
            <w:pPr>
              <w:rPr>
                <w:rFonts w:hint="eastAsia" w:ascii="宋体" w:hAnsi="宋体" w:eastAsia="宋体" w:cs="宋体"/>
                <w:i w:val="0"/>
                <w:iCs w:val="0"/>
                <w:color w:val="000000"/>
                <w:sz w:val="18"/>
                <w:szCs w:val="18"/>
                <w:u w:val="none"/>
              </w:rPr>
            </w:pPr>
          </w:p>
          <w:p w14:paraId="3D84B59A">
            <w:pPr>
              <w:rPr>
                <w:rFonts w:hint="eastAsia" w:ascii="宋体" w:hAnsi="宋体" w:eastAsia="宋体" w:cs="宋体"/>
                <w:i w:val="0"/>
                <w:iCs w:val="0"/>
                <w:color w:val="000000"/>
                <w:sz w:val="18"/>
                <w:szCs w:val="18"/>
                <w:u w:val="none"/>
              </w:rPr>
            </w:pPr>
          </w:p>
          <w:p w14:paraId="262A338F">
            <w:pPr>
              <w:rPr>
                <w:rFonts w:hint="eastAsia" w:ascii="宋体" w:hAnsi="宋体" w:eastAsia="宋体" w:cs="宋体"/>
                <w:i w:val="0"/>
                <w:iCs w:val="0"/>
                <w:color w:val="000000"/>
                <w:sz w:val="18"/>
                <w:szCs w:val="18"/>
                <w:u w:val="none"/>
              </w:rPr>
            </w:pPr>
          </w:p>
          <w:p w14:paraId="6C426913">
            <w:pPr>
              <w:rPr>
                <w:rFonts w:hint="eastAsia" w:ascii="宋体" w:hAnsi="宋体" w:eastAsia="宋体" w:cs="宋体"/>
                <w:i w:val="0"/>
                <w:iCs w:val="0"/>
                <w:color w:val="000000"/>
                <w:sz w:val="18"/>
                <w:szCs w:val="18"/>
                <w:u w:val="none"/>
              </w:rPr>
            </w:pPr>
          </w:p>
          <w:p w14:paraId="56FA9A97">
            <w:pPr>
              <w:rPr>
                <w:rFonts w:hint="eastAsia" w:ascii="宋体" w:hAnsi="宋体" w:eastAsia="宋体" w:cs="宋体"/>
                <w:i w:val="0"/>
                <w:iCs w:val="0"/>
                <w:color w:val="000000"/>
                <w:sz w:val="18"/>
                <w:szCs w:val="18"/>
                <w:u w:val="none"/>
              </w:rPr>
            </w:pPr>
          </w:p>
          <w:p w14:paraId="3683F034">
            <w:pPr>
              <w:rPr>
                <w:rFonts w:hint="eastAsia" w:ascii="宋体" w:hAnsi="宋体" w:eastAsia="宋体" w:cs="宋体"/>
                <w:i w:val="0"/>
                <w:iCs w:val="0"/>
                <w:color w:val="000000"/>
                <w:sz w:val="18"/>
                <w:szCs w:val="18"/>
                <w:u w:val="none"/>
              </w:rPr>
            </w:pPr>
          </w:p>
          <w:p w14:paraId="764A42E7">
            <w:pPr>
              <w:rPr>
                <w:rFonts w:hint="eastAsia" w:ascii="宋体" w:hAnsi="宋体" w:eastAsia="宋体" w:cs="宋体"/>
                <w:i w:val="0"/>
                <w:iCs w:val="0"/>
                <w:color w:val="000000"/>
                <w:sz w:val="18"/>
                <w:szCs w:val="18"/>
                <w:u w:val="none"/>
              </w:rPr>
            </w:pPr>
          </w:p>
          <w:p w14:paraId="5B02B141">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vAlign w:val="center"/>
          </w:tcPr>
          <w:p w14:paraId="2909DF6B">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vAlign w:val="center"/>
          </w:tcPr>
          <w:p w14:paraId="0397F086">
            <w:pPr>
              <w:rPr>
                <w:rFonts w:hint="eastAsia" w:ascii="宋体" w:hAnsi="宋体" w:eastAsia="宋体" w:cs="宋体"/>
                <w:i w:val="0"/>
                <w:iCs w:val="0"/>
                <w:color w:val="000000"/>
                <w:sz w:val="18"/>
                <w:szCs w:val="18"/>
                <w:u w:val="none"/>
              </w:rPr>
            </w:pPr>
          </w:p>
          <w:p w14:paraId="047DCC17">
            <w:pPr>
              <w:rPr>
                <w:rFonts w:hint="eastAsia" w:ascii="宋体" w:hAnsi="宋体" w:eastAsia="宋体" w:cs="宋体"/>
                <w:i w:val="0"/>
                <w:iCs w:val="0"/>
                <w:color w:val="000000"/>
                <w:sz w:val="18"/>
                <w:szCs w:val="18"/>
                <w:u w:val="none"/>
              </w:rPr>
            </w:pPr>
          </w:p>
          <w:p w14:paraId="774B58F8">
            <w:pPr>
              <w:rPr>
                <w:rFonts w:hint="eastAsia" w:ascii="宋体" w:hAnsi="宋体" w:eastAsia="宋体" w:cs="宋体"/>
                <w:i w:val="0"/>
                <w:iCs w:val="0"/>
                <w:color w:val="000000"/>
                <w:sz w:val="18"/>
                <w:szCs w:val="18"/>
                <w:u w:val="none"/>
              </w:rPr>
            </w:pPr>
          </w:p>
          <w:p w14:paraId="20822501">
            <w:pPr>
              <w:rPr>
                <w:rFonts w:hint="eastAsia" w:ascii="宋体" w:hAnsi="宋体" w:eastAsia="宋体" w:cs="宋体"/>
                <w:i w:val="0"/>
                <w:iCs w:val="0"/>
                <w:color w:val="000000"/>
                <w:sz w:val="18"/>
                <w:szCs w:val="18"/>
                <w:u w:val="none"/>
              </w:rPr>
            </w:pPr>
          </w:p>
          <w:p w14:paraId="651DA8E1">
            <w:pPr>
              <w:rPr>
                <w:rFonts w:hint="eastAsia" w:ascii="宋体" w:hAnsi="宋体" w:eastAsia="宋体" w:cs="宋体"/>
                <w:i w:val="0"/>
                <w:iCs w:val="0"/>
                <w:color w:val="000000"/>
                <w:sz w:val="18"/>
                <w:szCs w:val="18"/>
                <w:u w:val="none"/>
              </w:rPr>
            </w:pPr>
          </w:p>
          <w:p w14:paraId="7C5D80AE">
            <w:pPr>
              <w:rPr>
                <w:rFonts w:hint="eastAsia" w:ascii="宋体" w:hAnsi="宋体" w:eastAsia="宋体" w:cs="宋体"/>
                <w:i w:val="0"/>
                <w:iCs w:val="0"/>
                <w:color w:val="000000"/>
                <w:sz w:val="18"/>
                <w:szCs w:val="18"/>
                <w:u w:val="none"/>
              </w:rPr>
            </w:pPr>
          </w:p>
          <w:p w14:paraId="734B96E2">
            <w:pPr>
              <w:rPr>
                <w:rFonts w:hint="eastAsia" w:ascii="宋体" w:hAnsi="宋体" w:eastAsia="宋体" w:cs="宋体"/>
                <w:i w:val="0"/>
                <w:iCs w:val="0"/>
                <w:color w:val="000000"/>
                <w:sz w:val="18"/>
                <w:szCs w:val="18"/>
                <w:u w:val="none"/>
              </w:rPr>
            </w:pPr>
          </w:p>
          <w:p w14:paraId="44E29DFC">
            <w:pPr>
              <w:rPr>
                <w:rFonts w:hint="eastAsia" w:ascii="宋体" w:hAnsi="宋体" w:eastAsia="宋体" w:cs="宋体"/>
                <w:i w:val="0"/>
                <w:iCs w:val="0"/>
                <w:color w:val="000000"/>
                <w:sz w:val="18"/>
                <w:szCs w:val="18"/>
                <w:u w:val="none"/>
              </w:rPr>
            </w:pPr>
          </w:p>
          <w:p w14:paraId="64A27449">
            <w:pPr>
              <w:rPr>
                <w:rFonts w:hint="eastAsia" w:ascii="宋体" w:hAnsi="宋体" w:eastAsia="宋体" w:cs="宋体"/>
                <w:i w:val="0"/>
                <w:iCs w:val="0"/>
                <w:color w:val="000000"/>
                <w:sz w:val="18"/>
                <w:szCs w:val="18"/>
                <w:u w:val="none"/>
              </w:rPr>
            </w:pPr>
          </w:p>
          <w:p w14:paraId="4D8964FC">
            <w:pPr>
              <w:rPr>
                <w:rFonts w:hint="eastAsia" w:ascii="宋体" w:hAnsi="宋体" w:eastAsia="宋体" w:cs="宋体"/>
                <w:i w:val="0"/>
                <w:iCs w:val="0"/>
                <w:color w:val="000000"/>
                <w:sz w:val="18"/>
                <w:szCs w:val="18"/>
                <w:u w:val="none"/>
              </w:rPr>
            </w:pPr>
          </w:p>
          <w:p w14:paraId="1B12EE2D">
            <w:pPr>
              <w:rPr>
                <w:rFonts w:hint="eastAsia" w:ascii="宋体" w:hAnsi="宋体" w:eastAsia="宋体" w:cs="宋体"/>
                <w:i w:val="0"/>
                <w:iCs w:val="0"/>
                <w:color w:val="000000"/>
                <w:sz w:val="18"/>
                <w:szCs w:val="18"/>
                <w:u w:val="none"/>
              </w:rPr>
            </w:pPr>
          </w:p>
          <w:p w14:paraId="6B3DE993">
            <w:pPr>
              <w:rPr>
                <w:rFonts w:hint="eastAsia" w:ascii="宋体" w:hAnsi="宋体" w:eastAsia="宋体" w:cs="宋体"/>
                <w:i w:val="0"/>
                <w:iCs w:val="0"/>
                <w:color w:val="000000"/>
                <w:sz w:val="18"/>
                <w:szCs w:val="18"/>
                <w:u w:val="none"/>
              </w:rPr>
            </w:pPr>
          </w:p>
          <w:p w14:paraId="6C7C7607">
            <w:pPr>
              <w:rPr>
                <w:rFonts w:hint="eastAsia" w:ascii="宋体" w:hAnsi="宋体" w:eastAsia="宋体" w:cs="宋体"/>
                <w:i w:val="0"/>
                <w:iCs w:val="0"/>
                <w:color w:val="000000"/>
                <w:sz w:val="18"/>
                <w:szCs w:val="18"/>
                <w:u w:val="none"/>
              </w:rPr>
            </w:pPr>
          </w:p>
          <w:p w14:paraId="6E879B7C">
            <w:pPr>
              <w:rPr>
                <w:rFonts w:hint="eastAsia" w:ascii="宋体" w:hAnsi="宋体" w:eastAsia="宋体" w:cs="宋体"/>
                <w:i w:val="0"/>
                <w:iCs w:val="0"/>
                <w:color w:val="000000"/>
                <w:sz w:val="18"/>
                <w:szCs w:val="18"/>
                <w:u w:val="none"/>
              </w:rPr>
            </w:pPr>
          </w:p>
          <w:p w14:paraId="7E18EF1D">
            <w:pPr>
              <w:rPr>
                <w:rFonts w:hint="eastAsia" w:ascii="宋体" w:hAnsi="宋体" w:eastAsia="宋体" w:cs="宋体"/>
                <w:i w:val="0"/>
                <w:iCs w:val="0"/>
                <w:color w:val="000000"/>
                <w:sz w:val="18"/>
                <w:szCs w:val="18"/>
                <w:u w:val="none"/>
              </w:rPr>
            </w:pPr>
          </w:p>
          <w:p w14:paraId="7143C082">
            <w:pPr>
              <w:rPr>
                <w:rFonts w:hint="eastAsia" w:ascii="宋体" w:hAnsi="宋体" w:eastAsia="宋体" w:cs="宋体"/>
                <w:i w:val="0"/>
                <w:iCs w:val="0"/>
                <w:color w:val="000000"/>
                <w:sz w:val="18"/>
                <w:szCs w:val="18"/>
                <w:u w:val="none"/>
              </w:rPr>
            </w:pPr>
          </w:p>
          <w:p w14:paraId="20E87DAF">
            <w:pPr>
              <w:rPr>
                <w:rFonts w:hint="eastAsia" w:ascii="宋体" w:hAnsi="宋体" w:eastAsia="宋体" w:cs="宋体"/>
                <w:i w:val="0"/>
                <w:iCs w:val="0"/>
                <w:color w:val="000000"/>
                <w:sz w:val="18"/>
                <w:szCs w:val="18"/>
                <w:u w:val="none"/>
              </w:rPr>
            </w:pPr>
          </w:p>
          <w:p w14:paraId="1051281C">
            <w:pPr>
              <w:rPr>
                <w:rFonts w:hint="eastAsia" w:ascii="宋体" w:hAnsi="宋体" w:eastAsia="宋体" w:cs="宋体"/>
                <w:i w:val="0"/>
                <w:iCs w:val="0"/>
                <w:color w:val="000000"/>
                <w:sz w:val="18"/>
                <w:szCs w:val="18"/>
                <w:u w:val="none"/>
              </w:rPr>
            </w:pPr>
          </w:p>
          <w:p w14:paraId="7D3D8694">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1E2B33E6">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vAlign w:val="center"/>
          </w:tcPr>
          <w:p w14:paraId="2063B419">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02FC473C">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vAlign w:val="center"/>
          </w:tcPr>
          <w:p w14:paraId="17F5B7B4">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vAlign w:val="center"/>
          </w:tcPr>
          <w:p w14:paraId="73D739B1">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14:paraId="052BE500">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vAlign w:val="center"/>
          </w:tcPr>
          <w:p w14:paraId="6603BCF1">
            <w:pPr>
              <w:rPr>
                <w:rFonts w:hint="eastAsia" w:ascii="宋体" w:hAnsi="宋体" w:eastAsia="宋体" w:cs="宋体"/>
                <w:i w:val="0"/>
                <w:iCs w:val="0"/>
                <w:color w:val="000000"/>
                <w:sz w:val="18"/>
                <w:szCs w:val="18"/>
                <w:u w:val="none"/>
              </w:rPr>
            </w:pPr>
          </w:p>
        </w:tc>
      </w:tr>
      <w:tr w14:paraId="67A52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vAlign w:val="center"/>
          </w:tcPr>
          <w:p w14:paraId="7870F00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3D3AE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vAlign w:val="center"/>
          </w:tcPr>
          <w:p w14:paraId="4159EB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vAlign w:val="center"/>
          </w:tcPr>
          <w:p w14:paraId="12EC10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51172423T000007865935-人员经费支出</w:t>
            </w:r>
          </w:p>
        </w:tc>
      </w:tr>
      <w:tr w14:paraId="746EA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vAlign w:val="center"/>
          </w:tcPr>
          <w:p w14:paraId="577FB7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vAlign w:val="center"/>
          </w:tcPr>
          <w:p w14:paraId="36A134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大竹县卫生健康局部门</w:t>
            </w:r>
          </w:p>
        </w:tc>
        <w:tc>
          <w:tcPr>
            <w:tcW w:w="1091" w:type="dxa"/>
            <w:tcBorders>
              <w:top w:val="nil"/>
              <w:left w:val="nil"/>
              <w:bottom w:val="nil"/>
              <w:right w:val="nil"/>
            </w:tcBorders>
            <w:shd w:val="clear"/>
            <w:vAlign w:val="center"/>
          </w:tcPr>
          <w:p w14:paraId="5584AE7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vAlign w:val="center"/>
          </w:tcPr>
          <w:p w14:paraId="79E8E0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大竹县杨通乡卫生院</w:t>
            </w:r>
          </w:p>
        </w:tc>
      </w:tr>
      <w:tr w14:paraId="1B6DA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vAlign w:val="center"/>
          </w:tcPr>
          <w:p w14:paraId="1328D3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vAlign w:val="center"/>
          </w:tcPr>
          <w:p w14:paraId="0F348C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vAlign w:val="center"/>
          </w:tcPr>
          <w:p w14:paraId="002227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vAlign w:val="center"/>
          </w:tcPr>
          <w:p w14:paraId="66269D9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21BFE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28D7EB">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37E46B">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vAlign w:val="center"/>
          </w:tcPr>
          <w:p w14:paraId="6F0CEC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严格执行相关政策，保障工资、社保及时发放和缴纳。</w:t>
            </w:r>
          </w:p>
        </w:tc>
        <w:tc>
          <w:tcPr>
            <w:tcW w:w="4609" w:type="dxa"/>
            <w:gridSpan w:val="4"/>
            <w:tcBorders>
              <w:top w:val="single" w:color="000000" w:sz="4" w:space="0"/>
              <w:left w:val="single" w:color="000000" w:sz="4" w:space="0"/>
              <w:bottom w:val="single" w:color="000000" w:sz="4" w:space="0"/>
              <w:right w:val="single" w:color="000000" w:sz="4" w:space="0"/>
            </w:tcBorders>
            <w:shd w:val="clear"/>
            <w:vAlign w:val="center"/>
          </w:tcPr>
          <w:p w14:paraId="170FBA8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严格执行了相关政策，足额缴纳社保等，年末无结余资金。</w:t>
            </w:r>
          </w:p>
        </w:tc>
      </w:tr>
      <w:tr w14:paraId="55550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28DE79">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1B48E9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vAlign w:val="center"/>
          </w:tcPr>
          <w:p w14:paraId="1D9B6FBF">
            <w:pPr>
              <w:rPr>
                <w:rFonts w:hint="eastAsia" w:ascii="宋体" w:hAnsi="宋体" w:eastAsia="宋体" w:cs="宋体"/>
                <w:i w:val="0"/>
                <w:iCs w:val="0"/>
                <w:color w:val="000000"/>
                <w:sz w:val="18"/>
                <w:szCs w:val="18"/>
                <w:u w:val="none"/>
              </w:rPr>
            </w:pPr>
          </w:p>
        </w:tc>
      </w:tr>
      <w:tr w14:paraId="5B45A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vAlign w:val="center"/>
          </w:tcPr>
          <w:p w14:paraId="00345B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474DE4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495B49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30D793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073772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3FD560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62AE6F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EC294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5E1C3B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7F1B3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BAA99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04176B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6AE229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94.00</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464DD2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100.36</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4841A5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100.36</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FFF19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3D1CFE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0BFAA9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vAlign w:val="center"/>
          </w:tcPr>
          <w:p w14:paraId="7C1C939D">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本年度八月有新进人员，年初预算的人员经费不足以保障开支，遂追加部分预算</w:t>
            </w:r>
          </w:p>
        </w:tc>
      </w:tr>
      <w:tr w14:paraId="6073A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C1856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5F0E6A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3C8277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709C5D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2C2C40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30A9E0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52F103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0E7F3E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984092">
            <w:pPr>
              <w:rPr>
                <w:rFonts w:hint="eastAsia" w:ascii="黑体" w:hAnsi="黑体" w:eastAsia="黑体" w:cs="黑体"/>
                <w:i/>
                <w:iCs/>
                <w:color w:val="000000"/>
                <w:sz w:val="18"/>
                <w:szCs w:val="18"/>
                <w:u w:val="none"/>
              </w:rPr>
            </w:pPr>
          </w:p>
        </w:tc>
      </w:tr>
      <w:tr w14:paraId="4C9A2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64BEC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684641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3B8318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02C12C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6DA58B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059FB4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20A901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9EA18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B11086">
            <w:pPr>
              <w:rPr>
                <w:rFonts w:hint="eastAsia" w:ascii="黑体" w:hAnsi="黑体" w:eastAsia="黑体" w:cs="黑体"/>
                <w:i/>
                <w:iCs/>
                <w:color w:val="000000"/>
                <w:sz w:val="18"/>
                <w:szCs w:val="18"/>
                <w:u w:val="none"/>
              </w:rPr>
            </w:pPr>
          </w:p>
        </w:tc>
      </w:tr>
      <w:tr w14:paraId="51032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FBD40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55FE8E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1FB38F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94.00</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44C91C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100.36</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5B8B2B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100.36</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37FF4D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54BAB7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9EC37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EFDDC0">
            <w:pPr>
              <w:rPr>
                <w:rFonts w:hint="eastAsia" w:ascii="黑体" w:hAnsi="黑体" w:eastAsia="黑体" w:cs="黑体"/>
                <w:i/>
                <w:iCs/>
                <w:color w:val="000000"/>
                <w:sz w:val="18"/>
                <w:szCs w:val="18"/>
                <w:u w:val="none"/>
              </w:rPr>
            </w:pPr>
          </w:p>
        </w:tc>
      </w:tr>
      <w:tr w14:paraId="2B060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66B53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5B3451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0ABEA90E">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08288DB3">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6E48BEB5">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77C0DCE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3EE4E3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292172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81FA23">
            <w:pPr>
              <w:rPr>
                <w:rFonts w:hint="eastAsia" w:ascii="黑体" w:hAnsi="黑体" w:eastAsia="黑体" w:cs="黑体"/>
                <w:i/>
                <w:iCs/>
                <w:color w:val="000000"/>
                <w:sz w:val="18"/>
                <w:szCs w:val="18"/>
                <w:u w:val="none"/>
              </w:rPr>
            </w:pPr>
          </w:p>
        </w:tc>
      </w:tr>
      <w:tr w14:paraId="35DF5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vAlign w:val="center"/>
          </w:tcPr>
          <w:p w14:paraId="221D06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0AD86A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035C47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792134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2A3D8D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14:paraId="057121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3BCD57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094D03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5BF73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0DDEF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38B144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43D53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E83F4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1D14FF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03A868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05DA09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061AF5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14:paraId="099C53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253A87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118C2E2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660DEB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69810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3C0D9AAE">
            <w:pPr>
              <w:jc w:val="center"/>
              <w:rPr>
                <w:rFonts w:hint="eastAsia" w:ascii="微软雅黑" w:hAnsi="微软雅黑" w:eastAsia="微软雅黑" w:cs="微软雅黑"/>
                <w:i/>
                <w:iCs/>
                <w:color w:val="000000"/>
                <w:sz w:val="16"/>
                <w:szCs w:val="16"/>
                <w:u w:val="none"/>
              </w:rPr>
            </w:pPr>
          </w:p>
        </w:tc>
      </w:tr>
      <w:tr w14:paraId="3E440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D7C9D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3B816A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2B9146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3ABD15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2C0E2D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14:paraId="0BCD2F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5A6D68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14E1D62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32E745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4C598A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68D4829B">
            <w:pPr>
              <w:jc w:val="center"/>
              <w:rPr>
                <w:rFonts w:hint="eastAsia" w:ascii="微软雅黑" w:hAnsi="微软雅黑" w:eastAsia="微软雅黑" w:cs="微软雅黑"/>
                <w:i/>
                <w:iCs/>
                <w:color w:val="000000"/>
                <w:sz w:val="16"/>
                <w:szCs w:val="16"/>
                <w:u w:val="none"/>
              </w:rPr>
            </w:pPr>
          </w:p>
        </w:tc>
      </w:tr>
      <w:tr w14:paraId="6B3BC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vAlign w:val="center"/>
          </w:tcPr>
          <w:p w14:paraId="438BF7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661CF5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E7A7C6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5D2D0BA5">
            <w:pPr>
              <w:rPr>
                <w:rFonts w:hint="eastAsia" w:ascii="宋体" w:hAnsi="宋体" w:eastAsia="宋体" w:cs="宋体"/>
                <w:i w:val="0"/>
                <w:iCs w:val="0"/>
                <w:color w:val="000000"/>
                <w:sz w:val="18"/>
                <w:szCs w:val="18"/>
                <w:u w:val="none"/>
              </w:rPr>
            </w:pPr>
          </w:p>
        </w:tc>
      </w:tr>
      <w:tr w14:paraId="273A6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vAlign w:val="center"/>
          </w:tcPr>
          <w:p w14:paraId="5B857A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vAlign w:val="center"/>
          </w:tcPr>
          <w:p w14:paraId="13E2365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严格执行了相关政策，足额缴纳社保等，年末无结余资金。</w:t>
            </w:r>
          </w:p>
        </w:tc>
      </w:tr>
      <w:tr w14:paraId="0D15A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vAlign w:val="center"/>
          </w:tcPr>
          <w:p w14:paraId="52D7E3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vAlign w:val="center"/>
          </w:tcPr>
          <w:p w14:paraId="46C34A0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2DB8D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vAlign w:val="center"/>
          </w:tcPr>
          <w:p w14:paraId="612A3A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vAlign w:val="center"/>
          </w:tcPr>
          <w:p w14:paraId="404A894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16E99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vAlign w:val="center"/>
          </w:tcPr>
          <w:p w14:paraId="7A35F63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项目负责人：敖代彬</w:t>
            </w:r>
          </w:p>
        </w:tc>
        <w:tc>
          <w:tcPr>
            <w:tcW w:w="6807" w:type="dxa"/>
            <w:gridSpan w:val="6"/>
            <w:tcBorders>
              <w:top w:val="single" w:color="000000" w:sz="4" w:space="0"/>
              <w:left w:val="single" w:color="000000" w:sz="4" w:space="0"/>
              <w:bottom w:val="single" w:color="000000" w:sz="4" w:space="0"/>
              <w:right w:val="single" w:color="000000" w:sz="4" w:space="0"/>
            </w:tcBorders>
            <w:shd w:val="clear"/>
            <w:vAlign w:val="center"/>
          </w:tcPr>
          <w:p w14:paraId="4E019B3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财务负责人：钟银</w:t>
            </w:r>
          </w:p>
        </w:tc>
      </w:tr>
      <w:tr w14:paraId="21535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vAlign w:val="center"/>
          </w:tcPr>
          <w:p w14:paraId="22B7B7AE">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vAlign w:val="center"/>
          </w:tcPr>
          <w:p w14:paraId="7366D017">
            <w:pPr>
              <w:rPr>
                <w:rFonts w:hint="eastAsia" w:ascii="宋体" w:hAnsi="宋体" w:eastAsia="宋体" w:cs="宋体"/>
                <w:i w:val="0"/>
                <w:iCs w:val="0"/>
                <w:color w:val="000000"/>
                <w:sz w:val="18"/>
                <w:szCs w:val="18"/>
                <w:u w:val="none"/>
              </w:rPr>
            </w:pPr>
          </w:p>
          <w:p w14:paraId="3C9B5579">
            <w:pPr>
              <w:rPr>
                <w:rFonts w:hint="eastAsia" w:ascii="宋体" w:hAnsi="宋体" w:eastAsia="宋体" w:cs="宋体"/>
                <w:i w:val="0"/>
                <w:iCs w:val="0"/>
                <w:color w:val="000000"/>
                <w:sz w:val="18"/>
                <w:szCs w:val="18"/>
                <w:u w:val="none"/>
              </w:rPr>
            </w:pPr>
          </w:p>
          <w:p w14:paraId="050DAAA0">
            <w:pPr>
              <w:rPr>
                <w:rFonts w:hint="eastAsia" w:ascii="宋体" w:hAnsi="宋体" w:eastAsia="宋体" w:cs="宋体"/>
                <w:i w:val="0"/>
                <w:iCs w:val="0"/>
                <w:color w:val="000000"/>
                <w:sz w:val="18"/>
                <w:szCs w:val="18"/>
                <w:u w:val="none"/>
              </w:rPr>
            </w:pPr>
          </w:p>
          <w:p w14:paraId="052CD6DD">
            <w:pPr>
              <w:rPr>
                <w:rFonts w:hint="eastAsia" w:ascii="宋体" w:hAnsi="宋体" w:eastAsia="宋体" w:cs="宋体"/>
                <w:i w:val="0"/>
                <w:iCs w:val="0"/>
                <w:color w:val="000000"/>
                <w:sz w:val="18"/>
                <w:szCs w:val="18"/>
                <w:u w:val="none"/>
              </w:rPr>
            </w:pPr>
          </w:p>
          <w:p w14:paraId="411E14C8">
            <w:pPr>
              <w:rPr>
                <w:rFonts w:hint="eastAsia" w:ascii="宋体" w:hAnsi="宋体" w:eastAsia="宋体" w:cs="宋体"/>
                <w:i w:val="0"/>
                <w:iCs w:val="0"/>
                <w:color w:val="000000"/>
                <w:sz w:val="18"/>
                <w:szCs w:val="18"/>
                <w:u w:val="none"/>
              </w:rPr>
            </w:pPr>
          </w:p>
          <w:p w14:paraId="7CF8D08A">
            <w:pPr>
              <w:rPr>
                <w:rFonts w:hint="eastAsia" w:ascii="宋体" w:hAnsi="宋体" w:eastAsia="宋体" w:cs="宋体"/>
                <w:i w:val="0"/>
                <w:iCs w:val="0"/>
                <w:color w:val="000000"/>
                <w:sz w:val="18"/>
                <w:szCs w:val="18"/>
                <w:u w:val="none"/>
              </w:rPr>
            </w:pPr>
          </w:p>
          <w:p w14:paraId="44B8A609">
            <w:pPr>
              <w:rPr>
                <w:rFonts w:hint="eastAsia" w:ascii="宋体" w:hAnsi="宋体" w:eastAsia="宋体" w:cs="宋体"/>
                <w:i w:val="0"/>
                <w:iCs w:val="0"/>
                <w:color w:val="000000"/>
                <w:sz w:val="18"/>
                <w:szCs w:val="18"/>
                <w:u w:val="none"/>
              </w:rPr>
            </w:pPr>
          </w:p>
          <w:p w14:paraId="02079071">
            <w:pPr>
              <w:rPr>
                <w:rFonts w:hint="eastAsia" w:ascii="宋体" w:hAnsi="宋体" w:eastAsia="宋体" w:cs="宋体"/>
                <w:i w:val="0"/>
                <w:iCs w:val="0"/>
                <w:color w:val="000000"/>
                <w:sz w:val="18"/>
                <w:szCs w:val="18"/>
                <w:u w:val="none"/>
              </w:rPr>
            </w:pPr>
          </w:p>
          <w:p w14:paraId="3FCFC0E8">
            <w:pPr>
              <w:rPr>
                <w:rFonts w:hint="eastAsia" w:ascii="宋体" w:hAnsi="宋体" w:eastAsia="宋体" w:cs="宋体"/>
                <w:i w:val="0"/>
                <w:iCs w:val="0"/>
                <w:color w:val="000000"/>
                <w:sz w:val="18"/>
                <w:szCs w:val="18"/>
                <w:u w:val="none"/>
              </w:rPr>
            </w:pPr>
          </w:p>
          <w:p w14:paraId="4A5FBDA8">
            <w:pPr>
              <w:rPr>
                <w:rFonts w:hint="eastAsia" w:ascii="宋体" w:hAnsi="宋体" w:eastAsia="宋体" w:cs="宋体"/>
                <w:i w:val="0"/>
                <w:iCs w:val="0"/>
                <w:color w:val="000000"/>
                <w:sz w:val="18"/>
                <w:szCs w:val="18"/>
                <w:u w:val="none"/>
              </w:rPr>
            </w:pPr>
          </w:p>
          <w:p w14:paraId="26490169">
            <w:pPr>
              <w:rPr>
                <w:rFonts w:hint="eastAsia" w:ascii="宋体" w:hAnsi="宋体" w:eastAsia="宋体" w:cs="宋体"/>
                <w:i w:val="0"/>
                <w:iCs w:val="0"/>
                <w:color w:val="000000"/>
                <w:sz w:val="18"/>
                <w:szCs w:val="18"/>
                <w:u w:val="none"/>
              </w:rPr>
            </w:pPr>
          </w:p>
          <w:p w14:paraId="496D80E2">
            <w:pPr>
              <w:rPr>
                <w:rFonts w:hint="eastAsia" w:ascii="宋体" w:hAnsi="宋体" w:eastAsia="宋体" w:cs="宋体"/>
                <w:i w:val="0"/>
                <w:iCs w:val="0"/>
                <w:color w:val="000000"/>
                <w:sz w:val="18"/>
                <w:szCs w:val="18"/>
                <w:u w:val="none"/>
              </w:rPr>
            </w:pPr>
          </w:p>
          <w:p w14:paraId="25C9CF66">
            <w:pPr>
              <w:rPr>
                <w:rFonts w:hint="eastAsia" w:ascii="宋体" w:hAnsi="宋体" w:eastAsia="宋体" w:cs="宋体"/>
                <w:i w:val="0"/>
                <w:iCs w:val="0"/>
                <w:color w:val="000000"/>
                <w:sz w:val="18"/>
                <w:szCs w:val="18"/>
                <w:u w:val="none"/>
              </w:rPr>
            </w:pPr>
          </w:p>
          <w:p w14:paraId="623C8289">
            <w:pPr>
              <w:rPr>
                <w:rFonts w:hint="eastAsia" w:ascii="宋体" w:hAnsi="宋体" w:eastAsia="宋体" w:cs="宋体"/>
                <w:i w:val="0"/>
                <w:iCs w:val="0"/>
                <w:color w:val="000000"/>
                <w:sz w:val="18"/>
                <w:szCs w:val="18"/>
                <w:u w:val="none"/>
              </w:rPr>
            </w:pPr>
          </w:p>
          <w:p w14:paraId="1B38B8C5">
            <w:pPr>
              <w:rPr>
                <w:rFonts w:hint="eastAsia" w:ascii="宋体" w:hAnsi="宋体" w:eastAsia="宋体" w:cs="宋体"/>
                <w:i w:val="0"/>
                <w:iCs w:val="0"/>
                <w:color w:val="000000"/>
                <w:sz w:val="18"/>
                <w:szCs w:val="18"/>
                <w:u w:val="none"/>
              </w:rPr>
            </w:pPr>
          </w:p>
          <w:p w14:paraId="75ED9FC5">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vAlign w:val="center"/>
          </w:tcPr>
          <w:p w14:paraId="0FBF6DFD">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vAlign w:val="center"/>
          </w:tcPr>
          <w:p w14:paraId="39F03960">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74BD4BE1">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vAlign w:val="center"/>
          </w:tcPr>
          <w:p w14:paraId="1075D4DA">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01364E6E">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vAlign w:val="center"/>
          </w:tcPr>
          <w:p w14:paraId="0FCF01F5">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vAlign w:val="center"/>
          </w:tcPr>
          <w:p w14:paraId="2C4A83B2">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14:paraId="2D1702A5">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vAlign w:val="center"/>
          </w:tcPr>
          <w:p w14:paraId="51917BCB">
            <w:pPr>
              <w:rPr>
                <w:rFonts w:hint="eastAsia" w:ascii="宋体" w:hAnsi="宋体" w:eastAsia="宋体" w:cs="宋体"/>
                <w:i w:val="0"/>
                <w:iCs w:val="0"/>
                <w:color w:val="000000"/>
                <w:sz w:val="18"/>
                <w:szCs w:val="18"/>
                <w:u w:val="none"/>
              </w:rPr>
            </w:pPr>
          </w:p>
        </w:tc>
      </w:tr>
      <w:tr w14:paraId="0D9AC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vAlign w:val="center"/>
          </w:tcPr>
          <w:p w14:paraId="7CA90750">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1A2D9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vAlign w:val="center"/>
          </w:tcPr>
          <w:p w14:paraId="740941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vAlign w:val="center"/>
          </w:tcPr>
          <w:p w14:paraId="760970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51172423T000007866168-公用经费支出</w:t>
            </w:r>
          </w:p>
        </w:tc>
      </w:tr>
      <w:tr w14:paraId="6EB89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vAlign w:val="center"/>
          </w:tcPr>
          <w:p w14:paraId="6E1BF6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vAlign w:val="center"/>
          </w:tcPr>
          <w:p w14:paraId="0C6755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大竹县卫生健康局部门</w:t>
            </w:r>
          </w:p>
        </w:tc>
        <w:tc>
          <w:tcPr>
            <w:tcW w:w="1091" w:type="dxa"/>
            <w:tcBorders>
              <w:top w:val="nil"/>
              <w:left w:val="nil"/>
              <w:bottom w:val="nil"/>
              <w:right w:val="nil"/>
            </w:tcBorders>
            <w:shd w:val="clear"/>
            <w:vAlign w:val="center"/>
          </w:tcPr>
          <w:p w14:paraId="197191A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vAlign w:val="center"/>
          </w:tcPr>
          <w:p w14:paraId="0BB32C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大竹县杨通乡卫生院</w:t>
            </w:r>
          </w:p>
        </w:tc>
      </w:tr>
      <w:tr w14:paraId="2BE31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vAlign w:val="center"/>
          </w:tcPr>
          <w:p w14:paraId="4B1C13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vAlign w:val="center"/>
          </w:tcPr>
          <w:p w14:paraId="05755E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vAlign w:val="center"/>
          </w:tcPr>
          <w:p w14:paraId="170BF0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vAlign w:val="center"/>
          </w:tcPr>
          <w:p w14:paraId="51C01D4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2E269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5D9DC4">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9CCFAC">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vAlign w:val="center"/>
          </w:tcPr>
          <w:p w14:paraId="4558B5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保障单位正常运转。</w:t>
            </w:r>
          </w:p>
        </w:tc>
        <w:tc>
          <w:tcPr>
            <w:tcW w:w="4609" w:type="dxa"/>
            <w:gridSpan w:val="4"/>
            <w:tcBorders>
              <w:top w:val="single" w:color="000000" w:sz="4" w:space="0"/>
              <w:left w:val="single" w:color="000000" w:sz="4" w:space="0"/>
              <w:bottom w:val="single" w:color="000000" w:sz="4" w:space="0"/>
              <w:right w:val="single" w:color="000000" w:sz="4" w:space="0"/>
            </w:tcBorders>
            <w:shd w:val="clear"/>
            <w:vAlign w:val="center"/>
          </w:tcPr>
          <w:p w14:paraId="26F193F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保障单位的正常运转</w:t>
            </w:r>
          </w:p>
        </w:tc>
      </w:tr>
      <w:tr w14:paraId="2842E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1EC097">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2834CB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vAlign w:val="center"/>
          </w:tcPr>
          <w:p w14:paraId="39F2AC62">
            <w:pPr>
              <w:rPr>
                <w:rFonts w:hint="eastAsia" w:ascii="宋体" w:hAnsi="宋体" w:eastAsia="宋体" w:cs="宋体"/>
                <w:i w:val="0"/>
                <w:iCs w:val="0"/>
                <w:color w:val="000000"/>
                <w:sz w:val="18"/>
                <w:szCs w:val="18"/>
                <w:u w:val="none"/>
              </w:rPr>
            </w:pPr>
          </w:p>
        </w:tc>
      </w:tr>
      <w:tr w14:paraId="646DF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vAlign w:val="center"/>
          </w:tcPr>
          <w:p w14:paraId="663486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6A4C21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384FDC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3C5355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537B33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04CB6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77212E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7D811F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4EF9C0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5702E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3109B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084981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778A29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13.00</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5F8BE5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62.09</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6AEE8F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62.09</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3F3BA3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4A3FBB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79DF04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vAlign w:val="center"/>
          </w:tcPr>
          <w:p w14:paraId="343DB8D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年初预算经费不足，加上2023年有新进人员</w:t>
            </w:r>
          </w:p>
        </w:tc>
      </w:tr>
      <w:tr w14:paraId="1C95B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612A7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246A9E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5BA4A5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38BFBF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02B843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680F7F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1A6276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794DF4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540DBA">
            <w:pPr>
              <w:rPr>
                <w:rFonts w:hint="eastAsia" w:ascii="黑体" w:hAnsi="黑体" w:eastAsia="黑体" w:cs="黑体"/>
                <w:i/>
                <w:iCs/>
                <w:color w:val="000000"/>
                <w:sz w:val="18"/>
                <w:szCs w:val="18"/>
                <w:u w:val="none"/>
              </w:rPr>
            </w:pPr>
          </w:p>
        </w:tc>
      </w:tr>
      <w:tr w14:paraId="2CD55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FD39B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25FB7C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40CC17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3CCD66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372FCB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780AD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3CF890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64D32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59F3B3">
            <w:pPr>
              <w:rPr>
                <w:rFonts w:hint="eastAsia" w:ascii="黑体" w:hAnsi="黑体" w:eastAsia="黑体" w:cs="黑体"/>
                <w:i/>
                <w:iCs/>
                <w:color w:val="000000"/>
                <w:sz w:val="18"/>
                <w:szCs w:val="18"/>
                <w:u w:val="none"/>
              </w:rPr>
            </w:pPr>
          </w:p>
        </w:tc>
      </w:tr>
      <w:tr w14:paraId="42389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B083E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206EA9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2FCC76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13.00</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459AF9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62.09</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098E1E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62.09</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5ACCA4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78DD7D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420265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8E64A2">
            <w:pPr>
              <w:rPr>
                <w:rFonts w:hint="eastAsia" w:ascii="黑体" w:hAnsi="黑体" w:eastAsia="黑体" w:cs="黑体"/>
                <w:i/>
                <w:iCs/>
                <w:color w:val="000000"/>
                <w:sz w:val="18"/>
                <w:szCs w:val="18"/>
                <w:u w:val="none"/>
              </w:rPr>
            </w:pPr>
          </w:p>
        </w:tc>
      </w:tr>
      <w:tr w14:paraId="4F2AC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9B6ADD">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288658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1749C1C1">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385294BC">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43521621">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5C84B13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C0206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7CBA46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A15920">
            <w:pPr>
              <w:rPr>
                <w:rFonts w:hint="eastAsia" w:ascii="黑体" w:hAnsi="黑体" w:eastAsia="黑体" w:cs="黑体"/>
                <w:i/>
                <w:iCs/>
                <w:color w:val="000000"/>
                <w:sz w:val="18"/>
                <w:szCs w:val="18"/>
                <w:u w:val="none"/>
              </w:rPr>
            </w:pPr>
          </w:p>
        </w:tc>
      </w:tr>
      <w:tr w14:paraId="79DB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vAlign w:val="center"/>
          </w:tcPr>
          <w:p w14:paraId="63E5AF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53F643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353B07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7455DC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7BFE73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14:paraId="4F4A6B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2DC1E1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1B4236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F0F36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D6ABC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6B20DC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4F43A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8FDC4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1A9987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40B004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6CF29A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资金及时拨付率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1C1EA9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14:paraId="295008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72DA3C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57FAAC6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217BAF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8107F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169EC9AF">
            <w:pPr>
              <w:jc w:val="center"/>
              <w:rPr>
                <w:rFonts w:hint="eastAsia" w:ascii="微软雅黑" w:hAnsi="微软雅黑" w:eastAsia="微软雅黑" w:cs="微软雅黑"/>
                <w:i/>
                <w:iCs/>
                <w:color w:val="000000"/>
                <w:sz w:val="16"/>
                <w:szCs w:val="16"/>
                <w:u w:val="none"/>
              </w:rPr>
            </w:pPr>
          </w:p>
        </w:tc>
      </w:tr>
      <w:tr w14:paraId="27AD2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4E34D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5C1605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21DB74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可持续发展指标</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6D007F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单位正常运转率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39B58F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14:paraId="3BF81E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持续稳定</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53FFE2BD">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2C81C11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46C2AD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0A350A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29DDE750">
            <w:pPr>
              <w:jc w:val="center"/>
              <w:rPr>
                <w:rFonts w:hint="eastAsia" w:ascii="微软雅黑" w:hAnsi="微软雅黑" w:eastAsia="微软雅黑" w:cs="微软雅黑"/>
                <w:i/>
                <w:iCs/>
                <w:color w:val="000000"/>
                <w:sz w:val="16"/>
                <w:szCs w:val="16"/>
                <w:u w:val="none"/>
              </w:rPr>
            </w:pPr>
          </w:p>
        </w:tc>
      </w:tr>
      <w:tr w14:paraId="7976B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vAlign w:val="center"/>
          </w:tcPr>
          <w:p w14:paraId="09FA3B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3721CA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09B734B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387A1001">
            <w:pPr>
              <w:rPr>
                <w:rFonts w:hint="eastAsia" w:ascii="宋体" w:hAnsi="宋体" w:eastAsia="宋体" w:cs="宋体"/>
                <w:i w:val="0"/>
                <w:iCs w:val="0"/>
                <w:color w:val="000000"/>
                <w:sz w:val="18"/>
                <w:szCs w:val="18"/>
                <w:u w:val="none"/>
              </w:rPr>
            </w:pPr>
          </w:p>
        </w:tc>
      </w:tr>
      <w:tr w14:paraId="289DC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vAlign w:val="center"/>
          </w:tcPr>
          <w:p w14:paraId="52534D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vAlign w:val="center"/>
          </w:tcPr>
          <w:p w14:paraId="35E28FB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保障单位的正常运转，年末不存在结余资金。</w:t>
            </w:r>
          </w:p>
        </w:tc>
      </w:tr>
      <w:tr w14:paraId="2218A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vAlign w:val="center"/>
          </w:tcPr>
          <w:p w14:paraId="0F8D3E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vAlign w:val="center"/>
          </w:tcPr>
          <w:p w14:paraId="418A94B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486CC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vAlign w:val="center"/>
          </w:tcPr>
          <w:p w14:paraId="6F63E6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vAlign w:val="center"/>
          </w:tcPr>
          <w:p w14:paraId="351C4CC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7AF10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vAlign w:val="center"/>
          </w:tcPr>
          <w:p w14:paraId="35A78E4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项目负责人：敖代彬</w:t>
            </w:r>
          </w:p>
        </w:tc>
        <w:tc>
          <w:tcPr>
            <w:tcW w:w="6807" w:type="dxa"/>
            <w:gridSpan w:val="6"/>
            <w:tcBorders>
              <w:top w:val="single" w:color="000000" w:sz="4" w:space="0"/>
              <w:left w:val="single" w:color="000000" w:sz="4" w:space="0"/>
              <w:bottom w:val="single" w:color="000000" w:sz="4" w:space="0"/>
              <w:right w:val="single" w:color="000000" w:sz="4" w:space="0"/>
            </w:tcBorders>
            <w:shd w:val="clear"/>
            <w:vAlign w:val="center"/>
          </w:tcPr>
          <w:p w14:paraId="1EBF03B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财务负责人：钟银</w:t>
            </w:r>
          </w:p>
        </w:tc>
      </w:tr>
      <w:tr w14:paraId="3ED85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vAlign w:val="center"/>
          </w:tcPr>
          <w:p w14:paraId="798EFB4C">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vAlign w:val="center"/>
          </w:tcPr>
          <w:p w14:paraId="32BB48D1">
            <w:pPr>
              <w:rPr>
                <w:rFonts w:hint="eastAsia" w:ascii="宋体" w:hAnsi="宋体" w:eastAsia="宋体" w:cs="宋体"/>
                <w:i w:val="0"/>
                <w:iCs w:val="0"/>
                <w:color w:val="000000"/>
                <w:sz w:val="18"/>
                <w:szCs w:val="18"/>
                <w:u w:val="none"/>
              </w:rPr>
            </w:pPr>
          </w:p>
          <w:p w14:paraId="5F92EBFB">
            <w:pPr>
              <w:rPr>
                <w:rFonts w:hint="eastAsia" w:ascii="宋体" w:hAnsi="宋体" w:eastAsia="宋体" w:cs="宋体"/>
                <w:i w:val="0"/>
                <w:iCs w:val="0"/>
                <w:color w:val="000000"/>
                <w:sz w:val="18"/>
                <w:szCs w:val="18"/>
                <w:u w:val="none"/>
              </w:rPr>
            </w:pPr>
          </w:p>
          <w:p w14:paraId="3DE67BFE">
            <w:pPr>
              <w:rPr>
                <w:rFonts w:hint="eastAsia" w:ascii="宋体" w:hAnsi="宋体" w:eastAsia="宋体" w:cs="宋体"/>
                <w:i w:val="0"/>
                <w:iCs w:val="0"/>
                <w:color w:val="000000"/>
                <w:sz w:val="18"/>
                <w:szCs w:val="18"/>
                <w:u w:val="none"/>
              </w:rPr>
            </w:pPr>
          </w:p>
          <w:p w14:paraId="001055CA">
            <w:pPr>
              <w:rPr>
                <w:rFonts w:hint="eastAsia" w:ascii="宋体" w:hAnsi="宋体" w:eastAsia="宋体" w:cs="宋体"/>
                <w:i w:val="0"/>
                <w:iCs w:val="0"/>
                <w:color w:val="000000"/>
                <w:sz w:val="18"/>
                <w:szCs w:val="18"/>
                <w:u w:val="none"/>
              </w:rPr>
            </w:pPr>
          </w:p>
          <w:p w14:paraId="7BE8C5EA">
            <w:pPr>
              <w:rPr>
                <w:rFonts w:hint="eastAsia" w:ascii="宋体" w:hAnsi="宋体" w:eastAsia="宋体" w:cs="宋体"/>
                <w:i w:val="0"/>
                <w:iCs w:val="0"/>
                <w:color w:val="000000"/>
                <w:sz w:val="18"/>
                <w:szCs w:val="18"/>
                <w:u w:val="none"/>
              </w:rPr>
            </w:pPr>
          </w:p>
          <w:p w14:paraId="0DF21DDD">
            <w:pPr>
              <w:rPr>
                <w:rFonts w:hint="eastAsia" w:ascii="宋体" w:hAnsi="宋体" w:eastAsia="宋体" w:cs="宋体"/>
                <w:i w:val="0"/>
                <w:iCs w:val="0"/>
                <w:color w:val="000000"/>
                <w:sz w:val="18"/>
                <w:szCs w:val="18"/>
                <w:u w:val="none"/>
              </w:rPr>
            </w:pPr>
          </w:p>
          <w:p w14:paraId="0D4BB39E">
            <w:pPr>
              <w:rPr>
                <w:rFonts w:hint="eastAsia" w:ascii="宋体" w:hAnsi="宋体" w:eastAsia="宋体" w:cs="宋体"/>
                <w:i w:val="0"/>
                <w:iCs w:val="0"/>
                <w:color w:val="000000"/>
                <w:sz w:val="18"/>
                <w:szCs w:val="18"/>
                <w:u w:val="none"/>
              </w:rPr>
            </w:pPr>
          </w:p>
          <w:p w14:paraId="2A9A586C">
            <w:pPr>
              <w:rPr>
                <w:rFonts w:hint="eastAsia" w:ascii="宋体" w:hAnsi="宋体" w:eastAsia="宋体" w:cs="宋体"/>
                <w:i w:val="0"/>
                <w:iCs w:val="0"/>
                <w:color w:val="000000"/>
                <w:sz w:val="18"/>
                <w:szCs w:val="18"/>
                <w:u w:val="none"/>
              </w:rPr>
            </w:pPr>
          </w:p>
          <w:p w14:paraId="4193D0B1">
            <w:pPr>
              <w:rPr>
                <w:rFonts w:hint="eastAsia" w:ascii="宋体" w:hAnsi="宋体" w:eastAsia="宋体" w:cs="宋体"/>
                <w:i w:val="0"/>
                <w:iCs w:val="0"/>
                <w:color w:val="000000"/>
                <w:sz w:val="18"/>
                <w:szCs w:val="18"/>
                <w:u w:val="none"/>
              </w:rPr>
            </w:pPr>
          </w:p>
          <w:p w14:paraId="18FF9681">
            <w:pPr>
              <w:rPr>
                <w:rFonts w:hint="eastAsia" w:ascii="宋体" w:hAnsi="宋体" w:eastAsia="宋体" w:cs="宋体"/>
                <w:i w:val="0"/>
                <w:iCs w:val="0"/>
                <w:color w:val="000000"/>
                <w:sz w:val="18"/>
                <w:szCs w:val="18"/>
                <w:u w:val="none"/>
              </w:rPr>
            </w:pPr>
          </w:p>
          <w:p w14:paraId="3AA50FAB">
            <w:pPr>
              <w:rPr>
                <w:rFonts w:hint="eastAsia" w:ascii="宋体" w:hAnsi="宋体" w:eastAsia="宋体" w:cs="宋体"/>
                <w:i w:val="0"/>
                <w:iCs w:val="0"/>
                <w:color w:val="000000"/>
                <w:sz w:val="18"/>
                <w:szCs w:val="18"/>
                <w:u w:val="none"/>
              </w:rPr>
            </w:pPr>
          </w:p>
          <w:p w14:paraId="06666975">
            <w:pPr>
              <w:rPr>
                <w:rFonts w:hint="eastAsia" w:ascii="宋体" w:hAnsi="宋体" w:eastAsia="宋体" w:cs="宋体"/>
                <w:i w:val="0"/>
                <w:iCs w:val="0"/>
                <w:color w:val="000000"/>
                <w:sz w:val="18"/>
                <w:szCs w:val="18"/>
                <w:u w:val="none"/>
              </w:rPr>
            </w:pPr>
          </w:p>
          <w:p w14:paraId="6C73251F">
            <w:pPr>
              <w:rPr>
                <w:rFonts w:hint="eastAsia" w:ascii="宋体" w:hAnsi="宋体" w:eastAsia="宋体" w:cs="宋体"/>
                <w:i w:val="0"/>
                <w:iCs w:val="0"/>
                <w:color w:val="000000"/>
                <w:sz w:val="18"/>
                <w:szCs w:val="18"/>
                <w:u w:val="none"/>
              </w:rPr>
            </w:pPr>
          </w:p>
          <w:p w14:paraId="6D37835D">
            <w:pPr>
              <w:rPr>
                <w:rFonts w:hint="eastAsia" w:ascii="宋体" w:hAnsi="宋体" w:eastAsia="宋体" w:cs="宋体"/>
                <w:i w:val="0"/>
                <w:iCs w:val="0"/>
                <w:color w:val="000000"/>
                <w:sz w:val="18"/>
                <w:szCs w:val="18"/>
                <w:u w:val="none"/>
              </w:rPr>
            </w:pPr>
          </w:p>
          <w:p w14:paraId="707C1B95">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vAlign w:val="center"/>
          </w:tcPr>
          <w:p w14:paraId="58694D04">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vAlign w:val="center"/>
          </w:tcPr>
          <w:p w14:paraId="416600E3">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01FC06A5">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vAlign w:val="center"/>
          </w:tcPr>
          <w:p w14:paraId="36952388">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068E69C1">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vAlign w:val="center"/>
          </w:tcPr>
          <w:p w14:paraId="169AAB99">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vAlign w:val="center"/>
          </w:tcPr>
          <w:p w14:paraId="70F8571B">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14:paraId="0DF4B9DB">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vAlign w:val="center"/>
          </w:tcPr>
          <w:p w14:paraId="5FBB4C89">
            <w:pPr>
              <w:rPr>
                <w:rFonts w:hint="eastAsia" w:ascii="宋体" w:hAnsi="宋体" w:eastAsia="宋体" w:cs="宋体"/>
                <w:i w:val="0"/>
                <w:iCs w:val="0"/>
                <w:color w:val="000000"/>
                <w:sz w:val="18"/>
                <w:szCs w:val="18"/>
                <w:u w:val="none"/>
              </w:rPr>
            </w:pPr>
          </w:p>
        </w:tc>
      </w:tr>
      <w:tr w14:paraId="198E3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vAlign w:val="center"/>
          </w:tcPr>
          <w:p w14:paraId="4B0AE6B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43DB8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vAlign w:val="center"/>
          </w:tcPr>
          <w:p w14:paraId="03C1E7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vAlign w:val="center"/>
          </w:tcPr>
          <w:p w14:paraId="4039BA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51172423T000007866204-药品及材料采购支出</w:t>
            </w:r>
          </w:p>
        </w:tc>
      </w:tr>
      <w:tr w14:paraId="50805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vAlign w:val="center"/>
          </w:tcPr>
          <w:p w14:paraId="61860E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vAlign w:val="center"/>
          </w:tcPr>
          <w:p w14:paraId="6130DB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大竹县卫生健康局部门</w:t>
            </w:r>
          </w:p>
        </w:tc>
        <w:tc>
          <w:tcPr>
            <w:tcW w:w="1091" w:type="dxa"/>
            <w:tcBorders>
              <w:top w:val="nil"/>
              <w:left w:val="nil"/>
              <w:bottom w:val="nil"/>
              <w:right w:val="nil"/>
            </w:tcBorders>
            <w:shd w:val="clear"/>
            <w:vAlign w:val="center"/>
          </w:tcPr>
          <w:p w14:paraId="71CE2E1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vAlign w:val="center"/>
          </w:tcPr>
          <w:p w14:paraId="5C646A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大竹县杨通乡卫生院</w:t>
            </w:r>
          </w:p>
        </w:tc>
      </w:tr>
      <w:tr w14:paraId="67F6F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vAlign w:val="center"/>
          </w:tcPr>
          <w:p w14:paraId="2D24AF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vAlign w:val="center"/>
          </w:tcPr>
          <w:p w14:paraId="2D8C52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vAlign w:val="center"/>
          </w:tcPr>
          <w:p w14:paraId="464734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vAlign w:val="center"/>
          </w:tcPr>
          <w:p w14:paraId="1637707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38B29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666DA9">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330BA7">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vAlign w:val="center"/>
          </w:tcPr>
          <w:p w14:paraId="00E982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及时支付药品、材料费用。</w:t>
            </w:r>
          </w:p>
        </w:tc>
        <w:tc>
          <w:tcPr>
            <w:tcW w:w="4609" w:type="dxa"/>
            <w:gridSpan w:val="4"/>
            <w:tcBorders>
              <w:top w:val="single" w:color="000000" w:sz="4" w:space="0"/>
              <w:left w:val="single" w:color="000000" w:sz="4" w:space="0"/>
              <w:bottom w:val="single" w:color="000000" w:sz="4" w:space="0"/>
              <w:right w:val="single" w:color="000000" w:sz="4" w:space="0"/>
            </w:tcBorders>
            <w:shd w:val="clear"/>
            <w:vAlign w:val="center"/>
          </w:tcPr>
          <w:p w14:paraId="0CFD57E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及时支付药款等，保障单位的正常运转。</w:t>
            </w:r>
          </w:p>
        </w:tc>
      </w:tr>
      <w:tr w14:paraId="60297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E085C0">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7EB455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vAlign w:val="center"/>
          </w:tcPr>
          <w:p w14:paraId="177C48F9">
            <w:pPr>
              <w:rPr>
                <w:rFonts w:hint="eastAsia" w:ascii="宋体" w:hAnsi="宋体" w:eastAsia="宋体" w:cs="宋体"/>
                <w:i w:val="0"/>
                <w:iCs w:val="0"/>
                <w:color w:val="000000"/>
                <w:sz w:val="18"/>
                <w:szCs w:val="18"/>
                <w:u w:val="none"/>
              </w:rPr>
            </w:pPr>
          </w:p>
        </w:tc>
      </w:tr>
      <w:tr w14:paraId="11598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vAlign w:val="center"/>
          </w:tcPr>
          <w:p w14:paraId="5C4104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0C8B8B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58F1B0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748D1F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36624F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5D4447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4BA7C6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46F54D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4B156E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1A7F4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080EB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3DA9B4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6E6CA0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34A84E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90.49</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591DDE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90.49</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799ADE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5CB01B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22683A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vAlign w:val="center"/>
          </w:tcPr>
          <w:p w14:paraId="27008DAE">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本年度采购药品费用对比上年度有所下降，年中对预算进行调减</w:t>
            </w:r>
          </w:p>
        </w:tc>
      </w:tr>
      <w:tr w14:paraId="0DB29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FE8E9D">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157870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3277BF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72388C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0F9C8C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68A6CA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3498E9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6BED8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2D8B5E">
            <w:pPr>
              <w:rPr>
                <w:rFonts w:hint="eastAsia" w:ascii="黑体" w:hAnsi="黑体" w:eastAsia="黑体" w:cs="黑体"/>
                <w:i/>
                <w:iCs/>
                <w:color w:val="000000"/>
                <w:sz w:val="18"/>
                <w:szCs w:val="18"/>
                <w:u w:val="none"/>
              </w:rPr>
            </w:pPr>
          </w:p>
        </w:tc>
      </w:tr>
      <w:tr w14:paraId="15971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4F9F1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0E2152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720FD3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1C75A2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0F954C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50C2EE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73E577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BCA18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CF0C6A">
            <w:pPr>
              <w:rPr>
                <w:rFonts w:hint="eastAsia" w:ascii="黑体" w:hAnsi="黑体" w:eastAsia="黑体" w:cs="黑体"/>
                <w:i/>
                <w:iCs/>
                <w:color w:val="000000"/>
                <w:sz w:val="18"/>
                <w:szCs w:val="18"/>
                <w:u w:val="none"/>
              </w:rPr>
            </w:pPr>
          </w:p>
        </w:tc>
      </w:tr>
      <w:tr w14:paraId="411FD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EA5B4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01EF13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647751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34C4DB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90.49</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2639E5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90.49</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3F838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34E5B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F5474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B52BCC">
            <w:pPr>
              <w:rPr>
                <w:rFonts w:hint="eastAsia" w:ascii="黑体" w:hAnsi="黑体" w:eastAsia="黑体" w:cs="黑体"/>
                <w:i/>
                <w:iCs/>
                <w:color w:val="000000"/>
                <w:sz w:val="18"/>
                <w:szCs w:val="18"/>
                <w:u w:val="none"/>
              </w:rPr>
            </w:pPr>
          </w:p>
        </w:tc>
      </w:tr>
      <w:tr w14:paraId="5DD4A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84E47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64E31D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25EA47B6">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451781F6">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0D1D6C7D">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2ADACC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56917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33A69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01952F">
            <w:pPr>
              <w:rPr>
                <w:rFonts w:hint="eastAsia" w:ascii="黑体" w:hAnsi="黑体" w:eastAsia="黑体" w:cs="黑体"/>
                <w:i/>
                <w:iCs/>
                <w:color w:val="000000"/>
                <w:sz w:val="18"/>
                <w:szCs w:val="18"/>
                <w:u w:val="none"/>
              </w:rPr>
            </w:pPr>
          </w:p>
        </w:tc>
      </w:tr>
      <w:tr w14:paraId="6F0F8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vAlign w:val="center"/>
          </w:tcPr>
          <w:p w14:paraId="26D048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2BCD56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2767CE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4CC604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2CA2B1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14:paraId="086720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759354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7E5CCB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2E4B50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16808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68F113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7E019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C19E3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2DBDE4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0364A1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1AAAC4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集中采购率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2A59FD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14:paraId="3E7A1F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0AE49D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96F0B0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49E72C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051022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27E217FD">
            <w:pPr>
              <w:jc w:val="center"/>
              <w:rPr>
                <w:rFonts w:hint="eastAsia" w:ascii="微软雅黑" w:hAnsi="微软雅黑" w:eastAsia="微软雅黑" w:cs="微软雅黑"/>
                <w:i/>
                <w:iCs/>
                <w:color w:val="000000"/>
                <w:sz w:val="16"/>
                <w:szCs w:val="16"/>
                <w:u w:val="none"/>
              </w:rPr>
            </w:pPr>
          </w:p>
        </w:tc>
      </w:tr>
      <w:tr w14:paraId="404BF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83547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0E7BBD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27AEAA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1B3A9E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单位负债率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53EF5F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14:paraId="2F3B37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持续降低</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70E62E64">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752BA4D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131E38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DE565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0DC371BF">
            <w:pPr>
              <w:jc w:val="center"/>
              <w:rPr>
                <w:rFonts w:hint="eastAsia" w:ascii="微软雅黑" w:hAnsi="微软雅黑" w:eastAsia="微软雅黑" w:cs="微软雅黑"/>
                <w:i/>
                <w:iCs/>
                <w:color w:val="000000"/>
                <w:sz w:val="16"/>
                <w:szCs w:val="16"/>
                <w:u w:val="none"/>
              </w:rPr>
            </w:pPr>
          </w:p>
        </w:tc>
      </w:tr>
      <w:tr w14:paraId="195E8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vAlign w:val="center"/>
          </w:tcPr>
          <w:p w14:paraId="183D86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47CE5C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A3ABAD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5F00BC08">
            <w:pPr>
              <w:rPr>
                <w:rFonts w:hint="eastAsia" w:ascii="宋体" w:hAnsi="宋体" w:eastAsia="宋体" w:cs="宋体"/>
                <w:i w:val="0"/>
                <w:iCs w:val="0"/>
                <w:color w:val="000000"/>
                <w:sz w:val="18"/>
                <w:szCs w:val="18"/>
                <w:u w:val="none"/>
              </w:rPr>
            </w:pPr>
          </w:p>
        </w:tc>
      </w:tr>
      <w:tr w14:paraId="57381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vAlign w:val="center"/>
          </w:tcPr>
          <w:p w14:paraId="5EAD80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vAlign w:val="center"/>
          </w:tcPr>
          <w:p w14:paraId="23A62F2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及时支付药款，保障单位正常运转</w:t>
            </w:r>
          </w:p>
        </w:tc>
      </w:tr>
      <w:tr w14:paraId="27C99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vAlign w:val="center"/>
          </w:tcPr>
          <w:p w14:paraId="4AB9F9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vAlign w:val="center"/>
          </w:tcPr>
          <w:p w14:paraId="01584ED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66CD4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vAlign w:val="center"/>
          </w:tcPr>
          <w:p w14:paraId="701D6D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vAlign w:val="center"/>
          </w:tcPr>
          <w:p w14:paraId="56DA89D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3E828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vAlign w:val="center"/>
          </w:tcPr>
          <w:p w14:paraId="794050D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项目负责人：敖代彬</w:t>
            </w:r>
          </w:p>
        </w:tc>
        <w:tc>
          <w:tcPr>
            <w:tcW w:w="6807" w:type="dxa"/>
            <w:gridSpan w:val="6"/>
            <w:tcBorders>
              <w:top w:val="single" w:color="000000" w:sz="4" w:space="0"/>
              <w:left w:val="single" w:color="000000" w:sz="4" w:space="0"/>
              <w:bottom w:val="single" w:color="000000" w:sz="4" w:space="0"/>
              <w:right w:val="single" w:color="000000" w:sz="4" w:space="0"/>
            </w:tcBorders>
            <w:shd w:val="clear"/>
            <w:vAlign w:val="center"/>
          </w:tcPr>
          <w:p w14:paraId="63BC9BD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财务负责人：钟银</w:t>
            </w:r>
          </w:p>
        </w:tc>
      </w:tr>
      <w:tr w14:paraId="43B4A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vAlign w:val="center"/>
          </w:tcPr>
          <w:p w14:paraId="6A3F3165">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vAlign w:val="center"/>
          </w:tcPr>
          <w:p w14:paraId="47EE5BED">
            <w:pPr>
              <w:rPr>
                <w:rFonts w:hint="eastAsia" w:ascii="宋体" w:hAnsi="宋体" w:eastAsia="宋体" w:cs="宋体"/>
                <w:i w:val="0"/>
                <w:iCs w:val="0"/>
                <w:color w:val="000000"/>
                <w:sz w:val="18"/>
                <w:szCs w:val="18"/>
                <w:u w:val="none"/>
              </w:rPr>
            </w:pPr>
          </w:p>
          <w:p w14:paraId="5FB7133B">
            <w:pPr>
              <w:rPr>
                <w:rFonts w:hint="eastAsia" w:ascii="宋体" w:hAnsi="宋体" w:eastAsia="宋体" w:cs="宋体"/>
                <w:i w:val="0"/>
                <w:iCs w:val="0"/>
                <w:color w:val="000000"/>
                <w:sz w:val="18"/>
                <w:szCs w:val="18"/>
                <w:u w:val="none"/>
              </w:rPr>
            </w:pPr>
          </w:p>
          <w:p w14:paraId="66A075F0">
            <w:pPr>
              <w:rPr>
                <w:rFonts w:hint="eastAsia" w:ascii="宋体" w:hAnsi="宋体" w:eastAsia="宋体" w:cs="宋体"/>
                <w:i w:val="0"/>
                <w:iCs w:val="0"/>
                <w:color w:val="000000"/>
                <w:sz w:val="18"/>
                <w:szCs w:val="18"/>
                <w:u w:val="none"/>
              </w:rPr>
            </w:pPr>
          </w:p>
          <w:p w14:paraId="4BD2C33D">
            <w:pPr>
              <w:rPr>
                <w:rFonts w:hint="eastAsia" w:ascii="宋体" w:hAnsi="宋体" w:eastAsia="宋体" w:cs="宋体"/>
                <w:i w:val="0"/>
                <w:iCs w:val="0"/>
                <w:color w:val="000000"/>
                <w:sz w:val="18"/>
                <w:szCs w:val="18"/>
                <w:u w:val="none"/>
              </w:rPr>
            </w:pPr>
          </w:p>
          <w:p w14:paraId="167813A3">
            <w:pPr>
              <w:rPr>
                <w:rFonts w:hint="eastAsia" w:ascii="宋体" w:hAnsi="宋体" w:eastAsia="宋体" w:cs="宋体"/>
                <w:i w:val="0"/>
                <w:iCs w:val="0"/>
                <w:color w:val="000000"/>
                <w:sz w:val="18"/>
                <w:szCs w:val="18"/>
                <w:u w:val="none"/>
              </w:rPr>
            </w:pPr>
          </w:p>
          <w:p w14:paraId="7A44224E">
            <w:pPr>
              <w:rPr>
                <w:rFonts w:hint="eastAsia" w:ascii="宋体" w:hAnsi="宋体" w:eastAsia="宋体" w:cs="宋体"/>
                <w:i w:val="0"/>
                <w:iCs w:val="0"/>
                <w:color w:val="000000"/>
                <w:sz w:val="18"/>
                <w:szCs w:val="18"/>
                <w:u w:val="none"/>
              </w:rPr>
            </w:pPr>
          </w:p>
          <w:p w14:paraId="3BD2D2C5">
            <w:pPr>
              <w:rPr>
                <w:rFonts w:hint="eastAsia" w:ascii="宋体" w:hAnsi="宋体" w:eastAsia="宋体" w:cs="宋体"/>
                <w:i w:val="0"/>
                <w:iCs w:val="0"/>
                <w:color w:val="000000"/>
                <w:sz w:val="18"/>
                <w:szCs w:val="18"/>
                <w:u w:val="none"/>
              </w:rPr>
            </w:pPr>
          </w:p>
          <w:p w14:paraId="73DCEECF">
            <w:pPr>
              <w:rPr>
                <w:rFonts w:hint="eastAsia" w:ascii="宋体" w:hAnsi="宋体" w:eastAsia="宋体" w:cs="宋体"/>
                <w:i w:val="0"/>
                <w:iCs w:val="0"/>
                <w:color w:val="000000"/>
                <w:sz w:val="18"/>
                <w:szCs w:val="18"/>
                <w:u w:val="none"/>
              </w:rPr>
            </w:pPr>
          </w:p>
          <w:p w14:paraId="64CDDB8A">
            <w:pPr>
              <w:rPr>
                <w:rFonts w:hint="eastAsia" w:ascii="宋体" w:hAnsi="宋体" w:eastAsia="宋体" w:cs="宋体"/>
                <w:i w:val="0"/>
                <w:iCs w:val="0"/>
                <w:color w:val="000000"/>
                <w:sz w:val="18"/>
                <w:szCs w:val="18"/>
                <w:u w:val="none"/>
              </w:rPr>
            </w:pPr>
          </w:p>
          <w:p w14:paraId="5F6A87D5">
            <w:pPr>
              <w:rPr>
                <w:rFonts w:hint="eastAsia" w:ascii="宋体" w:hAnsi="宋体" w:eastAsia="宋体" w:cs="宋体"/>
                <w:i w:val="0"/>
                <w:iCs w:val="0"/>
                <w:color w:val="000000"/>
                <w:sz w:val="18"/>
                <w:szCs w:val="18"/>
                <w:u w:val="none"/>
              </w:rPr>
            </w:pPr>
          </w:p>
          <w:p w14:paraId="7DD207BD">
            <w:pPr>
              <w:rPr>
                <w:rFonts w:hint="eastAsia" w:ascii="宋体" w:hAnsi="宋体" w:eastAsia="宋体" w:cs="宋体"/>
                <w:i w:val="0"/>
                <w:iCs w:val="0"/>
                <w:color w:val="000000"/>
                <w:sz w:val="18"/>
                <w:szCs w:val="18"/>
                <w:u w:val="none"/>
              </w:rPr>
            </w:pPr>
          </w:p>
          <w:p w14:paraId="4A9EED8D">
            <w:pPr>
              <w:rPr>
                <w:rFonts w:hint="eastAsia" w:ascii="宋体" w:hAnsi="宋体" w:eastAsia="宋体" w:cs="宋体"/>
                <w:i w:val="0"/>
                <w:iCs w:val="0"/>
                <w:color w:val="000000"/>
                <w:sz w:val="18"/>
                <w:szCs w:val="18"/>
                <w:u w:val="none"/>
              </w:rPr>
            </w:pPr>
          </w:p>
          <w:p w14:paraId="5C69D3F0">
            <w:pPr>
              <w:rPr>
                <w:rFonts w:hint="eastAsia" w:ascii="宋体" w:hAnsi="宋体" w:eastAsia="宋体" w:cs="宋体"/>
                <w:i w:val="0"/>
                <w:iCs w:val="0"/>
                <w:color w:val="000000"/>
                <w:sz w:val="18"/>
                <w:szCs w:val="18"/>
                <w:u w:val="none"/>
              </w:rPr>
            </w:pPr>
          </w:p>
          <w:p w14:paraId="7E270700">
            <w:pPr>
              <w:rPr>
                <w:rFonts w:hint="eastAsia" w:ascii="宋体" w:hAnsi="宋体" w:eastAsia="宋体" w:cs="宋体"/>
                <w:i w:val="0"/>
                <w:iCs w:val="0"/>
                <w:color w:val="000000"/>
                <w:sz w:val="18"/>
                <w:szCs w:val="18"/>
                <w:u w:val="none"/>
              </w:rPr>
            </w:pPr>
          </w:p>
          <w:p w14:paraId="6EC287AD">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vAlign w:val="center"/>
          </w:tcPr>
          <w:p w14:paraId="063A755F">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vAlign w:val="center"/>
          </w:tcPr>
          <w:p w14:paraId="16FBB002">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1AE68A47">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vAlign w:val="center"/>
          </w:tcPr>
          <w:p w14:paraId="1189D27C">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51548946">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vAlign w:val="center"/>
          </w:tcPr>
          <w:p w14:paraId="33F569C2">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vAlign w:val="center"/>
          </w:tcPr>
          <w:p w14:paraId="306500A0">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14:paraId="6F6BB46D">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vAlign w:val="center"/>
          </w:tcPr>
          <w:p w14:paraId="45A8980C">
            <w:pPr>
              <w:rPr>
                <w:rFonts w:hint="eastAsia" w:ascii="宋体" w:hAnsi="宋体" w:eastAsia="宋体" w:cs="宋体"/>
                <w:i w:val="0"/>
                <w:iCs w:val="0"/>
                <w:color w:val="000000"/>
                <w:sz w:val="18"/>
                <w:szCs w:val="18"/>
                <w:u w:val="none"/>
              </w:rPr>
            </w:pPr>
          </w:p>
        </w:tc>
      </w:tr>
      <w:tr w14:paraId="6536F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vAlign w:val="center"/>
          </w:tcPr>
          <w:p w14:paraId="5FD1722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7C2CC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vAlign w:val="center"/>
          </w:tcPr>
          <w:p w14:paraId="4968B4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vAlign w:val="center"/>
          </w:tcPr>
          <w:p w14:paraId="010A2F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51172423T000007866311-工程及维修支出</w:t>
            </w:r>
          </w:p>
        </w:tc>
      </w:tr>
      <w:tr w14:paraId="5041C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vAlign w:val="center"/>
          </w:tcPr>
          <w:p w14:paraId="6C8981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vAlign w:val="center"/>
          </w:tcPr>
          <w:p w14:paraId="760F10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大竹县卫生健康局部门</w:t>
            </w:r>
          </w:p>
        </w:tc>
        <w:tc>
          <w:tcPr>
            <w:tcW w:w="1091" w:type="dxa"/>
            <w:tcBorders>
              <w:top w:val="nil"/>
              <w:left w:val="nil"/>
              <w:bottom w:val="nil"/>
              <w:right w:val="nil"/>
            </w:tcBorders>
            <w:shd w:val="clear"/>
            <w:vAlign w:val="center"/>
          </w:tcPr>
          <w:p w14:paraId="274109B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vAlign w:val="center"/>
          </w:tcPr>
          <w:p w14:paraId="1F434A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大竹县杨通乡卫生院</w:t>
            </w:r>
          </w:p>
        </w:tc>
      </w:tr>
      <w:tr w14:paraId="06B7C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vAlign w:val="center"/>
          </w:tcPr>
          <w:p w14:paraId="6A48EC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vAlign w:val="center"/>
          </w:tcPr>
          <w:p w14:paraId="6F8558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vAlign w:val="center"/>
          </w:tcPr>
          <w:p w14:paraId="7DBA6C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vAlign w:val="center"/>
          </w:tcPr>
          <w:p w14:paraId="26E7949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30484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6AFEB9">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F324EC">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vAlign w:val="center"/>
          </w:tcPr>
          <w:p w14:paraId="67CF57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对办公场所及设备开展维修工作。</w:t>
            </w:r>
          </w:p>
        </w:tc>
        <w:tc>
          <w:tcPr>
            <w:tcW w:w="4609" w:type="dxa"/>
            <w:gridSpan w:val="4"/>
            <w:tcBorders>
              <w:top w:val="single" w:color="000000" w:sz="4" w:space="0"/>
              <w:left w:val="single" w:color="000000" w:sz="4" w:space="0"/>
              <w:bottom w:val="single" w:color="000000" w:sz="4" w:space="0"/>
              <w:right w:val="single" w:color="000000" w:sz="4" w:space="0"/>
            </w:tcBorders>
            <w:shd w:val="clear"/>
            <w:vAlign w:val="center"/>
          </w:tcPr>
          <w:p w14:paraId="1B23E45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对单位办公设备进行维修维护，保障单位正常开展工作，年末资金无结余。</w:t>
            </w:r>
          </w:p>
        </w:tc>
      </w:tr>
      <w:tr w14:paraId="16B28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7953CE">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1902CB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vAlign w:val="center"/>
          </w:tcPr>
          <w:p w14:paraId="58ED1FDB">
            <w:pPr>
              <w:rPr>
                <w:rFonts w:hint="eastAsia" w:ascii="宋体" w:hAnsi="宋体" w:eastAsia="宋体" w:cs="宋体"/>
                <w:i w:val="0"/>
                <w:iCs w:val="0"/>
                <w:color w:val="000000"/>
                <w:sz w:val="18"/>
                <w:szCs w:val="18"/>
                <w:u w:val="none"/>
              </w:rPr>
            </w:pPr>
          </w:p>
        </w:tc>
      </w:tr>
      <w:tr w14:paraId="43CC1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vAlign w:val="center"/>
          </w:tcPr>
          <w:p w14:paraId="7E24ED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7F770E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359030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6A55DC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5D4AEA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207409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F32AD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033BF1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617D09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2791F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DD9D1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58C594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75DF42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4811BF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27C67F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F7977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59D500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C0329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vAlign w:val="center"/>
          </w:tcPr>
          <w:p w14:paraId="3EBD8FDE">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本年度办公场所设备维护较好</w:t>
            </w:r>
          </w:p>
        </w:tc>
      </w:tr>
      <w:tr w14:paraId="13F35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C31D5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60B17C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64A96E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31BD78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254521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5D5DA0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3CE874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7EC1EC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71E81E">
            <w:pPr>
              <w:rPr>
                <w:rFonts w:hint="eastAsia" w:ascii="黑体" w:hAnsi="黑体" w:eastAsia="黑体" w:cs="黑体"/>
                <w:i/>
                <w:iCs/>
                <w:color w:val="000000"/>
                <w:sz w:val="18"/>
                <w:szCs w:val="18"/>
                <w:u w:val="none"/>
              </w:rPr>
            </w:pPr>
          </w:p>
        </w:tc>
      </w:tr>
      <w:tr w14:paraId="0CEE2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C263C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18D2B8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12C3FD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172C15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7E4120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303C51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5D6B13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06FDC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08AD95">
            <w:pPr>
              <w:rPr>
                <w:rFonts w:hint="eastAsia" w:ascii="黑体" w:hAnsi="黑体" w:eastAsia="黑体" w:cs="黑体"/>
                <w:i/>
                <w:iCs/>
                <w:color w:val="000000"/>
                <w:sz w:val="18"/>
                <w:szCs w:val="18"/>
                <w:u w:val="none"/>
              </w:rPr>
            </w:pPr>
          </w:p>
        </w:tc>
      </w:tr>
      <w:tr w14:paraId="7FCAD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FCC8B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1ECFF9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4234A0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3904E9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626AC2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7E1F87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2CB55A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7415D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AFE134">
            <w:pPr>
              <w:rPr>
                <w:rFonts w:hint="eastAsia" w:ascii="黑体" w:hAnsi="黑体" w:eastAsia="黑体" w:cs="黑体"/>
                <w:i/>
                <w:iCs/>
                <w:color w:val="000000"/>
                <w:sz w:val="18"/>
                <w:szCs w:val="18"/>
                <w:u w:val="none"/>
              </w:rPr>
            </w:pPr>
          </w:p>
        </w:tc>
      </w:tr>
      <w:tr w14:paraId="69001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179B0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152BE0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24B711F3">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3AA3CE65">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14:paraId="1BE705C5">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12DD444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3C49AD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EDFE8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962FC9">
            <w:pPr>
              <w:rPr>
                <w:rFonts w:hint="eastAsia" w:ascii="黑体" w:hAnsi="黑体" w:eastAsia="黑体" w:cs="黑体"/>
                <w:i/>
                <w:iCs/>
                <w:color w:val="000000"/>
                <w:sz w:val="18"/>
                <w:szCs w:val="18"/>
                <w:u w:val="none"/>
              </w:rPr>
            </w:pPr>
          </w:p>
        </w:tc>
      </w:tr>
      <w:tr w14:paraId="45D43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vAlign w:val="center"/>
          </w:tcPr>
          <w:p w14:paraId="2AE66A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5BE971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22EEC8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642FBD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7CECB8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14:paraId="5A609B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4FF82B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246AEE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1487D2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2B018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587ED4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1EBCD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C595D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6E8628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3126EE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1F9BB2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维修（护）及时率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352E96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14:paraId="6B9BA0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568684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5E0B968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765413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0E0CA2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07080705">
            <w:pPr>
              <w:jc w:val="center"/>
              <w:rPr>
                <w:rFonts w:hint="eastAsia" w:ascii="微软雅黑" w:hAnsi="微软雅黑" w:eastAsia="微软雅黑" w:cs="微软雅黑"/>
                <w:i/>
                <w:iCs/>
                <w:color w:val="000000"/>
                <w:sz w:val="16"/>
                <w:szCs w:val="16"/>
                <w:u w:val="none"/>
              </w:rPr>
            </w:pPr>
          </w:p>
        </w:tc>
      </w:tr>
      <w:tr w14:paraId="327A6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542E5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28C1DE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14:paraId="6E0F3E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可持续发展指标</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14:paraId="529E45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办公场所及设备坏损率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027F53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14:paraId="7F5A76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持续降低</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2D1615AF">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6C2C8F2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164489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2D8C9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66368995">
            <w:pPr>
              <w:jc w:val="center"/>
              <w:rPr>
                <w:rFonts w:hint="eastAsia" w:ascii="微软雅黑" w:hAnsi="微软雅黑" w:eastAsia="微软雅黑" w:cs="微软雅黑"/>
                <w:i/>
                <w:iCs/>
                <w:color w:val="000000"/>
                <w:sz w:val="16"/>
                <w:szCs w:val="16"/>
                <w:u w:val="none"/>
              </w:rPr>
            </w:pPr>
          </w:p>
        </w:tc>
      </w:tr>
      <w:tr w14:paraId="5BA06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vAlign w:val="center"/>
          </w:tcPr>
          <w:p w14:paraId="5CE5ED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D7663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1BF31A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14:paraId="5F01EFE9">
            <w:pPr>
              <w:rPr>
                <w:rFonts w:hint="eastAsia" w:ascii="宋体" w:hAnsi="宋体" w:eastAsia="宋体" w:cs="宋体"/>
                <w:i w:val="0"/>
                <w:iCs w:val="0"/>
                <w:color w:val="000000"/>
                <w:sz w:val="18"/>
                <w:szCs w:val="18"/>
                <w:u w:val="none"/>
              </w:rPr>
            </w:pPr>
          </w:p>
        </w:tc>
      </w:tr>
      <w:tr w14:paraId="097D7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vAlign w:val="center"/>
          </w:tcPr>
          <w:p w14:paraId="5AA334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vAlign w:val="center"/>
          </w:tcPr>
          <w:p w14:paraId="4147359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对办公设备进行维护，保障单位正常开展工作。</w:t>
            </w:r>
          </w:p>
        </w:tc>
      </w:tr>
      <w:tr w14:paraId="2924C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vAlign w:val="center"/>
          </w:tcPr>
          <w:p w14:paraId="2E4374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vAlign w:val="center"/>
          </w:tcPr>
          <w:p w14:paraId="390EB08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7ACB2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vAlign w:val="center"/>
          </w:tcPr>
          <w:p w14:paraId="0EF4E1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vAlign w:val="center"/>
          </w:tcPr>
          <w:p w14:paraId="4B72735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14:paraId="20CC3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vAlign w:val="center"/>
          </w:tcPr>
          <w:p w14:paraId="2F7C6FD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项目负责人：敖代彬</w:t>
            </w:r>
          </w:p>
        </w:tc>
        <w:tc>
          <w:tcPr>
            <w:tcW w:w="6807" w:type="dxa"/>
            <w:gridSpan w:val="6"/>
            <w:tcBorders>
              <w:top w:val="single" w:color="000000" w:sz="4" w:space="0"/>
              <w:left w:val="single" w:color="000000" w:sz="4" w:space="0"/>
              <w:bottom w:val="single" w:color="000000" w:sz="4" w:space="0"/>
              <w:right w:val="single" w:color="000000" w:sz="4" w:space="0"/>
            </w:tcBorders>
            <w:shd w:val="clear"/>
            <w:vAlign w:val="center"/>
          </w:tcPr>
          <w:p w14:paraId="6B6F10F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财务负责人：钟银</w:t>
            </w:r>
          </w:p>
        </w:tc>
      </w:tr>
      <w:tr w14:paraId="03680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vAlign w:val="center"/>
          </w:tcPr>
          <w:p w14:paraId="5257C371">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vAlign w:val="center"/>
          </w:tcPr>
          <w:p w14:paraId="07A1CFE0">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vAlign w:val="center"/>
          </w:tcPr>
          <w:p w14:paraId="6F966AD3">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vAlign w:val="center"/>
          </w:tcPr>
          <w:p w14:paraId="3169E9E0">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6894C142">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vAlign w:val="center"/>
          </w:tcPr>
          <w:p w14:paraId="1236FA60">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4309D201">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vAlign w:val="center"/>
          </w:tcPr>
          <w:p w14:paraId="38859039">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vAlign w:val="center"/>
          </w:tcPr>
          <w:p w14:paraId="29718694">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14:paraId="7A40EA2F">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vAlign w:val="center"/>
          </w:tcPr>
          <w:p w14:paraId="1556CB66">
            <w:pPr>
              <w:rPr>
                <w:rFonts w:hint="eastAsia" w:ascii="宋体" w:hAnsi="宋体" w:eastAsia="宋体" w:cs="宋体"/>
                <w:i w:val="0"/>
                <w:iCs w:val="0"/>
                <w:color w:val="000000"/>
                <w:sz w:val="18"/>
                <w:szCs w:val="18"/>
                <w:u w:val="none"/>
              </w:rPr>
            </w:pPr>
          </w:p>
        </w:tc>
      </w:tr>
      <w:tr w14:paraId="5A46C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103" w:type="dxa"/>
            <w:gridSpan w:val="11"/>
            <w:tcBorders>
              <w:top w:val="nil"/>
              <w:left w:val="nil"/>
              <w:bottom w:val="nil"/>
              <w:right w:val="nil"/>
            </w:tcBorders>
            <w:shd w:val="clear"/>
            <w:vAlign w:val="center"/>
          </w:tcPr>
          <w:p w14:paraId="6C77AC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1、报表说明:该报表查询项目信息、绩效目标信息、预算及执行情况，用于预算单位查询导出开展项目自评。</w:t>
            </w:r>
          </w:p>
        </w:tc>
      </w:tr>
      <w:tr w14:paraId="23805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103" w:type="dxa"/>
            <w:gridSpan w:val="11"/>
            <w:tcBorders>
              <w:top w:val="nil"/>
              <w:left w:val="nil"/>
              <w:bottom w:val="nil"/>
              <w:right w:val="nil"/>
            </w:tcBorders>
            <w:shd w:val="clear"/>
            <w:vAlign w:val="center"/>
          </w:tcPr>
          <w:p w14:paraId="5EB3BE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2、取数口径：部门项目绩效目标表信息，包括年初预算、追加预算、结转预算和调整预算的绩效目标（以项目的最终绩效目标为准）。</w:t>
            </w:r>
          </w:p>
        </w:tc>
      </w:tr>
      <w:tr w14:paraId="7CB12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103" w:type="dxa"/>
            <w:gridSpan w:val="11"/>
            <w:tcBorders>
              <w:top w:val="nil"/>
              <w:left w:val="nil"/>
              <w:bottom w:val="nil"/>
              <w:right w:val="nil"/>
            </w:tcBorders>
            <w:shd w:val="clear"/>
            <w:vAlign w:val="center"/>
          </w:tcPr>
          <w:p w14:paraId="435E6E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适用地区：全省范围</w:t>
            </w:r>
          </w:p>
        </w:tc>
      </w:tr>
      <w:tr w14:paraId="42DDC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103" w:type="dxa"/>
            <w:gridSpan w:val="11"/>
            <w:tcBorders>
              <w:top w:val="nil"/>
              <w:left w:val="nil"/>
              <w:bottom w:val="nil"/>
              <w:right w:val="nil"/>
            </w:tcBorders>
            <w:shd w:val="clear"/>
            <w:vAlign w:val="center"/>
          </w:tcPr>
          <w:p w14:paraId="565718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适用用户：部门用户、单位用户</w:t>
            </w:r>
          </w:p>
        </w:tc>
      </w:tr>
      <w:tr w14:paraId="6E66F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vAlign w:val="center"/>
          </w:tcPr>
          <w:p w14:paraId="6CC2AB19">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vAlign w:val="center"/>
          </w:tcPr>
          <w:p w14:paraId="203921C1">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vAlign w:val="center"/>
          </w:tcPr>
          <w:p w14:paraId="566E911A">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vAlign w:val="center"/>
          </w:tcPr>
          <w:p w14:paraId="609C028E">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06B1FDCE">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vAlign w:val="center"/>
          </w:tcPr>
          <w:p w14:paraId="5FCF00E6">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6C789B1B">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vAlign w:val="center"/>
          </w:tcPr>
          <w:p w14:paraId="7FC3D7F5">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vAlign w:val="center"/>
          </w:tcPr>
          <w:p w14:paraId="56591AC6">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14:paraId="0691CB02">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vAlign w:val="center"/>
          </w:tcPr>
          <w:p w14:paraId="5A238FAC">
            <w:pPr>
              <w:rPr>
                <w:rFonts w:hint="eastAsia" w:ascii="宋体" w:hAnsi="宋体" w:eastAsia="宋体" w:cs="宋体"/>
                <w:i w:val="0"/>
                <w:iCs w:val="0"/>
                <w:color w:val="000000"/>
                <w:sz w:val="18"/>
                <w:szCs w:val="18"/>
                <w:u w:val="none"/>
              </w:rPr>
            </w:pPr>
          </w:p>
        </w:tc>
      </w:tr>
      <w:tr w14:paraId="0657A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vAlign w:val="center"/>
          </w:tcPr>
          <w:p w14:paraId="768086FC">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vAlign w:val="center"/>
          </w:tcPr>
          <w:p w14:paraId="1F367653">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vAlign w:val="center"/>
          </w:tcPr>
          <w:p w14:paraId="21BF5E3F">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vAlign w:val="center"/>
          </w:tcPr>
          <w:p w14:paraId="38A05E65">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7E27C4D8">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vAlign w:val="center"/>
          </w:tcPr>
          <w:p w14:paraId="0B2E907D">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73BAB054">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vAlign w:val="center"/>
          </w:tcPr>
          <w:p w14:paraId="443CCA33">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vAlign w:val="center"/>
          </w:tcPr>
          <w:p w14:paraId="4A49AF05">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14:paraId="4806F1CD">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vAlign w:val="center"/>
          </w:tcPr>
          <w:p w14:paraId="368DD2CF">
            <w:pPr>
              <w:rPr>
                <w:rFonts w:hint="eastAsia" w:ascii="宋体" w:hAnsi="宋体" w:eastAsia="宋体" w:cs="宋体"/>
                <w:i w:val="0"/>
                <w:iCs w:val="0"/>
                <w:color w:val="000000"/>
                <w:sz w:val="18"/>
                <w:szCs w:val="18"/>
                <w:u w:val="none"/>
              </w:rPr>
            </w:pPr>
          </w:p>
        </w:tc>
      </w:tr>
      <w:tr w14:paraId="00D2F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vAlign w:val="center"/>
          </w:tcPr>
          <w:p w14:paraId="32CC4CAC">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vAlign w:val="center"/>
          </w:tcPr>
          <w:p w14:paraId="27A263E6">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vAlign w:val="center"/>
          </w:tcPr>
          <w:p w14:paraId="65C21D21">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vAlign w:val="center"/>
          </w:tcPr>
          <w:p w14:paraId="4C68B428">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74D06C9E">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vAlign w:val="center"/>
          </w:tcPr>
          <w:p w14:paraId="08E3423C">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082DE8F5">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vAlign w:val="center"/>
          </w:tcPr>
          <w:p w14:paraId="62FB8B9E">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vAlign w:val="center"/>
          </w:tcPr>
          <w:p w14:paraId="0E4211FA">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14:paraId="0BC90130">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vAlign w:val="center"/>
          </w:tcPr>
          <w:p w14:paraId="19588F93">
            <w:pPr>
              <w:rPr>
                <w:rFonts w:hint="eastAsia" w:ascii="宋体" w:hAnsi="宋体" w:eastAsia="宋体" w:cs="宋体"/>
                <w:i w:val="0"/>
                <w:iCs w:val="0"/>
                <w:color w:val="000000"/>
                <w:sz w:val="18"/>
                <w:szCs w:val="18"/>
                <w:u w:val="none"/>
              </w:rPr>
            </w:pPr>
          </w:p>
        </w:tc>
      </w:tr>
      <w:tr w14:paraId="2AD06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vAlign w:val="center"/>
          </w:tcPr>
          <w:p w14:paraId="638E76EE">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vAlign w:val="center"/>
          </w:tcPr>
          <w:p w14:paraId="56E45583">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vAlign w:val="center"/>
          </w:tcPr>
          <w:p w14:paraId="475557C8">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vAlign w:val="center"/>
          </w:tcPr>
          <w:p w14:paraId="64FC00D7">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632CADFE">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vAlign w:val="center"/>
          </w:tcPr>
          <w:p w14:paraId="39FA04B7">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21BF0170">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vAlign w:val="center"/>
          </w:tcPr>
          <w:p w14:paraId="23AE74B7">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vAlign w:val="center"/>
          </w:tcPr>
          <w:p w14:paraId="4450FB27">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14:paraId="01BB2FB9">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vAlign w:val="center"/>
          </w:tcPr>
          <w:p w14:paraId="50B72855">
            <w:pPr>
              <w:rPr>
                <w:rFonts w:hint="eastAsia" w:ascii="宋体" w:hAnsi="宋体" w:eastAsia="宋体" w:cs="宋体"/>
                <w:i w:val="0"/>
                <w:iCs w:val="0"/>
                <w:color w:val="000000"/>
                <w:sz w:val="18"/>
                <w:szCs w:val="18"/>
                <w:u w:val="none"/>
              </w:rPr>
            </w:pPr>
          </w:p>
        </w:tc>
      </w:tr>
      <w:tr w14:paraId="72FAE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vAlign w:val="center"/>
          </w:tcPr>
          <w:p w14:paraId="36ECDC4F">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vAlign w:val="center"/>
          </w:tcPr>
          <w:p w14:paraId="5462F7DF">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vAlign w:val="center"/>
          </w:tcPr>
          <w:p w14:paraId="2C3563F8">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vAlign w:val="center"/>
          </w:tcPr>
          <w:p w14:paraId="44821BD5">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16BE1809">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vAlign w:val="center"/>
          </w:tcPr>
          <w:p w14:paraId="4A58ABCF">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50820897">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vAlign w:val="center"/>
          </w:tcPr>
          <w:p w14:paraId="3589E805">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vAlign w:val="center"/>
          </w:tcPr>
          <w:p w14:paraId="61ADA1E8">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14:paraId="2AFE0192">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vAlign w:val="center"/>
          </w:tcPr>
          <w:p w14:paraId="6F887A35">
            <w:pPr>
              <w:rPr>
                <w:rFonts w:hint="eastAsia" w:ascii="宋体" w:hAnsi="宋体" w:eastAsia="宋体" w:cs="宋体"/>
                <w:i w:val="0"/>
                <w:iCs w:val="0"/>
                <w:color w:val="000000"/>
                <w:sz w:val="18"/>
                <w:szCs w:val="18"/>
                <w:u w:val="none"/>
              </w:rPr>
            </w:pPr>
          </w:p>
        </w:tc>
      </w:tr>
      <w:tr w14:paraId="7DA0C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vAlign w:val="center"/>
          </w:tcPr>
          <w:p w14:paraId="0D6191E5">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vAlign w:val="center"/>
          </w:tcPr>
          <w:p w14:paraId="6D229023">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vAlign w:val="center"/>
          </w:tcPr>
          <w:p w14:paraId="783BA72C">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vAlign w:val="center"/>
          </w:tcPr>
          <w:p w14:paraId="7C19A1D6">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5EE55B27">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vAlign w:val="center"/>
          </w:tcPr>
          <w:p w14:paraId="798346B9">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0640EB3C">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vAlign w:val="center"/>
          </w:tcPr>
          <w:p w14:paraId="58C13043">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vAlign w:val="center"/>
          </w:tcPr>
          <w:p w14:paraId="7D343E04">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14:paraId="6B0C12C1">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vAlign w:val="center"/>
          </w:tcPr>
          <w:p w14:paraId="60073B53">
            <w:pPr>
              <w:rPr>
                <w:rFonts w:hint="eastAsia" w:ascii="宋体" w:hAnsi="宋体" w:eastAsia="宋体" w:cs="宋体"/>
                <w:i w:val="0"/>
                <w:iCs w:val="0"/>
                <w:color w:val="000000"/>
                <w:sz w:val="18"/>
                <w:szCs w:val="18"/>
                <w:u w:val="none"/>
              </w:rPr>
            </w:pPr>
          </w:p>
        </w:tc>
      </w:tr>
      <w:tr w14:paraId="41A7A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vAlign w:val="center"/>
          </w:tcPr>
          <w:p w14:paraId="5A0CCCA2">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vAlign w:val="center"/>
          </w:tcPr>
          <w:p w14:paraId="2258D5A5">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vAlign w:val="center"/>
          </w:tcPr>
          <w:p w14:paraId="044DFE2C">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vAlign w:val="center"/>
          </w:tcPr>
          <w:p w14:paraId="28D79419">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424DF56E">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vAlign w:val="center"/>
          </w:tcPr>
          <w:p w14:paraId="18C7AA5B">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3BBCBD5C">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vAlign w:val="center"/>
          </w:tcPr>
          <w:p w14:paraId="05F92012">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vAlign w:val="center"/>
          </w:tcPr>
          <w:p w14:paraId="60154289">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14:paraId="660DB0B5">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vAlign w:val="center"/>
          </w:tcPr>
          <w:p w14:paraId="478283E5">
            <w:pPr>
              <w:rPr>
                <w:rFonts w:hint="eastAsia" w:ascii="宋体" w:hAnsi="宋体" w:eastAsia="宋体" w:cs="宋体"/>
                <w:i w:val="0"/>
                <w:iCs w:val="0"/>
                <w:color w:val="000000"/>
                <w:sz w:val="18"/>
                <w:szCs w:val="18"/>
                <w:u w:val="none"/>
              </w:rPr>
            </w:pPr>
          </w:p>
        </w:tc>
      </w:tr>
    </w:tbl>
    <w:p w14:paraId="62954335">
      <w:pPr>
        <w:spacing w:line="600" w:lineRule="exact"/>
        <w:jc w:val="center"/>
        <w:outlineLvl w:val="0"/>
        <w:rPr>
          <w:rFonts w:hint="eastAsia" w:ascii="黑体" w:hAnsi="黑体" w:eastAsia="黑体"/>
          <w:sz w:val="44"/>
          <w:szCs w:val="44"/>
        </w:rPr>
      </w:pPr>
    </w:p>
    <w:p w14:paraId="374CBA36">
      <w:pPr>
        <w:spacing w:line="600" w:lineRule="exact"/>
        <w:jc w:val="center"/>
        <w:outlineLvl w:val="0"/>
        <w:rPr>
          <w:rFonts w:hint="eastAsia" w:ascii="黑体" w:hAnsi="黑体" w:eastAsia="黑体"/>
          <w:sz w:val="44"/>
          <w:szCs w:val="44"/>
        </w:rPr>
      </w:pPr>
    </w:p>
    <w:p w14:paraId="218EB9A6">
      <w:pPr>
        <w:spacing w:line="600" w:lineRule="exact"/>
        <w:jc w:val="center"/>
        <w:outlineLvl w:val="0"/>
        <w:rPr>
          <w:rFonts w:hint="eastAsia" w:ascii="黑体" w:hAnsi="黑体" w:eastAsia="黑体"/>
          <w:sz w:val="44"/>
          <w:szCs w:val="44"/>
        </w:rPr>
        <w:sectPr>
          <w:type w:val="continuous"/>
          <w:pgSz w:w="16838" w:h="11906" w:orient="landscape"/>
          <w:pgMar w:top="1800" w:right="1440" w:bottom="1800" w:left="1440" w:header="851" w:footer="992" w:gutter="0"/>
          <w:pgNumType w:fmt="numberInDash"/>
          <w:cols w:space="425" w:num="1"/>
          <w:docGrid w:type="lines" w:linePitch="312" w:charSpace="0"/>
        </w:sectPr>
      </w:pPr>
    </w:p>
    <w:p w14:paraId="26E94AF9">
      <w:pPr>
        <w:spacing w:line="600" w:lineRule="exact"/>
        <w:jc w:val="center"/>
        <w:outlineLvl w:val="0"/>
        <w:rPr>
          <w:rFonts w:ascii="仿宋" w:hAnsi="仿宋" w:eastAsia="仿宋"/>
        </w:rPr>
      </w:pPr>
      <w:r>
        <w:rPr>
          <w:rFonts w:hint="eastAsia" w:ascii="黑体" w:hAnsi="黑体" w:eastAsia="黑体"/>
          <w:sz w:val="44"/>
          <w:szCs w:val="44"/>
        </w:rPr>
        <w:t>第</w:t>
      </w:r>
      <w:r>
        <w:rPr>
          <w:rFonts w:hint="eastAsia" w:ascii="黑体" w:hAnsi="黑体" w:eastAsia="黑体"/>
          <w:sz w:val="44"/>
          <w:szCs w:val="44"/>
          <w:lang w:eastAsia="zh-CN"/>
        </w:rPr>
        <w:t>五</w:t>
      </w:r>
      <w:r>
        <w:rPr>
          <w:rStyle w:val="27"/>
          <w:rFonts w:hint="eastAsia" w:ascii="黑体" w:hAnsi="黑体" w:eastAsia="黑体"/>
          <w:b w:val="0"/>
        </w:rPr>
        <w:t>部分 附表</w:t>
      </w:r>
      <w:bookmarkEnd w:id="46"/>
      <w:bookmarkEnd w:id="47"/>
      <w:bookmarkStart w:id="48" w:name="_Toc15396619"/>
    </w:p>
    <w:p w14:paraId="2EAFBD8B">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48"/>
    </w:p>
    <w:p w14:paraId="3697D935">
      <w:pPr>
        <w:pStyle w:val="4"/>
        <w:rPr>
          <w:rFonts w:ascii="仿宋" w:hAnsi="仿宋" w:eastAsia="仿宋"/>
        </w:rPr>
      </w:pPr>
      <w:bookmarkStart w:id="49" w:name="_Toc15396620"/>
      <w:r>
        <w:rPr>
          <w:rFonts w:hint="eastAsia" w:ascii="仿宋" w:hAnsi="仿宋" w:eastAsia="仿宋"/>
          <w:b w:val="0"/>
        </w:rPr>
        <w:t>二、收</w:t>
      </w:r>
      <w:r>
        <w:rPr>
          <w:rStyle w:val="28"/>
          <w:rFonts w:hint="eastAsia" w:ascii="仿宋" w:hAnsi="仿宋" w:eastAsia="仿宋"/>
          <w:b w:val="0"/>
          <w:bCs w:val="0"/>
        </w:rPr>
        <w:t>入决算表</w:t>
      </w:r>
      <w:bookmarkEnd w:id="49"/>
    </w:p>
    <w:p w14:paraId="730B888E">
      <w:pPr>
        <w:pStyle w:val="4"/>
        <w:rPr>
          <w:rFonts w:ascii="仿宋" w:hAnsi="仿宋" w:eastAsia="仿宋"/>
        </w:rPr>
      </w:pPr>
      <w:bookmarkStart w:id="50"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0"/>
    </w:p>
    <w:p w14:paraId="3D093D26">
      <w:pPr>
        <w:pStyle w:val="4"/>
        <w:rPr>
          <w:rFonts w:ascii="仿宋" w:hAnsi="仿宋" w:eastAsia="仿宋"/>
          <w:b w:val="0"/>
        </w:rPr>
      </w:pPr>
      <w:bookmarkStart w:id="51"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1"/>
    </w:p>
    <w:p w14:paraId="1901EAC6">
      <w:pPr>
        <w:pStyle w:val="4"/>
        <w:rPr>
          <w:rStyle w:val="28"/>
          <w:rFonts w:ascii="仿宋" w:hAnsi="仿宋" w:eastAsia="仿宋"/>
          <w:b w:val="0"/>
          <w:bCs w:val="0"/>
        </w:rPr>
      </w:pPr>
      <w:bookmarkStart w:id="52"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2"/>
      <w:bookmarkStart w:id="53" w:name="_Toc15396624"/>
    </w:p>
    <w:p w14:paraId="2EEBA0F3">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3"/>
    </w:p>
    <w:p w14:paraId="32DB735B">
      <w:pPr>
        <w:pStyle w:val="4"/>
        <w:rPr>
          <w:rFonts w:ascii="仿宋" w:hAnsi="仿宋" w:eastAsia="仿宋"/>
        </w:rPr>
      </w:pPr>
      <w:bookmarkStart w:id="54"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54"/>
    </w:p>
    <w:p w14:paraId="33143B23">
      <w:pPr>
        <w:pStyle w:val="4"/>
        <w:rPr>
          <w:rFonts w:ascii="仿宋" w:hAnsi="仿宋" w:eastAsia="仿宋"/>
        </w:rPr>
      </w:pPr>
      <w:bookmarkStart w:id="55"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55"/>
    </w:p>
    <w:p w14:paraId="3D6A5EF2">
      <w:pPr>
        <w:pStyle w:val="4"/>
        <w:rPr>
          <w:rFonts w:ascii="仿宋" w:hAnsi="仿宋" w:eastAsia="仿宋"/>
        </w:rPr>
      </w:pPr>
      <w:bookmarkStart w:id="56"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56"/>
    </w:p>
    <w:p w14:paraId="0F9C0B6C">
      <w:pPr>
        <w:pStyle w:val="4"/>
        <w:rPr>
          <w:rFonts w:ascii="仿宋" w:hAnsi="仿宋" w:eastAsia="仿宋"/>
        </w:rPr>
      </w:pPr>
      <w:bookmarkStart w:id="57" w:name="_Toc15396628"/>
      <w:r>
        <w:rPr>
          <w:rStyle w:val="28"/>
          <w:rFonts w:hint="eastAsia" w:ascii="仿宋" w:hAnsi="仿宋" w:eastAsia="仿宋"/>
          <w:b w:val="0"/>
          <w:bCs w:val="0"/>
        </w:rPr>
        <w:t>十、</w:t>
      </w:r>
      <w:bookmarkEnd w:id="57"/>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54DBFE04">
      <w:pPr>
        <w:pStyle w:val="4"/>
        <w:rPr>
          <w:rFonts w:ascii="仿宋" w:hAnsi="仿宋" w:eastAsia="仿宋"/>
        </w:rPr>
      </w:pPr>
      <w:bookmarkStart w:id="58" w:name="_Toc15396629"/>
      <w:r>
        <w:rPr>
          <w:rStyle w:val="28"/>
          <w:rFonts w:hint="eastAsia" w:ascii="仿宋" w:hAnsi="仿宋" w:eastAsia="仿宋"/>
          <w:b w:val="0"/>
          <w:bCs w:val="0"/>
        </w:rPr>
        <w:t>十一、</w:t>
      </w:r>
      <w:bookmarkEnd w:id="58"/>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0BA5AFAE">
      <w:pPr>
        <w:pStyle w:val="4"/>
        <w:rPr>
          <w:rFonts w:ascii="仿宋" w:hAnsi="仿宋" w:eastAsia="仿宋"/>
        </w:rPr>
      </w:pPr>
      <w:bookmarkStart w:id="59" w:name="_Toc15396630"/>
      <w:r>
        <w:rPr>
          <w:rStyle w:val="28"/>
          <w:rFonts w:hint="eastAsia" w:ascii="仿宋" w:hAnsi="仿宋" w:eastAsia="仿宋"/>
          <w:b w:val="0"/>
          <w:bCs w:val="0"/>
        </w:rPr>
        <w:t>十二、</w:t>
      </w:r>
      <w:bookmarkEnd w:id="59"/>
      <w:r>
        <w:rPr>
          <w:rStyle w:val="28"/>
          <w:rFonts w:hint="eastAsia" w:ascii="仿宋" w:hAnsi="仿宋" w:eastAsia="仿宋"/>
          <w:b w:val="0"/>
          <w:bCs w:val="0"/>
        </w:rPr>
        <w:t>国有资本经营预算财政拨款支出决算表</w:t>
      </w:r>
    </w:p>
    <w:p w14:paraId="1831C6CC">
      <w:pPr>
        <w:pStyle w:val="4"/>
        <w:rPr>
          <w:rFonts w:eastAsia="仿宋"/>
        </w:rPr>
      </w:pPr>
      <w:bookmarkStart w:id="60" w:name="_Toc15396631"/>
      <w:r>
        <w:rPr>
          <w:rStyle w:val="28"/>
          <w:rFonts w:hint="eastAsia" w:ascii="仿宋" w:hAnsi="仿宋" w:eastAsia="仿宋"/>
          <w:b w:val="0"/>
          <w:bCs w:val="0"/>
        </w:rPr>
        <w:t>十三、</w:t>
      </w:r>
      <w:bookmarkEnd w:id="60"/>
      <w:r>
        <w:rPr>
          <w:rStyle w:val="28"/>
          <w:rFonts w:hint="eastAsia" w:ascii="仿宋" w:hAnsi="仿宋" w:eastAsia="仿宋"/>
          <w:b w:val="0"/>
          <w:bCs w:val="0"/>
        </w:rPr>
        <w:t>财政拨款“三公”经费支出决算表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E452A5-11DA-4805-AEAF-99B9D068F92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embedRegular r:id="rId2" w:fontKey="{373B8058-E86C-4132-888B-EFEDDB1298B8}"/>
  </w:font>
  <w:font w:name="仿宋_GB2312">
    <w:panose1 w:val="02010609030101010101"/>
    <w:charset w:val="86"/>
    <w:family w:val="auto"/>
    <w:pitch w:val="default"/>
    <w:sig w:usb0="00000001" w:usb1="080E0000" w:usb2="00000000" w:usb3="00000000" w:csb0="00040000" w:csb1="00000000"/>
    <w:embedRegular r:id="rId3" w:fontKey="{DF37BCDF-B706-4D3D-A499-E42742D1F8B2}"/>
  </w:font>
  <w:font w:name="仿宋">
    <w:panose1 w:val="02010609060101010101"/>
    <w:charset w:val="86"/>
    <w:family w:val="modern"/>
    <w:pitch w:val="default"/>
    <w:sig w:usb0="800002BF" w:usb1="38CF7CFA" w:usb2="00000016" w:usb3="00000000" w:csb0="00040001" w:csb1="00000000"/>
    <w:embedRegular r:id="rId4" w:fontKey="{8555153E-8316-4DAE-9EC6-CC7E353F4F1E}"/>
  </w:font>
  <w:font w:name="方正小标宋简体">
    <w:panose1 w:val="02000000000000000000"/>
    <w:charset w:val="86"/>
    <w:family w:val="script"/>
    <w:pitch w:val="default"/>
    <w:sig w:usb0="00000001" w:usb1="08000000" w:usb2="00000000" w:usb3="00000000" w:csb0="00040000" w:csb1="00000000"/>
    <w:embedRegular r:id="rId5" w:fontKey="{74D1A89C-0BEF-4706-841F-DC7035D6C409}"/>
  </w:font>
  <w:font w:name="微软雅黑">
    <w:panose1 w:val="020B0503020204020204"/>
    <w:charset w:val="86"/>
    <w:family w:val="auto"/>
    <w:pitch w:val="default"/>
    <w:sig w:usb0="80000287" w:usb1="280F3C52" w:usb2="00000016" w:usb3="00000000" w:csb0="0004001F" w:csb1="00000000"/>
    <w:embedRegular r:id="rId6" w:fontKey="{3C7111E3-3E4E-4132-AA86-011B9CEE87B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66FC5DC0">
        <w:pPr>
          <w:pStyle w:val="10"/>
          <w:jc w:val="center"/>
        </w:pPr>
        <w:r>
          <w:fldChar w:fldCharType="begin"/>
        </w:r>
        <w:r>
          <w:instrText xml:space="preserve">PAGE   \* MERGEFORMAT</w:instrText>
        </w:r>
        <w:r>
          <w:fldChar w:fldCharType="separate"/>
        </w:r>
        <w:r>
          <w:rPr>
            <w:lang w:val="zh-CN"/>
          </w:rPr>
          <w:t>15</w:t>
        </w:r>
        <w:r>
          <w:fldChar w:fldCharType="end"/>
        </w:r>
      </w:p>
    </w:sdtContent>
  </w:sdt>
  <w:p w14:paraId="53151E8D">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14266">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2450"/>
                          </w:sdtPr>
                          <w:sdtContent>
                            <w:p w14:paraId="23475B13">
                              <w:pPr>
                                <w:pStyle w:val="10"/>
                                <w:jc w:val="center"/>
                              </w:pPr>
                              <w:r>
                                <w:fldChar w:fldCharType="begin"/>
                              </w:r>
                              <w:r>
                                <w:instrText xml:space="preserve">PAGE   \* MERGEFORMAT</w:instrText>
                              </w:r>
                              <w:r>
                                <w:fldChar w:fldCharType="separate"/>
                              </w:r>
                              <w:r>
                                <w:rPr>
                                  <w:lang w:val="zh-CN"/>
                                </w:rPr>
                                <w:t>15</w:t>
                              </w:r>
                              <w:r>
                                <w:fldChar w:fldCharType="end"/>
                              </w:r>
                            </w:p>
                            <w:p w14:paraId="0FF0DE5D">
                              <w:pPr>
                                <w:pStyle w:val="10"/>
                                <w:jc w:val="center"/>
                              </w:pPr>
                            </w:p>
                          </w:sdtContent>
                        </w:sdt>
                        <w:p w14:paraId="2C639D11">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47482450"/>
                    </w:sdtPr>
                    <w:sdtContent>
                      <w:p w14:paraId="23475B13">
                        <w:pPr>
                          <w:pStyle w:val="10"/>
                          <w:jc w:val="center"/>
                        </w:pPr>
                        <w:r>
                          <w:fldChar w:fldCharType="begin"/>
                        </w:r>
                        <w:r>
                          <w:instrText xml:space="preserve">PAGE   \* MERGEFORMAT</w:instrText>
                        </w:r>
                        <w:r>
                          <w:fldChar w:fldCharType="separate"/>
                        </w:r>
                        <w:r>
                          <w:rPr>
                            <w:lang w:val="zh-CN"/>
                          </w:rPr>
                          <w:t>15</w:t>
                        </w:r>
                        <w:r>
                          <w:fldChar w:fldCharType="end"/>
                        </w:r>
                      </w:p>
                      <w:p w14:paraId="0FF0DE5D">
                        <w:pPr>
                          <w:pStyle w:val="10"/>
                          <w:jc w:val="center"/>
                        </w:pPr>
                      </w:p>
                    </w:sdtContent>
                  </w:sdt>
                  <w:p w14:paraId="2C639D11">
                    <w:pPr>
                      <w:pStyle w:val="6"/>
                    </w:pPr>
                  </w:p>
                </w:txbxContent>
              </v:textbox>
            </v:shape>
          </w:pict>
        </mc:Fallback>
      </mc:AlternateContent>
    </w:r>
  </w:p>
  <w:p w14:paraId="1B00FE3F">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4AE95">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8D5B2C">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28D5B2C">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A89BB">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abstractNum w:abstractNumId="4">
    <w:nsid w:val="5EE93F26"/>
    <w:multiLevelType w:val="singleLevel"/>
    <w:tmpl w:val="5EE93F26"/>
    <w:lvl w:ilvl="0" w:tentative="0">
      <w:start w:val="3"/>
      <w:numFmt w:val="decimal"/>
      <w:lvlText w:val="%1."/>
      <w:lvlJc w:val="left"/>
      <w:pPr>
        <w:tabs>
          <w:tab w:val="left" w:pos="312"/>
        </w:tabs>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yZDU5YWI5Y2Q5M2ZhNGQwYmFkZWFhYjk1NmQ4ODA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8471E20"/>
    <w:rsid w:val="0A2032A3"/>
    <w:rsid w:val="0B8A37D8"/>
    <w:rsid w:val="0D1C7D1F"/>
    <w:rsid w:val="0D3C216F"/>
    <w:rsid w:val="0F5FFB2F"/>
    <w:rsid w:val="0F9A4F2B"/>
    <w:rsid w:val="0FF87EA4"/>
    <w:rsid w:val="0FFFCF60"/>
    <w:rsid w:val="108A1444"/>
    <w:rsid w:val="10C055FF"/>
    <w:rsid w:val="118107EC"/>
    <w:rsid w:val="11DD6519"/>
    <w:rsid w:val="11E3705D"/>
    <w:rsid w:val="13F074E4"/>
    <w:rsid w:val="14423DE3"/>
    <w:rsid w:val="145C30F7"/>
    <w:rsid w:val="16BB723D"/>
    <w:rsid w:val="18015F3F"/>
    <w:rsid w:val="18095344"/>
    <w:rsid w:val="18F71640"/>
    <w:rsid w:val="1BAF6202"/>
    <w:rsid w:val="1BE8440E"/>
    <w:rsid w:val="1D155CEE"/>
    <w:rsid w:val="1FDBBF84"/>
    <w:rsid w:val="20F57F95"/>
    <w:rsid w:val="240371BF"/>
    <w:rsid w:val="25711CC6"/>
    <w:rsid w:val="25C741E6"/>
    <w:rsid w:val="276F80C0"/>
    <w:rsid w:val="27842671"/>
    <w:rsid w:val="29FD04D3"/>
    <w:rsid w:val="2ABE7A3E"/>
    <w:rsid w:val="2AFF09B6"/>
    <w:rsid w:val="2C4E7372"/>
    <w:rsid w:val="2CA234A8"/>
    <w:rsid w:val="2E642E7C"/>
    <w:rsid w:val="2EFA178C"/>
    <w:rsid w:val="2EFDF86C"/>
    <w:rsid w:val="2F9D17E1"/>
    <w:rsid w:val="303D1BD7"/>
    <w:rsid w:val="30B46D73"/>
    <w:rsid w:val="319F7F4E"/>
    <w:rsid w:val="31BE07FB"/>
    <w:rsid w:val="33501C21"/>
    <w:rsid w:val="356A28F1"/>
    <w:rsid w:val="357C035A"/>
    <w:rsid w:val="368E000D"/>
    <w:rsid w:val="383D272C"/>
    <w:rsid w:val="39AE70AB"/>
    <w:rsid w:val="39D76BF8"/>
    <w:rsid w:val="3A4DCE41"/>
    <w:rsid w:val="3A56302E"/>
    <w:rsid w:val="3AA53139"/>
    <w:rsid w:val="3BCB56FA"/>
    <w:rsid w:val="3C0C0783"/>
    <w:rsid w:val="3EE7C2F4"/>
    <w:rsid w:val="3F371B56"/>
    <w:rsid w:val="3F792ED8"/>
    <w:rsid w:val="3F9F3A96"/>
    <w:rsid w:val="3FECA4B2"/>
    <w:rsid w:val="3FF58C48"/>
    <w:rsid w:val="42350960"/>
    <w:rsid w:val="42FF6694"/>
    <w:rsid w:val="43C006FD"/>
    <w:rsid w:val="48315726"/>
    <w:rsid w:val="48BF60AB"/>
    <w:rsid w:val="493C27E9"/>
    <w:rsid w:val="496F39ED"/>
    <w:rsid w:val="49FF41D3"/>
    <w:rsid w:val="4BE068DB"/>
    <w:rsid w:val="4BF6002B"/>
    <w:rsid w:val="4BFFC6BE"/>
    <w:rsid w:val="4DC62DB4"/>
    <w:rsid w:val="4ECE2238"/>
    <w:rsid w:val="51DB4B86"/>
    <w:rsid w:val="51F64DB0"/>
    <w:rsid w:val="55333C3E"/>
    <w:rsid w:val="5E7D74BF"/>
    <w:rsid w:val="5F67802D"/>
    <w:rsid w:val="5F7DC4F2"/>
    <w:rsid w:val="5FB36814"/>
    <w:rsid w:val="5FBB8E56"/>
    <w:rsid w:val="5FFB5535"/>
    <w:rsid w:val="64504D2E"/>
    <w:rsid w:val="64CA39A1"/>
    <w:rsid w:val="69126A56"/>
    <w:rsid w:val="69630ADE"/>
    <w:rsid w:val="69BD5F13"/>
    <w:rsid w:val="69FB0B4B"/>
    <w:rsid w:val="6BFFE1FB"/>
    <w:rsid w:val="6C4A05C8"/>
    <w:rsid w:val="6D3B1A89"/>
    <w:rsid w:val="6DB7D8A3"/>
    <w:rsid w:val="6E056B89"/>
    <w:rsid w:val="6EC78701"/>
    <w:rsid w:val="6F7A5481"/>
    <w:rsid w:val="6FFE07A9"/>
    <w:rsid w:val="70784E61"/>
    <w:rsid w:val="70F33611"/>
    <w:rsid w:val="710E21F8"/>
    <w:rsid w:val="71BF4EC2"/>
    <w:rsid w:val="72734D90"/>
    <w:rsid w:val="72BD3ED6"/>
    <w:rsid w:val="73E75B71"/>
    <w:rsid w:val="7412278C"/>
    <w:rsid w:val="75CD2682"/>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87580C"/>
    <w:rsid w:val="7DED9490"/>
    <w:rsid w:val="7DFF4872"/>
    <w:rsid w:val="7E7487E6"/>
    <w:rsid w:val="7E7C2A54"/>
    <w:rsid w:val="7EEEFD72"/>
    <w:rsid w:val="7F1D517C"/>
    <w:rsid w:val="7F5DA057"/>
    <w:rsid w:val="7F6C2237"/>
    <w:rsid w:val="7F7F319B"/>
    <w:rsid w:val="7F9F20EE"/>
    <w:rsid w:val="7FBBE890"/>
    <w:rsid w:val="7FBC2ABD"/>
    <w:rsid w:val="7FBF128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字符"/>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字符"/>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字符"/>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6"/>
    <w:link w:val="3"/>
    <w:qFormat/>
    <w:uiPriority w:val="9"/>
    <w:rPr>
      <w:rFonts w:ascii="Times New Roman" w:hAnsi="Times New Roman"/>
      <w:b/>
      <w:bCs/>
      <w:kern w:val="44"/>
      <w:sz w:val="44"/>
      <w:szCs w:val="44"/>
    </w:rPr>
  </w:style>
  <w:style w:type="character" w:customStyle="1" w:styleId="28">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6"/>
    <w:link w:val="9"/>
    <w:semiHidden/>
    <w:qFormat/>
    <w:uiPriority w:val="99"/>
    <w:rPr>
      <w:rFonts w:ascii="Times New Roman" w:hAnsi="Times New Roman"/>
      <w:kern w:val="2"/>
      <w:sz w:val="18"/>
      <w:szCs w:val="18"/>
    </w:rPr>
  </w:style>
  <w:style w:type="character" w:customStyle="1" w:styleId="31">
    <w:name w:val="标题 3 字符"/>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标题 1 Char"/>
    <w:basedOn w:val="16"/>
    <w:link w:val="3"/>
    <w:qFormat/>
    <w:uiPriority w:val="9"/>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0600242923532"/>
          <c:y val="0.0847068084361603"/>
          <c:w val="0.905175"/>
          <c:h val="0.807233333333333"/>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185.29</c:v>
                </c:pt>
                <c:pt idx="1">
                  <c:v>185.29</c:v>
                </c:pt>
              </c:numCache>
            </c:numRef>
          </c:val>
        </c:ser>
        <c:ser>
          <c:idx val="1"/>
          <c:order val="1"/>
          <c:tx>
            <c:strRef>
              <c:f>Sheet1!$C$1</c:f>
              <c:strCache>
                <c:ptCount val="1"/>
                <c:pt idx="0">
                  <c:v>2023年</c:v>
                </c:pt>
              </c:strCache>
            </c:strRef>
          </c:tx>
          <c:spPr>
            <a:solidFill>
              <a:schemeClr val="accent2"/>
            </a:solidFill>
            <a:ln>
              <a:noFill/>
            </a:ln>
            <a:effectLst/>
          </c:spPr>
          <c:invertIfNegative val="0"/>
          <c:dLbls>
            <c:dLbl>
              <c:idx val="0"/>
              <c:layout>
                <c:manualLayout>
                  <c:x val="0.00211237853823405"/>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279.09</c:v>
                </c:pt>
                <c:pt idx="1">
                  <c:v>279.09</c:v>
                </c:pt>
              </c:numCache>
            </c:numRef>
          </c:val>
        </c:ser>
        <c:dLbls>
          <c:showLegendKey val="0"/>
          <c:showVal val="1"/>
          <c:showCatName val="0"/>
          <c:showSerName val="0"/>
          <c:showPercent val="0"/>
          <c:showBubbleSize val="0"/>
        </c:dLbls>
        <c:gapWidth val="219"/>
        <c:overlap val="-27"/>
        <c:axId val="762293590"/>
        <c:axId val="517408992"/>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收入</c:v>
                      </c:pt>
                      <c:pt idx="1">
                        <c:v>支出</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76229359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7408992"/>
        <c:crosses val="autoZero"/>
        <c:auto val="1"/>
        <c:lblAlgn val="ctr"/>
        <c:lblOffset val="100"/>
        <c:noMultiLvlLbl val="0"/>
      </c:catAx>
      <c:valAx>
        <c:axId val="517408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2293590"/>
        <c:crosses val="autoZero"/>
        <c:crossBetween val="between"/>
      </c:valAx>
      <c:spPr>
        <a:noFill/>
        <a:ln>
          <a:noFill/>
        </a:ln>
        <a:effectLst/>
      </c:spPr>
    </c:plotArea>
    <c:legend>
      <c:legendPos val="b"/>
      <c:layout>
        <c:manualLayout>
          <c:xMode val="edge"/>
          <c:yMode val="edge"/>
          <c:x val="0.379125"/>
          <c:y val="0.924166666666667"/>
          <c:w val="0.324"/>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事业收入</c:v>
                </c:pt>
              </c:strCache>
            </c:strRef>
          </c:cat>
          <c:val>
            <c:numRef>
              <c:f>Sheet1!$B$2:$B$3</c:f>
              <c:numCache>
                <c:formatCode>0.00%</c:formatCode>
                <c:ptCount val="2"/>
                <c:pt idx="0">
                  <c:v>0.0931</c:v>
                </c:pt>
                <c:pt idx="1">
                  <c:v>0.9068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strCache>
            </c:strRef>
          </c:cat>
          <c:val>
            <c:numRef>
              <c:f>Sheet1!$B$2:$B$3</c:f>
              <c:numCache>
                <c:formatCode>0.00%</c:formatCode>
                <c:ptCount val="2"/>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1"/>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0600242923532"/>
          <c:y val="0.0847068084361603"/>
          <c:w val="0.905175"/>
          <c:h val="0.807233333333333"/>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strCache>
            </c:strRef>
          </c:cat>
          <c:val>
            <c:numRef>
              <c:f>Sheet1!$B$2:$B$3</c:f>
              <c:numCache>
                <c:formatCode>General</c:formatCode>
                <c:ptCount val="2"/>
                <c:pt idx="0">
                  <c:v>0</c:v>
                </c:pt>
              </c:numCache>
            </c:numRef>
          </c:val>
        </c:ser>
        <c:ser>
          <c:idx val="1"/>
          <c:order val="1"/>
          <c:tx>
            <c:strRef>
              <c:f>Sheet1!$C$1</c:f>
              <c:strCache>
                <c:ptCount val="1"/>
                <c:pt idx="0">
                  <c:v>2023年</c:v>
                </c:pt>
              </c:strCache>
            </c:strRef>
          </c:tx>
          <c:spPr>
            <a:solidFill>
              <a:schemeClr val="accent2"/>
            </a:solidFill>
            <a:ln>
              <a:noFill/>
            </a:ln>
            <a:effectLst/>
          </c:spPr>
          <c:invertIfNegative val="0"/>
          <c:dLbls>
            <c:dLbl>
              <c:idx val="0"/>
              <c:layout>
                <c:manualLayout>
                  <c:x val="0.00211237853823405"/>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strCache>
            </c:strRef>
          </c:cat>
          <c:val>
            <c:numRef>
              <c:f>Sheet1!$C$2:$C$3</c:f>
              <c:numCache>
                <c:formatCode>General</c:formatCode>
                <c:ptCount val="2"/>
                <c:pt idx="0">
                  <c:v>26.01</c:v>
                </c:pt>
              </c:numCache>
            </c:numRef>
          </c:val>
        </c:ser>
        <c:dLbls>
          <c:showLegendKey val="0"/>
          <c:showVal val="1"/>
          <c:showCatName val="0"/>
          <c:showSerName val="0"/>
          <c:showPercent val="0"/>
          <c:showBubbleSize val="0"/>
        </c:dLbls>
        <c:gapWidth val="219"/>
        <c:overlap val="-27"/>
        <c:axId val="762293590"/>
        <c:axId val="517408992"/>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收入</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76229359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7408992"/>
        <c:crosses val="autoZero"/>
        <c:auto val="1"/>
        <c:lblAlgn val="ctr"/>
        <c:lblOffset val="100"/>
        <c:noMultiLvlLbl val="0"/>
      </c:catAx>
      <c:valAx>
        <c:axId val="517408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2293590"/>
        <c:crosses val="autoZero"/>
        <c:crossBetween val="between"/>
      </c:valAx>
      <c:spPr>
        <a:noFill/>
        <a:ln>
          <a:noFill/>
        </a:ln>
        <a:effectLst/>
      </c:spPr>
    </c:plotArea>
    <c:legend>
      <c:legendPos val="b"/>
      <c:layout>
        <c:manualLayout>
          <c:xMode val="edge"/>
          <c:yMode val="edge"/>
          <c:x val="0.379125"/>
          <c:y val="0.924166666666667"/>
          <c:w val="0.324"/>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0600242923532"/>
          <c:y val="0.0847068084361603"/>
          <c:w val="0.905175"/>
          <c:h val="0.807233333333333"/>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支出</c:v>
                </c:pt>
              </c:strCache>
            </c:strRef>
          </c:cat>
          <c:val>
            <c:numRef>
              <c:f>Sheet1!$B$2:$B$3</c:f>
              <c:numCache>
                <c:formatCode>General</c:formatCode>
                <c:ptCount val="2"/>
                <c:pt idx="0">
                  <c:v>0</c:v>
                </c:pt>
              </c:numCache>
            </c:numRef>
          </c:val>
        </c:ser>
        <c:ser>
          <c:idx val="1"/>
          <c:order val="1"/>
          <c:tx>
            <c:strRef>
              <c:f>Sheet1!$C$1</c:f>
              <c:strCache>
                <c:ptCount val="1"/>
                <c:pt idx="0">
                  <c:v>2023年</c:v>
                </c:pt>
              </c:strCache>
            </c:strRef>
          </c:tx>
          <c:spPr>
            <a:solidFill>
              <a:schemeClr val="accent2"/>
            </a:solidFill>
            <a:ln>
              <a:noFill/>
            </a:ln>
            <a:effectLst/>
          </c:spPr>
          <c:invertIfNegative val="0"/>
          <c:dLbls>
            <c:dLbl>
              <c:idx val="0"/>
              <c:layout>
                <c:manualLayout>
                  <c:x val="0.00211237853823405"/>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支出</c:v>
                </c:pt>
              </c:strCache>
            </c:strRef>
          </c:cat>
          <c:val>
            <c:numRef>
              <c:f>Sheet1!$C$2:$C$3</c:f>
              <c:numCache>
                <c:formatCode>General</c:formatCode>
                <c:ptCount val="2"/>
                <c:pt idx="0">
                  <c:v>26.01</c:v>
                </c:pt>
              </c:numCache>
            </c:numRef>
          </c:val>
        </c:ser>
        <c:dLbls>
          <c:showLegendKey val="0"/>
          <c:showVal val="1"/>
          <c:showCatName val="0"/>
          <c:showSerName val="0"/>
          <c:showPercent val="0"/>
          <c:showBubbleSize val="0"/>
        </c:dLbls>
        <c:gapWidth val="219"/>
        <c:overlap val="-27"/>
        <c:axId val="762293590"/>
        <c:axId val="517408992"/>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支出</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76229359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7408992"/>
        <c:crosses val="autoZero"/>
        <c:auto val="1"/>
        <c:lblAlgn val="ctr"/>
        <c:lblOffset val="100"/>
        <c:noMultiLvlLbl val="0"/>
      </c:catAx>
      <c:valAx>
        <c:axId val="517408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2293590"/>
        <c:crosses val="autoZero"/>
        <c:crossBetween val="between"/>
      </c:valAx>
      <c:spPr>
        <a:noFill/>
        <a:ln>
          <a:noFill/>
        </a:ln>
        <a:effectLst/>
      </c:spPr>
    </c:plotArea>
    <c:legend>
      <c:legendPos val="b"/>
      <c:layout>
        <c:manualLayout>
          <c:xMode val="edge"/>
          <c:yMode val="edge"/>
          <c:x val="0.379125"/>
          <c:y val="0.924166666666667"/>
          <c:w val="0.324"/>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卫生健康支出</c:v>
                </c:pt>
              </c:strCache>
            </c:strRef>
          </c:cat>
          <c:val>
            <c:numRef>
              <c:f>Sheet1!$B$2:$B$3</c:f>
              <c:numCache>
                <c:formatCode>0.00%</c:formatCode>
                <c:ptCount val="2"/>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1"/>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29</Pages>
  <Words>4549</Words>
  <Characters>6144</Characters>
  <Lines>54</Lines>
  <Paragraphs>15</Paragraphs>
  <TotalTime>3</TotalTime>
  <ScaleCrop>false</ScaleCrop>
  <LinksUpToDate>false</LinksUpToDate>
  <CharactersWithSpaces>6163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安也、</cp:lastModifiedBy>
  <cp:lastPrinted>2023-08-03T02:35:00Z</cp:lastPrinted>
  <dcterms:modified xsi:type="dcterms:W3CDTF">2024-10-24T01:55:34Z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53653F5770EC44809F2330E922E68CD7_13</vt:lpwstr>
  </property>
</Properties>
</file>