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仿宋" w:eastAsia="方正小标宋简体"/>
          <w:sz w:val="36"/>
          <w:szCs w:val="36"/>
        </w:rPr>
      </w:pPr>
      <w:r>
        <w:rPr>
          <w:rFonts w:hint="eastAsia" w:ascii="方正小标宋简体" w:hAnsi="黑体" w:eastAsia="方正小标宋简体"/>
          <w:b/>
          <w:sz w:val="36"/>
          <w:szCs w:val="36"/>
        </w:rPr>
        <w:t>大竹县住房和城乡建设局责任清单(2023)</w:t>
      </w:r>
    </w:p>
    <w:p>
      <w:pPr>
        <w:ind w:firstLine="315" w:firstLineChars="98"/>
        <w:rPr>
          <w:b/>
          <w:sz w:val="32"/>
          <w:szCs w:val="32"/>
        </w:rPr>
      </w:pPr>
      <w:r>
        <w:rPr>
          <w:rFonts w:hint="eastAsia"/>
          <w:b/>
          <w:sz w:val="32"/>
          <w:szCs w:val="32"/>
        </w:rPr>
        <w:t>表1</w:t>
      </w:r>
    </w:p>
    <w:tbl>
      <w:tblPr>
        <w:tblStyle w:val="2"/>
        <w:tblW w:w="912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5"/>
        <w:gridCol w:w="7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1155" w:type="dxa"/>
            <w:vAlign w:val="center"/>
          </w:tcPr>
          <w:p>
            <w:pPr>
              <w:jc w:val="center"/>
              <w:rPr>
                <w:rFonts w:cs="Times New Roman"/>
                <w:szCs w:val="21"/>
              </w:rPr>
            </w:pPr>
            <w:r>
              <w:rPr>
                <w:rFonts w:hint="eastAsia" w:cs="Times New Roman"/>
                <w:szCs w:val="21"/>
              </w:rPr>
              <w:t>主体责任</w:t>
            </w:r>
          </w:p>
        </w:tc>
        <w:tc>
          <w:tcPr>
            <w:tcW w:w="7968" w:type="dxa"/>
          </w:tcPr>
          <w:p>
            <w:pPr>
              <w:ind w:firstLine="420" w:firstLineChars="200"/>
              <w:rPr>
                <w:rFonts w:cs="Times New Roman"/>
              </w:rPr>
            </w:pPr>
            <w:r>
              <w:rPr>
                <w:rFonts w:hint="eastAsia" w:cs="Times New Roman"/>
              </w:rPr>
              <w:t>（一）贯彻执行国家住房和城乡规划建设的法律、法规和方针、政策。研究拟订全县住房保障、城乡规划、工程建设、城市建设、村镇建设、建筑业、房屋装饰装修业、住宅与房地产业、勘察设计咨询业、市政公用事业和风景名胜事业的规范性文件，负责本系统、本部门依法行政工作，落实行政执法责任制。</w:t>
            </w:r>
          </w:p>
          <w:p>
            <w:pPr>
              <w:ind w:firstLine="420" w:firstLineChars="200"/>
              <w:rPr>
                <w:rFonts w:cs="Times New Roman"/>
              </w:rPr>
            </w:pPr>
            <w:r>
              <w:rPr>
                <w:rFonts w:hint="eastAsia" w:cs="Times New Roman"/>
              </w:rPr>
              <w:t>（二）承担推进住房制度改革、保障性住房建设工作的责任。拟订全县住房及住房保障相关政策并指导实施，指导住房建设和住房制度改革。拟订廉租住房等保障性安居工程规划及政策，会同有关部门做好国家、省、市有关保障性住房资金安排并监督组织实施。编制住房保障发展规划和年度计划并监督实施。</w:t>
            </w:r>
          </w:p>
          <w:p>
            <w:pPr>
              <w:ind w:firstLine="420" w:firstLineChars="200"/>
              <w:rPr>
                <w:rFonts w:cs="Times New Roman"/>
              </w:rPr>
            </w:pPr>
            <w:r>
              <w:rPr>
                <w:rFonts w:hint="eastAsia" w:cs="Times New Roman"/>
              </w:rPr>
              <w:t>（三）承担全县城市规划监督管理的职责。综合指导全县城市规划管理、城乡风貌打造，负责城市总体规划、分区规划、详细规划、专业规划的编制、修订、审查、报批和实施；负责管理城市测绘、城市勘察测量和市政工程测量工作；负责并指导建设档案管理工作；参与制定国土规划和区域规划，指导城市地下空间的开发利用。</w:t>
            </w:r>
          </w:p>
          <w:p>
            <w:pPr>
              <w:ind w:firstLine="420" w:firstLineChars="200"/>
              <w:rPr>
                <w:rFonts w:cs="Times New Roman"/>
              </w:rPr>
            </w:pPr>
            <w:r>
              <w:rPr>
                <w:rFonts w:hint="eastAsia" w:cs="Times New Roman"/>
              </w:rPr>
              <w:t>（四）承担全县建立工程建设标准体系的责任。组织实施工程建设实施阶段的国家标准、全国及全省统一定额和行业标准定额，组织制定工程建设的地方标准，组织制定和发布统一定额，拟订建设项目可行性研究评价方法、经济参数、建设标准和工程造价的管理制度，指导监督各类工程建设标准定额的实施和工程造价计价，组织发布工程造价信息。</w:t>
            </w:r>
          </w:p>
          <w:p>
            <w:pPr>
              <w:ind w:firstLine="420" w:firstLineChars="200"/>
              <w:rPr>
                <w:rFonts w:cs="Times New Roman"/>
              </w:rPr>
            </w:pPr>
            <w:r>
              <w:rPr>
                <w:rFonts w:hint="eastAsia" w:cs="Times New Roman"/>
              </w:rPr>
              <w:t>（五）承担规范房地产市场秩序、监督管理房地产市场的责任。会同有关部门组织拟订房地产市场监督管理政策并监督执行，指导城镇土地使用权有偿转让和开发利用工作，提出房地产业的行业发展规划和产业政策，制定房地产开发、房屋权属管理、房屋租赁、房屋面积管理、危房鉴定、白蚁防治、房地产估价与经纪管理、物业管理、房屋征收规章制度并监督执行。</w:t>
            </w:r>
          </w:p>
          <w:p>
            <w:pPr>
              <w:ind w:firstLine="420" w:firstLineChars="200"/>
              <w:rPr>
                <w:rFonts w:cs="Times New Roman"/>
              </w:rPr>
            </w:pPr>
            <w:r>
              <w:rPr>
                <w:rFonts w:hint="eastAsia" w:cs="Times New Roman"/>
              </w:rPr>
              <w:t>（六）承担监督管理建筑市场、规范市场各方主体行为的责任。指导全县建筑活动，拟订工程建设、建筑业及装饰装修业发展战略、中长期规划、改革方案、产业政策、规章制度并监督执行。组织实施房屋和市政工程项目招标投标活动的监督执法，拟订建设工程施工、监理以及规范建筑市场各方主体行为的规章制度并监督执行。负责建筑工程质量安全的监督管理工作，拟订建筑工程质量、建筑安全生产和竣工验收备案的政策、规章制度并监督执行，组织或参与工程重大质量、安全事故的调查处理。参与重大建设项目稽察特派员制度的有关工作。</w:t>
            </w:r>
          </w:p>
          <w:p>
            <w:pPr>
              <w:ind w:firstLine="420" w:firstLineChars="200"/>
              <w:rPr>
                <w:rFonts w:cs="Times New Roman"/>
              </w:rPr>
            </w:pPr>
            <w:r>
              <w:rPr>
                <w:rFonts w:hint="eastAsia" w:cs="Times New Roman"/>
              </w:rPr>
              <w:t>（七）承担监督管理勘察设计咨询市场秩序和勘察设计咨询质量的责任。拟订工程勘察设计咨询业的发展战略、中长期规划、改革方案、产业和技术政策、规章制度并指导实施。指导建设工程抗震设防工作，组织编制并实施房屋建筑和市政设施抗震技术地方规范和标准图集，组织开展城市建筑物抗震性能普查、鉴定加固和改造工作，指导村镇和农村建设抗震设防工作。</w:t>
            </w:r>
          </w:p>
          <w:p>
            <w:pPr>
              <w:ind w:firstLine="420" w:firstLineChars="200"/>
              <w:rPr>
                <w:rFonts w:cs="Times New Roman"/>
              </w:rPr>
            </w:pPr>
            <w:r>
              <w:rPr>
                <w:rFonts w:hint="eastAsia" w:cs="Times New Roman"/>
              </w:rPr>
              <w:t>（八）承担指导城镇建设管理的责任。拟订城镇建设的规划并指导实施，指导全县城市排水、燃气、园林绿化等市政公用设施的建设管理，负责县本级燃气、市政、环卫、园林的建设管理工作，指导市政建设监察以及城镇垃圾处理、污水处理的建设管理；指导市容环境综合整治工作，指导城镇防汛排涝工作，指导城镇建设档案管理工作。</w:t>
            </w:r>
          </w:p>
          <w:p>
            <w:pPr>
              <w:ind w:firstLine="420" w:firstLineChars="200"/>
              <w:rPr>
                <w:rFonts w:cs="Times New Roman"/>
              </w:rPr>
            </w:pPr>
            <w:r>
              <w:rPr>
                <w:rFonts w:hint="eastAsia" w:cs="Times New Roman"/>
              </w:rPr>
              <w:t>（九）承担规范和指导村镇建设的责任。拟订村庄和小城镇规划建设管理规范性文件并指导实施，指导乡镇规划编制、村镇风貌打造、农村住房建设管理和危房改造，指导小城镇和村庄人居环境的改善工作，指导受灾村镇及国家大型重点建设项目地区村镇迁建、重建的规划建设和管理工作。</w:t>
            </w:r>
          </w:p>
          <w:p>
            <w:pPr>
              <w:ind w:firstLine="420" w:firstLineChars="200"/>
              <w:rPr>
                <w:rFonts w:cs="Times New Roman"/>
              </w:rPr>
            </w:pPr>
            <w:r>
              <w:rPr>
                <w:rFonts w:hint="eastAsia" w:cs="Times New Roman"/>
              </w:rPr>
              <w:t>（十）负责风景名胜区的保护、规划、建设和管理，拟订全县风景名胜区的发展规划、政策并指导实施，指导风景名胜区内的多样性保护工作；负责世界自然遗产申报，会同文物主管部门负责世界自然与文化遗产的申报以及历史文化名城（镇、村）的保护和监督管理工作。负责全县风景名胜区重要建设项目定点和设计方案审查。指导城镇园林绿化工作。</w:t>
            </w:r>
          </w:p>
          <w:p>
            <w:pPr>
              <w:ind w:firstLine="420" w:firstLineChars="200"/>
              <w:rPr>
                <w:rFonts w:cs="Times New Roman"/>
              </w:rPr>
            </w:pPr>
            <w:r>
              <w:rPr>
                <w:rFonts w:hint="eastAsia" w:cs="Times New Roman"/>
              </w:rPr>
              <w:t>（十一）承担推进建筑节能、城镇减排的责任。会同有关部门拟订建筑节能政策、规划并监督实施，组织实施重大建筑节能项目，推进城镇减排。组织实施重点科技项目的研究开发及成果转化工作，承担推进墙体材料革新的责任。负责组织实施散装水泥的推广工作。</w:t>
            </w:r>
          </w:p>
          <w:p>
            <w:pPr>
              <w:ind w:firstLine="420" w:firstLineChars="200"/>
              <w:rPr>
                <w:rFonts w:cs="Times New Roman"/>
              </w:rPr>
            </w:pPr>
            <w:r>
              <w:rPr>
                <w:rFonts w:hint="eastAsia" w:cs="Times New Roman"/>
              </w:rPr>
              <w:t>（十二）制定建设行业人才培养和教育发展规划并组织实施，指导建设行业科技人才队伍建设、专业技术职务评审和执业资格管理工作。指导监督建设民间组织的工作。负责指导住房和城乡建设系统的信访工作，督查督办重大信访案件。开展住房和城乡建设方面的国际交流与合作。</w:t>
            </w:r>
          </w:p>
          <w:p>
            <w:pPr>
              <w:ind w:firstLine="420" w:firstLineChars="200"/>
              <w:rPr>
                <w:rFonts w:cs="Times New Roman"/>
              </w:rPr>
            </w:pPr>
            <w:r>
              <w:rPr>
                <w:rFonts w:hint="eastAsia" w:cs="Times New Roman"/>
              </w:rPr>
              <w:t>（十三）负责局机关和直属企事业单位的机构编制和人事管理、劳动工资、财务、审计和国有资产管理工作；负责局机关和直属企事业单位的党群和纪检监察工作；督查督办上级党委政府及局党组重要决定的贯彻落实情况；指导行业思想政治工作和精神文明建设。</w:t>
            </w:r>
          </w:p>
          <w:p>
            <w:pPr>
              <w:ind w:firstLine="420" w:firstLineChars="200"/>
              <w:rPr>
                <w:rFonts w:cs="Times New Roman"/>
              </w:rPr>
            </w:pPr>
            <w:r>
              <w:rPr>
                <w:rFonts w:hint="eastAsia" w:cs="Times New Roman"/>
              </w:rPr>
              <w:t>（十四）承担《四川省人民政府关于开展扩权强县试点工作的实施意见》（川府发〔2007〕58号）文件中相关职能职责。</w:t>
            </w:r>
          </w:p>
          <w:p>
            <w:pPr>
              <w:ind w:firstLine="420" w:firstLineChars="200"/>
              <w:rPr>
                <w:rFonts w:cs="Times New Roman"/>
              </w:rPr>
            </w:pPr>
            <w:r>
              <w:rPr>
                <w:rFonts w:hint="eastAsia" w:cs="Times New Roman"/>
              </w:rPr>
              <w:t>（十五）承担县政府公布的有关行政审批事项。</w:t>
            </w:r>
          </w:p>
          <w:p>
            <w:pPr>
              <w:ind w:firstLine="420" w:firstLineChars="200"/>
              <w:rPr>
                <w:rFonts w:cs="Times New Roman"/>
              </w:rPr>
            </w:pPr>
            <w:r>
              <w:rPr>
                <w:rFonts w:hint="eastAsia" w:cs="Times New Roman"/>
              </w:rPr>
              <w:t>（十六）承办县委、县政府交办的其他事项。</w:t>
            </w:r>
          </w:p>
          <w:p>
            <w:pPr>
              <w:rPr>
                <w:rFonts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0" w:hRule="atLeast"/>
        </w:trPr>
        <w:tc>
          <w:tcPr>
            <w:tcW w:w="1155" w:type="dxa"/>
            <w:vAlign w:val="center"/>
          </w:tcPr>
          <w:p>
            <w:pPr>
              <w:jc w:val="center"/>
              <w:rPr>
                <w:rFonts w:cs="Times New Roman"/>
                <w:szCs w:val="21"/>
              </w:rPr>
            </w:pPr>
            <w:r>
              <w:rPr>
                <w:rFonts w:hint="eastAsia" w:cs="Times New Roman"/>
                <w:szCs w:val="21"/>
              </w:rPr>
              <w:t>职责边界</w:t>
            </w:r>
          </w:p>
        </w:tc>
        <w:tc>
          <w:tcPr>
            <w:tcW w:w="7968" w:type="dxa"/>
            <w:vAlign w:val="center"/>
          </w:tcPr>
          <w:p>
            <w:pPr>
              <w:jc w:val="center"/>
              <w:rPr>
                <w:rFonts w:cs="Times New Roman"/>
                <w:szCs w:val="21"/>
              </w:rPr>
            </w:pPr>
            <w:r>
              <w:rPr>
                <w:rFonts w:hint="eastAsia" w:cs="Times New Roman"/>
                <w:szCs w:val="21"/>
              </w:rPr>
              <w:t>无</w:t>
            </w:r>
          </w:p>
        </w:tc>
      </w:tr>
    </w:tbl>
    <w:p/>
    <w:p>
      <w:pPr>
        <w:spacing w:line="500" w:lineRule="exact"/>
        <w:rPr>
          <w:rFonts w:ascii="黑体" w:hAnsi="黑体" w:eastAsia="黑体"/>
          <w:b/>
          <w:bCs/>
          <w:sz w:val="36"/>
          <w:szCs w:val="36"/>
        </w:rPr>
      </w:pPr>
    </w:p>
    <w:p>
      <w:pPr>
        <w:spacing w:line="500" w:lineRule="exact"/>
        <w:rPr>
          <w:rFonts w:ascii="黑体" w:hAnsi="黑体" w:eastAsia="黑体"/>
          <w:b/>
          <w:bCs/>
          <w:sz w:val="36"/>
          <w:szCs w:val="36"/>
        </w:rPr>
      </w:pPr>
    </w:p>
    <w:p>
      <w:pPr>
        <w:spacing w:line="500" w:lineRule="exact"/>
        <w:rPr>
          <w:rFonts w:ascii="黑体" w:hAnsi="黑体" w:eastAsia="黑体"/>
          <w:b/>
          <w:bCs/>
          <w:sz w:val="36"/>
          <w:szCs w:val="36"/>
        </w:rPr>
      </w:pPr>
    </w:p>
    <w:p>
      <w:pPr>
        <w:spacing w:line="500" w:lineRule="exact"/>
        <w:rPr>
          <w:rFonts w:ascii="黑体" w:hAnsi="黑体" w:eastAsia="黑体"/>
          <w:b/>
          <w:bCs/>
          <w:sz w:val="36"/>
          <w:szCs w:val="36"/>
        </w:rPr>
      </w:pPr>
    </w:p>
    <w:p>
      <w:pPr>
        <w:spacing w:line="500" w:lineRule="exact"/>
        <w:rPr>
          <w:rFonts w:ascii="黑体" w:hAnsi="黑体" w:eastAsia="黑体"/>
          <w:b/>
          <w:bCs/>
          <w:sz w:val="36"/>
          <w:szCs w:val="36"/>
        </w:rPr>
      </w:pPr>
    </w:p>
    <w:p>
      <w:pPr>
        <w:spacing w:line="500" w:lineRule="exact"/>
        <w:rPr>
          <w:rFonts w:ascii="黑体" w:hAnsi="黑体" w:eastAsia="黑体"/>
          <w:b/>
          <w:bCs/>
          <w:sz w:val="36"/>
          <w:szCs w:val="36"/>
        </w:rPr>
      </w:pPr>
    </w:p>
    <w:p>
      <w:pPr>
        <w:spacing w:line="500" w:lineRule="exact"/>
        <w:rPr>
          <w:rFonts w:ascii="黑体" w:hAnsi="黑体" w:eastAsia="黑体"/>
          <w:b/>
          <w:bCs/>
          <w:sz w:val="36"/>
          <w:szCs w:val="36"/>
        </w:rPr>
      </w:pPr>
    </w:p>
    <w:p>
      <w:pPr>
        <w:spacing w:line="500" w:lineRule="exact"/>
        <w:rPr>
          <w:rFonts w:ascii="黑体" w:hAnsi="黑体" w:eastAsia="黑体"/>
          <w:b/>
          <w:bCs/>
          <w:sz w:val="36"/>
          <w:szCs w:val="36"/>
        </w:rPr>
      </w:pPr>
    </w:p>
    <w:p>
      <w:pPr>
        <w:spacing w:line="500" w:lineRule="exact"/>
        <w:rPr>
          <w:rFonts w:ascii="黑体" w:hAnsi="黑体" w:eastAsia="黑体"/>
          <w:b/>
          <w:bCs/>
          <w:sz w:val="36"/>
          <w:szCs w:val="36"/>
        </w:rPr>
      </w:pPr>
    </w:p>
    <w:p>
      <w:pPr>
        <w:spacing w:line="500" w:lineRule="exact"/>
        <w:jc w:val="left"/>
        <w:rPr>
          <w:rFonts w:ascii="方正小标宋简体" w:hAnsi="黑体" w:eastAsia="方正小标宋简体"/>
          <w:bCs/>
          <w:sz w:val="36"/>
          <w:szCs w:val="36"/>
        </w:rPr>
      </w:pPr>
      <w:r>
        <w:rPr>
          <w:rFonts w:hint="eastAsia" w:ascii="方正小标宋简体" w:hAnsi="黑体" w:eastAsia="方正小标宋简体"/>
          <w:bCs/>
          <w:sz w:val="36"/>
          <w:szCs w:val="36"/>
        </w:rPr>
        <w:t>表2-1</w:t>
      </w:r>
    </w:p>
    <w:tbl>
      <w:tblPr>
        <w:tblStyle w:val="2"/>
        <w:tblW w:w="86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7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Times New Roman"/>
                <w:sz w:val="18"/>
                <w:szCs w:val="18"/>
              </w:rPr>
            </w:pPr>
            <w:r>
              <w:rPr>
                <w:rFonts w:hint="eastAsia" w:ascii="宋体" w:hAnsi="宋体" w:eastAsia="Times New Roman"/>
                <w:kern w:val="0"/>
                <w:sz w:val="18"/>
                <w:szCs w:val="18"/>
              </w:rPr>
              <w:t>序号</w:t>
            </w:r>
          </w:p>
        </w:tc>
        <w:tc>
          <w:tcPr>
            <w:tcW w:w="7276" w:type="dxa"/>
            <w:tcBorders>
              <w:top w:val="single" w:color="auto" w:sz="4" w:space="0"/>
              <w:left w:val="nil"/>
              <w:bottom w:val="single" w:color="auto" w:sz="4" w:space="0"/>
              <w:right w:val="single" w:color="auto" w:sz="4" w:space="0"/>
            </w:tcBorders>
            <w:vAlign w:val="center"/>
          </w:tcPr>
          <w:p>
            <w:pPr>
              <w:spacing w:line="260" w:lineRule="exact"/>
              <w:jc w:val="center"/>
              <w:rPr>
                <w:rFonts w:ascii="宋体" w:hAnsi="宋体" w:eastAsia="Times New Roman"/>
                <w:sz w:val="18"/>
                <w:szCs w:val="18"/>
              </w:rPr>
            </w:pPr>
          </w:p>
          <w:p>
            <w:pPr>
              <w:spacing w:line="260" w:lineRule="exact"/>
              <w:rPr>
                <w:rFonts w:ascii="宋体" w:hAnsi="宋体" w:eastAsia="Times New Roman"/>
                <w:kern w:val="0"/>
                <w:sz w:val="18"/>
                <w:szCs w:val="18"/>
              </w:rPr>
            </w:pPr>
            <w:r>
              <w:rPr>
                <w:rFonts w:ascii="宋体" w:hAnsi="宋体" w:eastAsia="Times New Roman"/>
                <w:kern w:val="0"/>
                <w:sz w:val="18"/>
                <w:szCs w:val="18"/>
              </w:rPr>
              <w:t>1</w:t>
            </w:r>
          </w:p>
          <w:p>
            <w:pPr>
              <w:spacing w:line="260" w:lineRule="exact"/>
              <w:jc w:val="center"/>
              <w:rPr>
                <w:rFonts w:ascii="宋体" w:hAnsi="宋体" w:eastAsia="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Times New Roman"/>
                <w:sz w:val="18"/>
                <w:szCs w:val="18"/>
              </w:rPr>
            </w:pPr>
            <w:r>
              <w:rPr>
                <w:rFonts w:hint="eastAsia" w:ascii="宋体" w:hAnsi="宋体" w:eastAsia="Times New Roman"/>
                <w:kern w:val="0"/>
                <w:sz w:val="18"/>
                <w:szCs w:val="18"/>
              </w:rPr>
              <w:t>权力类型</w:t>
            </w:r>
          </w:p>
        </w:tc>
        <w:tc>
          <w:tcPr>
            <w:tcW w:w="7276" w:type="dxa"/>
            <w:tcBorders>
              <w:top w:val="single" w:color="auto" w:sz="4" w:space="0"/>
              <w:left w:val="nil"/>
              <w:bottom w:val="single" w:color="auto" w:sz="4" w:space="0"/>
              <w:right w:val="single" w:color="auto" w:sz="4" w:space="0"/>
            </w:tcBorders>
            <w:vAlign w:val="center"/>
          </w:tcPr>
          <w:p>
            <w:pPr>
              <w:spacing w:line="260" w:lineRule="exact"/>
              <w:jc w:val="center"/>
              <w:rPr>
                <w:rFonts w:ascii="宋体" w:hAnsi="宋体" w:eastAsia="Times New Roman"/>
                <w:sz w:val="18"/>
                <w:szCs w:val="18"/>
              </w:rPr>
            </w:pPr>
          </w:p>
          <w:p>
            <w:pPr>
              <w:spacing w:line="260" w:lineRule="exact"/>
              <w:rPr>
                <w:rFonts w:ascii="宋体" w:hAnsi="宋体" w:eastAsia="Times New Roman"/>
                <w:kern w:val="0"/>
                <w:sz w:val="18"/>
                <w:szCs w:val="18"/>
              </w:rPr>
            </w:pPr>
            <w:r>
              <w:rPr>
                <w:rFonts w:hint="eastAsia" w:ascii="宋体" w:hAnsi="宋体" w:eastAsia="Times New Roman"/>
                <w:kern w:val="0"/>
                <w:sz w:val="18"/>
                <w:szCs w:val="18"/>
              </w:rPr>
              <w:t>行政许可</w:t>
            </w:r>
          </w:p>
          <w:p>
            <w:pPr>
              <w:spacing w:line="260" w:lineRule="exact"/>
              <w:jc w:val="center"/>
              <w:rPr>
                <w:rFonts w:ascii="宋体" w:hAnsi="宋体" w:eastAsia="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eastAsia="Times New Roman"/>
                <w:sz w:val="18"/>
                <w:szCs w:val="18"/>
              </w:rPr>
            </w:pPr>
            <w:r>
              <w:rPr>
                <w:rFonts w:hint="eastAsia" w:ascii="宋体" w:hAnsi="宋体" w:eastAsia="Times New Roman"/>
                <w:kern w:val="0"/>
                <w:sz w:val="18"/>
                <w:szCs w:val="18"/>
              </w:rPr>
              <w:t>权力项目名称</w:t>
            </w:r>
          </w:p>
        </w:tc>
        <w:tc>
          <w:tcPr>
            <w:tcW w:w="7276" w:type="dxa"/>
            <w:tcBorders>
              <w:top w:val="single" w:color="auto" w:sz="4" w:space="0"/>
              <w:left w:val="nil"/>
              <w:bottom w:val="single" w:color="auto" w:sz="4" w:space="0"/>
              <w:right w:val="single" w:color="auto" w:sz="4" w:space="0"/>
            </w:tcBorders>
            <w:vAlign w:val="center"/>
          </w:tcPr>
          <w:p>
            <w:pPr>
              <w:spacing w:line="260" w:lineRule="exact"/>
              <w:jc w:val="center"/>
              <w:rPr>
                <w:rFonts w:ascii="宋体" w:hAnsi="宋体" w:eastAsia="Times New Roman"/>
                <w:sz w:val="18"/>
                <w:szCs w:val="18"/>
              </w:rPr>
            </w:pPr>
          </w:p>
          <w:p>
            <w:pPr>
              <w:spacing w:line="260" w:lineRule="exact"/>
              <w:rPr>
                <w:rFonts w:ascii="宋体" w:hAnsi="宋体" w:eastAsia="Times New Roman"/>
                <w:kern w:val="0"/>
                <w:sz w:val="18"/>
                <w:szCs w:val="18"/>
              </w:rPr>
            </w:pPr>
            <w:r>
              <w:rPr>
                <w:rFonts w:hint="eastAsia" w:ascii="宋体" w:hAnsi="宋体" w:eastAsia="Times New Roman"/>
                <w:kern w:val="0"/>
                <w:sz w:val="18"/>
                <w:szCs w:val="18"/>
              </w:rPr>
              <w:t>历史文化街区、名镇、名村核心保护范围内拆除历史建筑以外的建筑物、构筑物或者其他设施，历史建筑实施原址保护或者其外部修缮装饰、添加设施以及改变历史建筑的结构或者使用性质审批</w:t>
            </w:r>
          </w:p>
          <w:p>
            <w:pPr>
              <w:spacing w:line="260" w:lineRule="exact"/>
              <w:rPr>
                <w:rFonts w:ascii="宋体" w:hAnsi="宋体" w:eastAsia="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7"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Times New Roman"/>
                <w:sz w:val="18"/>
                <w:szCs w:val="18"/>
              </w:rPr>
            </w:pPr>
            <w:r>
              <w:rPr>
                <w:rFonts w:hint="eastAsia" w:ascii="宋体" w:hAnsi="宋体" w:eastAsia="Times New Roman"/>
                <w:kern w:val="0"/>
                <w:sz w:val="18"/>
                <w:szCs w:val="18"/>
              </w:rPr>
              <w:t>实施依据</w:t>
            </w:r>
          </w:p>
        </w:tc>
        <w:tc>
          <w:tcPr>
            <w:tcW w:w="7276" w:type="dxa"/>
            <w:tcBorders>
              <w:top w:val="single" w:color="auto" w:sz="4" w:space="0"/>
              <w:left w:val="nil"/>
              <w:bottom w:val="single" w:color="auto" w:sz="4" w:space="0"/>
              <w:right w:val="single" w:color="auto" w:sz="4" w:space="0"/>
            </w:tcBorders>
          </w:tcPr>
          <w:p>
            <w:pPr>
              <w:widowControl/>
              <w:spacing w:line="260" w:lineRule="exact"/>
              <w:jc w:val="left"/>
              <w:rPr>
                <w:rFonts w:ascii="宋体" w:hAnsi="宋体" w:eastAsia="Times New Roman"/>
                <w:kern w:val="0"/>
                <w:sz w:val="18"/>
                <w:szCs w:val="18"/>
              </w:rPr>
            </w:pPr>
            <w:r>
              <w:rPr>
                <w:rFonts w:hint="eastAsia" w:ascii="宋体" w:hAnsi="宋体" w:eastAsia="Times New Roman"/>
                <w:kern w:val="0"/>
                <w:sz w:val="18"/>
                <w:szCs w:val="18"/>
              </w:rPr>
              <w:t>（一）</w:t>
            </w:r>
            <w:r>
              <w:fldChar w:fldCharType="begin"/>
            </w:r>
            <w:r>
              <w:instrText xml:space="preserve"> HYPERLINK "http://www.sc.gov.cn/10462/zcwjk/zcwjk.shtml?title=%E3%80%8A%E5%8E%86%E5%8F%B2%E6%96%87%E5%8C%96%E5%90%8D%E5%9F%8E%E5%90%8D%E9%95%87%E5%90%8D%E6%9D%91%E4%BF%9D%E6%8A%A4%E6%9D%A1%E4%BE%8B%E3%80%8B" \t "_blank" </w:instrText>
            </w:r>
            <w:r>
              <w:fldChar w:fldCharType="separate"/>
            </w:r>
            <w:r>
              <w:rPr>
                <w:rFonts w:hint="eastAsia" w:ascii="宋体" w:hAnsi="宋体" w:eastAsia="Times New Roman"/>
                <w:kern w:val="0"/>
                <w:sz w:val="18"/>
                <w:szCs w:val="18"/>
              </w:rPr>
              <w:t>《历史文化名城名镇名村保护条例》</w:t>
            </w:r>
            <w:r>
              <w:rPr>
                <w:rFonts w:hint="eastAsia" w:ascii="宋体" w:hAnsi="宋体" w:eastAsia="Times New Roman"/>
                <w:kern w:val="0"/>
                <w:sz w:val="18"/>
                <w:szCs w:val="18"/>
              </w:rPr>
              <w:fldChar w:fldCharType="end"/>
            </w:r>
            <w:r>
              <w:rPr>
                <w:rFonts w:hint="eastAsia" w:ascii="宋体" w:hAnsi="宋体"/>
                <w:kern w:val="0"/>
                <w:sz w:val="18"/>
                <w:szCs w:val="18"/>
              </w:rPr>
              <w:t xml:space="preserve">  </w:t>
            </w:r>
            <w:r>
              <w:rPr>
                <w:rFonts w:hint="eastAsia" w:ascii="宋体" w:hAnsi="宋体" w:eastAsia="Times New Roman"/>
                <w:kern w:val="0"/>
                <w:sz w:val="18"/>
                <w:szCs w:val="18"/>
              </w:rPr>
              <w:t>行政法规</w:t>
            </w:r>
            <w:r>
              <w:rPr>
                <w:rFonts w:hint="eastAsia" w:ascii="宋体" w:hAnsi="宋体"/>
                <w:kern w:val="0"/>
                <w:sz w:val="18"/>
                <w:szCs w:val="18"/>
              </w:rPr>
              <w:t xml:space="preserve">  </w:t>
            </w:r>
            <w:r>
              <w:rPr>
                <w:rFonts w:hint="eastAsia" w:ascii="宋体" w:hAnsi="宋体" w:eastAsia="Times New Roman"/>
                <w:kern w:val="0"/>
                <w:sz w:val="18"/>
                <w:szCs w:val="18"/>
              </w:rPr>
              <w:t>第二十八条  在历史文化街区、名镇、名村核心保护范围内，拆除历史建筑以外的建筑物、构筑物或者其他设施的，应当经城市、县人民政府城乡规划主管部门会同同级文物主管部门批准。</w:t>
            </w:r>
          </w:p>
          <w:p>
            <w:pPr>
              <w:widowControl/>
              <w:spacing w:line="260" w:lineRule="exact"/>
              <w:jc w:val="left"/>
              <w:rPr>
                <w:rFonts w:ascii="宋体" w:hAnsi="宋体" w:eastAsia="Times New Roman"/>
                <w:kern w:val="0"/>
                <w:sz w:val="18"/>
                <w:szCs w:val="18"/>
              </w:rPr>
            </w:pPr>
            <w:r>
              <w:rPr>
                <w:rFonts w:hint="eastAsia" w:ascii="宋体" w:hAnsi="宋体" w:eastAsia="Times New Roman"/>
                <w:kern w:val="0"/>
                <w:sz w:val="18"/>
                <w:szCs w:val="18"/>
              </w:rPr>
              <w:t>（二）</w:t>
            </w:r>
            <w:r>
              <w:fldChar w:fldCharType="begin"/>
            </w:r>
            <w:r>
              <w:instrText xml:space="preserve"> HYPERLINK "http://www.sc.gov.cn/10462/zcwjk/zcwjk.shtml?title=%E3%80%8A%E4%B8%AD%E5%8D%8E%E4%BA%BA%E6%B0%91%E5%85%B1%E5%92%8C%E5%9B%BD%E5%9F%8E%E4%B9%A1%E8%A7%84%E5%88%92%E6%B3%95%E3%80%8B" \t "_blank" </w:instrText>
            </w:r>
            <w:r>
              <w:fldChar w:fldCharType="separate"/>
            </w:r>
            <w:r>
              <w:rPr>
                <w:rFonts w:hint="eastAsia" w:ascii="宋体" w:hAnsi="宋体" w:eastAsia="Times New Roman"/>
                <w:kern w:val="0"/>
                <w:sz w:val="18"/>
                <w:szCs w:val="18"/>
              </w:rPr>
              <w:t>《中华人民共和国城乡规划法》</w:t>
            </w:r>
            <w:r>
              <w:rPr>
                <w:rFonts w:hint="eastAsia" w:ascii="宋体" w:hAnsi="宋体" w:eastAsia="Times New Roman"/>
                <w:kern w:val="0"/>
                <w:sz w:val="18"/>
                <w:szCs w:val="18"/>
              </w:rPr>
              <w:fldChar w:fldCharType="end"/>
            </w:r>
            <w:r>
              <w:rPr>
                <w:rFonts w:hint="eastAsia" w:ascii="宋体" w:hAnsi="宋体"/>
                <w:kern w:val="0"/>
                <w:sz w:val="18"/>
                <w:szCs w:val="18"/>
              </w:rPr>
              <w:t xml:space="preserve">  </w:t>
            </w:r>
            <w:r>
              <w:rPr>
                <w:rFonts w:hint="eastAsia" w:ascii="宋体" w:hAnsi="宋体" w:eastAsia="Times New Roman"/>
                <w:kern w:val="0"/>
                <w:sz w:val="18"/>
                <w:szCs w:val="18"/>
              </w:rPr>
              <w:t>法律</w:t>
            </w:r>
            <w:r>
              <w:rPr>
                <w:rFonts w:hint="eastAsia" w:ascii="宋体" w:hAnsi="宋体"/>
                <w:kern w:val="0"/>
                <w:sz w:val="18"/>
                <w:szCs w:val="18"/>
              </w:rPr>
              <w:t xml:space="preserve">  </w:t>
            </w:r>
            <w:r>
              <w:rPr>
                <w:rFonts w:hint="eastAsia" w:ascii="宋体" w:hAnsi="宋体" w:eastAsia="Times New Roman"/>
                <w:kern w:val="0"/>
                <w:sz w:val="18"/>
                <w:szCs w:val="18"/>
              </w:rPr>
              <w:t>第四十条  在城市、镇规划区内进行建筑物、构筑物、道路、管线和其他工程建设的，建设单位或者个人应当向城市、县人民政府城乡规划主管部门或者省、自治区、直辖市人民政府确定的镇人民政府申请办理建设工程规划许可证。……对符合控制性详细规划和规划条件的，由城市、县人民政府城乡规划主管部门或者省、自治区、直辖市人民政府确定的镇人民政府核发建设工程规划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Times New Roman"/>
                <w:sz w:val="18"/>
                <w:szCs w:val="18"/>
              </w:rPr>
            </w:pPr>
            <w:r>
              <w:rPr>
                <w:rFonts w:hint="eastAsia" w:ascii="宋体" w:hAnsi="宋体" w:eastAsia="Times New Roman"/>
                <w:kern w:val="0"/>
                <w:sz w:val="18"/>
                <w:szCs w:val="18"/>
              </w:rPr>
              <w:t>责任主体</w:t>
            </w:r>
          </w:p>
        </w:tc>
        <w:tc>
          <w:tcPr>
            <w:tcW w:w="7276" w:type="dxa"/>
            <w:tcBorders>
              <w:top w:val="single" w:color="auto" w:sz="4" w:space="0"/>
              <w:left w:val="nil"/>
              <w:bottom w:val="single" w:color="auto" w:sz="4" w:space="0"/>
              <w:right w:val="single" w:color="auto" w:sz="4" w:space="0"/>
            </w:tcBorders>
          </w:tcPr>
          <w:p>
            <w:pPr>
              <w:spacing w:line="260" w:lineRule="exact"/>
              <w:jc w:val="center"/>
              <w:rPr>
                <w:rFonts w:ascii="宋体" w:hAnsi="宋体" w:eastAsia="Times New Roman"/>
                <w:sz w:val="18"/>
                <w:szCs w:val="18"/>
              </w:rPr>
            </w:pPr>
          </w:p>
          <w:p>
            <w:pPr>
              <w:spacing w:line="260" w:lineRule="exact"/>
              <w:rPr>
                <w:rFonts w:ascii="宋体" w:hAnsi="宋体"/>
                <w:kern w:val="0"/>
                <w:sz w:val="18"/>
                <w:szCs w:val="18"/>
              </w:rPr>
            </w:pPr>
            <w:r>
              <w:rPr>
                <w:rFonts w:hint="eastAsia" w:ascii="宋体" w:hAnsi="宋体"/>
                <w:kern w:val="0"/>
                <w:sz w:val="18"/>
                <w:szCs w:val="18"/>
              </w:rPr>
              <w:t>村镇</w:t>
            </w:r>
            <w:r>
              <w:rPr>
                <w:rFonts w:hint="eastAsia" w:ascii="宋体" w:hAnsi="宋体" w:eastAsia="Times New Roman"/>
                <w:kern w:val="0"/>
                <w:sz w:val="18"/>
                <w:szCs w:val="18"/>
              </w:rPr>
              <w:t>股</w:t>
            </w:r>
            <w:r>
              <w:rPr>
                <w:rFonts w:hint="eastAsia" w:ascii="宋体" w:hAnsi="宋体"/>
                <w:kern w:val="0"/>
                <w:sz w:val="18"/>
                <w:szCs w:val="18"/>
              </w:rPr>
              <w:t>、房管局</w:t>
            </w:r>
          </w:p>
          <w:p>
            <w:pPr>
              <w:spacing w:line="260" w:lineRule="exact"/>
              <w:jc w:val="center"/>
              <w:rPr>
                <w:rFonts w:ascii="宋体" w:hAnsi="宋体" w:eastAsia="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9"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Times New Roman"/>
                <w:sz w:val="18"/>
                <w:szCs w:val="18"/>
              </w:rPr>
            </w:pPr>
            <w:r>
              <w:rPr>
                <w:rFonts w:hint="eastAsia" w:ascii="宋体" w:hAnsi="宋体" w:eastAsia="Times New Roman"/>
                <w:kern w:val="0"/>
                <w:sz w:val="18"/>
                <w:szCs w:val="18"/>
              </w:rPr>
              <w:t>责任事项</w:t>
            </w:r>
          </w:p>
        </w:tc>
        <w:tc>
          <w:tcPr>
            <w:tcW w:w="7276" w:type="dxa"/>
            <w:tcBorders>
              <w:top w:val="single" w:color="auto" w:sz="4" w:space="0"/>
              <w:left w:val="nil"/>
              <w:bottom w:val="single" w:color="auto" w:sz="4" w:space="0"/>
              <w:right w:val="single" w:color="auto" w:sz="4" w:space="0"/>
            </w:tcBorders>
          </w:tcPr>
          <w:p>
            <w:pPr>
              <w:spacing w:line="260" w:lineRule="exact"/>
              <w:rPr>
                <w:rFonts w:ascii="宋体" w:hAnsi="宋体" w:eastAsia="Times New Roman"/>
                <w:sz w:val="18"/>
                <w:szCs w:val="18"/>
              </w:rPr>
            </w:pPr>
            <w:r>
              <w:rPr>
                <w:rFonts w:ascii="宋体" w:hAnsi="宋体" w:eastAsia="Times New Roman"/>
                <w:kern w:val="0"/>
                <w:sz w:val="18"/>
                <w:szCs w:val="18"/>
              </w:rPr>
              <w:t>1.</w:t>
            </w:r>
            <w:r>
              <w:rPr>
                <w:rFonts w:hint="eastAsia" w:ascii="宋体" w:hAnsi="宋体" w:eastAsia="Times New Roman"/>
                <w:kern w:val="0"/>
                <w:sz w:val="18"/>
                <w:szCs w:val="18"/>
              </w:rPr>
              <w:t>受理责任：公示应当提交的资料，一次性告知补正材料，依法受理或不予受理（不予受理应当告知理由。</w:t>
            </w:r>
          </w:p>
          <w:p>
            <w:pPr>
              <w:spacing w:line="260" w:lineRule="exact"/>
              <w:rPr>
                <w:rFonts w:ascii="宋体" w:hAnsi="宋体" w:eastAsia="Times New Roman"/>
                <w:kern w:val="0"/>
                <w:sz w:val="18"/>
                <w:szCs w:val="18"/>
              </w:rPr>
            </w:pPr>
            <w:r>
              <w:rPr>
                <w:rFonts w:ascii="宋体" w:hAnsi="宋体" w:eastAsia="Times New Roman"/>
                <w:kern w:val="0"/>
                <w:sz w:val="18"/>
                <w:szCs w:val="18"/>
              </w:rPr>
              <w:t>2.</w:t>
            </w:r>
            <w:r>
              <w:rPr>
                <w:rFonts w:hint="eastAsia" w:ascii="宋体" w:hAnsi="宋体" w:eastAsia="Times New Roman"/>
                <w:kern w:val="0"/>
                <w:sz w:val="18"/>
                <w:szCs w:val="18"/>
              </w:rPr>
              <w:t>审查责任：按照《中华人民共和国城乡规划法》、《四川省城乡规划条例》的规定，对书面申请材料进行审查，提出是否同意的审核意见。</w:t>
            </w:r>
          </w:p>
          <w:p>
            <w:pPr>
              <w:spacing w:line="260" w:lineRule="exact"/>
              <w:rPr>
                <w:rFonts w:ascii="宋体" w:hAnsi="宋体" w:eastAsia="Times New Roman"/>
                <w:kern w:val="0"/>
                <w:sz w:val="18"/>
                <w:szCs w:val="18"/>
              </w:rPr>
            </w:pPr>
            <w:r>
              <w:rPr>
                <w:rFonts w:ascii="宋体" w:hAnsi="宋体" w:eastAsia="Times New Roman"/>
                <w:kern w:val="0"/>
                <w:sz w:val="18"/>
                <w:szCs w:val="18"/>
              </w:rPr>
              <w:t>3.</w:t>
            </w:r>
            <w:r>
              <w:rPr>
                <w:rFonts w:hint="eastAsia" w:ascii="宋体" w:hAnsi="宋体" w:eastAsia="Times New Roman"/>
                <w:kern w:val="0"/>
                <w:sz w:val="18"/>
                <w:szCs w:val="18"/>
              </w:rPr>
              <w:t>决定责任：作出行政许可或者不予行政许可决定，法定告知（不予许可的应当书面告知理由）。</w:t>
            </w:r>
          </w:p>
          <w:p>
            <w:pPr>
              <w:spacing w:line="260" w:lineRule="exact"/>
              <w:rPr>
                <w:rFonts w:ascii="宋体" w:hAnsi="宋体" w:eastAsia="Times New Roman"/>
                <w:kern w:val="0"/>
                <w:sz w:val="18"/>
                <w:szCs w:val="18"/>
              </w:rPr>
            </w:pPr>
            <w:r>
              <w:rPr>
                <w:rFonts w:ascii="宋体" w:hAnsi="宋体" w:eastAsia="Times New Roman"/>
                <w:kern w:val="0"/>
                <w:sz w:val="18"/>
                <w:szCs w:val="18"/>
              </w:rPr>
              <w:t>4.</w:t>
            </w:r>
            <w:r>
              <w:rPr>
                <w:rFonts w:hint="eastAsia" w:ascii="宋体" w:hAnsi="宋体" w:eastAsia="Times New Roman"/>
                <w:kern w:val="0"/>
                <w:sz w:val="18"/>
                <w:szCs w:val="18"/>
              </w:rPr>
              <w:t>事后监管责任：建立实施监督检查的运行机制和管理制度，开展定期与不定期检查，依法采取相关处置措施。</w:t>
            </w:r>
          </w:p>
          <w:p>
            <w:pPr>
              <w:spacing w:line="260" w:lineRule="exact"/>
              <w:rPr>
                <w:rFonts w:ascii="宋体" w:hAnsi="宋体" w:eastAsia="Times New Roman"/>
                <w:sz w:val="18"/>
                <w:szCs w:val="18"/>
              </w:rPr>
            </w:pPr>
            <w:r>
              <w:rPr>
                <w:rFonts w:ascii="宋体" w:hAnsi="宋体" w:eastAsia="Times New Roman"/>
                <w:kern w:val="0"/>
                <w:sz w:val="18"/>
                <w:szCs w:val="18"/>
              </w:rPr>
              <w:t>5.</w:t>
            </w:r>
            <w:r>
              <w:rPr>
                <w:rFonts w:hint="eastAsia" w:ascii="宋体" w:hAnsi="宋体" w:eastAsia="Times New Roman"/>
                <w:kern w:val="0"/>
                <w:sz w:val="18"/>
                <w:szCs w:val="18"/>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Times New Roman"/>
                <w:sz w:val="18"/>
                <w:szCs w:val="18"/>
              </w:rPr>
            </w:pPr>
            <w:r>
              <w:rPr>
                <w:rFonts w:hint="eastAsia" w:ascii="宋体" w:hAnsi="宋体" w:eastAsia="Times New Roman"/>
                <w:kern w:val="0"/>
                <w:sz w:val="18"/>
                <w:szCs w:val="18"/>
              </w:rPr>
              <w:t>追责情形</w:t>
            </w:r>
          </w:p>
        </w:tc>
        <w:tc>
          <w:tcPr>
            <w:tcW w:w="7276" w:type="dxa"/>
            <w:tcBorders>
              <w:top w:val="single" w:color="auto" w:sz="4" w:space="0"/>
              <w:left w:val="nil"/>
              <w:bottom w:val="single" w:color="auto" w:sz="4" w:space="0"/>
              <w:right w:val="single" w:color="auto" w:sz="4" w:space="0"/>
            </w:tcBorders>
          </w:tcPr>
          <w:p>
            <w:pPr>
              <w:spacing w:line="260" w:lineRule="exact"/>
              <w:rPr>
                <w:rFonts w:ascii="宋体" w:hAnsi="宋体" w:eastAsia="Times New Roman"/>
                <w:sz w:val="18"/>
                <w:szCs w:val="18"/>
              </w:rPr>
            </w:pPr>
            <w:r>
              <w:rPr>
                <w:rFonts w:hint="eastAsia" w:ascii="宋体" w:hAnsi="宋体" w:eastAsia="Times New Roman"/>
                <w:kern w:val="0"/>
                <w:sz w:val="18"/>
                <w:szCs w:val="18"/>
              </w:rPr>
              <w:t>对不履行或不正确履行行政机关及其工作人员，依据《中华人民共和国</w:t>
            </w:r>
            <w:bookmarkStart w:id="0" w:name="_GoBack"/>
            <w:bookmarkEnd w:id="0"/>
            <w:r>
              <w:rPr>
                <w:rFonts w:hint="eastAsia" w:ascii="宋体" w:hAnsi="宋体" w:eastAsia="Times New Roman"/>
                <w:kern w:val="0"/>
                <w:sz w:val="18"/>
                <w:szCs w:val="18"/>
              </w:rPr>
              <w:t>监察法》、《中华人民共和国行政许可法》、《行政机关公务员处分条例》、《四川省行政审批违法违纪行为责任追究办法》等法律法规规章的相关规定追究相应的责任。</w:t>
            </w:r>
          </w:p>
          <w:p>
            <w:pPr>
              <w:spacing w:line="260" w:lineRule="exact"/>
              <w:rPr>
                <w:rFonts w:ascii="宋体" w:hAnsi="宋体" w:eastAsia="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Times New Roman"/>
                <w:sz w:val="18"/>
                <w:szCs w:val="18"/>
              </w:rPr>
            </w:pPr>
            <w:r>
              <w:rPr>
                <w:rFonts w:hint="eastAsia" w:ascii="宋体" w:hAnsi="宋体" w:eastAsia="Times New Roman"/>
                <w:kern w:val="0"/>
                <w:sz w:val="18"/>
                <w:szCs w:val="18"/>
              </w:rPr>
              <w:t>监督电话</w:t>
            </w:r>
          </w:p>
        </w:tc>
        <w:tc>
          <w:tcPr>
            <w:tcW w:w="7276" w:type="dxa"/>
            <w:tcBorders>
              <w:top w:val="single" w:color="auto" w:sz="4" w:space="0"/>
              <w:left w:val="nil"/>
              <w:bottom w:val="single" w:color="auto" w:sz="4" w:space="0"/>
              <w:right w:val="single" w:color="auto" w:sz="4" w:space="0"/>
            </w:tcBorders>
          </w:tcPr>
          <w:p>
            <w:pPr>
              <w:spacing w:line="260" w:lineRule="exact"/>
              <w:jc w:val="center"/>
              <w:rPr>
                <w:rFonts w:ascii="宋体" w:hAnsi="宋体" w:eastAsia="Times New Roman"/>
                <w:sz w:val="18"/>
                <w:szCs w:val="18"/>
              </w:rPr>
            </w:pPr>
          </w:p>
          <w:p>
            <w:pPr>
              <w:spacing w:line="260" w:lineRule="exact"/>
              <w:rPr>
                <w:rFonts w:ascii="宋体" w:hAnsi="宋体" w:eastAsia="Times New Roman"/>
                <w:kern w:val="0"/>
                <w:sz w:val="18"/>
                <w:szCs w:val="18"/>
              </w:rPr>
            </w:pPr>
            <w:r>
              <w:rPr>
                <w:rFonts w:ascii="宋体" w:hAnsi="宋体" w:eastAsia="Times New Roman"/>
                <w:kern w:val="0"/>
                <w:sz w:val="18"/>
                <w:szCs w:val="18"/>
              </w:rPr>
              <w:t>0818-6251899</w:t>
            </w:r>
          </w:p>
          <w:p>
            <w:pPr>
              <w:spacing w:line="260" w:lineRule="exact"/>
              <w:rPr>
                <w:rFonts w:ascii="宋体" w:hAnsi="宋体" w:eastAsia="Times New Roman"/>
                <w:sz w:val="18"/>
                <w:szCs w:val="18"/>
              </w:rPr>
            </w:pPr>
          </w:p>
        </w:tc>
      </w:tr>
    </w:tbl>
    <w:p>
      <w:pPr>
        <w:rPr>
          <w:sz w:val="18"/>
          <w:szCs w:val="18"/>
        </w:rPr>
      </w:pPr>
    </w:p>
    <w:p>
      <w:pPr>
        <w:jc w:val="left"/>
        <w:rPr>
          <w:rFonts w:ascii="方正小标宋简体" w:hAnsi="黑体" w:eastAsia="方正小标宋简体"/>
          <w:bCs/>
          <w:sz w:val="36"/>
          <w:szCs w:val="36"/>
        </w:rPr>
      </w:pPr>
    </w:p>
    <w:p>
      <w:pPr>
        <w:jc w:val="left"/>
        <w:rPr>
          <w:rFonts w:ascii="方正小标宋简体" w:hAnsi="黑体" w:eastAsia="方正小标宋简体"/>
          <w:bCs/>
          <w:sz w:val="36"/>
          <w:szCs w:val="36"/>
        </w:rPr>
      </w:pPr>
      <w:r>
        <w:rPr>
          <w:rFonts w:hint="eastAsia" w:ascii="方正小标宋简体" w:hAnsi="黑体" w:eastAsia="方正小标宋简体"/>
          <w:bCs/>
          <w:sz w:val="36"/>
          <w:szCs w:val="36"/>
        </w:rPr>
        <w:t>表2-2</w:t>
      </w:r>
    </w:p>
    <w:tbl>
      <w:tblPr>
        <w:tblStyle w:val="2"/>
        <w:tblW w:w="86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7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Times New Roman"/>
                <w:sz w:val="18"/>
                <w:szCs w:val="18"/>
              </w:rPr>
            </w:pPr>
            <w:r>
              <w:rPr>
                <w:rFonts w:hint="eastAsia" w:ascii="宋体" w:hAnsi="宋体" w:eastAsia="Times New Roman"/>
                <w:kern w:val="0"/>
                <w:sz w:val="18"/>
                <w:szCs w:val="18"/>
              </w:rPr>
              <w:t>序号</w:t>
            </w:r>
          </w:p>
        </w:tc>
        <w:tc>
          <w:tcPr>
            <w:tcW w:w="7276" w:type="dxa"/>
            <w:tcBorders>
              <w:top w:val="single" w:color="auto" w:sz="4" w:space="0"/>
              <w:left w:val="nil"/>
              <w:bottom w:val="single" w:color="auto" w:sz="4" w:space="0"/>
              <w:right w:val="single" w:color="auto" w:sz="4" w:space="0"/>
            </w:tcBorders>
            <w:vAlign w:val="center"/>
          </w:tcPr>
          <w:p>
            <w:pPr>
              <w:spacing w:line="260" w:lineRule="exact"/>
              <w:jc w:val="center"/>
              <w:rPr>
                <w:rFonts w:ascii="宋体" w:hAnsi="宋体" w:eastAsia="Times New Roman"/>
                <w:sz w:val="18"/>
                <w:szCs w:val="18"/>
              </w:rPr>
            </w:pPr>
          </w:p>
          <w:p>
            <w:pPr>
              <w:spacing w:line="260" w:lineRule="exact"/>
              <w:rPr>
                <w:rFonts w:ascii="宋体" w:hAnsi="宋体"/>
                <w:kern w:val="0"/>
                <w:sz w:val="18"/>
                <w:szCs w:val="18"/>
              </w:rPr>
            </w:pPr>
            <w:r>
              <w:rPr>
                <w:rFonts w:hint="eastAsia" w:ascii="宋体" w:hAnsi="宋体"/>
                <w:kern w:val="0"/>
                <w:sz w:val="18"/>
                <w:szCs w:val="18"/>
              </w:rPr>
              <w:t>2</w:t>
            </w:r>
          </w:p>
          <w:p>
            <w:pPr>
              <w:spacing w:line="260" w:lineRule="exact"/>
              <w:jc w:val="center"/>
              <w:rPr>
                <w:rFonts w:ascii="宋体" w:hAnsi="宋体" w:eastAsia="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Times New Roman"/>
                <w:sz w:val="18"/>
                <w:szCs w:val="18"/>
              </w:rPr>
            </w:pPr>
            <w:r>
              <w:rPr>
                <w:rFonts w:hint="eastAsia" w:ascii="宋体" w:hAnsi="宋体" w:eastAsia="Times New Roman"/>
                <w:kern w:val="0"/>
                <w:sz w:val="18"/>
                <w:szCs w:val="18"/>
              </w:rPr>
              <w:t>权力类型</w:t>
            </w:r>
          </w:p>
        </w:tc>
        <w:tc>
          <w:tcPr>
            <w:tcW w:w="7276" w:type="dxa"/>
            <w:tcBorders>
              <w:top w:val="single" w:color="auto" w:sz="4" w:space="0"/>
              <w:left w:val="nil"/>
              <w:bottom w:val="single" w:color="auto" w:sz="4" w:space="0"/>
              <w:right w:val="single" w:color="auto" w:sz="4" w:space="0"/>
            </w:tcBorders>
            <w:vAlign w:val="center"/>
          </w:tcPr>
          <w:p>
            <w:pPr>
              <w:spacing w:line="260" w:lineRule="exact"/>
              <w:jc w:val="center"/>
              <w:rPr>
                <w:rFonts w:ascii="宋体" w:hAnsi="宋体" w:eastAsia="Times New Roman"/>
                <w:sz w:val="18"/>
                <w:szCs w:val="18"/>
              </w:rPr>
            </w:pPr>
          </w:p>
          <w:p>
            <w:pPr>
              <w:spacing w:line="260" w:lineRule="exact"/>
              <w:rPr>
                <w:rFonts w:ascii="宋体" w:hAnsi="宋体" w:eastAsia="Times New Roman"/>
                <w:kern w:val="0"/>
                <w:sz w:val="18"/>
                <w:szCs w:val="18"/>
              </w:rPr>
            </w:pPr>
            <w:r>
              <w:rPr>
                <w:rFonts w:hint="eastAsia" w:ascii="宋体" w:hAnsi="宋体" w:eastAsia="Times New Roman"/>
                <w:kern w:val="0"/>
                <w:sz w:val="18"/>
                <w:szCs w:val="18"/>
              </w:rPr>
              <w:t>行政许可</w:t>
            </w:r>
          </w:p>
          <w:p>
            <w:pPr>
              <w:spacing w:line="260" w:lineRule="exact"/>
              <w:jc w:val="center"/>
              <w:rPr>
                <w:rFonts w:ascii="宋体" w:hAnsi="宋体" w:eastAsia="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eastAsia="Times New Roman"/>
                <w:sz w:val="18"/>
                <w:szCs w:val="18"/>
              </w:rPr>
            </w:pPr>
            <w:r>
              <w:rPr>
                <w:rFonts w:hint="eastAsia" w:ascii="宋体" w:hAnsi="宋体" w:eastAsia="Times New Roman"/>
                <w:kern w:val="0"/>
                <w:sz w:val="18"/>
                <w:szCs w:val="18"/>
              </w:rPr>
              <w:t>权力项目名称</w:t>
            </w:r>
          </w:p>
        </w:tc>
        <w:tc>
          <w:tcPr>
            <w:tcW w:w="7276" w:type="dxa"/>
            <w:tcBorders>
              <w:top w:val="single" w:color="auto" w:sz="4" w:space="0"/>
              <w:left w:val="nil"/>
              <w:bottom w:val="single" w:color="auto" w:sz="4" w:space="0"/>
              <w:right w:val="single" w:color="auto" w:sz="4" w:space="0"/>
            </w:tcBorders>
            <w:vAlign w:val="center"/>
          </w:tcPr>
          <w:p>
            <w:pPr>
              <w:spacing w:line="260" w:lineRule="exact"/>
              <w:rPr>
                <w:rFonts w:ascii="宋体" w:hAnsi="宋体" w:eastAsia="Times New Roman"/>
                <w:sz w:val="18"/>
                <w:szCs w:val="18"/>
              </w:rPr>
            </w:pPr>
            <w:r>
              <w:rPr>
                <w:rFonts w:hint="eastAsia" w:ascii="宋体" w:hAnsi="宋体" w:eastAsia="Times New Roman"/>
                <w:sz w:val="18"/>
                <w:szCs w:val="18"/>
              </w:rPr>
              <w:t>建设工程消防设计审查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4"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Times New Roman"/>
                <w:sz w:val="18"/>
                <w:szCs w:val="18"/>
              </w:rPr>
            </w:pPr>
            <w:r>
              <w:rPr>
                <w:rFonts w:hint="eastAsia" w:ascii="宋体" w:hAnsi="宋体" w:eastAsia="Times New Roman"/>
                <w:kern w:val="0"/>
                <w:sz w:val="18"/>
                <w:szCs w:val="18"/>
              </w:rPr>
              <w:t>实施依据</w:t>
            </w:r>
          </w:p>
        </w:tc>
        <w:tc>
          <w:tcPr>
            <w:tcW w:w="7276" w:type="dxa"/>
            <w:tcBorders>
              <w:top w:val="single" w:color="auto" w:sz="4" w:space="0"/>
              <w:left w:val="nil"/>
              <w:bottom w:val="single" w:color="auto" w:sz="4" w:space="0"/>
              <w:right w:val="single" w:color="auto" w:sz="4" w:space="0"/>
            </w:tcBorders>
          </w:tcPr>
          <w:p>
            <w:pPr>
              <w:widowControl/>
              <w:spacing w:line="260" w:lineRule="exact"/>
              <w:jc w:val="left"/>
              <w:rPr>
                <w:rFonts w:ascii="宋体" w:hAnsi="宋体" w:eastAsia="Times New Roman"/>
                <w:sz w:val="18"/>
                <w:szCs w:val="18"/>
              </w:rPr>
            </w:pPr>
            <w:r>
              <w:rPr>
                <w:rFonts w:hint="eastAsia" w:ascii="宋体" w:hAnsi="宋体" w:eastAsia="Times New Roman"/>
                <w:kern w:val="0"/>
                <w:sz w:val="18"/>
                <w:szCs w:val="18"/>
              </w:rPr>
              <w:t>（一</w:t>
            </w:r>
            <w:r>
              <w:rPr>
                <w:rFonts w:hint="eastAsia" w:ascii="宋体" w:hAnsi="宋体" w:eastAsia="Times New Roman"/>
                <w:sz w:val="18"/>
                <w:szCs w:val="18"/>
              </w:rPr>
              <w:t>）</w:t>
            </w:r>
            <w:r>
              <w:fldChar w:fldCharType="begin"/>
            </w:r>
            <w:r>
              <w:instrText xml:space="preserve"> HYPERLINK "http://www.sc.gov.cn/10462/zcwjk/zcwjk.shtml?title=%E3%80%8A%E5%BB%BA%E8%AE%BE%E5%B7%A5%E7%A8%8B%E6%B6%88%E9%98%B2%E6%B6%88%E9%98%B2%E8%AE%BE%E8%AE%A1%E5%AE%A1%E6%9F%A5%E9%AA%8C%E6%94%B6%E7%AE%A1%E7%90%86%E6%9A%82%E8%A1%8C%E8%A7%84%E5%AE%9A%E3%80%8B" \t "_blank" </w:instrText>
            </w:r>
            <w:r>
              <w:fldChar w:fldCharType="separate"/>
            </w:r>
            <w:r>
              <w:rPr>
                <w:rFonts w:hint="eastAsia" w:ascii="宋体" w:hAnsi="宋体" w:eastAsia="Times New Roman"/>
                <w:sz w:val="18"/>
                <w:szCs w:val="18"/>
              </w:rPr>
              <w:t>《建设工程消防设计审查验收管理暂行规定》</w:t>
            </w:r>
            <w:r>
              <w:rPr>
                <w:rFonts w:hint="eastAsia" w:ascii="宋体" w:hAnsi="宋体" w:eastAsia="Times New Roman"/>
                <w:sz w:val="18"/>
                <w:szCs w:val="18"/>
              </w:rPr>
              <w:fldChar w:fldCharType="end"/>
            </w:r>
            <w:r>
              <w:rPr>
                <w:rFonts w:hint="eastAsia" w:ascii="宋体" w:hAnsi="宋体" w:eastAsia="Times New Roman"/>
                <w:sz w:val="18"/>
                <w:szCs w:val="18"/>
              </w:rPr>
              <w:t xml:space="preserve">  部门规章 第二十二条</w:t>
            </w:r>
          </w:p>
          <w:p>
            <w:pPr>
              <w:widowControl/>
              <w:spacing w:line="260" w:lineRule="exact"/>
              <w:jc w:val="left"/>
              <w:rPr>
                <w:rFonts w:ascii="宋体" w:hAnsi="宋体" w:eastAsia="Times New Roman"/>
                <w:sz w:val="18"/>
                <w:szCs w:val="18"/>
              </w:rPr>
            </w:pPr>
            <w:r>
              <w:rPr>
                <w:rFonts w:hint="eastAsia" w:ascii="宋体" w:hAnsi="宋体" w:eastAsia="Times New Roman"/>
                <w:sz w:val="18"/>
                <w:szCs w:val="18"/>
              </w:rPr>
              <w:t>消防设计审查验收主管部门应当自受理消防设计审查申请之日起十五个工作日内出具书面审查意见。依照本规定需要组织专家评审的，专家评审时间不超过二十个工作日。</w:t>
            </w:r>
          </w:p>
          <w:p>
            <w:pPr>
              <w:widowControl/>
              <w:spacing w:line="260" w:lineRule="exact"/>
              <w:jc w:val="left"/>
              <w:rPr>
                <w:rFonts w:ascii="宋体" w:hAnsi="宋体" w:eastAsia="Times New Roman"/>
                <w:sz w:val="18"/>
                <w:szCs w:val="18"/>
              </w:rPr>
            </w:pPr>
            <w:r>
              <w:rPr>
                <w:rFonts w:hint="eastAsia" w:ascii="宋体" w:hAnsi="宋体" w:eastAsia="Times New Roman"/>
                <w:sz w:val="18"/>
                <w:szCs w:val="18"/>
              </w:rPr>
              <w:t>（二）</w:t>
            </w:r>
            <w:r>
              <w:fldChar w:fldCharType="begin"/>
            </w:r>
            <w:r>
              <w:instrText xml:space="preserve"> HYPERLINK "http://www.sc.gov.cn/10462/zcwjk/zcwjk.shtml?title=%E3%80%8A%E5%BB%BA%E8%AE%BE%E5%B7%A5%E7%A8%8B%E6%B6%88%E9%98%B2%E6%B6%88%E9%98%B2%E8%AE%BE%E8%AE%A1%E5%AE%A1%E6%9F%A5%E9%AA%8C%E6%94%B6%E7%AE%A1%E7%90%86%E6%9A%82%E8%A1%8C%E8%A7%84%E5%AE%9A%E3%80%8B" \t "_blank" </w:instrText>
            </w:r>
            <w:r>
              <w:fldChar w:fldCharType="separate"/>
            </w:r>
            <w:r>
              <w:rPr>
                <w:rFonts w:hint="eastAsia" w:ascii="宋体" w:hAnsi="宋体" w:eastAsia="Times New Roman"/>
                <w:sz w:val="18"/>
                <w:szCs w:val="18"/>
              </w:rPr>
              <w:t>《建设工程消防设计审查验收管理暂行规定》</w:t>
            </w:r>
            <w:r>
              <w:rPr>
                <w:rFonts w:hint="eastAsia" w:ascii="宋体" w:hAnsi="宋体" w:eastAsia="Times New Roman"/>
                <w:sz w:val="18"/>
                <w:szCs w:val="18"/>
              </w:rPr>
              <w:fldChar w:fldCharType="end"/>
            </w:r>
            <w:r>
              <w:rPr>
                <w:rFonts w:hint="eastAsia" w:ascii="宋体" w:hAnsi="宋体" w:eastAsia="Times New Roman"/>
                <w:sz w:val="18"/>
                <w:szCs w:val="18"/>
              </w:rPr>
              <w:t xml:space="preserve">  部门规章 十四条、第十五条</w:t>
            </w:r>
          </w:p>
          <w:p>
            <w:pPr>
              <w:widowControl/>
              <w:spacing w:line="260" w:lineRule="exact"/>
              <w:jc w:val="left"/>
              <w:rPr>
                <w:rFonts w:ascii="宋体" w:hAnsi="宋体"/>
                <w:kern w:val="0"/>
                <w:sz w:val="18"/>
                <w:szCs w:val="18"/>
              </w:rPr>
            </w:pPr>
            <w:r>
              <w:rPr>
                <w:rFonts w:hint="eastAsia" w:ascii="宋体" w:hAnsi="宋体" w:eastAsia="Times New Roman"/>
                <w:sz w:val="18"/>
                <w:szCs w:val="18"/>
              </w:rPr>
              <w:t>具有下列情形之一的建设工程是特殊建设工程： 　　（一）总建筑面积大于二万平方米的体育场馆、会堂，公共展览馆、博物馆的展示厅； 　　（二）总建筑面积大于一万五千平方米的民用机场航站楼、客运车站候车室、客运码头候船厅； 　　（三）总建筑面积大于一万平方米的宾馆、饭店、商场、市场； 　　（四）总建筑面积大于二千五百平方米的影剧院，公共图书馆的阅览室，营业性室内健身、休闲场馆，医院的门诊楼，大学的教学楼、图书馆、食堂，劳动密集型企业的生产加工车间，寺庙、教堂； 　　（五）总建筑面积大于一千平方米的托儿所、幼儿园的儿童用房，儿童游乐厅等室内儿童活动场所，养老院、福利院，医院、疗养院的病房楼，中小学校的教学楼、图书馆、食堂，学校的集体宿舍，劳动密集型企业的员工集体宿舍； 　　（六）总建筑面积大于五百平方米的歌舞厅、录像厅、放映厅、卡拉ＯＫ厅、夜总会、游艺厅、桑拿浴室、网吧、酒吧，具有娱乐功能的餐馆、茶馆、咖啡厅； 　　（七）国家工程建设消防技术标准规定的一类高层住宅建筑； 　　（八）城市轨道交通、隧道工程，大型发电、变配电工程； 　　（九）生产、储存、装卸易燃易爆危险物品的工厂、仓库和专用车站、码头，易燃易爆气体和液体的充装站、供应站、调压站； 　　（十）国家机关办公楼、电力调度楼、电信楼、邮政楼、防灾指挥调度楼、广播电视楼、档案楼； 　　（十一）设有本条第一项至第六项所列情形的建设工程； 　　（十二）本条第十项、第十一项规定以外的单体建筑面积大于四万平方米或者建筑高度超过五十米的公共建筑。 　　　对特殊建设工程实行消防设计审查制度。 　　特殊建设工程的建设单位应当向消防设计审查验收主管部门申请消防设计审查，消防设计审查验收主管部门依法对审查的结果负责。 　　特殊建设工程未经消防设计审查或者审查不合格的，建设单位、施工单位不得施工。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Times New Roman"/>
                <w:sz w:val="18"/>
                <w:szCs w:val="18"/>
              </w:rPr>
            </w:pPr>
            <w:r>
              <w:rPr>
                <w:rFonts w:hint="eastAsia" w:ascii="宋体" w:hAnsi="宋体" w:eastAsia="Times New Roman"/>
                <w:kern w:val="0"/>
                <w:sz w:val="18"/>
                <w:szCs w:val="18"/>
              </w:rPr>
              <w:t>责任主体</w:t>
            </w:r>
          </w:p>
        </w:tc>
        <w:tc>
          <w:tcPr>
            <w:tcW w:w="7276" w:type="dxa"/>
            <w:tcBorders>
              <w:top w:val="single" w:color="auto" w:sz="4" w:space="0"/>
              <w:left w:val="nil"/>
              <w:bottom w:val="single" w:color="auto" w:sz="4" w:space="0"/>
              <w:right w:val="single" w:color="auto" w:sz="4" w:space="0"/>
            </w:tcBorders>
          </w:tcPr>
          <w:p>
            <w:pPr>
              <w:spacing w:line="260" w:lineRule="exact"/>
              <w:jc w:val="center"/>
              <w:rPr>
                <w:rFonts w:ascii="宋体" w:hAnsi="宋体" w:eastAsia="Times New Roman"/>
                <w:sz w:val="18"/>
                <w:szCs w:val="18"/>
              </w:rPr>
            </w:pPr>
          </w:p>
          <w:p>
            <w:pPr>
              <w:spacing w:line="260" w:lineRule="exact"/>
              <w:rPr>
                <w:rFonts w:ascii="宋体" w:hAnsi="宋体" w:eastAsia="Times New Roman"/>
                <w:kern w:val="0"/>
                <w:sz w:val="18"/>
                <w:szCs w:val="18"/>
              </w:rPr>
            </w:pPr>
            <w:r>
              <w:rPr>
                <w:rFonts w:hint="eastAsia" w:ascii="宋体" w:hAnsi="宋体"/>
                <w:kern w:val="0"/>
                <w:sz w:val="18"/>
                <w:szCs w:val="18"/>
              </w:rPr>
              <w:t>消防</w:t>
            </w:r>
            <w:r>
              <w:rPr>
                <w:rFonts w:hint="eastAsia" w:ascii="宋体" w:hAnsi="宋体" w:eastAsia="Times New Roman"/>
                <w:kern w:val="0"/>
                <w:sz w:val="18"/>
                <w:szCs w:val="18"/>
              </w:rPr>
              <w:t>股</w:t>
            </w:r>
          </w:p>
          <w:p>
            <w:pPr>
              <w:spacing w:line="260" w:lineRule="exact"/>
              <w:jc w:val="center"/>
              <w:rPr>
                <w:rFonts w:ascii="宋体" w:hAnsi="宋体" w:eastAsia="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9"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Times New Roman"/>
                <w:sz w:val="18"/>
                <w:szCs w:val="18"/>
              </w:rPr>
            </w:pPr>
            <w:r>
              <w:rPr>
                <w:rFonts w:hint="eastAsia" w:ascii="宋体" w:hAnsi="宋体" w:eastAsia="Times New Roman"/>
                <w:kern w:val="0"/>
                <w:sz w:val="18"/>
                <w:szCs w:val="18"/>
              </w:rPr>
              <w:t>责任事项</w:t>
            </w:r>
          </w:p>
        </w:tc>
        <w:tc>
          <w:tcPr>
            <w:tcW w:w="7276" w:type="dxa"/>
            <w:tcBorders>
              <w:top w:val="single" w:color="auto" w:sz="4" w:space="0"/>
              <w:left w:val="nil"/>
              <w:bottom w:val="single" w:color="auto" w:sz="4" w:space="0"/>
              <w:right w:val="single" w:color="auto" w:sz="4" w:space="0"/>
            </w:tcBorders>
          </w:tcPr>
          <w:p>
            <w:pPr>
              <w:spacing w:line="260" w:lineRule="exact"/>
              <w:rPr>
                <w:rFonts w:ascii="宋体" w:hAnsi="宋体" w:eastAsia="Times New Roman"/>
                <w:sz w:val="18"/>
                <w:szCs w:val="18"/>
              </w:rPr>
            </w:pPr>
            <w:r>
              <w:rPr>
                <w:rFonts w:ascii="宋体" w:hAnsi="宋体" w:eastAsia="Times New Roman"/>
                <w:kern w:val="0"/>
                <w:sz w:val="18"/>
                <w:szCs w:val="18"/>
              </w:rPr>
              <w:t>1.</w:t>
            </w:r>
            <w:r>
              <w:rPr>
                <w:rFonts w:hint="eastAsia" w:ascii="宋体" w:hAnsi="宋体" w:eastAsia="Times New Roman"/>
                <w:kern w:val="0"/>
                <w:sz w:val="18"/>
                <w:szCs w:val="18"/>
              </w:rPr>
              <w:t>受理责任：公示应当提交的资料，一次性告知补正材料，依法受理或不予受理（不予受理应当告知理由。</w:t>
            </w:r>
          </w:p>
          <w:p>
            <w:pPr>
              <w:spacing w:line="260" w:lineRule="exact"/>
              <w:rPr>
                <w:rFonts w:ascii="宋体" w:hAnsi="宋体" w:eastAsia="Times New Roman"/>
                <w:kern w:val="0"/>
                <w:sz w:val="18"/>
                <w:szCs w:val="18"/>
              </w:rPr>
            </w:pPr>
            <w:r>
              <w:rPr>
                <w:rFonts w:ascii="宋体" w:hAnsi="宋体" w:eastAsia="Times New Roman"/>
                <w:kern w:val="0"/>
                <w:sz w:val="18"/>
                <w:szCs w:val="18"/>
              </w:rPr>
              <w:t>2.</w:t>
            </w:r>
            <w:r>
              <w:rPr>
                <w:rFonts w:hint="eastAsia" w:ascii="宋体" w:hAnsi="宋体" w:eastAsia="Times New Roman"/>
                <w:kern w:val="0"/>
                <w:sz w:val="18"/>
                <w:szCs w:val="18"/>
              </w:rPr>
              <w:t>审查责任：按照《中华人民共和国城乡规划法》、《四川省城乡规划条例》的规定，对书面申请材料进行审查，提出是否同意的审核意见。</w:t>
            </w:r>
          </w:p>
          <w:p>
            <w:pPr>
              <w:spacing w:line="260" w:lineRule="exact"/>
              <w:rPr>
                <w:rFonts w:ascii="宋体" w:hAnsi="宋体" w:eastAsia="Times New Roman"/>
                <w:kern w:val="0"/>
                <w:sz w:val="18"/>
                <w:szCs w:val="18"/>
              </w:rPr>
            </w:pPr>
            <w:r>
              <w:rPr>
                <w:rFonts w:ascii="宋体" w:hAnsi="宋体" w:eastAsia="Times New Roman"/>
                <w:kern w:val="0"/>
                <w:sz w:val="18"/>
                <w:szCs w:val="18"/>
              </w:rPr>
              <w:t>3.</w:t>
            </w:r>
            <w:r>
              <w:rPr>
                <w:rFonts w:hint="eastAsia" w:ascii="宋体" w:hAnsi="宋体" w:eastAsia="Times New Roman"/>
                <w:kern w:val="0"/>
                <w:sz w:val="18"/>
                <w:szCs w:val="18"/>
              </w:rPr>
              <w:t>决定责任：作出行政许可或者不予行政许可决定，法定告知（不予许可的应当书面告知理由）。</w:t>
            </w:r>
          </w:p>
          <w:p>
            <w:pPr>
              <w:spacing w:line="260" w:lineRule="exact"/>
              <w:rPr>
                <w:rFonts w:ascii="宋体" w:hAnsi="宋体" w:eastAsia="Times New Roman"/>
                <w:kern w:val="0"/>
                <w:sz w:val="18"/>
                <w:szCs w:val="18"/>
              </w:rPr>
            </w:pPr>
            <w:r>
              <w:rPr>
                <w:rFonts w:ascii="宋体" w:hAnsi="宋体" w:eastAsia="Times New Roman"/>
                <w:kern w:val="0"/>
                <w:sz w:val="18"/>
                <w:szCs w:val="18"/>
              </w:rPr>
              <w:t>4.</w:t>
            </w:r>
            <w:r>
              <w:rPr>
                <w:rFonts w:hint="eastAsia" w:ascii="宋体" w:hAnsi="宋体" w:eastAsia="Times New Roman"/>
                <w:kern w:val="0"/>
                <w:sz w:val="18"/>
                <w:szCs w:val="18"/>
              </w:rPr>
              <w:t>事后监管责任：建立实施监督检查的运行机制和管理制度，开展定期与不定期检查，依法采取相关处置措施。</w:t>
            </w:r>
          </w:p>
          <w:p>
            <w:pPr>
              <w:spacing w:line="260" w:lineRule="exact"/>
              <w:rPr>
                <w:rFonts w:ascii="宋体" w:hAnsi="宋体" w:eastAsia="Times New Roman"/>
                <w:sz w:val="18"/>
                <w:szCs w:val="18"/>
              </w:rPr>
            </w:pPr>
            <w:r>
              <w:rPr>
                <w:rFonts w:ascii="宋体" w:hAnsi="宋体" w:eastAsia="Times New Roman"/>
                <w:kern w:val="0"/>
                <w:sz w:val="18"/>
                <w:szCs w:val="18"/>
              </w:rPr>
              <w:t>5.</w:t>
            </w:r>
            <w:r>
              <w:rPr>
                <w:rFonts w:hint="eastAsia" w:ascii="宋体" w:hAnsi="宋体" w:eastAsia="Times New Roman"/>
                <w:kern w:val="0"/>
                <w:sz w:val="18"/>
                <w:szCs w:val="18"/>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Times New Roman"/>
                <w:sz w:val="18"/>
                <w:szCs w:val="18"/>
              </w:rPr>
            </w:pPr>
            <w:r>
              <w:rPr>
                <w:rFonts w:hint="eastAsia" w:ascii="宋体" w:hAnsi="宋体" w:eastAsia="Times New Roman"/>
                <w:kern w:val="0"/>
                <w:sz w:val="18"/>
                <w:szCs w:val="18"/>
              </w:rPr>
              <w:t>追责情形</w:t>
            </w:r>
          </w:p>
        </w:tc>
        <w:tc>
          <w:tcPr>
            <w:tcW w:w="7276" w:type="dxa"/>
            <w:tcBorders>
              <w:top w:val="single" w:color="auto" w:sz="4" w:space="0"/>
              <w:left w:val="nil"/>
              <w:bottom w:val="single" w:color="auto" w:sz="4" w:space="0"/>
              <w:right w:val="single" w:color="auto" w:sz="4" w:space="0"/>
            </w:tcBorders>
          </w:tcPr>
          <w:p>
            <w:pPr>
              <w:spacing w:line="260" w:lineRule="exact"/>
              <w:rPr>
                <w:rFonts w:ascii="宋体" w:hAnsi="宋体" w:eastAsia="Times New Roman"/>
                <w:sz w:val="18"/>
                <w:szCs w:val="18"/>
              </w:rPr>
            </w:pPr>
            <w:r>
              <w:rPr>
                <w:rFonts w:hint="eastAsia" w:ascii="宋体" w:hAnsi="宋体" w:eastAsia="Times New Roman"/>
                <w:kern w:val="0"/>
                <w:sz w:val="18"/>
                <w:szCs w:val="18"/>
              </w:rPr>
              <w:t>对不履行或不正确履行行政机关及其工作人员，依据《中华人民共和国监察法》、《中华人民共和国行政许可法》、《行政机关公务员处分条例》、《四川省行政审批违法违纪行为责任追究办法》等法律法规规章的相关规定追究相应的责任。</w:t>
            </w:r>
          </w:p>
          <w:p>
            <w:pPr>
              <w:spacing w:line="260" w:lineRule="exact"/>
              <w:rPr>
                <w:rFonts w:ascii="宋体" w:hAnsi="宋体" w:eastAsia="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Times New Roman"/>
                <w:sz w:val="18"/>
                <w:szCs w:val="18"/>
              </w:rPr>
            </w:pPr>
            <w:r>
              <w:rPr>
                <w:rFonts w:hint="eastAsia" w:ascii="宋体" w:hAnsi="宋体" w:eastAsia="Times New Roman"/>
                <w:kern w:val="0"/>
                <w:sz w:val="18"/>
                <w:szCs w:val="18"/>
              </w:rPr>
              <w:t>监督电话</w:t>
            </w:r>
          </w:p>
        </w:tc>
        <w:tc>
          <w:tcPr>
            <w:tcW w:w="7276" w:type="dxa"/>
            <w:tcBorders>
              <w:top w:val="single" w:color="auto" w:sz="4" w:space="0"/>
              <w:left w:val="nil"/>
              <w:bottom w:val="single" w:color="auto" w:sz="4" w:space="0"/>
              <w:right w:val="single" w:color="auto" w:sz="4" w:space="0"/>
            </w:tcBorders>
          </w:tcPr>
          <w:p>
            <w:pPr>
              <w:spacing w:line="260" w:lineRule="exact"/>
              <w:jc w:val="center"/>
              <w:rPr>
                <w:rFonts w:ascii="宋体" w:hAnsi="宋体" w:eastAsia="Times New Roman"/>
                <w:sz w:val="18"/>
                <w:szCs w:val="18"/>
              </w:rPr>
            </w:pPr>
          </w:p>
          <w:p>
            <w:pPr>
              <w:spacing w:line="260" w:lineRule="exact"/>
              <w:rPr>
                <w:rFonts w:ascii="宋体" w:hAnsi="宋体" w:eastAsia="Times New Roman"/>
                <w:kern w:val="0"/>
                <w:sz w:val="18"/>
                <w:szCs w:val="18"/>
              </w:rPr>
            </w:pPr>
            <w:r>
              <w:rPr>
                <w:rFonts w:ascii="宋体" w:hAnsi="宋体" w:eastAsia="Times New Roman"/>
                <w:kern w:val="0"/>
                <w:sz w:val="18"/>
                <w:szCs w:val="18"/>
              </w:rPr>
              <w:t>0818-6251899</w:t>
            </w:r>
          </w:p>
          <w:p>
            <w:pPr>
              <w:spacing w:line="260" w:lineRule="exact"/>
              <w:rPr>
                <w:rFonts w:ascii="宋体" w:hAnsi="宋体" w:eastAsia="Times New Roman"/>
                <w:sz w:val="18"/>
                <w:szCs w:val="18"/>
              </w:rPr>
            </w:pPr>
          </w:p>
        </w:tc>
      </w:tr>
    </w:tbl>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rPr>
          <w:sz w:val="18"/>
          <w:szCs w:val="18"/>
        </w:rPr>
      </w:pPr>
    </w:p>
    <w:p>
      <w:pPr>
        <w:jc w:val="left"/>
        <w:rPr>
          <w:rFonts w:ascii="方正小标宋简体" w:hAnsi="黑体" w:eastAsia="方正小标宋简体"/>
          <w:b/>
          <w:bCs/>
          <w:sz w:val="36"/>
          <w:szCs w:val="36"/>
        </w:rPr>
      </w:pPr>
      <w:r>
        <w:rPr>
          <w:rFonts w:hint="eastAsia" w:ascii="方正小标宋简体" w:hAnsi="黑体" w:eastAsia="方正小标宋简体"/>
          <w:b/>
          <w:bCs/>
          <w:sz w:val="36"/>
          <w:szCs w:val="36"/>
        </w:rPr>
        <w:t>表2-3</w:t>
      </w:r>
    </w:p>
    <w:tbl>
      <w:tblPr>
        <w:tblStyle w:val="2"/>
        <w:tblW w:w="86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7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Times New Roman"/>
                <w:sz w:val="18"/>
                <w:szCs w:val="18"/>
              </w:rPr>
            </w:pPr>
            <w:r>
              <w:rPr>
                <w:rFonts w:hint="eastAsia" w:ascii="宋体" w:hAnsi="宋体" w:eastAsia="Times New Roman"/>
                <w:kern w:val="0"/>
                <w:sz w:val="18"/>
                <w:szCs w:val="18"/>
              </w:rPr>
              <w:t>序号</w:t>
            </w:r>
          </w:p>
        </w:tc>
        <w:tc>
          <w:tcPr>
            <w:tcW w:w="7276" w:type="dxa"/>
            <w:tcBorders>
              <w:top w:val="single" w:color="auto" w:sz="4" w:space="0"/>
              <w:left w:val="nil"/>
              <w:bottom w:val="single" w:color="auto" w:sz="4" w:space="0"/>
              <w:right w:val="single" w:color="auto" w:sz="4" w:space="0"/>
            </w:tcBorders>
            <w:vAlign w:val="center"/>
          </w:tcPr>
          <w:p>
            <w:pPr>
              <w:spacing w:line="260" w:lineRule="exact"/>
              <w:jc w:val="center"/>
              <w:rPr>
                <w:rFonts w:ascii="宋体" w:hAnsi="宋体" w:eastAsia="Times New Roman"/>
                <w:sz w:val="18"/>
                <w:szCs w:val="18"/>
              </w:rPr>
            </w:pPr>
          </w:p>
          <w:p>
            <w:pPr>
              <w:spacing w:line="260" w:lineRule="exact"/>
              <w:rPr>
                <w:rFonts w:ascii="宋体" w:hAnsi="宋体"/>
                <w:kern w:val="0"/>
                <w:sz w:val="18"/>
                <w:szCs w:val="18"/>
              </w:rPr>
            </w:pPr>
            <w:r>
              <w:rPr>
                <w:rFonts w:hint="eastAsia" w:ascii="宋体" w:hAnsi="宋体"/>
                <w:kern w:val="0"/>
                <w:sz w:val="18"/>
                <w:szCs w:val="18"/>
              </w:rPr>
              <w:t>3</w:t>
            </w:r>
          </w:p>
          <w:p>
            <w:pPr>
              <w:spacing w:line="260" w:lineRule="exact"/>
              <w:jc w:val="center"/>
              <w:rPr>
                <w:rFonts w:ascii="宋体" w:hAnsi="宋体" w:eastAsia="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Times New Roman"/>
                <w:sz w:val="18"/>
                <w:szCs w:val="18"/>
              </w:rPr>
            </w:pPr>
            <w:r>
              <w:rPr>
                <w:rFonts w:hint="eastAsia" w:ascii="宋体" w:hAnsi="宋体" w:eastAsia="Times New Roman"/>
                <w:kern w:val="0"/>
                <w:sz w:val="18"/>
                <w:szCs w:val="18"/>
              </w:rPr>
              <w:t>权力类型</w:t>
            </w:r>
          </w:p>
        </w:tc>
        <w:tc>
          <w:tcPr>
            <w:tcW w:w="7276" w:type="dxa"/>
            <w:tcBorders>
              <w:top w:val="single" w:color="auto" w:sz="4" w:space="0"/>
              <w:left w:val="nil"/>
              <w:bottom w:val="single" w:color="auto" w:sz="4" w:space="0"/>
              <w:right w:val="single" w:color="auto" w:sz="4" w:space="0"/>
            </w:tcBorders>
            <w:vAlign w:val="center"/>
          </w:tcPr>
          <w:p>
            <w:pPr>
              <w:spacing w:line="260" w:lineRule="exact"/>
              <w:jc w:val="center"/>
              <w:rPr>
                <w:rFonts w:ascii="宋体" w:hAnsi="宋体" w:eastAsia="Times New Roman"/>
                <w:sz w:val="18"/>
                <w:szCs w:val="18"/>
              </w:rPr>
            </w:pPr>
          </w:p>
          <w:p>
            <w:pPr>
              <w:spacing w:line="260" w:lineRule="exact"/>
              <w:rPr>
                <w:rFonts w:ascii="宋体" w:hAnsi="宋体" w:eastAsia="Times New Roman"/>
                <w:kern w:val="0"/>
                <w:sz w:val="18"/>
                <w:szCs w:val="18"/>
              </w:rPr>
            </w:pPr>
            <w:r>
              <w:rPr>
                <w:rFonts w:hint="eastAsia" w:ascii="宋体" w:hAnsi="宋体" w:eastAsia="Times New Roman"/>
                <w:kern w:val="0"/>
                <w:sz w:val="18"/>
                <w:szCs w:val="18"/>
              </w:rPr>
              <w:t>行政许可</w:t>
            </w:r>
          </w:p>
          <w:p>
            <w:pPr>
              <w:spacing w:line="260" w:lineRule="exact"/>
              <w:jc w:val="center"/>
              <w:rPr>
                <w:rFonts w:ascii="宋体" w:hAnsi="宋体" w:eastAsia="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eastAsia="Times New Roman"/>
                <w:sz w:val="18"/>
                <w:szCs w:val="18"/>
              </w:rPr>
            </w:pPr>
            <w:r>
              <w:rPr>
                <w:rFonts w:hint="eastAsia" w:ascii="宋体" w:hAnsi="宋体" w:eastAsia="Times New Roman"/>
                <w:kern w:val="0"/>
                <w:sz w:val="18"/>
                <w:szCs w:val="18"/>
              </w:rPr>
              <w:t>权力项目名称</w:t>
            </w:r>
          </w:p>
        </w:tc>
        <w:tc>
          <w:tcPr>
            <w:tcW w:w="7276" w:type="dxa"/>
            <w:tcBorders>
              <w:top w:val="single" w:color="auto" w:sz="4" w:space="0"/>
              <w:left w:val="nil"/>
              <w:bottom w:val="single" w:color="auto" w:sz="4" w:space="0"/>
              <w:right w:val="single" w:color="auto" w:sz="4" w:space="0"/>
            </w:tcBorders>
            <w:vAlign w:val="center"/>
          </w:tcPr>
          <w:p>
            <w:pPr>
              <w:spacing w:line="260" w:lineRule="exact"/>
              <w:rPr>
                <w:rFonts w:ascii="宋体" w:hAnsi="宋体"/>
                <w:sz w:val="18"/>
                <w:szCs w:val="18"/>
              </w:rPr>
            </w:pPr>
            <w:r>
              <w:rPr>
                <w:rFonts w:hint="eastAsia" w:ascii="宋体" w:hAnsi="宋体" w:eastAsia="Times New Roman"/>
                <w:sz w:val="18"/>
                <w:szCs w:val="18"/>
              </w:rPr>
              <w:t>建设工程消防</w:t>
            </w:r>
            <w:r>
              <w:rPr>
                <w:rFonts w:hint="eastAsia" w:ascii="宋体" w:hAnsi="宋体"/>
                <w:sz w:val="18"/>
                <w:szCs w:val="18"/>
              </w:rPr>
              <w:t>验收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2"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Times New Roman"/>
                <w:sz w:val="18"/>
                <w:szCs w:val="18"/>
              </w:rPr>
            </w:pPr>
            <w:r>
              <w:rPr>
                <w:rFonts w:hint="eastAsia" w:ascii="宋体" w:hAnsi="宋体" w:eastAsia="Times New Roman"/>
                <w:kern w:val="0"/>
                <w:sz w:val="18"/>
                <w:szCs w:val="18"/>
              </w:rPr>
              <w:t>实施依据</w:t>
            </w:r>
          </w:p>
        </w:tc>
        <w:tc>
          <w:tcPr>
            <w:tcW w:w="7276" w:type="dxa"/>
            <w:tcBorders>
              <w:top w:val="single" w:color="auto" w:sz="4" w:space="0"/>
              <w:left w:val="nil"/>
              <w:bottom w:val="single" w:color="auto" w:sz="4" w:space="0"/>
              <w:right w:val="single" w:color="auto" w:sz="4" w:space="0"/>
            </w:tcBorders>
          </w:tcPr>
          <w:p>
            <w:pPr>
              <w:widowControl/>
              <w:spacing w:line="260" w:lineRule="exact"/>
              <w:jc w:val="left"/>
              <w:rPr>
                <w:rFonts w:ascii="宋体" w:hAnsi="宋体" w:eastAsia="Times New Roman"/>
                <w:sz w:val="18"/>
                <w:szCs w:val="18"/>
              </w:rPr>
            </w:pPr>
            <w:r>
              <w:rPr>
                <w:rFonts w:hint="eastAsia" w:ascii="宋体" w:hAnsi="宋体" w:eastAsia="Times New Roman"/>
                <w:kern w:val="0"/>
                <w:sz w:val="18"/>
                <w:szCs w:val="18"/>
              </w:rPr>
              <w:t>（一</w:t>
            </w:r>
            <w:r>
              <w:rPr>
                <w:rFonts w:hint="eastAsia" w:ascii="宋体" w:hAnsi="宋体" w:eastAsia="Times New Roman"/>
                <w:sz w:val="18"/>
                <w:szCs w:val="18"/>
              </w:rPr>
              <w:t>）</w:t>
            </w:r>
            <w:r>
              <w:fldChar w:fldCharType="begin"/>
            </w:r>
            <w:r>
              <w:instrText xml:space="preserve"> HYPERLINK "http://www.sc.gov.cn/10462/zcwjk/zcwjk.shtml?title=%E3%80%8A%E5%BB%BA%E8%AE%BE%E5%B7%A5%E7%A8%8B%E6%B6%88%E9%98%B2%E6%B6%88%E9%98%B2%E8%AE%BE%E8%AE%A1%E5%AE%A1%E6%9F%A5%E9%AA%8C%E6%94%B6%E7%AE%A1%E7%90%86%E6%9A%82%E8%A1%8C%E8%A7%84%E5%AE%9A%E3%80%8B" \t "_blank" </w:instrText>
            </w:r>
            <w:r>
              <w:fldChar w:fldCharType="separate"/>
            </w:r>
            <w:r>
              <w:rPr>
                <w:rFonts w:hint="eastAsia" w:ascii="宋体" w:hAnsi="宋体" w:eastAsia="Times New Roman"/>
                <w:sz w:val="18"/>
                <w:szCs w:val="18"/>
              </w:rPr>
              <w:t>《建设工程消防设计审查验收管理暂行规定》</w:t>
            </w:r>
            <w:r>
              <w:rPr>
                <w:rFonts w:hint="eastAsia" w:ascii="宋体" w:hAnsi="宋体" w:eastAsia="Times New Roman"/>
                <w:sz w:val="18"/>
                <w:szCs w:val="18"/>
              </w:rPr>
              <w:fldChar w:fldCharType="end"/>
            </w:r>
            <w:r>
              <w:rPr>
                <w:rFonts w:hint="eastAsia" w:ascii="宋体" w:hAnsi="宋体" w:eastAsia="Times New Roman"/>
                <w:sz w:val="18"/>
                <w:szCs w:val="18"/>
              </w:rPr>
              <w:t xml:space="preserve">  部门规章 第二十六条　</w:t>
            </w:r>
          </w:p>
          <w:p>
            <w:pPr>
              <w:widowControl/>
              <w:spacing w:line="260" w:lineRule="exact"/>
              <w:jc w:val="left"/>
              <w:rPr>
                <w:rFonts w:ascii="宋体" w:hAnsi="宋体" w:eastAsia="Times New Roman"/>
                <w:sz w:val="18"/>
                <w:szCs w:val="18"/>
              </w:rPr>
            </w:pPr>
            <w:r>
              <w:rPr>
                <w:rFonts w:hint="eastAsia" w:ascii="宋体" w:hAnsi="宋体" w:eastAsia="Times New Roman"/>
                <w:sz w:val="18"/>
                <w:szCs w:val="18"/>
              </w:rPr>
              <w:t>对特殊建设工程实行消防验收制度。特殊建设工程竣工验收后，建设单位应当向消防设计审查验收主管部门申请消防验收；未经消防验收或者消防验收不合格的，禁止投入使用。</w:t>
            </w:r>
          </w:p>
          <w:p>
            <w:pPr>
              <w:widowControl/>
              <w:spacing w:line="260" w:lineRule="exact"/>
              <w:jc w:val="left"/>
              <w:rPr>
                <w:rFonts w:ascii="宋体" w:hAnsi="宋体" w:eastAsia="Times New Roman"/>
                <w:sz w:val="18"/>
                <w:szCs w:val="18"/>
              </w:rPr>
            </w:pPr>
            <w:r>
              <w:rPr>
                <w:rFonts w:hint="eastAsia" w:ascii="宋体" w:hAnsi="宋体" w:eastAsia="Times New Roman"/>
                <w:sz w:val="18"/>
                <w:szCs w:val="18"/>
              </w:rPr>
              <w:t>（二）</w:t>
            </w:r>
            <w:r>
              <w:fldChar w:fldCharType="begin"/>
            </w:r>
            <w:r>
              <w:instrText xml:space="preserve"> HYPERLINK "http://www.sc.gov.cn/10462/zcwjk/zcwjk.shtml?title=%E3%80%8A%E4%B8%AD%E5%8D%8E%E4%BA%BA%E6%B0%91%E5%85%B1%E5%92%8C%E5%9B%BD%E6%B6%88%E9%98%B2%E6%B3%95%E3%80%8B" \t "_blank" </w:instrText>
            </w:r>
            <w:r>
              <w:fldChar w:fldCharType="separate"/>
            </w:r>
            <w:r>
              <w:rPr>
                <w:rFonts w:hint="eastAsia" w:ascii="宋体" w:hAnsi="宋体" w:eastAsia="Times New Roman"/>
                <w:sz w:val="18"/>
                <w:szCs w:val="18"/>
              </w:rPr>
              <w:t>《中华人民共和国消防法》</w:t>
            </w:r>
            <w:r>
              <w:rPr>
                <w:rFonts w:hint="eastAsia" w:ascii="宋体" w:hAnsi="宋体" w:eastAsia="Times New Roman"/>
                <w:sz w:val="18"/>
                <w:szCs w:val="18"/>
              </w:rPr>
              <w:fldChar w:fldCharType="end"/>
            </w:r>
            <w:r>
              <w:rPr>
                <w:rFonts w:hint="eastAsia" w:ascii="宋体" w:hAnsi="宋体" w:eastAsia="Times New Roman"/>
                <w:sz w:val="18"/>
                <w:szCs w:val="18"/>
              </w:rPr>
              <w:t xml:space="preserve">  法律  第五十六条　 第五十六条　</w:t>
            </w:r>
          </w:p>
          <w:p>
            <w:pPr>
              <w:widowControl/>
              <w:spacing w:line="260" w:lineRule="exact"/>
              <w:jc w:val="left"/>
              <w:rPr>
                <w:rFonts w:ascii="宋体" w:hAnsi="宋体" w:eastAsia="Times New Roman"/>
                <w:sz w:val="18"/>
                <w:szCs w:val="18"/>
              </w:rPr>
            </w:pPr>
            <w:r>
              <w:rPr>
                <w:rFonts w:hint="eastAsia" w:ascii="宋体" w:hAnsi="宋体" w:eastAsia="Times New Roman"/>
                <w:sz w:val="18"/>
                <w:szCs w:val="18"/>
              </w:rPr>
              <w:t>住房和城乡建设主管部门、消防救援机构及其工作人员应当按照法定的职权和程序进行消防设计审查、消防验收、备案抽查和消防安全检查，做到公正、严格、文明、高效。</w:t>
            </w:r>
          </w:p>
          <w:p>
            <w:pPr>
              <w:widowControl/>
              <w:spacing w:line="260" w:lineRule="exact"/>
              <w:jc w:val="left"/>
              <w:rPr>
                <w:rFonts w:ascii="宋体" w:hAnsi="宋体"/>
                <w:kern w:val="0"/>
                <w:sz w:val="18"/>
                <w:szCs w:val="18"/>
              </w:rPr>
            </w:pPr>
            <w:r>
              <w:rPr>
                <w:rFonts w:hint="eastAsia" w:ascii="宋体" w:hAnsi="宋体" w:eastAsia="Times New Roman"/>
                <w:sz w:val="18"/>
                <w:szCs w:val="1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Times New Roman"/>
                <w:sz w:val="18"/>
                <w:szCs w:val="18"/>
              </w:rPr>
            </w:pPr>
            <w:r>
              <w:rPr>
                <w:rFonts w:hint="eastAsia" w:ascii="宋体" w:hAnsi="宋体" w:eastAsia="Times New Roman"/>
                <w:kern w:val="0"/>
                <w:sz w:val="18"/>
                <w:szCs w:val="18"/>
              </w:rPr>
              <w:t>责任主体</w:t>
            </w:r>
          </w:p>
        </w:tc>
        <w:tc>
          <w:tcPr>
            <w:tcW w:w="7276" w:type="dxa"/>
            <w:tcBorders>
              <w:top w:val="single" w:color="auto" w:sz="4" w:space="0"/>
              <w:left w:val="nil"/>
              <w:bottom w:val="single" w:color="auto" w:sz="4" w:space="0"/>
              <w:right w:val="single" w:color="auto" w:sz="4" w:space="0"/>
            </w:tcBorders>
          </w:tcPr>
          <w:p>
            <w:pPr>
              <w:spacing w:line="260" w:lineRule="exact"/>
              <w:jc w:val="center"/>
              <w:rPr>
                <w:rFonts w:ascii="宋体" w:hAnsi="宋体" w:eastAsia="Times New Roman"/>
                <w:sz w:val="18"/>
                <w:szCs w:val="18"/>
              </w:rPr>
            </w:pPr>
          </w:p>
          <w:p>
            <w:pPr>
              <w:spacing w:line="260" w:lineRule="exact"/>
              <w:rPr>
                <w:rFonts w:ascii="宋体" w:hAnsi="宋体" w:eastAsia="Times New Roman"/>
                <w:kern w:val="0"/>
                <w:sz w:val="18"/>
                <w:szCs w:val="18"/>
              </w:rPr>
            </w:pPr>
            <w:r>
              <w:rPr>
                <w:rFonts w:hint="eastAsia" w:ascii="宋体" w:hAnsi="宋体"/>
                <w:kern w:val="0"/>
                <w:sz w:val="18"/>
                <w:szCs w:val="18"/>
              </w:rPr>
              <w:t>消防</w:t>
            </w:r>
            <w:r>
              <w:rPr>
                <w:rFonts w:hint="eastAsia" w:ascii="宋体" w:hAnsi="宋体" w:eastAsia="Times New Roman"/>
                <w:kern w:val="0"/>
                <w:sz w:val="18"/>
                <w:szCs w:val="18"/>
              </w:rPr>
              <w:t>股</w:t>
            </w:r>
          </w:p>
          <w:p>
            <w:pPr>
              <w:spacing w:line="260" w:lineRule="exact"/>
              <w:jc w:val="center"/>
              <w:rPr>
                <w:rFonts w:ascii="宋体" w:hAnsi="宋体" w:eastAsia="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9"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Times New Roman"/>
                <w:sz w:val="18"/>
                <w:szCs w:val="18"/>
              </w:rPr>
            </w:pPr>
            <w:r>
              <w:rPr>
                <w:rFonts w:hint="eastAsia" w:ascii="宋体" w:hAnsi="宋体" w:eastAsia="Times New Roman"/>
                <w:kern w:val="0"/>
                <w:sz w:val="18"/>
                <w:szCs w:val="18"/>
              </w:rPr>
              <w:t>责任事项</w:t>
            </w:r>
          </w:p>
        </w:tc>
        <w:tc>
          <w:tcPr>
            <w:tcW w:w="7276" w:type="dxa"/>
            <w:tcBorders>
              <w:top w:val="single" w:color="auto" w:sz="4" w:space="0"/>
              <w:left w:val="nil"/>
              <w:bottom w:val="single" w:color="auto" w:sz="4" w:space="0"/>
              <w:right w:val="single" w:color="auto" w:sz="4" w:space="0"/>
            </w:tcBorders>
          </w:tcPr>
          <w:p>
            <w:pPr>
              <w:spacing w:line="260" w:lineRule="exact"/>
              <w:rPr>
                <w:rFonts w:ascii="宋体" w:hAnsi="宋体" w:eastAsia="Times New Roman"/>
                <w:sz w:val="18"/>
                <w:szCs w:val="18"/>
              </w:rPr>
            </w:pPr>
            <w:r>
              <w:rPr>
                <w:rFonts w:ascii="宋体" w:hAnsi="宋体" w:eastAsia="Times New Roman"/>
                <w:kern w:val="0"/>
                <w:sz w:val="18"/>
                <w:szCs w:val="18"/>
              </w:rPr>
              <w:t>1.</w:t>
            </w:r>
            <w:r>
              <w:rPr>
                <w:rFonts w:hint="eastAsia" w:ascii="宋体" w:hAnsi="宋体" w:eastAsia="Times New Roman"/>
                <w:kern w:val="0"/>
                <w:sz w:val="18"/>
                <w:szCs w:val="18"/>
              </w:rPr>
              <w:t>受理责任：公示应当提交的资料，一次性告知补正材料，依法受理或不予受理（不予受理应当告知理由。</w:t>
            </w:r>
          </w:p>
          <w:p>
            <w:pPr>
              <w:spacing w:line="260" w:lineRule="exact"/>
              <w:rPr>
                <w:rFonts w:ascii="宋体" w:hAnsi="宋体" w:eastAsia="Times New Roman"/>
                <w:kern w:val="0"/>
                <w:sz w:val="18"/>
                <w:szCs w:val="18"/>
              </w:rPr>
            </w:pPr>
            <w:r>
              <w:rPr>
                <w:rFonts w:ascii="宋体" w:hAnsi="宋体" w:eastAsia="Times New Roman"/>
                <w:kern w:val="0"/>
                <w:sz w:val="18"/>
                <w:szCs w:val="18"/>
              </w:rPr>
              <w:t>2.</w:t>
            </w:r>
            <w:r>
              <w:rPr>
                <w:rFonts w:hint="eastAsia" w:ascii="宋体" w:hAnsi="宋体" w:eastAsia="Times New Roman"/>
                <w:kern w:val="0"/>
                <w:sz w:val="18"/>
                <w:szCs w:val="18"/>
              </w:rPr>
              <w:t>审查责任：按照《中华人民共和国城乡规划法》、《四川省城乡规划条例》的规定，对书面申请材料进行审查，提出是否同意的审核意见。</w:t>
            </w:r>
          </w:p>
          <w:p>
            <w:pPr>
              <w:spacing w:line="260" w:lineRule="exact"/>
              <w:rPr>
                <w:rFonts w:ascii="宋体" w:hAnsi="宋体" w:eastAsia="Times New Roman"/>
                <w:kern w:val="0"/>
                <w:sz w:val="18"/>
                <w:szCs w:val="18"/>
              </w:rPr>
            </w:pPr>
            <w:r>
              <w:rPr>
                <w:rFonts w:ascii="宋体" w:hAnsi="宋体" w:eastAsia="Times New Roman"/>
                <w:kern w:val="0"/>
                <w:sz w:val="18"/>
                <w:szCs w:val="18"/>
              </w:rPr>
              <w:t>3.</w:t>
            </w:r>
            <w:r>
              <w:rPr>
                <w:rFonts w:hint="eastAsia" w:ascii="宋体" w:hAnsi="宋体" w:eastAsia="Times New Roman"/>
                <w:kern w:val="0"/>
                <w:sz w:val="18"/>
                <w:szCs w:val="18"/>
              </w:rPr>
              <w:t>决定责任：作出行政许可或者不予行政许可决定，法定告知（不予许可的应当书面告知理由）。</w:t>
            </w:r>
          </w:p>
          <w:p>
            <w:pPr>
              <w:spacing w:line="260" w:lineRule="exact"/>
              <w:rPr>
                <w:rFonts w:ascii="宋体" w:hAnsi="宋体" w:eastAsia="Times New Roman"/>
                <w:kern w:val="0"/>
                <w:sz w:val="18"/>
                <w:szCs w:val="18"/>
              </w:rPr>
            </w:pPr>
            <w:r>
              <w:rPr>
                <w:rFonts w:ascii="宋体" w:hAnsi="宋体" w:eastAsia="Times New Roman"/>
                <w:kern w:val="0"/>
                <w:sz w:val="18"/>
                <w:szCs w:val="18"/>
              </w:rPr>
              <w:t>4.</w:t>
            </w:r>
            <w:r>
              <w:rPr>
                <w:rFonts w:hint="eastAsia" w:ascii="宋体" w:hAnsi="宋体" w:eastAsia="Times New Roman"/>
                <w:kern w:val="0"/>
                <w:sz w:val="18"/>
                <w:szCs w:val="18"/>
              </w:rPr>
              <w:t>事后监管责任：建立实施监督检查的运行机制和管理制度，开展定期与不定期检查，依法采取相关处置措施。</w:t>
            </w:r>
          </w:p>
          <w:p>
            <w:pPr>
              <w:spacing w:line="260" w:lineRule="exact"/>
              <w:rPr>
                <w:rFonts w:ascii="宋体" w:hAnsi="宋体" w:eastAsia="Times New Roman"/>
                <w:sz w:val="18"/>
                <w:szCs w:val="18"/>
              </w:rPr>
            </w:pPr>
            <w:r>
              <w:rPr>
                <w:rFonts w:ascii="宋体" w:hAnsi="宋体" w:eastAsia="Times New Roman"/>
                <w:kern w:val="0"/>
                <w:sz w:val="18"/>
                <w:szCs w:val="18"/>
              </w:rPr>
              <w:t>5.</w:t>
            </w:r>
            <w:r>
              <w:rPr>
                <w:rFonts w:hint="eastAsia" w:ascii="宋体" w:hAnsi="宋体" w:eastAsia="Times New Roman"/>
                <w:kern w:val="0"/>
                <w:sz w:val="18"/>
                <w:szCs w:val="18"/>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Times New Roman"/>
                <w:sz w:val="18"/>
                <w:szCs w:val="18"/>
              </w:rPr>
            </w:pPr>
            <w:r>
              <w:rPr>
                <w:rFonts w:hint="eastAsia" w:ascii="宋体" w:hAnsi="宋体" w:eastAsia="Times New Roman"/>
                <w:kern w:val="0"/>
                <w:sz w:val="18"/>
                <w:szCs w:val="18"/>
              </w:rPr>
              <w:t>追责情形</w:t>
            </w:r>
          </w:p>
        </w:tc>
        <w:tc>
          <w:tcPr>
            <w:tcW w:w="7276" w:type="dxa"/>
            <w:tcBorders>
              <w:top w:val="single" w:color="auto" w:sz="4" w:space="0"/>
              <w:left w:val="nil"/>
              <w:bottom w:val="single" w:color="auto" w:sz="4" w:space="0"/>
              <w:right w:val="single" w:color="auto" w:sz="4" w:space="0"/>
            </w:tcBorders>
          </w:tcPr>
          <w:p>
            <w:pPr>
              <w:spacing w:line="260" w:lineRule="exact"/>
              <w:rPr>
                <w:rFonts w:ascii="宋体" w:hAnsi="宋体" w:eastAsia="Times New Roman"/>
                <w:sz w:val="18"/>
                <w:szCs w:val="18"/>
              </w:rPr>
            </w:pPr>
            <w:r>
              <w:rPr>
                <w:rFonts w:hint="eastAsia" w:ascii="宋体" w:hAnsi="宋体" w:eastAsia="Times New Roman"/>
                <w:kern w:val="0"/>
                <w:sz w:val="18"/>
                <w:szCs w:val="18"/>
              </w:rPr>
              <w:t>对不履行或不正确履行行政机关及其工作人员，依据《中华人民共和国监察法》、《中华人民共和国行政许可法》、《行政机关公务员处分条例》、《四川省行政审批违法违纪行为责任追究办法》等法律法规规章的相关规定追究相应的责任。</w:t>
            </w:r>
          </w:p>
          <w:p>
            <w:pPr>
              <w:spacing w:line="260" w:lineRule="exact"/>
              <w:rPr>
                <w:rFonts w:ascii="宋体" w:hAnsi="宋体" w:eastAsia="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Times New Roman"/>
                <w:sz w:val="18"/>
                <w:szCs w:val="18"/>
              </w:rPr>
            </w:pPr>
            <w:r>
              <w:rPr>
                <w:rFonts w:hint="eastAsia" w:ascii="宋体" w:hAnsi="宋体" w:eastAsia="Times New Roman"/>
                <w:kern w:val="0"/>
                <w:sz w:val="18"/>
                <w:szCs w:val="18"/>
              </w:rPr>
              <w:t>监督电话</w:t>
            </w:r>
          </w:p>
        </w:tc>
        <w:tc>
          <w:tcPr>
            <w:tcW w:w="7276" w:type="dxa"/>
            <w:tcBorders>
              <w:top w:val="single" w:color="auto" w:sz="4" w:space="0"/>
              <w:left w:val="nil"/>
              <w:bottom w:val="single" w:color="auto" w:sz="4" w:space="0"/>
              <w:right w:val="single" w:color="auto" w:sz="4" w:space="0"/>
            </w:tcBorders>
          </w:tcPr>
          <w:p>
            <w:pPr>
              <w:spacing w:line="260" w:lineRule="exact"/>
              <w:jc w:val="center"/>
              <w:rPr>
                <w:rFonts w:ascii="宋体" w:hAnsi="宋体" w:eastAsia="Times New Roman"/>
                <w:sz w:val="18"/>
                <w:szCs w:val="18"/>
              </w:rPr>
            </w:pPr>
          </w:p>
          <w:p>
            <w:pPr>
              <w:spacing w:line="260" w:lineRule="exact"/>
              <w:rPr>
                <w:rFonts w:ascii="宋体" w:hAnsi="宋体" w:eastAsia="Times New Roman"/>
                <w:kern w:val="0"/>
                <w:sz w:val="18"/>
                <w:szCs w:val="18"/>
              </w:rPr>
            </w:pPr>
            <w:r>
              <w:rPr>
                <w:rFonts w:ascii="宋体" w:hAnsi="宋体" w:eastAsia="Times New Roman"/>
                <w:kern w:val="0"/>
                <w:sz w:val="18"/>
                <w:szCs w:val="18"/>
              </w:rPr>
              <w:t>0818-6251899</w:t>
            </w:r>
          </w:p>
          <w:p>
            <w:pPr>
              <w:spacing w:line="260" w:lineRule="exact"/>
              <w:rPr>
                <w:rFonts w:ascii="宋体" w:hAnsi="宋体" w:eastAsia="Times New Roman"/>
                <w:sz w:val="18"/>
                <w:szCs w:val="18"/>
              </w:rPr>
            </w:pPr>
          </w:p>
        </w:tc>
      </w:tr>
    </w:tbl>
    <w:p>
      <w:pPr>
        <w:rPr>
          <w:sz w:val="18"/>
          <w:szCs w:val="18"/>
        </w:rPr>
      </w:pPr>
    </w:p>
    <w:p>
      <w:pPr>
        <w:rPr>
          <w:sz w:val="18"/>
          <w:szCs w:val="18"/>
        </w:rPr>
      </w:pPr>
    </w:p>
    <w:p>
      <w:pPr>
        <w:rPr>
          <w:sz w:val="18"/>
          <w:szCs w:val="18"/>
        </w:rPr>
      </w:pPr>
    </w:p>
    <w:p>
      <w:pPr>
        <w:rPr>
          <w:sz w:val="18"/>
          <w:szCs w:val="18"/>
        </w:rPr>
      </w:pPr>
    </w:p>
    <w:p>
      <w:pPr>
        <w:jc w:val="left"/>
        <w:rPr>
          <w:rFonts w:ascii="方正小标宋简体" w:hAnsi="黑体" w:eastAsia="方正小标宋简体"/>
          <w:b/>
          <w:bCs/>
          <w:sz w:val="36"/>
          <w:szCs w:val="36"/>
        </w:rPr>
      </w:pPr>
      <w:r>
        <w:rPr>
          <w:rFonts w:hint="eastAsia" w:ascii="方正小标宋简体" w:hAnsi="黑体" w:eastAsia="方正小标宋简体"/>
          <w:b/>
          <w:bCs/>
          <w:sz w:val="36"/>
          <w:szCs w:val="36"/>
        </w:rPr>
        <w:t>表2-4</w:t>
      </w:r>
    </w:p>
    <w:tbl>
      <w:tblPr>
        <w:tblStyle w:val="2"/>
        <w:tblW w:w="86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4"/>
        <w:gridCol w:w="7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Times New Roman"/>
                <w:sz w:val="18"/>
                <w:szCs w:val="18"/>
              </w:rPr>
            </w:pPr>
            <w:r>
              <w:rPr>
                <w:rFonts w:hint="eastAsia" w:ascii="宋体" w:hAnsi="宋体" w:eastAsia="Times New Roman"/>
                <w:kern w:val="0"/>
                <w:sz w:val="18"/>
                <w:szCs w:val="18"/>
              </w:rPr>
              <w:t>序号</w:t>
            </w:r>
          </w:p>
        </w:tc>
        <w:tc>
          <w:tcPr>
            <w:tcW w:w="7276" w:type="dxa"/>
            <w:tcBorders>
              <w:top w:val="single" w:color="auto" w:sz="4" w:space="0"/>
              <w:left w:val="nil"/>
              <w:bottom w:val="single" w:color="auto" w:sz="4" w:space="0"/>
              <w:right w:val="single" w:color="auto" w:sz="4" w:space="0"/>
            </w:tcBorders>
            <w:vAlign w:val="center"/>
          </w:tcPr>
          <w:p>
            <w:pPr>
              <w:spacing w:line="260" w:lineRule="exact"/>
              <w:jc w:val="center"/>
              <w:rPr>
                <w:rFonts w:ascii="宋体" w:hAnsi="宋体" w:eastAsia="Times New Roman"/>
                <w:sz w:val="18"/>
                <w:szCs w:val="18"/>
              </w:rPr>
            </w:pPr>
          </w:p>
          <w:p>
            <w:pPr>
              <w:spacing w:line="260" w:lineRule="exact"/>
              <w:rPr>
                <w:rFonts w:ascii="宋体" w:hAnsi="宋体"/>
                <w:kern w:val="0"/>
                <w:sz w:val="18"/>
                <w:szCs w:val="18"/>
              </w:rPr>
            </w:pPr>
            <w:r>
              <w:rPr>
                <w:rFonts w:hint="eastAsia" w:ascii="宋体" w:hAnsi="宋体"/>
                <w:kern w:val="0"/>
                <w:sz w:val="18"/>
                <w:szCs w:val="18"/>
              </w:rPr>
              <w:t>4</w:t>
            </w:r>
          </w:p>
          <w:p>
            <w:pPr>
              <w:spacing w:line="260" w:lineRule="exact"/>
              <w:jc w:val="center"/>
              <w:rPr>
                <w:rFonts w:ascii="宋体" w:hAnsi="宋体" w:eastAsia="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Times New Roman"/>
                <w:sz w:val="18"/>
                <w:szCs w:val="18"/>
              </w:rPr>
            </w:pPr>
            <w:r>
              <w:rPr>
                <w:rFonts w:hint="eastAsia" w:ascii="宋体" w:hAnsi="宋体" w:eastAsia="Times New Roman"/>
                <w:kern w:val="0"/>
                <w:sz w:val="18"/>
                <w:szCs w:val="18"/>
              </w:rPr>
              <w:t>权力类型</w:t>
            </w:r>
          </w:p>
        </w:tc>
        <w:tc>
          <w:tcPr>
            <w:tcW w:w="7276" w:type="dxa"/>
            <w:tcBorders>
              <w:top w:val="single" w:color="auto" w:sz="4" w:space="0"/>
              <w:left w:val="nil"/>
              <w:bottom w:val="single" w:color="auto" w:sz="4" w:space="0"/>
              <w:right w:val="single" w:color="auto" w:sz="4" w:space="0"/>
            </w:tcBorders>
            <w:vAlign w:val="center"/>
          </w:tcPr>
          <w:p>
            <w:pPr>
              <w:spacing w:line="260" w:lineRule="exact"/>
              <w:jc w:val="center"/>
              <w:rPr>
                <w:rFonts w:ascii="宋体" w:hAnsi="宋体" w:eastAsia="Times New Roman"/>
                <w:sz w:val="18"/>
                <w:szCs w:val="18"/>
              </w:rPr>
            </w:pPr>
          </w:p>
          <w:p>
            <w:pPr>
              <w:spacing w:line="260" w:lineRule="exact"/>
              <w:rPr>
                <w:rFonts w:ascii="宋体" w:hAnsi="宋体" w:eastAsia="Times New Roman"/>
                <w:kern w:val="0"/>
                <w:sz w:val="18"/>
                <w:szCs w:val="18"/>
              </w:rPr>
            </w:pPr>
            <w:r>
              <w:rPr>
                <w:rFonts w:hint="eastAsia" w:ascii="宋体" w:hAnsi="宋体" w:eastAsia="Times New Roman"/>
                <w:kern w:val="0"/>
                <w:sz w:val="18"/>
                <w:szCs w:val="18"/>
              </w:rPr>
              <w:t>行政许可</w:t>
            </w:r>
          </w:p>
          <w:p>
            <w:pPr>
              <w:spacing w:line="260" w:lineRule="exact"/>
              <w:jc w:val="center"/>
              <w:rPr>
                <w:rFonts w:ascii="宋体" w:hAnsi="宋体" w:eastAsia="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eastAsia="Times New Roman"/>
                <w:sz w:val="18"/>
                <w:szCs w:val="18"/>
              </w:rPr>
            </w:pPr>
            <w:r>
              <w:rPr>
                <w:rFonts w:hint="eastAsia" w:ascii="宋体" w:hAnsi="宋体" w:eastAsia="Times New Roman"/>
                <w:kern w:val="0"/>
                <w:sz w:val="18"/>
                <w:szCs w:val="18"/>
              </w:rPr>
              <w:t>权力项目名称</w:t>
            </w:r>
          </w:p>
        </w:tc>
        <w:tc>
          <w:tcPr>
            <w:tcW w:w="7276" w:type="dxa"/>
            <w:tcBorders>
              <w:top w:val="single" w:color="auto" w:sz="4" w:space="0"/>
              <w:left w:val="nil"/>
              <w:bottom w:val="single" w:color="auto" w:sz="4" w:space="0"/>
              <w:right w:val="single" w:color="auto" w:sz="4" w:space="0"/>
            </w:tcBorders>
            <w:vAlign w:val="center"/>
          </w:tcPr>
          <w:p>
            <w:pPr>
              <w:spacing w:line="260" w:lineRule="exact"/>
              <w:rPr>
                <w:rFonts w:ascii="宋体" w:hAnsi="宋体"/>
                <w:sz w:val="18"/>
                <w:szCs w:val="18"/>
              </w:rPr>
            </w:pPr>
            <w:r>
              <w:rPr>
                <w:rFonts w:hint="eastAsia" w:ascii="宋体" w:hAnsi="宋体"/>
                <w:sz w:val="18"/>
                <w:szCs w:val="18"/>
              </w:rPr>
              <w:t>建筑起重机械使用登记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2"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Times New Roman"/>
                <w:sz w:val="18"/>
                <w:szCs w:val="18"/>
              </w:rPr>
            </w:pPr>
            <w:r>
              <w:rPr>
                <w:rFonts w:hint="eastAsia" w:ascii="宋体" w:hAnsi="宋体" w:eastAsia="Times New Roman"/>
                <w:kern w:val="0"/>
                <w:sz w:val="18"/>
                <w:szCs w:val="18"/>
              </w:rPr>
              <w:t>实施依据</w:t>
            </w:r>
          </w:p>
        </w:tc>
        <w:tc>
          <w:tcPr>
            <w:tcW w:w="7276" w:type="dxa"/>
            <w:tcBorders>
              <w:top w:val="single" w:color="auto" w:sz="4" w:space="0"/>
              <w:left w:val="nil"/>
              <w:bottom w:val="single" w:color="auto" w:sz="4" w:space="0"/>
              <w:right w:val="single" w:color="auto" w:sz="4" w:space="0"/>
            </w:tcBorders>
          </w:tcPr>
          <w:p>
            <w:pPr>
              <w:widowControl/>
              <w:spacing w:line="260" w:lineRule="exact"/>
              <w:jc w:val="left"/>
              <w:rPr>
                <w:rFonts w:ascii="仿宋_GB2312" w:hAnsi="宋体" w:eastAsia="仿宋_GB2312"/>
                <w:kern w:val="0"/>
                <w:szCs w:val="21"/>
              </w:rPr>
            </w:pPr>
            <w:r>
              <w:rPr>
                <w:rFonts w:hint="eastAsia" w:ascii="仿宋_GB2312" w:hAnsi="微软雅黑" w:eastAsia="仿宋_GB2312"/>
                <w:color w:val="333333"/>
                <w:szCs w:val="21"/>
                <w:shd w:val="clear" w:color="auto" w:fill="FFFFFF"/>
              </w:rPr>
              <w:t>1.《中华人民共和国特种设备安全法》第三十三条：特种设备使用单位应该在特种设备投入使用前或者投入使用后三十日内向负责特种设备监督管理的部门办理使用登记，取得使用登记证书。</w:t>
            </w:r>
            <w:r>
              <w:rPr>
                <w:rFonts w:hint="eastAsia" w:ascii="仿宋_GB2312" w:hAnsi="微软雅黑" w:eastAsia="仿宋_GB2312"/>
                <w:color w:val="333333"/>
                <w:szCs w:val="21"/>
              </w:rPr>
              <w:br w:type="textWrapping"/>
            </w:r>
            <w:r>
              <w:rPr>
                <w:rFonts w:hint="eastAsia" w:ascii="仿宋_GB2312" w:hAnsi="微软雅黑" w:eastAsia="仿宋_GB2312"/>
                <w:color w:val="333333"/>
                <w:szCs w:val="21"/>
                <w:shd w:val="clear" w:color="auto" w:fill="FFFFFF"/>
              </w:rPr>
              <w:t>2.《特种设备安全监察条例》（国务院第549号）第二十五条：特种设备在投入使用前或者投入使用后30日内，特种设备使用单位应当向直辖市或者设区的市的特种设备安全监督管理部门登记。</w:t>
            </w:r>
            <w:r>
              <w:rPr>
                <w:rFonts w:hint="eastAsia" w:ascii="仿宋_GB2312" w:hAnsi="微软雅黑" w:eastAsia="仿宋_GB2312"/>
                <w:color w:val="333333"/>
                <w:szCs w:val="21"/>
              </w:rPr>
              <w:br w:type="textWrapping"/>
            </w:r>
            <w:r>
              <w:rPr>
                <w:rFonts w:hint="eastAsia" w:ascii="仿宋_GB2312" w:hAnsi="微软雅黑" w:eastAsia="仿宋_GB2312"/>
                <w:color w:val="333333"/>
                <w:szCs w:val="21"/>
                <w:shd w:val="clear" w:color="auto" w:fill="FFFFFF"/>
              </w:rPr>
              <w:t>3.《建筑起重机械安全监督管理规定》（中华人民共和国建设部令第166号）第十七条：使用单位应当自建筑起重机械安装验收合格之日起30日内，将建筑起重机械安装验收材料、建筑起重机械安全管理制度、特种作业人员名单等，向工程所在地县级以上地方人民政府建设主管部门办理建筑起重机械使用登记。登记标志置于或附着于该设备的显著位置。</w:t>
            </w:r>
            <w:r>
              <w:rPr>
                <w:rFonts w:hint="eastAsia" w:ascii="仿宋_GB2312" w:hAnsi="微软雅黑" w:eastAsia="仿宋_GB2312"/>
                <w:color w:val="333333"/>
                <w:szCs w:val="21"/>
              </w:rPr>
              <w:br w:type="textWrapping"/>
            </w:r>
            <w:r>
              <w:rPr>
                <w:rFonts w:hint="eastAsia" w:ascii="仿宋_GB2312" w:hAnsi="微软雅黑" w:eastAsia="仿宋_GB2312"/>
                <w:color w:val="333333"/>
                <w:szCs w:val="21"/>
                <w:shd w:val="clear" w:color="auto" w:fill="FFFFFF"/>
              </w:rPr>
              <w:t>4.《建筑起重机械备案登记办法》(建质[2008]76号)第十四条:建筑起重机械使用单位在建筑起重机械安装验收合格之日起30日内，向工程所在地县级以上地方人民政府建设主管部门（以下简称“使用登记机关”）办理使用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Times New Roman"/>
                <w:sz w:val="18"/>
                <w:szCs w:val="18"/>
              </w:rPr>
            </w:pPr>
            <w:r>
              <w:rPr>
                <w:rFonts w:hint="eastAsia" w:ascii="宋体" w:hAnsi="宋体" w:eastAsia="Times New Roman"/>
                <w:kern w:val="0"/>
                <w:sz w:val="18"/>
                <w:szCs w:val="18"/>
              </w:rPr>
              <w:t>责任主体</w:t>
            </w:r>
          </w:p>
        </w:tc>
        <w:tc>
          <w:tcPr>
            <w:tcW w:w="7276" w:type="dxa"/>
            <w:tcBorders>
              <w:top w:val="single" w:color="auto" w:sz="4" w:space="0"/>
              <w:left w:val="nil"/>
              <w:bottom w:val="single" w:color="auto" w:sz="4" w:space="0"/>
              <w:right w:val="single" w:color="auto" w:sz="4" w:space="0"/>
            </w:tcBorders>
          </w:tcPr>
          <w:p>
            <w:pPr>
              <w:spacing w:line="260" w:lineRule="exact"/>
              <w:jc w:val="center"/>
              <w:rPr>
                <w:rFonts w:ascii="宋体" w:hAnsi="宋体" w:eastAsia="Times New Roman"/>
                <w:sz w:val="18"/>
                <w:szCs w:val="18"/>
              </w:rPr>
            </w:pPr>
          </w:p>
          <w:p>
            <w:pPr>
              <w:spacing w:line="260" w:lineRule="exact"/>
              <w:rPr>
                <w:rFonts w:ascii="宋体" w:hAnsi="宋体" w:eastAsia="Times New Roman"/>
                <w:kern w:val="0"/>
                <w:sz w:val="18"/>
                <w:szCs w:val="18"/>
              </w:rPr>
            </w:pPr>
            <w:r>
              <w:rPr>
                <w:rFonts w:hint="eastAsia" w:ascii="宋体" w:hAnsi="宋体"/>
                <w:kern w:val="0"/>
                <w:sz w:val="18"/>
                <w:szCs w:val="18"/>
              </w:rPr>
              <w:t>质安站</w:t>
            </w:r>
          </w:p>
          <w:p>
            <w:pPr>
              <w:spacing w:line="260" w:lineRule="exact"/>
              <w:jc w:val="center"/>
              <w:rPr>
                <w:rFonts w:ascii="宋体" w:hAnsi="宋体" w:eastAsia="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9"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Times New Roman"/>
                <w:sz w:val="18"/>
                <w:szCs w:val="18"/>
              </w:rPr>
            </w:pPr>
            <w:r>
              <w:rPr>
                <w:rFonts w:hint="eastAsia" w:ascii="宋体" w:hAnsi="宋体" w:eastAsia="Times New Roman"/>
                <w:kern w:val="0"/>
                <w:sz w:val="18"/>
                <w:szCs w:val="18"/>
              </w:rPr>
              <w:t>责任事项</w:t>
            </w:r>
          </w:p>
        </w:tc>
        <w:tc>
          <w:tcPr>
            <w:tcW w:w="7276" w:type="dxa"/>
            <w:tcBorders>
              <w:top w:val="single" w:color="auto" w:sz="4" w:space="0"/>
              <w:left w:val="nil"/>
              <w:bottom w:val="single" w:color="auto" w:sz="4" w:space="0"/>
              <w:right w:val="single" w:color="auto" w:sz="4" w:space="0"/>
            </w:tcBorders>
          </w:tcPr>
          <w:p>
            <w:pPr>
              <w:spacing w:line="260" w:lineRule="exact"/>
              <w:rPr>
                <w:rFonts w:ascii="宋体" w:hAnsi="宋体" w:eastAsia="Times New Roman"/>
                <w:sz w:val="18"/>
                <w:szCs w:val="18"/>
              </w:rPr>
            </w:pPr>
            <w:r>
              <w:rPr>
                <w:rFonts w:ascii="宋体" w:hAnsi="宋体" w:eastAsia="Times New Roman"/>
                <w:kern w:val="0"/>
                <w:sz w:val="18"/>
                <w:szCs w:val="18"/>
              </w:rPr>
              <w:t>1.</w:t>
            </w:r>
            <w:r>
              <w:rPr>
                <w:rFonts w:hint="eastAsia" w:ascii="宋体" w:hAnsi="宋体" w:eastAsia="Times New Roman"/>
                <w:kern w:val="0"/>
                <w:sz w:val="18"/>
                <w:szCs w:val="18"/>
              </w:rPr>
              <w:t>受理责任：公示应当提交的资料，一次性告知补正材料，依法受理或不予受理（不予受理应当告知理由。</w:t>
            </w:r>
          </w:p>
          <w:p>
            <w:pPr>
              <w:spacing w:line="260" w:lineRule="exact"/>
              <w:rPr>
                <w:rFonts w:ascii="宋体" w:hAnsi="宋体" w:eastAsia="Times New Roman"/>
                <w:kern w:val="0"/>
                <w:sz w:val="18"/>
                <w:szCs w:val="18"/>
              </w:rPr>
            </w:pPr>
            <w:r>
              <w:rPr>
                <w:rFonts w:ascii="宋体" w:hAnsi="宋体" w:eastAsia="Times New Roman"/>
                <w:kern w:val="0"/>
                <w:sz w:val="18"/>
                <w:szCs w:val="18"/>
              </w:rPr>
              <w:t>2.</w:t>
            </w:r>
            <w:r>
              <w:rPr>
                <w:rFonts w:hint="eastAsia" w:ascii="宋体" w:hAnsi="宋体" w:eastAsia="Times New Roman"/>
                <w:kern w:val="0"/>
                <w:sz w:val="18"/>
                <w:szCs w:val="18"/>
              </w:rPr>
              <w:t>审查责任：按照《中华人民共和国城乡规划法》、《四川省城乡规划条例》的规定，对书面申请材料进行审查，提出是否同意的审核意见。</w:t>
            </w:r>
          </w:p>
          <w:p>
            <w:pPr>
              <w:spacing w:line="260" w:lineRule="exact"/>
              <w:rPr>
                <w:rFonts w:ascii="宋体" w:hAnsi="宋体" w:eastAsia="Times New Roman"/>
                <w:kern w:val="0"/>
                <w:sz w:val="18"/>
                <w:szCs w:val="18"/>
              </w:rPr>
            </w:pPr>
            <w:r>
              <w:rPr>
                <w:rFonts w:ascii="宋体" w:hAnsi="宋体" w:eastAsia="Times New Roman"/>
                <w:kern w:val="0"/>
                <w:sz w:val="18"/>
                <w:szCs w:val="18"/>
              </w:rPr>
              <w:t>3.</w:t>
            </w:r>
            <w:r>
              <w:rPr>
                <w:rFonts w:hint="eastAsia" w:ascii="宋体" w:hAnsi="宋体" w:eastAsia="Times New Roman"/>
                <w:kern w:val="0"/>
                <w:sz w:val="18"/>
                <w:szCs w:val="18"/>
              </w:rPr>
              <w:t>决定责任：作出行政许可或者不予行政许可决定，法定告知（不予许可的应当书面告知理由）。</w:t>
            </w:r>
          </w:p>
          <w:p>
            <w:pPr>
              <w:spacing w:line="260" w:lineRule="exact"/>
              <w:rPr>
                <w:rFonts w:ascii="宋体" w:hAnsi="宋体" w:eastAsia="Times New Roman"/>
                <w:kern w:val="0"/>
                <w:sz w:val="18"/>
                <w:szCs w:val="18"/>
              </w:rPr>
            </w:pPr>
            <w:r>
              <w:rPr>
                <w:rFonts w:ascii="宋体" w:hAnsi="宋体" w:eastAsia="Times New Roman"/>
                <w:kern w:val="0"/>
                <w:sz w:val="18"/>
                <w:szCs w:val="18"/>
              </w:rPr>
              <w:t>4.</w:t>
            </w:r>
            <w:r>
              <w:rPr>
                <w:rFonts w:hint="eastAsia" w:ascii="宋体" w:hAnsi="宋体" w:eastAsia="Times New Roman"/>
                <w:kern w:val="0"/>
                <w:sz w:val="18"/>
                <w:szCs w:val="18"/>
              </w:rPr>
              <w:t>事后监管责任：建立实施监督检查的运行机制和管理制度，开展定期与不定期检查，依法采取相关处置措施。</w:t>
            </w:r>
          </w:p>
          <w:p>
            <w:pPr>
              <w:spacing w:line="260" w:lineRule="exact"/>
              <w:rPr>
                <w:rFonts w:ascii="宋体" w:hAnsi="宋体" w:eastAsia="Times New Roman"/>
                <w:sz w:val="18"/>
                <w:szCs w:val="18"/>
              </w:rPr>
            </w:pPr>
            <w:r>
              <w:rPr>
                <w:rFonts w:ascii="宋体" w:hAnsi="宋体" w:eastAsia="Times New Roman"/>
                <w:kern w:val="0"/>
                <w:sz w:val="18"/>
                <w:szCs w:val="18"/>
              </w:rPr>
              <w:t>5.</w:t>
            </w:r>
            <w:r>
              <w:rPr>
                <w:rFonts w:hint="eastAsia" w:ascii="宋体" w:hAnsi="宋体" w:eastAsia="Times New Roman"/>
                <w:kern w:val="0"/>
                <w:sz w:val="18"/>
                <w:szCs w:val="18"/>
              </w:rPr>
              <w:t>其他责任：法律法规规章文件规定应履行的其他责任。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Times New Roman"/>
                <w:sz w:val="18"/>
                <w:szCs w:val="18"/>
              </w:rPr>
            </w:pPr>
            <w:r>
              <w:rPr>
                <w:rFonts w:hint="eastAsia" w:ascii="宋体" w:hAnsi="宋体" w:eastAsia="Times New Roman"/>
                <w:kern w:val="0"/>
                <w:sz w:val="18"/>
                <w:szCs w:val="18"/>
              </w:rPr>
              <w:t>追责情形</w:t>
            </w:r>
          </w:p>
        </w:tc>
        <w:tc>
          <w:tcPr>
            <w:tcW w:w="7276" w:type="dxa"/>
            <w:tcBorders>
              <w:top w:val="single" w:color="auto" w:sz="4" w:space="0"/>
              <w:left w:val="nil"/>
              <w:bottom w:val="single" w:color="auto" w:sz="4" w:space="0"/>
              <w:right w:val="single" w:color="auto" w:sz="4" w:space="0"/>
            </w:tcBorders>
          </w:tcPr>
          <w:p>
            <w:pPr>
              <w:spacing w:line="260" w:lineRule="exact"/>
              <w:rPr>
                <w:rFonts w:ascii="宋体" w:hAnsi="宋体" w:eastAsia="Times New Roman"/>
                <w:sz w:val="18"/>
                <w:szCs w:val="18"/>
              </w:rPr>
            </w:pPr>
            <w:r>
              <w:rPr>
                <w:rFonts w:hint="eastAsia" w:ascii="宋体" w:hAnsi="宋体" w:eastAsia="Times New Roman"/>
                <w:kern w:val="0"/>
                <w:sz w:val="18"/>
                <w:szCs w:val="18"/>
              </w:rPr>
              <w:t>对不履行或不正确履行行政机关及其工作人员，依据《中华人民共和国监察法》、《中华人民共和国行政许可法》、《行政机关公务员处分条例》、《四川省行政审批违法违纪行为责任追究办法》等法律法规规章的相关规定追究相应的责任。</w:t>
            </w:r>
          </w:p>
          <w:p>
            <w:pPr>
              <w:spacing w:line="260" w:lineRule="exact"/>
              <w:rPr>
                <w:rFonts w:ascii="宋体" w:hAnsi="宋体" w:eastAsia="Times New Roman"/>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trPr>
        <w:tc>
          <w:tcPr>
            <w:tcW w:w="1384" w:type="dxa"/>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Times New Roman"/>
                <w:sz w:val="18"/>
                <w:szCs w:val="18"/>
              </w:rPr>
            </w:pPr>
            <w:r>
              <w:rPr>
                <w:rFonts w:hint="eastAsia" w:ascii="宋体" w:hAnsi="宋体" w:eastAsia="Times New Roman"/>
                <w:kern w:val="0"/>
                <w:sz w:val="18"/>
                <w:szCs w:val="18"/>
              </w:rPr>
              <w:t>监督电话</w:t>
            </w:r>
          </w:p>
        </w:tc>
        <w:tc>
          <w:tcPr>
            <w:tcW w:w="7276" w:type="dxa"/>
            <w:tcBorders>
              <w:top w:val="single" w:color="auto" w:sz="4" w:space="0"/>
              <w:left w:val="nil"/>
              <w:bottom w:val="single" w:color="auto" w:sz="4" w:space="0"/>
              <w:right w:val="single" w:color="auto" w:sz="4" w:space="0"/>
            </w:tcBorders>
          </w:tcPr>
          <w:p>
            <w:pPr>
              <w:spacing w:line="260" w:lineRule="exact"/>
              <w:jc w:val="center"/>
              <w:rPr>
                <w:rFonts w:ascii="宋体" w:hAnsi="宋体" w:eastAsia="Times New Roman"/>
                <w:sz w:val="18"/>
                <w:szCs w:val="18"/>
              </w:rPr>
            </w:pPr>
          </w:p>
          <w:p>
            <w:pPr>
              <w:spacing w:line="260" w:lineRule="exact"/>
              <w:rPr>
                <w:rFonts w:ascii="宋体" w:hAnsi="宋体" w:eastAsia="Times New Roman"/>
                <w:kern w:val="0"/>
                <w:sz w:val="18"/>
                <w:szCs w:val="18"/>
              </w:rPr>
            </w:pPr>
            <w:r>
              <w:rPr>
                <w:rFonts w:ascii="宋体" w:hAnsi="宋体" w:eastAsia="Times New Roman"/>
                <w:kern w:val="0"/>
                <w:sz w:val="18"/>
                <w:szCs w:val="18"/>
              </w:rPr>
              <w:t>0818-6251899</w:t>
            </w:r>
          </w:p>
          <w:p>
            <w:pPr>
              <w:spacing w:line="260" w:lineRule="exact"/>
              <w:rPr>
                <w:rFonts w:ascii="宋体" w:hAnsi="宋体" w:eastAsia="Times New Roman"/>
                <w:sz w:val="18"/>
                <w:szCs w:val="18"/>
              </w:rPr>
            </w:pPr>
          </w:p>
        </w:tc>
      </w:tr>
    </w:tbl>
    <w:p>
      <w:pPr>
        <w:rPr>
          <w:sz w:val="18"/>
          <w:szCs w:val="18"/>
        </w:rPr>
      </w:pPr>
    </w:p>
    <w:p>
      <w:pPr>
        <w:rPr>
          <w:sz w:val="18"/>
          <w:szCs w:val="18"/>
        </w:rPr>
      </w:pPr>
    </w:p>
    <w:p>
      <w:pPr>
        <w:rPr>
          <w:sz w:val="18"/>
          <w:szCs w:val="1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czNjY1MDY5Y2JmNmE1NGJkYWM0OTYwYzFlMmI4OGMifQ=="/>
  </w:docVars>
  <w:rsids>
    <w:rsidRoot w:val="00E06196"/>
    <w:rsid w:val="00C828FC"/>
    <w:rsid w:val="00E06196"/>
    <w:rsid w:val="2DCA15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1093</Words>
  <Characters>6233</Characters>
  <Lines>51</Lines>
  <Paragraphs>14</Paragraphs>
  <TotalTime>89</TotalTime>
  <ScaleCrop>false</ScaleCrop>
  <LinksUpToDate>false</LinksUpToDate>
  <CharactersWithSpaces>7312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2023-10-26T03:10:00Z</dcterms:created>
  <dc:creator>周永东</dc:creator>
  <cp:lastModifiedBy>Administrator</cp:lastModifiedBy>
  <dcterms:modified xsi:type="dcterms:W3CDTF">2024-01-02T08:02:18Z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D7A3178BEDCD41B6B453A046BBBDD886_12</vt:lpwstr>
  </property>
</Properties>
</file>