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B2F" w:rsidRDefault="00336B2F" w:rsidP="00336B2F">
      <w:pPr>
        <w:rPr>
          <w:rFonts w:ascii="黑体" w:eastAsia="黑体" w:hAnsi="黑体"/>
          <w:b/>
          <w:sz w:val="48"/>
          <w:szCs w:val="48"/>
        </w:rPr>
      </w:pPr>
      <w:r w:rsidRPr="006E03C3">
        <w:rPr>
          <w:rFonts w:ascii="黑体" w:eastAsia="黑体" w:hAnsi="黑体" w:hint="eastAsia"/>
          <w:b/>
          <w:sz w:val="48"/>
          <w:szCs w:val="48"/>
        </w:rPr>
        <w:t>大竹县教</w:t>
      </w:r>
      <w:r>
        <w:rPr>
          <w:rFonts w:ascii="黑体" w:eastAsia="黑体" w:hAnsi="黑体" w:hint="eastAsia"/>
          <w:b/>
          <w:sz w:val="48"/>
          <w:szCs w:val="48"/>
        </w:rPr>
        <w:t>育</w:t>
      </w:r>
      <w:r w:rsidRPr="006E03C3">
        <w:rPr>
          <w:rFonts w:ascii="黑体" w:eastAsia="黑体" w:hAnsi="黑体" w:hint="eastAsia"/>
          <w:b/>
          <w:sz w:val="48"/>
          <w:szCs w:val="48"/>
        </w:rPr>
        <w:t>局行政</w:t>
      </w:r>
      <w:r>
        <w:rPr>
          <w:rFonts w:ascii="黑体" w:eastAsia="黑体" w:hAnsi="黑体" w:hint="eastAsia"/>
          <w:b/>
          <w:sz w:val="48"/>
          <w:szCs w:val="48"/>
        </w:rPr>
        <w:t>许可</w:t>
      </w:r>
      <w:r w:rsidRPr="006E03C3">
        <w:rPr>
          <w:rFonts w:ascii="黑体" w:eastAsia="黑体" w:hAnsi="黑体" w:hint="eastAsia"/>
          <w:b/>
          <w:sz w:val="48"/>
          <w:szCs w:val="48"/>
        </w:rPr>
        <w:t>事项</w:t>
      </w:r>
      <w:r>
        <w:rPr>
          <w:rFonts w:ascii="黑体" w:eastAsia="黑体" w:hAnsi="黑体" w:hint="eastAsia"/>
          <w:b/>
          <w:sz w:val="48"/>
          <w:szCs w:val="48"/>
        </w:rPr>
        <w:t>责任清单</w:t>
      </w:r>
    </w:p>
    <w:p w:rsidR="00336B2F" w:rsidRDefault="00336B2F" w:rsidP="00336B2F">
      <w:pPr>
        <w:jc w:val="center"/>
        <w:rPr>
          <w:rFonts w:ascii="黑体" w:eastAsia="黑体" w:hAnsi="黑体"/>
          <w:b/>
          <w:sz w:val="48"/>
          <w:szCs w:val="48"/>
        </w:rPr>
      </w:pPr>
      <w:r>
        <w:rPr>
          <w:rFonts w:ascii="黑体" w:eastAsia="黑体" w:hAnsi="黑体" w:hint="eastAsia"/>
          <w:b/>
          <w:sz w:val="48"/>
          <w:szCs w:val="48"/>
        </w:rPr>
        <w:t>（2023年本）</w:t>
      </w:r>
    </w:p>
    <w:p w:rsidR="00FA1702" w:rsidRDefault="00FA1702" w:rsidP="00FA1702">
      <w:pPr>
        <w:rPr>
          <w:rFonts w:ascii="黑体" w:eastAsia="黑体" w:hAnsi="黑体" w:cs="黑体"/>
          <w:b/>
          <w:color w:val="000000"/>
          <w:kern w:val="0"/>
          <w:sz w:val="28"/>
          <w:szCs w:val="28"/>
        </w:rPr>
      </w:pPr>
    </w:p>
    <w:tbl>
      <w:tblPr>
        <w:tblW w:w="0" w:type="auto"/>
        <w:tblLook w:val="0000"/>
      </w:tblPr>
      <w:tblGrid>
        <w:gridCol w:w="648"/>
        <w:gridCol w:w="7874"/>
      </w:tblGrid>
      <w:tr w:rsidR="00FA1702" w:rsidTr="00E36C6A">
        <w:trPr>
          <w:trHeight w:val="302"/>
        </w:trPr>
        <w:tc>
          <w:tcPr>
            <w:tcW w:w="648" w:type="dxa"/>
            <w:tcBorders>
              <w:top w:val="single" w:sz="4" w:space="0" w:color="000000"/>
              <w:left w:val="single" w:sz="4" w:space="0" w:color="000000"/>
              <w:bottom w:val="single" w:sz="4" w:space="0" w:color="000000"/>
              <w:right w:val="single" w:sz="4" w:space="0" w:color="000000"/>
            </w:tcBorders>
            <w:vAlign w:val="center"/>
          </w:tcPr>
          <w:p w:rsidR="00FA1702" w:rsidRDefault="00FA1702" w:rsidP="00E36C6A">
            <w:pPr>
              <w:rPr>
                <w:rFonts w:ascii="宋体" w:hAnsi="宋体"/>
                <w:szCs w:val="21"/>
              </w:rPr>
            </w:pPr>
            <w:r>
              <w:rPr>
                <w:rFonts w:ascii="宋体" w:hAnsi="宋体" w:hint="eastAsia"/>
                <w:szCs w:val="21"/>
              </w:rPr>
              <w:t>序号</w:t>
            </w:r>
          </w:p>
        </w:tc>
        <w:tc>
          <w:tcPr>
            <w:tcW w:w="7874" w:type="dxa"/>
            <w:tcBorders>
              <w:top w:val="single" w:sz="4" w:space="0" w:color="000000"/>
              <w:left w:val="single" w:sz="4" w:space="0" w:color="000000"/>
              <w:bottom w:val="single" w:sz="4" w:space="0" w:color="000000"/>
              <w:right w:val="single" w:sz="4" w:space="0" w:color="000000"/>
            </w:tcBorders>
            <w:vAlign w:val="center"/>
          </w:tcPr>
          <w:p w:rsidR="00FA1702" w:rsidRDefault="00FA1702" w:rsidP="00F47AA8">
            <w:pPr>
              <w:jc w:val="center"/>
              <w:rPr>
                <w:rFonts w:ascii="宋体" w:hAnsi="宋体"/>
                <w:szCs w:val="21"/>
              </w:rPr>
            </w:pPr>
            <w:r>
              <w:rPr>
                <w:rFonts w:ascii="宋体" w:hAnsi="宋体" w:hint="eastAsia"/>
                <w:szCs w:val="21"/>
              </w:rPr>
              <w:t>1</w:t>
            </w:r>
          </w:p>
        </w:tc>
      </w:tr>
      <w:tr w:rsidR="00FA1702" w:rsidTr="00E36C6A">
        <w:trPr>
          <w:trHeight w:val="308"/>
        </w:trPr>
        <w:tc>
          <w:tcPr>
            <w:tcW w:w="648" w:type="dxa"/>
            <w:tcBorders>
              <w:top w:val="single" w:sz="4" w:space="0" w:color="000000"/>
              <w:left w:val="single" w:sz="4" w:space="0" w:color="000000"/>
              <w:bottom w:val="single" w:sz="4" w:space="0" w:color="000000"/>
              <w:right w:val="single" w:sz="4" w:space="0" w:color="000000"/>
            </w:tcBorders>
            <w:vAlign w:val="center"/>
          </w:tcPr>
          <w:p w:rsidR="00FA1702" w:rsidRDefault="00FA1702" w:rsidP="00E36C6A">
            <w:pPr>
              <w:rPr>
                <w:rFonts w:ascii="宋体" w:hAnsi="宋体"/>
                <w:szCs w:val="21"/>
              </w:rPr>
            </w:pPr>
            <w:r>
              <w:rPr>
                <w:rFonts w:ascii="宋体" w:hAnsi="宋体" w:hint="eastAsia"/>
                <w:szCs w:val="21"/>
              </w:rPr>
              <w:t>权力类型</w:t>
            </w:r>
          </w:p>
        </w:tc>
        <w:tc>
          <w:tcPr>
            <w:tcW w:w="7874" w:type="dxa"/>
            <w:tcBorders>
              <w:top w:val="single" w:sz="4" w:space="0" w:color="000000"/>
              <w:left w:val="single" w:sz="4" w:space="0" w:color="000000"/>
              <w:bottom w:val="single" w:sz="4" w:space="0" w:color="000000"/>
              <w:right w:val="single" w:sz="4" w:space="0" w:color="000000"/>
            </w:tcBorders>
            <w:vAlign w:val="center"/>
          </w:tcPr>
          <w:p w:rsidR="00FA1702" w:rsidRDefault="00FA1702" w:rsidP="00F47AA8">
            <w:pPr>
              <w:jc w:val="center"/>
              <w:rPr>
                <w:rFonts w:ascii="宋体" w:hAnsi="宋体"/>
                <w:szCs w:val="21"/>
              </w:rPr>
            </w:pPr>
            <w:r>
              <w:rPr>
                <w:rFonts w:ascii="宋体" w:hAnsi="宋体" w:hint="eastAsia"/>
                <w:szCs w:val="21"/>
              </w:rPr>
              <w:t>行政许可</w:t>
            </w:r>
          </w:p>
        </w:tc>
      </w:tr>
      <w:tr w:rsidR="00FA1702" w:rsidTr="00E36C6A">
        <w:trPr>
          <w:trHeight w:val="455"/>
        </w:trPr>
        <w:tc>
          <w:tcPr>
            <w:tcW w:w="648" w:type="dxa"/>
            <w:tcBorders>
              <w:top w:val="single" w:sz="4" w:space="0" w:color="000000"/>
              <w:left w:val="single" w:sz="4" w:space="0" w:color="000000"/>
              <w:bottom w:val="single" w:sz="4" w:space="0" w:color="auto"/>
              <w:right w:val="single" w:sz="4" w:space="0" w:color="000000"/>
            </w:tcBorders>
            <w:vAlign w:val="center"/>
          </w:tcPr>
          <w:p w:rsidR="00FA1702" w:rsidRDefault="00FA1702" w:rsidP="00E36C6A">
            <w:pPr>
              <w:rPr>
                <w:rFonts w:ascii="宋体" w:hAnsi="宋体"/>
                <w:szCs w:val="21"/>
              </w:rPr>
            </w:pPr>
            <w:r>
              <w:rPr>
                <w:rFonts w:ascii="宋体" w:hAnsi="宋体" w:hint="eastAsia"/>
                <w:szCs w:val="21"/>
              </w:rPr>
              <w:t>权力名称</w:t>
            </w:r>
          </w:p>
        </w:tc>
        <w:tc>
          <w:tcPr>
            <w:tcW w:w="7874" w:type="dxa"/>
            <w:tcBorders>
              <w:top w:val="single" w:sz="4" w:space="0" w:color="000000"/>
              <w:left w:val="single" w:sz="4" w:space="0" w:color="000000"/>
              <w:bottom w:val="single" w:sz="4" w:space="0" w:color="auto"/>
              <w:right w:val="single" w:sz="4" w:space="0" w:color="000000"/>
            </w:tcBorders>
            <w:vAlign w:val="center"/>
          </w:tcPr>
          <w:p w:rsidR="00FA1702" w:rsidRPr="00336B2F" w:rsidRDefault="00FA1702" w:rsidP="007246E0">
            <w:pPr>
              <w:jc w:val="center"/>
              <w:rPr>
                <w:rFonts w:asciiTheme="minorEastAsia" w:eastAsiaTheme="minorEastAsia" w:hAnsiTheme="minorEastAsia"/>
                <w:szCs w:val="21"/>
              </w:rPr>
            </w:pPr>
            <w:r w:rsidRPr="00336B2F">
              <w:rPr>
                <w:rFonts w:asciiTheme="minorEastAsia" w:eastAsiaTheme="minorEastAsia" w:hAnsiTheme="minorEastAsia" w:hint="eastAsia"/>
                <w:szCs w:val="21"/>
              </w:rPr>
              <w:t>适龄儿童、少年因身体状况需要延缓入学或者休学审批</w:t>
            </w:r>
          </w:p>
        </w:tc>
      </w:tr>
      <w:tr w:rsidR="00FA1702" w:rsidTr="00E36C6A">
        <w:trPr>
          <w:trHeight w:val="6340"/>
        </w:trPr>
        <w:tc>
          <w:tcPr>
            <w:tcW w:w="648" w:type="dxa"/>
            <w:tcBorders>
              <w:top w:val="single" w:sz="4" w:space="0" w:color="auto"/>
              <w:left w:val="single" w:sz="4" w:space="0" w:color="auto"/>
              <w:bottom w:val="single" w:sz="4" w:space="0" w:color="auto"/>
              <w:right w:val="single" w:sz="4" w:space="0" w:color="000000"/>
            </w:tcBorders>
            <w:shd w:val="clear" w:color="auto" w:fill="auto"/>
            <w:vAlign w:val="center"/>
          </w:tcPr>
          <w:p w:rsidR="00FA1702" w:rsidRDefault="00FA1702" w:rsidP="00E36C6A">
            <w:pPr>
              <w:rPr>
                <w:rFonts w:ascii="宋体" w:hAnsi="宋体"/>
                <w:szCs w:val="21"/>
              </w:rPr>
            </w:pPr>
            <w:r>
              <w:rPr>
                <w:rFonts w:ascii="宋体" w:hAnsi="宋体" w:hint="eastAsia"/>
                <w:szCs w:val="21"/>
              </w:rPr>
              <w:t>实施依据</w:t>
            </w:r>
          </w:p>
        </w:tc>
        <w:tc>
          <w:tcPr>
            <w:tcW w:w="7874" w:type="dxa"/>
            <w:tcBorders>
              <w:top w:val="single" w:sz="4" w:space="0" w:color="auto"/>
              <w:left w:val="single" w:sz="4" w:space="0" w:color="C0C0C0"/>
              <w:bottom w:val="single" w:sz="4" w:space="0" w:color="auto"/>
              <w:right w:val="single" w:sz="4" w:space="0" w:color="auto"/>
            </w:tcBorders>
            <w:shd w:val="solid" w:color="FFFFFF" w:fill="auto"/>
          </w:tcPr>
          <w:p w:rsidR="007246E0" w:rsidRDefault="00FA1702" w:rsidP="007246E0">
            <w:pPr>
              <w:widowControl/>
              <w:shd w:val="clear" w:color="auto" w:fill="FFFFFF"/>
              <w:spacing w:before="75" w:after="75" w:line="560" w:lineRule="exact"/>
              <w:ind w:left="74" w:right="74" w:firstLineChars="250" w:firstLine="525"/>
              <w:jc w:val="left"/>
              <w:rPr>
                <w:rFonts w:ascii="宋体" w:hAnsi="宋体" w:cs="宋体"/>
                <w:kern w:val="0"/>
                <w:szCs w:val="21"/>
              </w:rPr>
            </w:pPr>
            <w:r>
              <w:rPr>
                <w:rFonts w:ascii="宋体" w:hAnsi="宋体" w:cs="宋体" w:hint="eastAsia"/>
                <w:kern w:val="0"/>
                <w:szCs w:val="21"/>
              </w:rPr>
              <w:t>一、《中华人民共和国义务教育法》第十一条：凡年满六周岁的儿童，其父母或者其他法定监护人应当送其入学接受并完成义务教育;条件不具备的地区的儿童，可以推迟到七周岁。适龄儿童、少年因身体状况需要延缓入学或者休学的，其父母或者其他法定监护人应当提出申请，由当地乡镇人民政府或者县级人民政府教育行政部门批准。</w:t>
            </w:r>
          </w:p>
          <w:p w:rsidR="00FA1702" w:rsidRPr="00946114" w:rsidRDefault="00FA1702" w:rsidP="007246E0">
            <w:pPr>
              <w:widowControl/>
              <w:shd w:val="clear" w:color="auto" w:fill="FFFFFF"/>
              <w:spacing w:before="75" w:after="75" w:line="560" w:lineRule="exact"/>
              <w:ind w:left="74" w:right="74" w:firstLineChars="250" w:firstLine="525"/>
              <w:jc w:val="left"/>
              <w:rPr>
                <w:rFonts w:ascii="宋体" w:hAnsi="宋体" w:cs="宋体"/>
                <w:kern w:val="0"/>
                <w:szCs w:val="21"/>
              </w:rPr>
            </w:pPr>
            <w:r>
              <w:rPr>
                <w:rFonts w:ascii="宋体" w:hAnsi="宋体" w:cs="宋体" w:hint="eastAsia"/>
                <w:color w:val="333333"/>
                <w:kern w:val="0"/>
                <w:szCs w:val="21"/>
              </w:rPr>
              <w:t>二、</w:t>
            </w:r>
            <w:r>
              <w:rPr>
                <w:rFonts w:ascii="宋体" w:hAnsi="宋体" w:cs="宋体" w:hint="eastAsia"/>
                <w:color w:val="000000"/>
                <w:kern w:val="0"/>
                <w:szCs w:val="21"/>
              </w:rPr>
              <w:t>四川省《中华人民共和国义务教育法》实施办法第七条：凡年满六周岁的儿童，其父母或者其他法定监护人应当送其入学接受并完成义务教育。条件不具备的地区的儿童，可以推迟到七周岁入学。适龄儿童、少年因身体状况需要延缓入学或者休学的，其父母或者其他法定监护人应当持二级以上医疗机构出具的检查证明向学校提出申请，由学校报县级人民政府教育行政部门批准。延缓入学或者休学的期限一般不得超过一年。期满后仍不能就学的，应当重新提出申请。禁止学校以任何名义收取与入学挂钩的费用。</w:t>
            </w:r>
          </w:p>
        </w:tc>
      </w:tr>
      <w:tr w:rsidR="00FA1702" w:rsidTr="00E36C6A">
        <w:trPr>
          <w:trHeight w:val="545"/>
        </w:trPr>
        <w:tc>
          <w:tcPr>
            <w:tcW w:w="648" w:type="dxa"/>
            <w:tcBorders>
              <w:top w:val="single" w:sz="4" w:space="0" w:color="auto"/>
              <w:left w:val="single" w:sz="4" w:space="0" w:color="000000"/>
              <w:bottom w:val="single" w:sz="4" w:space="0" w:color="000000"/>
              <w:right w:val="single" w:sz="4" w:space="0" w:color="000000"/>
            </w:tcBorders>
            <w:vAlign w:val="center"/>
          </w:tcPr>
          <w:p w:rsidR="00FA1702" w:rsidRDefault="00FA1702" w:rsidP="00E36C6A">
            <w:pPr>
              <w:rPr>
                <w:rFonts w:ascii="宋体" w:hAnsi="宋体"/>
                <w:szCs w:val="21"/>
              </w:rPr>
            </w:pPr>
            <w:r>
              <w:rPr>
                <w:rFonts w:ascii="宋体" w:hAnsi="宋体" w:hint="eastAsia"/>
                <w:szCs w:val="21"/>
              </w:rPr>
              <w:t>责任主体</w:t>
            </w:r>
          </w:p>
        </w:tc>
        <w:tc>
          <w:tcPr>
            <w:tcW w:w="7874" w:type="dxa"/>
            <w:tcBorders>
              <w:top w:val="single" w:sz="4" w:space="0" w:color="auto"/>
              <w:left w:val="single" w:sz="4" w:space="0" w:color="000000"/>
              <w:bottom w:val="single" w:sz="4" w:space="0" w:color="000000"/>
              <w:right w:val="single" w:sz="4" w:space="0" w:color="000000"/>
            </w:tcBorders>
            <w:vAlign w:val="center"/>
          </w:tcPr>
          <w:p w:rsidR="00FA1702" w:rsidRDefault="00FA1702" w:rsidP="00946114">
            <w:pPr>
              <w:rPr>
                <w:rFonts w:ascii="宋体" w:hAnsi="宋体"/>
                <w:szCs w:val="21"/>
              </w:rPr>
            </w:pPr>
            <w:r>
              <w:rPr>
                <w:rFonts w:ascii="宋体" w:hAnsi="宋体" w:hint="eastAsia"/>
                <w:szCs w:val="21"/>
              </w:rPr>
              <w:t>大竹县教育局（基教股）</w:t>
            </w:r>
          </w:p>
        </w:tc>
      </w:tr>
      <w:tr w:rsidR="00FA1702" w:rsidTr="00E36C6A">
        <w:trPr>
          <w:trHeight w:val="910"/>
        </w:trPr>
        <w:tc>
          <w:tcPr>
            <w:tcW w:w="648" w:type="dxa"/>
            <w:tcBorders>
              <w:top w:val="single" w:sz="4" w:space="0" w:color="000000"/>
              <w:left w:val="single" w:sz="4" w:space="0" w:color="000000"/>
              <w:bottom w:val="single" w:sz="4" w:space="0" w:color="000000"/>
              <w:right w:val="single" w:sz="4" w:space="0" w:color="000000"/>
            </w:tcBorders>
            <w:vAlign w:val="center"/>
          </w:tcPr>
          <w:p w:rsidR="00FA1702" w:rsidRDefault="00FA1702" w:rsidP="00E36C6A">
            <w:pPr>
              <w:rPr>
                <w:rFonts w:ascii="宋体" w:hAnsi="宋体"/>
                <w:szCs w:val="21"/>
              </w:rPr>
            </w:pPr>
            <w:r>
              <w:rPr>
                <w:rFonts w:ascii="宋体" w:hAnsi="宋体" w:hint="eastAsia"/>
                <w:szCs w:val="21"/>
              </w:rPr>
              <w:t>责任事项</w:t>
            </w:r>
          </w:p>
        </w:tc>
        <w:tc>
          <w:tcPr>
            <w:tcW w:w="7874" w:type="dxa"/>
            <w:tcBorders>
              <w:top w:val="single" w:sz="4" w:space="0" w:color="000000"/>
              <w:left w:val="single" w:sz="4" w:space="0" w:color="000000"/>
              <w:bottom w:val="single" w:sz="4" w:space="0" w:color="000000"/>
              <w:right w:val="single" w:sz="4" w:space="0" w:color="000000"/>
            </w:tcBorders>
            <w:vAlign w:val="center"/>
          </w:tcPr>
          <w:p w:rsidR="00FA1702" w:rsidRDefault="00FA1702" w:rsidP="007246E0">
            <w:pPr>
              <w:spacing w:line="400" w:lineRule="exact"/>
              <w:ind w:firstLineChars="200" w:firstLine="420"/>
              <w:rPr>
                <w:rFonts w:ascii="宋体" w:hAnsi="宋体"/>
                <w:szCs w:val="21"/>
              </w:rPr>
            </w:pPr>
            <w:r>
              <w:rPr>
                <w:rFonts w:ascii="宋体" w:hAnsi="宋体" w:hint="eastAsia"/>
                <w:szCs w:val="21"/>
              </w:rPr>
              <w:t>受理责任：公示应当提交的材料，一次性告知补正材料，依法受理或不予受理（不予受理应当告知理由）。</w:t>
            </w:r>
          </w:p>
          <w:p w:rsidR="00FA1702" w:rsidRDefault="00FA1702" w:rsidP="007246E0">
            <w:pPr>
              <w:spacing w:line="400" w:lineRule="exact"/>
              <w:ind w:firstLineChars="200" w:firstLine="420"/>
              <w:rPr>
                <w:rFonts w:ascii="宋体" w:hAnsi="宋体"/>
                <w:szCs w:val="21"/>
              </w:rPr>
            </w:pPr>
            <w:r>
              <w:rPr>
                <w:rFonts w:ascii="宋体" w:hAnsi="宋体" w:hint="eastAsia"/>
                <w:szCs w:val="21"/>
              </w:rPr>
              <w:t>审查责任：按照教</w:t>
            </w:r>
            <w:r w:rsidR="004B171E">
              <w:rPr>
                <w:rFonts w:ascii="宋体" w:hAnsi="宋体" w:hint="eastAsia"/>
                <w:szCs w:val="21"/>
              </w:rPr>
              <w:t>育</w:t>
            </w:r>
            <w:r>
              <w:rPr>
                <w:rFonts w:ascii="宋体" w:hAnsi="宋体" w:hint="eastAsia"/>
                <w:szCs w:val="21"/>
              </w:rPr>
              <w:t>行业政策，对书面申请材料进行审查，提出是否同意的审核意见，告知申请人。</w:t>
            </w:r>
          </w:p>
          <w:p w:rsidR="00FA1702" w:rsidRDefault="00FA1702" w:rsidP="007246E0">
            <w:pPr>
              <w:spacing w:line="400" w:lineRule="exact"/>
              <w:ind w:firstLineChars="200" w:firstLine="420"/>
              <w:rPr>
                <w:rFonts w:ascii="宋体" w:hAnsi="宋体"/>
                <w:szCs w:val="21"/>
              </w:rPr>
            </w:pPr>
            <w:r>
              <w:rPr>
                <w:rFonts w:ascii="宋体" w:hAnsi="宋体" w:hint="eastAsia"/>
                <w:szCs w:val="21"/>
              </w:rPr>
              <w:t>决定责任：作出行政许可或者不予行政许可决定，法定告知（不予许可的应当书面告知理由）。</w:t>
            </w:r>
          </w:p>
          <w:p w:rsidR="00FA1702" w:rsidRDefault="00FA1702" w:rsidP="007246E0">
            <w:pPr>
              <w:spacing w:line="400" w:lineRule="exact"/>
              <w:ind w:firstLineChars="200" w:firstLine="420"/>
              <w:rPr>
                <w:rFonts w:ascii="宋体" w:hAnsi="宋体"/>
                <w:szCs w:val="21"/>
              </w:rPr>
            </w:pPr>
            <w:r>
              <w:rPr>
                <w:rFonts w:ascii="宋体" w:hAnsi="宋体" w:hint="eastAsia"/>
                <w:szCs w:val="21"/>
              </w:rPr>
              <w:t>事后监管责任：建立实施监督检查的运行机制和管理制度，开展定期和不定期</w:t>
            </w:r>
            <w:r>
              <w:rPr>
                <w:rFonts w:ascii="宋体" w:hAnsi="宋体" w:hint="eastAsia"/>
                <w:szCs w:val="21"/>
              </w:rPr>
              <w:lastRenderedPageBreak/>
              <w:t>检查，依法采取相关处置措施。</w:t>
            </w:r>
          </w:p>
          <w:p w:rsidR="00FA1702" w:rsidRDefault="00FA1702" w:rsidP="007246E0">
            <w:pPr>
              <w:spacing w:line="400" w:lineRule="exact"/>
              <w:ind w:firstLineChars="200" w:firstLine="420"/>
              <w:rPr>
                <w:rFonts w:ascii="宋体" w:hAnsi="宋体"/>
                <w:szCs w:val="21"/>
              </w:rPr>
            </w:pPr>
            <w:r>
              <w:rPr>
                <w:rFonts w:ascii="宋体" w:hAnsi="宋体" w:hint="eastAsia"/>
                <w:szCs w:val="21"/>
              </w:rPr>
              <w:t>其他责任：法律法规规章文件规定应履行的其他责任。</w:t>
            </w:r>
          </w:p>
        </w:tc>
      </w:tr>
      <w:tr w:rsidR="00FA1702" w:rsidTr="00E36C6A">
        <w:trPr>
          <w:trHeight w:val="380"/>
        </w:trPr>
        <w:tc>
          <w:tcPr>
            <w:tcW w:w="648" w:type="dxa"/>
            <w:tcBorders>
              <w:top w:val="single" w:sz="4" w:space="0" w:color="000000"/>
              <w:left w:val="single" w:sz="4" w:space="0" w:color="000000"/>
              <w:bottom w:val="single" w:sz="4" w:space="0" w:color="000000"/>
              <w:right w:val="single" w:sz="4" w:space="0" w:color="000000"/>
            </w:tcBorders>
            <w:vAlign w:val="center"/>
          </w:tcPr>
          <w:p w:rsidR="00FA1702" w:rsidRDefault="00FA1702" w:rsidP="00E36C6A">
            <w:pPr>
              <w:rPr>
                <w:rFonts w:ascii="宋体" w:hAnsi="宋体"/>
                <w:szCs w:val="21"/>
              </w:rPr>
            </w:pPr>
            <w:r>
              <w:rPr>
                <w:rFonts w:ascii="宋体" w:hAnsi="宋体" w:hint="eastAsia"/>
                <w:szCs w:val="21"/>
              </w:rPr>
              <w:lastRenderedPageBreak/>
              <w:t>追责情形</w:t>
            </w:r>
            <w:r w:rsidR="007246E0">
              <w:rPr>
                <w:rFonts w:ascii="宋体" w:hAnsi="宋体" w:hint="eastAsia"/>
                <w:szCs w:val="21"/>
              </w:rPr>
              <w:t>及免责情况</w:t>
            </w:r>
          </w:p>
        </w:tc>
        <w:tc>
          <w:tcPr>
            <w:tcW w:w="7874" w:type="dxa"/>
            <w:tcBorders>
              <w:top w:val="single" w:sz="4" w:space="0" w:color="000000"/>
              <w:left w:val="single" w:sz="4" w:space="0" w:color="000000"/>
              <w:bottom w:val="single" w:sz="4" w:space="0" w:color="000000"/>
              <w:right w:val="single" w:sz="4" w:space="0" w:color="000000"/>
            </w:tcBorders>
            <w:vAlign w:val="center"/>
          </w:tcPr>
          <w:p w:rsidR="007246E0" w:rsidRDefault="007246E0" w:rsidP="007246E0">
            <w:pPr>
              <w:spacing w:line="400" w:lineRule="exact"/>
              <w:rPr>
                <w:rFonts w:ascii="宋体" w:hAnsi="宋体"/>
                <w:szCs w:val="21"/>
              </w:rPr>
            </w:pPr>
            <w:r>
              <w:rPr>
                <w:rFonts w:ascii="宋体" w:hAnsi="宋体" w:hint="eastAsia"/>
                <w:szCs w:val="21"/>
              </w:rPr>
              <w:t>追责情形：</w:t>
            </w:r>
          </w:p>
          <w:p w:rsidR="007246E0" w:rsidRDefault="007246E0" w:rsidP="007246E0">
            <w:pPr>
              <w:spacing w:line="400" w:lineRule="exact"/>
              <w:ind w:firstLineChars="200" w:firstLine="420"/>
              <w:rPr>
                <w:rFonts w:ascii="宋体" w:hAnsi="宋体"/>
                <w:szCs w:val="21"/>
              </w:rPr>
            </w:pPr>
            <w:r>
              <w:rPr>
                <w:rFonts w:ascii="宋体" w:hAnsi="宋体" w:hint="eastAsia"/>
                <w:szCs w:val="21"/>
              </w:rPr>
              <w:t>对不履行或不正确履行行政职责的行政机关及其工作人员，依据《中华人民共和国监察法》《中华人民共和国行政许可法》《行政机关公务员处分条例》《四川省行政执法监督条例》《四川省行政机关工作人员行政过错追究办法》《四川省行政审批违法违纪行为责任追究办法》等法律法规规章的相关规定追究相应的责任。</w:t>
            </w:r>
          </w:p>
          <w:p w:rsidR="007246E0" w:rsidRDefault="007246E0" w:rsidP="007246E0">
            <w:pPr>
              <w:spacing w:line="400" w:lineRule="exact"/>
              <w:rPr>
                <w:rFonts w:ascii="宋体" w:hAnsi="宋体"/>
                <w:szCs w:val="21"/>
              </w:rPr>
            </w:pPr>
            <w:r>
              <w:rPr>
                <w:rFonts w:ascii="宋体" w:hAnsi="宋体" w:hint="eastAsia"/>
                <w:szCs w:val="21"/>
              </w:rPr>
              <w:t>免责情形：</w:t>
            </w:r>
          </w:p>
          <w:p w:rsidR="00FA1702" w:rsidRDefault="007246E0" w:rsidP="007246E0">
            <w:pPr>
              <w:spacing w:line="400" w:lineRule="exact"/>
              <w:ind w:firstLineChars="150" w:firstLine="315"/>
              <w:rPr>
                <w:rFonts w:ascii="宋体" w:hAnsi="宋体"/>
                <w:szCs w:val="21"/>
              </w:rPr>
            </w:pPr>
            <w:r>
              <w:rPr>
                <w:rFonts w:ascii="宋体" w:hAnsi="宋体"/>
                <w:bCs/>
              </w:rPr>
              <w:t>《中华人民共和国公职人员政务处分法》第十二条以及其他依法应当免责的情形。</w:t>
            </w:r>
          </w:p>
        </w:tc>
      </w:tr>
      <w:tr w:rsidR="00FA1702" w:rsidTr="00E36C6A">
        <w:trPr>
          <w:trHeight w:val="515"/>
        </w:trPr>
        <w:tc>
          <w:tcPr>
            <w:tcW w:w="648" w:type="dxa"/>
            <w:tcBorders>
              <w:top w:val="single" w:sz="4" w:space="0" w:color="auto"/>
              <w:left w:val="single" w:sz="4" w:space="0" w:color="auto"/>
              <w:bottom w:val="single" w:sz="4" w:space="0" w:color="auto"/>
              <w:right w:val="single" w:sz="4" w:space="0" w:color="auto"/>
            </w:tcBorders>
            <w:vAlign w:val="center"/>
          </w:tcPr>
          <w:p w:rsidR="00FA1702" w:rsidRDefault="00FA1702" w:rsidP="00E36C6A">
            <w:pPr>
              <w:rPr>
                <w:rFonts w:ascii="宋体" w:hAnsi="宋体"/>
                <w:szCs w:val="21"/>
              </w:rPr>
            </w:pPr>
            <w:r>
              <w:rPr>
                <w:rFonts w:ascii="宋体" w:hAnsi="宋体" w:hint="eastAsia"/>
                <w:szCs w:val="21"/>
              </w:rPr>
              <w:t>监督电话</w:t>
            </w:r>
          </w:p>
        </w:tc>
        <w:tc>
          <w:tcPr>
            <w:tcW w:w="7874" w:type="dxa"/>
            <w:tcBorders>
              <w:top w:val="single" w:sz="4" w:space="0" w:color="auto"/>
              <w:left w:val="single" w:sz="4" w:space="0" w:color="auto"/>
              <w:bottom w:val="single" w:sz="4" w:space="0" w:color="auto"/>
              <w:right w:val="single" w:sz="4" w:space="0" w:color="auto"/>
            </w:tcBorders>
            <w:vAlign w:val="center"/>
          </w:tcPr>
          <w:p w:rsidR="00FA1702" w:rsidRDefault="00FA1702" w:rsidP="00E36C6A">
            <w:pPr>
              <w:rPr>
                <w:rFonts w:ascii="宋体" w:hAnsi="宋体"/>
                <w:szCs w:val="21"/>
              </w:rPr>
            </w:pPr>
            <w:r>
              <w:rPr>
                <w:rFonts w:ascii="宋体" w:hAnsi="宋体" w:hint="eastAsia"/>
                <w:szCs w:val="21"/>
              </w:rPr>
              <w:t>（0818）6250896</w:t>
            </w:r>
          </w:p>
        </w:tc>
      </w:tr>
    </w:tbl>
    <w:p w:rsidR="004B171E" w:rsidRDefault="004B171E" w:rsidP="00FA1702">
      <w:pPr>
        <w:rPr>
          <w:rFonts w:ascii="黑体" w:eastAsia="黑体" w:hAnsi="黑体" w:cs="黑体"/>
          <w:b/>
          <w:color w:val="000000"/>
          <w:kern w:val="0"/>
          <w:sz w:val="28"/>
          <w:szCs w:val="28"/>
        </w:rPr>
      </w:pPr>
    </w:p>
    <w:tbl>
      <w:tblPr>
        <w:tblW w:w="8651" w:type="dxa"/>
        <w:tblLayout w:type="fixed"/>
        <w:tblLook w:val="0000"/>
      </w:tblPr>
      <w:tblGrid>
        <w:gridCol w:w="675"/>
        <w:gridCol w:w="7976"/>
      </w:tblGrid>
      <w:tr w:rsidR="00FA1702" w:rsidTr="00F47AA8">
        <w:trPr>
          <w:trHeight w:val="302"/>
        </w:trPr>
        <w:tc>
          <w:tcPr>
            <w:tcW w:w="675" w:type="dxa"/>
            <w:tcBorders>
              <w:top w:val="single" w:sz="4" w:space="0" w:color="000000"/>
              <w:left w:val="single" w:sz="4" w:space="0" w:color="000000"/>
              <w:bottom w:val="single" w:sz="4" w:space="0" w:color="000000"/>
              <w:right w:val="single" w:sz="4" w:space="0" w:color="000000"/>
            </w:tcBorders>
            <w:vAlign w:val="center"/>
          </w:tcPr>
          <w:p w:rsidR="00FA1702" w:rsidRDefault="00F47AA8" w:rsidP="00E36C6A">
            <w:pPr>
              <w:rPr>
                <w:rFonts w:ascii="宋体" w:hAnsi="宋体"/>
                <w:szCs w:val="21"/>
              </w:rPr>
            </w:pPr>
            <w:r>
              <w:rPr>
                <w:rFonts w:ascii="宋体" w:hAnsi="宋体" w:hint="eastAsia"/>
                <w:szCs w:val="21"/>
              </w:rPr>
              <w:t>序号</w:t>
            </w:r>
          </w:p>
        </w:tc>
        <w:tc>
          <w:tcPr>
            <w:tcW w:w="7976" w:type="dxa"/>
            <w:tcBorders>
              <w:top w:val="single" w:sz="4" w:space="0" w:color="000000"/>
              <w:left w:val="single" w:sz="4" w:space="0" w:color="000000"/>
              <w:bottom w:val="single" w:sz="4" w:space="0" w:color="000000"/>
              <w:right w:val="single" w:sz="4" w:space="0" w:color="000000"/>
            </w:tcBorders>
            <w:vAlign w:val="center"/>
          </w:tcPr>
          <w:p w:rsidR="00FA1702" w:rsidRDefault="00F47AA8" w:rsidP="00F47AA8">
            <w:pPr>
              <w:jc w:val="center"/>
              <w:rPr>
                <w:rFonts w:ascii="宋体" w:hAnsi="宋体"/>
                <w:szCs w:val="21"/>
              </w:rPr>
            </w:pPr>
            <w:r>
              <w:rPr>
                <w:rFonts w:ascii="宋体" w:hAnsi="宋体" w:hint="eastAsia"/>
                <w:szCs w:val="21"/>
              </w:rPr>
              <w:t>2</w:t>
            </w:r>
          </w:p>
        </w:tc>
      </w:tr>
      <w:tr w:rsidR="00FA1702" w:rsidTr="00F47AA8">
        <w:trPr>
          <w:trHeight w:val="308"/>
        </w:trPr>
        <w:tc>
          <w:tcPr>
            <w:tcW w:w="675" w:type="dxa"/>
            <w:tcBorders>
              <w:top w:val="single" w:sz="4" w:space="0" w:color="000000"/>
              <w:left w:val="single" w:sz="4" w:space="0" w:color="000000"/>
              <w:bottom w:val="single" w:sz="4" w:space="0" w:color="000000"/>
              <w:right w:val="single" w:sz="4" w:space="0" w:color="000000"/>
            </w:tcBorders>
            <w:vAlign w:val="center"/>
          </w:tcPr>
          <w:p w:rsidR="00FA1702" w:rsidRDefault="00FA1702" w:rsidP="00E36C6A">
            <w:pPr>
              <w:rPr>
                <w:rFonts w:ascii="宋体" w:hAnsi="宋体"/>
                <w:szCs w:val="21"/>
              </w:rPr>
            </w:pPr>
            <w:r>
              <w:rPr>
                <w:rFonts w:ascii="宋体" w:hAnsi="宋体" w:hint="eastAsia"/>
                <w:szCs w:val="21"/>
              </w:rPr>
              <w:t>权力类型</w:t>
            </w:r>
          </w:p>
        </w:tc>
        <w:tc>
          <w:tcPr>
            <w:tcW w:w="7976" w:type="dxa"/>
            <w:tcBorders>
              <w:top w:val="single" w:sz="4" w:space="0" w:color="000000"/>
              <w:left w:val="single" w:sz="4" w:space="0" w:color="000000"/>
              <w:bottom w:val="single" w:sz="4" w:space="0" w:color="000000"/>
              <w:right w:val="single" w:sz="4" w:space="0" w:color="000000"/>
            </w:tcBorders>
            <w:vAlign w:val="center"/>
          </w:tcPr>
          <w:p w:rsidR="00FA1702" w:rsidRDefault="00FA1702" w:rsidP="00F47AA8">
            <w:pPr>
              <w:jc w:val="center"/>
              <w:rPr>
                <w:rFonts w:ascii="宋体" w:hAnsi="宋体"/>
                <w:szCs w:val="21"/>
              </w:rPr>
            </w:pPr>
            <w:r>
              <w:rPr>
                <w:rFonts w:ascii="宋体" w:hAnsi="宋体" w:hint="eastAsia"/>
                <w:szCs w:val="21"/>
              </w:rPr>
              <w:t>行政许可</w:t>
            </w:r>
          </w:p>
        </w:tc>
      </w:tr>
      <w:tr w:rsidR="00FA1702" w:rsidTr="00F47AA8">
        <w:trPr>
          <w:trHeight w:val="455"/>
        </w:trPr>
        <w:tc>
          <w:tcPr>
            <w:tcW w:w="675" w:type="dxa"/>
            <w:tcBorders>
              <w:top w:val="single" w:sz="4" w:space="0" w:color="000000"/>
              <w:left w:val="single" w:sz="4" w:space="0" w:color="000000"/>
              <w:bottom w:val="single" w:sz="4" w:space="0" w:color="auto"/>
              <w:right w:val="single" w:sz="4" w:space="0" w:color="000000"/>
            </w:tcBorders>
            <w:vAlign w:val="center"/>
          </w:tcPr>
          <w:p w:rsidR="00FA1702" w:rsidRDefault="00FA1702" w:rsidP="00E36C6A">
            <w:pPr>
              <w:rPr>
                <w:rFonts w:ascii="宋体" w:hAnsi="宋体"/>
                <w:szCs w:val="21"/>
              </w:rPr>
            </w:pPr>
            <w:r>
              <w:rPr>
                <w:rFonts w:ascii="宋体" w:hAnsi="宋体" w:hint="eastAsia"/>
                <w:szCs w:val="21"/>
              </w:rPr>
              <w:t>权力项目名称</w:t>
            </w:r>
          </w:p>
        </w:tc>
        <w:tc>
          <w:tcPr>
            <w:tcW w:w="7976" w:type="dxa"/>
            <w:tcBorders>
              <w:top w:val="single" w:sz="4" w:space="0" w:color="000000"/>
              <w:left w:val="single" w:sz="4" w:space="0" w:color="000000"/>
              <w:bottom w:val="single" w:sz="4" w:space="0" w:color="auto"/>
              <w:right w:val="single" w:sz="4" w:space="0" w:color="000000"/>
            </w:tcBorders>
            <w:vAlign w:val="center"/>
          </w:tcPr>
          <w:p w:rsidR="00FA1702" w:rsidRDefault="00FA1702" w:rsidP="007246E0">
            <w:pPr>
              <w:jc w:val="center"/>
              <w:rPr>
                <w:rFonts w:ascii="宋体" w:hAnsi="宋体"/>
                <w:szCs w:val="21"/>
              </w:rPr>
            </w:pPr>
            <w:r>
              <w:rPr>
                <w:rFonts w:ascii="宋体" w:hAnsi="宋体" w:hint="eastAsia"/>
                <w:szCs w:val="21"/>
              </w:rPr>
              <w:t>教师资格认定</w:t>
            </w:r>
          </w:p>
        </w:tc>
      </w:tr>
      <w:tr w:rsidR="00FA1702" w:rsidTr="00F47AA8">
        <w:trPr>
          <w:trHeight w:val="6220"/>
        </w:trPr>
        <w:tc>
          <w:tcPr>
            <w:tcW w:w="675" w:type="dxa"/>
            <w:tcBorders>
              <w:top w:val="single" w:sz="4" w:space="0" w:color="auto"/>
              <w:left w:val="single" w:sz="4" w:space="0" w:color="auto"/>
              <w:bottom w:val="single" w:sz="4" w:space="0" w:color="auto"/>
              <w:right w:val="single" w:sz="4" w:space="0" w:color="000000"/>
            </w:tcBorders>
            <w:shd w:val="clear" w:color="auto" w:fill="auto"/>
            <w:vAlign w:val="center"/>
          </w:tcPr>
          <w:p w:rsidR="00FA1702" w:rsidRDefault="00FA1702" w:rsidP="00E36C6A">
            <w:pPr>
              <w:rPr>
                <w:rFonts w:ascii="宋体" w:hAnsi="宋体"/>
                <w:szCs w:val="21"/>
              </w:rPr>
            </w:pPr>
            <w:r>
              <w:rPr>
                <w:rFonts w:ascii="宋体" w:hAnsi="宋体" w:hint="eastAsia"/>
                <w:szCs w:val="21"/>
              </w:rPr>
              <w:t>实施依据</w:t>
            </w:r>
          </w:p>
        </w:tc>
        <w:tc>
          <w:tcPr>
            <w:tcW w:w="7976" w:type="dxa"/>
            <w:tcBorders>
              <w:top w:val="single" w:sz="4" w:space="0" w:color="auto"/>
              <w:left w:val="single" w:sz="4" w:space="0" w:color="C0C0C0"/>
              <w:bottom w:val="single" w:sz="4" w:space="0" w:color="auto"/>
              <w:right w:val="single" w:sz="4" w:space="0" w:color="auto"/>
            </w:tcBorders>
            <w:shd w:val="solid" w:color="FFFFFF" w:fill="auto"/>
          </w:tcPr>
          <w:p w:rsidR="007246E0" w:rsidRDefault="00FA1702" w:rsidP="007246E0">
            <w:pPr>
              <w:widowControl/>
              <w:spacing w:before="100" w:after="100" w:line="400" w:lineRule="exact"/>
              <w:ind w:firstLineChars="200" w:firstLine="420"/>
              <w:jc w:val="left"/>
              <w:rPr>
                <w:rFonts w:ascii="宋体" w:hAnsi="宋体"/>
                <w:color w:val="151515"/>
                <w:szCs w:val="21"/>
                <w:shd w:val="clear" w:color="auto" w:fill="FFFFFF"/>
              </w:rPr>
            </w:pPr>
            <w:r w:rsidRPr="00F7560D">
              <w:rPr>
                <w:rFonts w:ascii="宋体" w:hAnsi="宋体" w:cs="宋体" w:hint="eastAsia"/>
                <w:kern w:val="0"/>
                <w:szCs w:val="21"/>
              </w:rPr>
              <w:t>一、《中华人民共和国教师法》</w:t>
            </w:r>
            <w:r w:rsidRPr="00F7560D">
              <w:rPr>
                <w:rFonts w:ascii="宋体" w:hAnsi="宋体" w:hint="eastAsia"/>
                <w:color w:val="151515"/>
                <w:szCs w:val="21"/>
                <w:shd w:val="clear" w:color="auto" w:fill="FFFFFF"/>
              </w:rPr>
              <w:t>第十三条　中小学教师资格由县级以上地方人民政府教育行政部门认定。中等专业学校、技工学校的教师资格由县级以上地方人民政府教育行政部门组织有关主管部门认定。普通高等学校的教师资格由国务院或者省、自治区、直辖市教育行政部门或者由其委托的学校认定。具备本法规定的学历或者经国家教师资格考试合格的公民，要求有关部门认定其教师资格的，有关部门应当依照本法规定的条件予以认定。取得教师资格的人员首次任教时，应当有</w:t>
            </w:r>
            <w:hyperlink r:id="rId5" w:tgtFrame="_blank" w:history="1">
              <w:r w:rsidRPr="00336B2F">
                <w:rPr>
                  <w:rStyle w:val="a3"/>
                  <w:rFonts w:ascii="宋体" w:hAnsi="宋体" w:hint="eastAsia"/>
                  <w:color w:val="auto"/>
                  <w:szCs w:val="21"/>
                  <w:u w:val="none"/>
                  <w:shd w:val="clear" w:color="auto" w:fill="FFFFFF"/>
                </w:rPr>
                <w:t>试用期</w:t>
              </w:r>
            </w:hyperlink>
            <w:r w:rsidRPr="00336B2F">
              <w:rPr>
                <w:rFonts w:ascii="宋体" w:hAnsi="宋体" w:hint="eastAsia"/>
                <w:szCs w:val="21"/>
                <w:shd w:val="clear" w:color="auto" w:fill="FFFFFF"/>
              </w:rPr>
              <w:t>。</w:t>
            </w:r>
            <w:r w:rsidRPr="00F7560D">
              <w:rPr>
                <w:rFonts w:ascii="宋体" w:hAnsi="宋体" w:hint="eastAsia"/>
                <w:szCs w:val="21"/>
                <w:shd w:val="clear" w:color="auto" w:fill="FFFFFF"/>
              </w:rPr>
              <w:t>第十四条　受到</w:t>
            </w:r>
            <w:hyperlink r:id="rId6" w:tgtFrame="_blank" w:history="1">
              <w:r w:rsidRPr="00336B2F">
                <w:rPr>
                  <w:rStyle w:val="a3"/>
                  <w:rFonts w:ascii="宋体" w:hAnsi="宋体" w:hint="eastAsia"/>
                  <w:color w:val="auto"/>
                  <w:szCs w:val="21"/>
                  <w:u w:val="none"/>
                  <w:shd w:val="clear" w:color="auto" w:fill="FFFFFF"/>
                </w:rPr>
                <w:t>剥夺政治权利</w:t>
              </w:r>
            </w:hyperlink>
            <w:r w:rsidRPr="00F7560D">
              <w:rPr>
                <w:rFonts w:ascii="宋体" w:hAnsi="宋体" w:hint="eastAsia"/>
                <w:szCs w:val="21"/>
                <w:shd w:val="clear" w:color="auto" w:fill="FFFFFF"/>
              </w:rPr>
              <w:t>或者故意犯罪受到</w:t>
            </w:r>
            <w:hyperlink r:id="rId7" w:tgtFrame="_blank" w:history="1">
              <w:r w:rsidRPr="00336B2F">
                <w:rPr>
                  <w:rStyle w:val="a3"/>
                  <w:rFonts w:ascii="宋体" w:hAnsi="宋体" w:hint="eastAsia"/>
                  <w:color w:val="auto"/>
                  <w:szCs w:val="21"/>
                  <w:u w:val="none"/>
                  <w:shd w:val="clear" w:color="auto" w:fill="FFFFFF"/>
                </w:rPr>
                <w:t>有期徒刑</w:t>
              </w:r>
            </w:hyperlink>
            <w:r w:rsidRPr="00336B2F">
              <w:rPr>
                <w:rFonts w:ascii="宋体" w:hAnsi="宋体" w:hint="eastAsia"/>
                <w:szCs w:val="21"/>
                <w:shd w:val="clear" w:color="auto" w:fill="FFFFFF"/>
              </w:rPr>
              <w:t>以</w:t>
            </w:r>
            <w:r w:rsidRPr="00F7560D">
              <w:rPr>
                <w:rFonts w:ascii="宋体" w:hAnsi="宋体" w:hint="eastAsia"/>
                <w:szCs w:val="21"/>
                <w:shd w:val="clear" w:color="auto" w:fill="FFFFFF"/>
              </w:rPr>
              <w:t>上刑事处罚的，不能取得教</w:t>
            </w:r>
            <w:r w:rsidRPr="00F7560D">
              <w:rPr>
                <w:rFonts w:ascii="宋体" w:hAnsi="宋体" w:hint="eastAsia"/>
                <w:color w:val="151515"/>
                <w:szCs w:val="21"/>
                <w:shd w:val="clear" w:color="auto" w:fill="FFFFFF"/>
              </w:rPr>
              <w:t>师资格;已经取得教师资格的，丧失教师资格。</w:t>
            </w:r>
          </w:p>
          <w:p w:rsidR="00FA1702" w:rsidRPr="00F7560D" w:rsidRDefault="00336B2F" w:rsidP="007246E0">
            <w:pPr>
              <w:widowControl/>
              <w:spacing w:before="100" w:after="100" w:line="400" w:lineRule="exact"/>
              <w:ind w:firstLineChars="200" w:firstLine="420"/>
              <w:jc w:val="left"/>
              <w:rPr>
                <w:rFonts w:ascii="宋体" w:hAnsi="宋体" w:cs="宋体"/>
                <w:kern w:val="0"/>
                <w:szCs w:val="21"/>
              </w:rPr>
            </w:pPr>
            <w:r>
              <w:rPr>
                <w:rFonts w:ascii="宋体" w:hAnsi="宋体" w:hint="eastAsia"/>
                <w:color w:val="151515"/>
                <w:szCs w:val="21"/>
                <w:shd w:val="clear" w:color="auto" w:fill="FFFFFF"/>
              </w:rPr>
              <w:t xml:space="preserve">二、《教师资格条例》第十三条   </w:t>
            </w:r>
            <w:r>
              <w:t>幼儿园、小学和初级中学教师资格，由申请人户籍所在地或者申请人任教学校所在地的县级人民政府教育行政部门认定。高级中学教师资格，由申请人户籍所在地或者申请人任教学校所在地的县级人民政府教育行政部门审查后，报上一级教育行政部门认定。中等职业学校教师资格和中等职业学校实习指导教师资格，由申请人户籍所在地或者申请人任教学校所在地的县级人民政府教育行政部门审查后，报上一级教育行政部门认定或者组织有关部门认定。</w:t>
            </w:r>
          </w:p>
        </w:tc>
      </w:tr>
      <w:tr w:rsidR="00FA1702" w:rsidTr="00F47AA8">
        <w:trPr>
          <w:trHeight w:val="545"/>
        </w:trPr>
        <w:tc>
          <w:tcPr>
            <w:tcW w:w="675" w:type="dxa"/>
            <w:tcBorders>
              <w:top w:val="single" w:sz="4" w:space="0" w:color="auto"/>
              <w:left w:val="single" w:sz="4" w:space="0" w:color="000000"/>
              <w:bottom w:val="single" w:sz="4" w:space="0" w:color="000000"/>
              <w:right w:val="single" w:sz="4" w:space="0" w:color="000000"/>
            </w:tcBorders>
            <w:vAlign w:val="center"/>
          </w:tcPr>
          <w:p w:rsidR="00FA1702" w:rsidRDefault="00FA1702" w:rsidP="00E36C6A">
            <w:pPr>
              <w:rPr>
                <w:rFonts w:ascii="宋体" w:hAnsi="宋体"/>
                <w:szCs w:val="21"/>
              </w:rPr>
            </w:pPr>
            <w:r>
              <w:rPr>
                <w:rFonts w:ascii="宋体" w:hAnsi="宋体" w:hint="eastAsia"/>
                <w:szCs w:val="21"/>
              </w:rPr>
              <w:lastRenderedPageBreak/>
              <w:t>责任主体</w:t>
            </w:r>
          </w:p>
        </w:tc>
        <w:tc>
          <w:tcPr>
            <w:tcW w:w="7976" w:type="dxa"/>
            <w:tcBorders>
              <w:top w:val="single" w:sz="4" w:space="0" w:color="auto"/>
              <w:left w:val="single" w:sz="4" w:space="0" w:color="000000"/>
              <w:bottom w:val="single" w:sz="4" w:space="0" w:color="000000"/>
              <w:right w:val="single" w:sz="4" w:space="0" w:color="000000"/>
            </w:tcBorders>
            <w:vAlign w:val="center"/>
          </w:tcPr>
          <w:p w:rsidR="00FA1702" w:rsidRDefault="00FA1702" w:rsidP="00946114">
            <w:pPr>
              <w:rPr>
                <w:rFonts w:ascii="宋体" w:hAnsi="宋体"/>
                <w:szCs w:val="21"/>
              </w:rPr>
            </w:pPr>
            <w:r>
              <w:rPr>
                <w:rFonts w:ascii="宋体" w:hAnsi="宋体" w:hint="eastAsia"/>
                <w:szCs w:val="21"/>
              </w:rPr>
              <w:t>大竹县教育局（人事股）</w:t>
            </w:r>
          </w:p>
        </w:tc>
      </w:tr>
      <w:tr w:rsidR="00FA1702" w:rsidTr="00F47AA8">
        <w:trPr>
          <w:trHeight w:val="910"/>
        </w:trPr>
        <w:tc>
          <w:tcPr>
            <w:tcW w:w="675" w:type="dxa"/>
            <w:tcBorders>
              <w:top w:val="single" w:sz="4" w:space="0" w:color="000000"/>
              <w:left w:val="single" w:sz="4" w:space="0" w:color="000000"/>
              <w:bottom w:val="single" w:sz="4" w:space="0" w:color="000000"/>
              <w:right w:val="single" w:sz="4" w:space="0" w:color="000000"/>
            </w:tcBorders>
            <w:vAlign w:val="center"/>
          </w:tcPr>
          <w:p w:rsidR="00FA1702" w:rsidRDefault="00FA1702" w:rsidP="00E36C6A">
            <w:pPr>
              <w:rPr>
                <w:rFonts w:ascii="宋体" w:hAnsi="宋体"/>
                <w:szCs w:val="21"/>
              </w:rPr>
            </w:pPr>
            <w:r>
              <w:rPr>
                <w:rFonts w:ascii="宋体" w:hAnsi="宋体" w:hint="eastAsia"/>
                <w:szCs w:val="21"/>
              </w:rPr>
              <w:t>责任事项</w:t>
            </w:r>
          </w:p>
        </w:tc>
        <w:tc>
          <w:tcPr>
            <w:tcW w:w="7976" w:type="dxa"/>
            <w:tcBorders>
              <w:top w:val="single" w:sz="4" w:space="0" w:color="000000"/>
              <w:left w:val="single" w:sz="4" w:space="0" w:color="000000"/>
              <w:bottom w:val="single" w:sz="4" w:space="0" w:color="000000"/>
              <w:right w:val="single" w:sz="4" w:space="0" w:color="000000"/>
            </w:tcBorders>
            <w:vAlign w:val="center"/>
          </w:tcPr>
          <w:p w:rsidR="00FA1702" w:rsidRDefault="00FA1702" w:rsidP="007246E0">
            <w:pPr>
              <w:spacing w:line="400" w:lineRule="exact"/>
              <w:ind w:firstLineChars="200" w:firstLine="420"/>
              <w:rPr>
                <w:rFonts w:ascii="宋体" w:hAnsi="宋体"/>
                <w:szCs w:val="21"/>
              </w:rPr>
            </w:pPr>
            <w:r>
              <w:rPr>
                <w:rFonts w:ascii="宋体" w:hAnsi="宋体" w:hint="eastAsia"/>
                <w:szCs w:val="21"/>
              </w:rPr>
              <w:t>受理责任：公示应当提交的材料，一次性告知补正材料，依法受理或不予受理（不予受理应当告知理由）。</w:t>
            </w:r>
          </w:p>
          <w:p w:rsidR="00FA1702" w:rsidRDefault="00FA1702" w:rsidP="007246E0">
            <w:pPr>
              <w:spacing w:line="400" w:lineRule="exact"/>
              <w:ind w:firstLineChars="200" w:firstLine="420"/>
              <w:rPr>
                <w:rFonts w:ascii="宋体" w:hAnsi="宋体"/>
                <w:szCs w:val="21"/>
              </w:rPr>
            </w:pPr>
            <w:r>
              <w:rPr>
                <w:rFonts w:ascii="宋体" w:hAnsi="宋体" w:hint="eastAsia"/>
                <w:szCs w:val="21"/>
              </w:rPr>
              <w:t>审查责任：按照教</w:t>
            </w:r>
            <w:r w:rsidR="004B171E">
              <w:rPr>
                <w:rFonts w:ascii="宋体" w:hAnsi="宋体" w:hint="eastAsia"/>
                <w:szCs w:val="21"/>
              </w:rPr>
              <w:t>育</w:t>
            </w:r>
            <w:r>
              <w:rPr>
                <w:rFonts w:ascii="宋体" w:hAnsi="宋体" w:hint="eastAsia"/>
                <w:szCs w:val="21"/>
              </w:rPr>
              <w:t>行业政策，对书面申请材料进行审查，提出是否同意的审核意见，告知申请人。</w:t>
            </w:r>
          </w:p>
          <w:p w:rsidR="00FA1702" w:rsidRDefault="00FA1702" w:rsidP="007246E0">
            <w:pPr>
              <w:spacing w:line="400" w:lineRule="exact"/>
              <w:ind w:firstLineChars="200" w:firstLine="420"/>
              <w:rPr>
                <w:rFonts w:ascii="宋体" w:hAnsi="宋体"/>
                <w:szCs w:val="21"/>
              </w:rPr>
            </w:pPr>
            <w:r>
              <w:rPr>
                <w:rFonts w:ascii="宋体" w:hAnsi="宋体" w:hint="eastAsia"/>
                <w:szCs w:val="21"/>
              </w:rPr>
              <w:t>决定责任：作出行政许可或者不予行政许可决定，法定告知（不予许可的应当书面告知理由）。</w:t>
            </w:r>
          </w:p>
          <w:p w:rsidR="00FA1702" w:rsidRDefault="00FA1702" w:rsidP="007246E0">
            <w:pPr>
              <w:spacing w:line="400" w:lineRule="exact"/>
              <w:ind w:firstLineChars="200" w:firstLine="420"/>
              <w:rPr>
                <w:rFonts w:ascii="宋体" w:hAnsi="宋体"/>
                <w:szCs w:val="21"/>
              </w:rPr>
            </w:pPr>
            <w:r>
              <w:rPr>
                <w:rFonts w:ascii="宋体" w:hAnsi="宋体" w:hint="eastAsia"/>
                <w:szCs w:val="21"/>
              </w:rPr>
              <w:t>事后监管责任：建立实施监督检查的运行机制和管理制度，开展定期和不定期检查，依法采取相关处置措施。</w:t>
            </w:r>
          </w:p>
          <w:p w:rsidR="00FA1702" w:rsidRDefault="00FA1702" w:rsidP="007246E0">
            <w:pPr>
              <w:spacing w:line="400" w:lineRule="exact"/>
              <w:ind w:firstLineChars="200" w:firstLine="420"/>
              <w:rPr>
                <w:rFonts w:ascii="宋体" w:hAnsi="宋体"/>
                <w:szCs w:val="21"/>
              </w:rPr>
            </w:pPr>
            <w:r>
              <w:rPr>
                <w:rFonts w:ascii="宋体" w:hAnsi="宋体" w:hint="eastAsia"/>
                <w:szCs w:val="21"/>
              </w:rPr>
              <w:t>其他责任：法律法规规章文件规定应履行的其他责任。</w:t>
            </w:r>
          </w:p>
        </w:tc>
      </w:tr>
      <w:tr w:rsidR="00FA1702" w:rsidTr="00F47AA8">
        <w:trPr>
          <w:trHeight w:val="380"/>
        </w:trPr>
        <w:tc>
          <w:tcPr>
            <w:tcW w:w="675" w:type="dxa"/>
            <w:tcBorders>
              <w:top w:val="single" w:sz="4" w:space="0" w:color="000000"/>
              <w:left w:val="single" w:sz="4" w:space="0" w:color="000000"/>
              <w:bottom w:val="single" w:sz="4" w:space="0" w:color="000000"/>
              <w:right w:val="single" w:sz="4" w:space="0" w:color="000000"/>
            </w:tcBorders>
            <w:vAlign w:val="center"/>
          </w:tcPr>
          <w:p w:rsidR="00FA1702" w:rsidRDefault="00FA1702" w:rsidP="00E36C6A">
            <w:pPr>
              <w:rPr>
                <w:rFonts w:ascii="宋体" w:hAnsi="宋体"/>
                <w:szCs w:val="21"/>
              </w:rPr>
            </w:pPr>
            <w:r>
              <w:rPr>
                <w:rFonts w:ascii="宋体" w:hAnsi="宋体" w:hint="eastAsia"/>
                <w:szCs w:val="21"/>
              </w:rPr>
              <w:t>追责情形</w:t>
            </w:r>
            <w:r w:rsidR="00F47AA8">
              <w:rPr>
                <w:rFonts w:ascii="宋体" w:hAnsi="宋体" w:hint="eastAsia"/>
                <w:szCs w:val="21"/>
              </w:rPr>
              <w:t>及免责情形</w:t>
            </w:r>
          </w:p>
        </w:tc>
        <w:tc>
          <w:tcPr>
            <w:tcW w:w="7976" w:type="dxa"/>
            <w:tcBorders>
              <w:top w:val="single" w:sz="4" w:space="0" w:color="000000"/>
              <w:left w:val="single" w:sz="4" w:space="0" w:color="000000"/>
              <w:bottom w:val="single" w:sz="4" w:space="0" w:color="000000"/>
              <w:right w:val="single" w:sz="4" w:space="0" w:color="000000"/>
            </w:tcBorders>
            <w:vAlign w:val="center"/>
          </w:tcPr>
          <w:p w:rsidR="00F47AA8" w:rsidRDefault="00F47AA8" w:rsidP="00E36C6A">
            <w:pPr>
              <w:spacing w:line="400" w:lineRule="exact"/>
              <w:rPr>
                <w:rFonts w:ascii="宋体" w:hAnsi="宋体"/>
                <w:szCs w:val="21"/>
              </w:rPr>
            </w:pPr>
            <w:r>
              <w:rPr>
                <w:rFonts w:ascii="宋体" w:hAnsi="宋体" w:hint="eastAsia"/>
                <w:szCs w:val="21"/>
              </w:rPr>
              <w:t>追责情形：</w:t>
            </w:r>
          </w:p>
          <w:p w:rsidR="00FA1702" w:rsidRDefault="00FA1702" w:rsidP="007246E0">
            <w:pPr>
              <w:spacing w:line="400" w:lineRule="exact"/>
              <w:ind w:firstLineChars="200" w:firstLine="420"/>
              <w:rPr>
                <w:rFonts w:ascii="宋体" w:hAnsi="宋体"/>
                <w:szCs w:val="21"/>
              </w:rPr>
            </w:pPr>
            <w:r>
              <w:rPr>
                <w:rFonts w:ascii="宋体" w:hAnsi="宋体" w:hint="eastAsia"/>
                <w:szCs w:val="21"/>
              </w:rPr>
              <w:t>对不履行或不正确履行行政职责的行政机关及其工作人员，依据《中华人民共和国监察法》《中华人民共和国行政许可法》《行政机关公务员处分条例》《四川省行政执法监督条例》《四川省行政机关工作人员行政过错追究办法》《四川省行政审批违法违纪行为责任追究办法》等法律法规规章的相关规定追究相应的责任。</w:t>
            </w:r>
          </w:p>
          <w:p w:rsidR="00F47AA8" w:rsidRDefault="00F47AA8" w:rsidP="00E36C6A">
            <w:pPr>
              <w:spacing w:line="400" w:lineRule="exact"/>
              <w:rPr>
                <w:rFonts w:ascii="宋体" w:hAnsi="宋体"/>
                <w:szCs w:val="21"/>
              </w:rPr>
            </w:pPr>
            <w:r>
              <w:rPr>
                <w:rFonts w:ascii="宋体" w:hAnsi="宋体" w:hint="eastAsia"/>
                <w:szCs w:val="21"/>
              </w:rPr>
              <w:t>免责情形：</w:t>
            </w:r>
          </w:p>
          <w:p w:rsidR="00F47AA8" w:rsidRDefault="00F47AA8" w:rsidP="007246E0">
            <w:pPr>
              <w:spacing w:line="400" w:lineRule="exact"/>
              <w:ind w:firstLineChars="200" w:firstLine="420"/>
              <w:rPr>
                <w:rFonts w:ascii="宋体" w:hAnsi="宋体"/>
                <w:szCs w:val="21"/>
              </w:rPr>
            </w:pPr>
            <w:r>
              <w:rPr>
                <w:rFonts w:ascii="宋体" w:hAnsi="宋体"/>
                <w:bCs/>
              </w:rPr>
              <w:t>《中华人民共和国公职人员政务处分法》第十二条以及其他依法应当免责的情形。</w:t>
            </w:r>
          </w:p>
        </w:tc>
      </w:tr>
      <w:tr w:rsidR="00FA1702" w:rsidTr="00F47AA8">
        <w:trPr>
          <w:trHeight w:val="515"/>
        </w:trPr>
        <w:tc>
          <w:tcPr>
            <w:tcW w:w="675" w:type="dxa"/>
            <w:tcBorders>
              <w:top w:val="single" w:sz="4" w:space="0" w:color="auto"/>
              <w:left w:val="single" w:sz="4" w:space="0" w:color="auto"/>
              <w:bottom w:val="single" w:sz="4" w:space="0" w:color="auto"/>
              <w:right w:val="single" w:sz="4" w:space="0" w:color="auto"/>
            </w:tcBorders>
            <w:vAlign w:val="center"/>
          </w:tcPr>
          <w:p w:rsidR="00FA1702" w:rsidRDefault="00FA1702" w:rsidP="00E36C6A">
            <w:pPr>
              <w:rPr>
                <w:rFonts w:ascii="宋体" w:hAnsi="宋体"/>
                <w:szCs w:val="21"/>
              </w:rPr>
            </w:pPr>
            <w:r>
              <w:rPr>
                <w:rFonts w:ascii="宋体" w:hAnsi="宋体" w:hint="eastAsia"/>
                <w:szCs w:val="21"/>
              </w:rPr>
              <w:t>监督电话</w:t>
            </w:r>
          </w:p>
        </w:tc>
        <w:tc>
          <w:tcPr>
            <w:tcW w:w="7976" w:type="dxa"/>
            <w:tcBorders>
              <w:top w:val="single" w:sz="4" w:space="0" w:color="auto"/>
              <w:left w:val="single" w:sz="4" w:space="0" w:color="auto"/>
              <w:bottom w:val="single" w:sz="4" w:space="0" w:color="auto"/>
              <w:right w:val="single" w:sz="4" w:space="0" w:color="auto"/>
            </w:tcBorders>
            <w:vAlign w:val="center"/>
          </w:tcPr>
          <w:p w:rsidR="00FA1702" w:rsidRDefault="00FA1702" w:rsidP="00E36C6A">
            <w:pPr>
              <w:rPr>
                <w:rFonts w:ascii="宋体" w:hAnsi="宋体"/>
                <w:szCs w:val="21"/>
              </w:rPr>
            </w:pPr>
            <w:r>
              <w:rPr>
                <w:rFonts w:ascii="宋体" w:hAnsi="宋体" w:hint="eastAsia"/>
                <w:szCs w:val="21"/>
              </w:rPr>
              <w:t>（0818）6221210</w:t>
            </w:r>
          </w:p>
        </w:tc>
      </w:tr>
    </w:tbl>
    <w:p w:rsidR="003D0F72" w:rsidRDefault="003D0F72"/>
    <w:sectPr w:rsidR="003D0F72" w:rsidSect="003D0F7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A1702"/>
    <w:rsid w:val="00292AFF"/>
    <w:rsid w:val="003306B4"/>
    <w:rsid w:val="00336B2F"/>
    <w:rsid w:val="003D0F72"/>
    <w:rsid w:val="004B171E"/>
    <w:rsid w:val="007246E0"/>
    <w:rsid w:val="00946114"/>
    <w:rsid w:val="00F47AA8"/>
    <w:rsid w:val="00FA1702"/>
    <w:rsid w:val="00FF23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702"/>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A1702"/>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xlaw.cn/cs/xfdzl/yqtx"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maxlaw.cn/cs/xfdzl/bdzzql" TargetMode="External"/><Relationship Id="rId5" Type="http://schemas.openxmlformats.org/officeDocument/2006/relationships/hyperlink" Target="http://www.maxlaw.cn/cs/ldgx/syq"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0991741-3E3E-4526-84FE-2AD9EB2B4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312</Words>
  <Characters>1780</Characters>
  <Application>Microsoft Office Word</Application>
  <DocSecurity>0</DocSecurity>
  <Lines>14</Lines>
  <Paragraphs>4</Paragraphs>
  <ScaleCrop>false</ScaleCrop>
  <Company/>
  <LinksUpToDate>false</LinksUpToDate>
  <CharactersWithSpaces>2088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2023-10-26T02:31:00Z</cp:lastPrinted>
  <dcterms:created xsi:type="dcterms:W3CDTF">2023-10-26T01:38:00Z</dcterms:created>
  <dcterms:modified xsi:type="dcterms:W3CDTF">2023-10-26T02:37:00Z</dcterms:modified>
</cp:coreProperties>
</file>