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tiff" ContentType="image/tif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Times New Roman"/>
          <w:color w:val="auto"/>
          <w:sz w:val="36"/>
          <w:szCs w:val="36"/>
        </w:rPr>
      </w:pPr>
      <w:bookmarkStart w:id="0" w:name="_Hlk57883707"/>
    </w:p>
    <w:p>
      <w:pPr>
        <w:rPr>
          <w:rFonts w:ascii="Times New Roman" w:hAnsi="Times New Roman" w:eastAsia="仿宋_GB2312" w:cs="Times New Roman"/>
          <w:color w:val="auto"/>
          <w:sz w:val="36"/>
          <w:szCs w:val="36"/>
        </w:rPr>
      </w:pPr>
    </w:p>
    <w:p>
      <w:pPr>
        <w:rPr>
          <w:rFonts w:ascii="Times New Roman" w:hAnsi="Times New Roman" w:eastAsia="仿宋_GB2312" w:cs="Times New Roman"/>
          <w:color w:val="auto"/>
          <w:sz w:val="36"/>
          <w:szCs w:val="36"/>
        </w:rPr>
      </w:pPr>
    </w:p>
    <w:p>
      <w:pPr>
        <w:adjustRightInd w:val="0"/>
        <w:snapToGrid w:val="0"/>
        <w:spacing w:before="720" w:beforeLines="300" w:after="720" w:afterLines="300"/>
        <w:jc w:val="center"/>
        <w:outlineLvl w:val="0"/>
        <w:rPr>
          <w:rFonts w:ascii="Times New Roman" w:hAnsi="Times New Roman" w:eastAsia="方正小标宋_GBK" w:cs="Times New Roman"/>
          <w:bCs/>
          <w:color w:val="auto"/>
          <w:sz w:val="72"/>
          <w:szCs w:val="72"/>
        </w:rPr>
      </w:pPr>
      <w:r>
        <w:rPr>
          <w:rFonts w:ascii="Times New Roman" w:hAnsi="Times New Roman" w:eastAsia="方正小标宋_GBK" w:cs="Times New Roman"/>
          <w:bCs/>
          <w:color w:val="auto"/>
          <w:sz w:val="72"/>
          <w:szCs w:val="72"/>
        </w:rPr>
        <w:t>建设项目环境影响报告表</w:t>
      </w:r>
    </w:p>
    <w:p>
      <w:pPr>
        <w:adjustRightInd w:val="0"/>
        <w:snapToGrid w:val="0"/>
        <w:spacing w:before="192" w:beforeLines="80" w:line="600" w:lineRule="exact"/>
        <w:jc w:val="center"/>
        <w:rPr>
          <w:rFonts w:ascii="Times New Roman" w:hAnsi="Times New Roman" w:eastAsia="楷体_GB2312" w:cs="Times New Roman"/>
          <w:bCs/>
          <w:color w:val="auto"/>
          <w:sz w:val="48"/>
          <w:szCs w:val="48"/>
        </w:rPr>
      </w:pPr>
      <w:r>
        <w:rPr>
          <w:rFonts w:ascii="Times New Roman" w:hAnsi="Times New Roman" w:eastAsia="楷体_GB2312" w:cs="Times New Roman"/>
          <w:bCs/>
          <w:color w:val="auto"/>
          <w:sz w:val="48"/>
          <w:szCs w:val="48"/>
        </w:rPr>
        <w:t>（生态影响类）</w:t>
      </w:r>
    </w:p>
    <w:p>
      <w:pPr>
        <w:adjustRightInd w:val="0"/>
        <w:snapToGrid w:val="0"/>
        <w:spacing w:before="192" w:beforeLines="80"/>
        <w:jc w:val="center"/>
        <w:rPr>
          <w:rFonts w:ascii="Times New Roman" w:hAnsi="Times New Roman" w:eastAsia="楷体_GB2312" w:cs="Times New Roman"/>
          <w:bCs/>
          <w:color w:val="auto"/>
          <w:sz w:val="48"/>
          <w:szCs w:val="48"/>
        </w:rPr>
      </w:pPr>
      <w:r>
        <w:rPr>
          <w:rFonts w:ascii="Times New Roman" w:hAnsi="Times New Roman" w:eastAsia="楷体_GB2312" w:cs="Times New Roman"/>
          <w:bCs/>
          <w:color w:val="auto"/>
          <w:sz w:val="36"/>
          <w:szCs w:val="36"/>
        </w:rPr>
        <w:t>（</w:t>
      </w:r>
      <w:r>
        <w:rPr>
          <w:rFonts w:hint="eastAsia" w:ascii="Times New Roman" w:hAnsi="Times New Roman" w:eastAsia="楷体_GB2312" w:cs="Times New Roman"/>
          <w:bCs/>
          <w:color w:val="auto"/>
          <w:sz w:val="36"/>
          <w:szCs w:val="36"/>
          <w:lang w:val="en-US" w:eastAsia="zh-CN"/>
        </w:rPr>
        <w:t>公示本</w:t>
      </w:r>
      <w:r>
        <w:rPr>
          <w:rFonts w:ascii="Times New Roman" w:hAnsi="Times New Roman" w:eastAsia="楷体_GB2312" w:cs="Times New Roman"/>
          <w:bCs/>
          <w:color w:val="auto"/>
          <w:sz w:val="36"/>
          <w:szCs w:val="36"/>
        </w:rPr>
        <w:t>）</w:t>
      </w:r>
    </w:p>
    <w:p>
      <w:pPr>
        <w:adjustRightInd w:val="0"/>
        <w:snapToGrid w:val="0"/>
        <w:spacing w:line="288" w:lineRule="auto"/>
        <w:jc w:val="center"/>
        <w:rPr>
          <w:rFonts w:ascii="Times New Roman" w:hAnsi="Times New Roman" w:eastAsia="华文仿宋" w:cs="Times New Roman"/>
          <w:color w:val="auto"/>
          <w:kern w:val="44"/>
          <w:sz w:val="44"/>
          <w:szCs w:val="44"/>
        </w:rPr>
      </w:pPr>
    </w:p>
    <w:p>
      <w:pPr>
        <w:jc w:val="center"/>
        <w:rPr>
          <w:rFonts w:ascii="Times New Roman" w:hAnsi="Times New Roman" w:eastAsia="仿宋" w:cs="Times New Roman"/>
          <w:color w:val="auto"/>
          <w:sz w:val="52"/>
          <w:szCs w:val="52"/>
        </w:rPr>
      </w:pPr>
    </w:p>
    <w:p>
      <w:pPr>
        <w:jc w:val="center"/>
        <w:rPr>
          <w:rFonts w:ascii="Times New Roman" w:hAnsi="Times New Roman" w:eastAsia="仿宋" w:cs="Times New Roman"/>
          <w:color w:val="auto"/>
          <w:sz w:val="52"/>
          <w:szCs w:val="52"/>
        </w:rPr>
      </w:pPr>
    </w:p>
    <w:p>
      <w:pPr>
        <w:pStyle w:val="2"/>
        <w:rPr>
          <w:rFonts w:ascii="Times New Roman" w:hAnsi="Times New Roman" w:eastAsia="仿宋" w:cs="Times New Roman"/>
          <w:color w:val="auto"/>
          <w:sz w:val="52"/>
          <w:szCs w:val="52"/>
        </w:rPr>
      </w:pPr>
    </w:p>
    <w:p>
      <w:pPr>
        <w:jc w:val="center"/>
        <w:rPr>
          <w:rFonts w:ascii="Times New Roman" w:hAnsi="Times New Roman" w:eastAsia="仿宋" w:cs="Times New Roman"/>
          <w:color w:val="auto"/>
          <w:sz w:val="52"/>
          <w:szCs w:val="52"/>
        </w:rPr>
      </w:pPr>
    </w:p>
    <w:tbl>
      <w:tblPr>
        <w:tblStyle w:val="18"/>
        <w:tblW w:w="7890" w:type="dxa"/>
        <w:jc w:val="center"/>
        <w:tblInd w:w="0" w:type="dxa"/>
        <w:tblLayout w:type="fixed"/>
        <w:tblCellMar>
          <w:top w:w="0" w:type="dxa"/>
          <w:left w:w="23" w:type="dxa"/>
          <w:bottom w:w="0" w:type="dxa"/>
          <w:right w:w="23" w:type="dxa"/>
        </w:tblCellMar>
      </w:tblPr>
      <w:tblGrid>
        <w:gridCol w:w="2032"/>
        <w:gridCol w:w="5858"/>
      </w:tblGrid>
      <w:tr>
        <w:tblPrEx>
          <w:tblLayout w:type="fixed"/>
          <w:tblCellMar>
            <w:top w:w="0" w:type="dxa"/>
            <w:left w:w="23" w:type="dxa"/>
            <w:bottom w:w="0" w:type="dxa"/>
            <w:right w:w="23" w:type="dxa"/>
          </w:tblCellMar>
        </w:tblPrEx>
        <w:trPr>
          <w:trHeight w:val="170" w:hRule="atLeast"/>
          <w:jc w:val="center"/>
        </w:trPr>
        <w:tc>
          <w:tcPr>
            <w:tcW w:w="2032" w:type="dxa"/>
            <w:tcBorders>
              <w:right w:val="nil"/>
            </w:tcBorders>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color w:val="auto"/>
                <w:spacing w:val="30"/>
                <w:sz w:val="32"/>
                <w:szCs w:val="32"/>
              </w:rPr>
            </w:pPr>
            <w:r>
              <w:rPr>
                <w:rFonts w:hint="default" w:ascii="Times New Roman" w:hAnsi="Times New Roman" w:eastAsia="仿宋_GB2312" w:cs="Times New Roman"/>
                <w:color w:val="auto"/>
                <w:spacing w:val="30"/>
                <w:sz w:val="32"/>
                <w:szCs w:val="32"/>
              </w:rPr>
              <w:t>项目名称:</w:t>
            </w:r>
          </w:p>
        </w:tc>
        <w:tc>
          <w:tcPr>
            <w:tcW w:w="5858" w:type="dxa"/>
            <w:tcBorders>
              <w:top w:val="nil"/>
              <w:left w:val="nil"/>
              <w:bottom w:val="single" w:color="auto" w:sz="4" w:space="0"/>
              <w:right w:val="nil"/>
            </w:tcBorders>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color w:val="auto"/>
                <w:spacing w:val="-8"/>
                <w:sz w:val="32"/>
                <w:szCs w:val="32"/>
                <w:u w:val="single"/>
              </w:rPr>
            </w:pPr>
            <w:r>
              <w:rPr>
                <w:rFonts w:hint="eastAsia" w:ascii="Times New Roman" w:hAnsi="Times New Roman" w:eastAsia="仿宋_GB2312" w:cs="Times New Roman"/>
                <w:color w:val="auto"/>
                <w:spacing w:val="-8"/>
                <w:sz w:val="32"/>
                <w:szCs w:val="32"/>
                <w:lang w:val="en-US" w:eastAsia="zh-CN"/>
              </w:rPr>
              <w:t>大竹县朝阳乡竹园村向家坡建筑石料用灰岩矿采矿</w:t>
            </w:r>
            <w:r>
              <w:rPr>
                <w:rFonts w:hint="default" w:ascii="Times New Roman" w:hAnsi="Times New Roman" w:eastAsia="仿宋_GB2312" w:cs="Times New Roman"/>
                <w:color w:val="auto"/>
                <w:spacing w:val="-8"/>
                <w:sz w:val="32"/>
                <w:szCs w:val="32"/>
              </w:rPr>
              <w:t>项目</w:t>
            </w:r>
          </w:p>
        </w:tc>
      </w:tr>
      <w:tr>
        <w:tblPrEx>
          <w:tblLayout w:type="fixed"/>
          <w:tblCellMar>
            <w:top w:w="0" w:type="dxa"/>
            <w:left w:w="23" w:type="dxa"/>
            <w:bottom w:w="0" w:type="dxa"/>
            <w:right w:w="23" w:type="dxa"/>
          </w:tblCellMar>
        </w:tblPrEx>
        <w:trPr>
          <w:trHeight w:val="395" w:hRule="atLeast"/>
          <w:jc w:val="center"/>
        </w:trPr>
        <w:tc>
          <w:tcPr>
            <w:tcW w:w="2032" w:type="dxa"/>
            <w:vAlign w:val="center"/>
          </w:tcPr>
          <w:p>
            <w:pPr>
              <w:keepNext w:val="0"/>
              <w:keepLines w:val="0"/>
              <w:suppressLineNumbers w:val="0"/>
              <w:adjustRightInd w:val="0"/>
              <w:spacing w:before="0" w:beforeAutospacing="0" w:after="0" w:afterAutospacing="0" w:line="500" w:lineRule="exact"/>
              <w:ind w:left="0" w:right="0"/>
              <w:jc w:val="center"/>
              <w:rPr>
                <w:rFonts w:hint="default" w:ascii="Times New Roman" w:hAnsi="Times New Roman" w:eastAsia="黑体" w:cs="Times New Roman"/>
                <w:bCs/>
                <w:color w:val="auto"/>
                <w:sz w:val="32"/>
                <w:szCs w:val="32"/>
              </w:rPr>
            </w:pPr>
          </w:p>
        </w:tc>
        <w:tc>
          <w:tcPr>
            <w:tcW w:w="5858" w:type="dxa"/>
            <w:tcBorders>
              <w:top w:val="single" w:color="auto" w:sz="4" w:space="0"/>
              <w:bottom w:val="nil"/>
            </w:tcBorders>
            <w:vAlign w:val="center"/>
          </w:tcPr>
          <w:p>
            <w:pPr>
              <w:keepNext w:val="0"/>
              <w:keepLines w:val="0"/>
              <w:suppressLineNumbers w:val="0"/>
              <w:adjustRightInd w:val="0"/>
              <w:spacing w:before="0" w:beforeAutospacing="0" w:after="0" w:afterAutospacing="0" w:line="500" w:lineRule="exact"/>
              <w:ind w:left="0" w:right="0"/>
              <w:jc w:val="center"/>
              <w:rPr>
                <w:rFonts w:hint="default" w:ascii="Times New Roman" w:hAnsi="Times New Roman" w:eastAsia="黑体" w:cs="Times New Roman"/>
                <w:bCs/>
                <w:color w:val="auto"/>
                <w:sz w:val="32"/>
                <w:szCs w:val="32"/>
              </w:rPr>
            </w:pPr>
          </w:p>
        </w:tc>
      </w:tr>
      <w:tr>
        <w:tblPrEx>
          <w:tblLayout w:type="fixed"/>
          <w:tblCellMar>
            <w:top w:w="0" w:type="dxa"/>
            <w:left w:w="23" w:type="dxa"/>
            <w:bottom w:w="0" w:type="dxa"/>
            <w:right w:w="23" w:type="dxa"/>
          </w:tblCellMar>
        </w:tblPrEx>
        <w:trPr>
          <w:trHeight w:val="176" w:hRule="atLeast"/>
          <w:jc w:val="center"/>
        </w:trPr>
        <w:tc>
          <w:tcPr>
            <w:tcW w:w="2032" w:type="dxa"/>
            <w:tcBorders>
              <w:right w:val="nil"/>
            </w:tcBorders>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color w:val="auto"/>
                <w:spacing w:val="-30"/>
                <w:sz w:val="32"/>
                <w:szCs w:val="32"/>
              </w:rPr>
            </w:pPr>
            <w:r>
              <w:rPr>
                <w:rFonts w:hint="default" w:ascii="Times New Roman" w:hAnsi="Times New Roman" w:eastAsia="仿宋_GB2312" w:cs="Times New Roman"/>
                <w:color w:val="auto"/>
                <w:spacing w:val="-30"/>
                <w:sz w:val="32"/>
                <w:szCs w:val="32"/>
              </w:rPr>
              <w:t>建设单位(盖章):</w:t>
            </w:r>
          </w:p>
        </w:tc>
        <w:tc>
          <w:tcPr>
            <w:tcW w:w="5858" w:type="dxa"/>
            <w:tcBorders>
              <w:top w:val="nil"/>
              <w:left w:val="nil"/>
              <w:bottom w:val="single" w:color="auto" w:sz="4" w:space="0"/>
              <w:right w:val="nil"/>
            </w:tcBorders>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大竹鸿竹发展投资开发</w:t>
            </w:r>
            <w:r>
              <w:rPr>
                <w:rFonts w:hint="default" w:ascii="Times New Roman" w:hAnsi="Times New Roman" w:eastAsia="仿宋_GB2312" w:cs="Times New Roman"/>
                <w:color w:val="auto"/>
                <w:sz w:val="32"/>
                <w:szCs w:val="32"/>
              </w:rPr>
              <w:t>有限公司</w:t>
            </w:r>
          </w:p>
        </w:tc>
      </w:tr>
      <w:tr>
        <w:tblPrEx>
          <w:tblLayout w:type="fixed"/>
          <w:tblCellMar>
            <w:top w:w="0" w:type="dxa"/>
            <w:left w:w="23" w:type="dxa"/>
            <w:bottom w:w="0" w:type="dxa"/>
            <w:right w:w="23" w:type="dxa"/>
          </w:tblCellMar>
        </w:tblPrEx>
        <w:trPr>
          <w:trHeight w:val="459" w:hRule="atLeast"/>
          <w:jc w:val="center"/>
        </w:trPr>
        <w:tc>
          <w:tcPr>
            <w:tcW w:w="2032" w:type="dxa"/>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color w:val="auto"/>
                <w:sz w:val="32"/>
                <w:szCs w:val="32"/>
              </w:rPr>
            </w:pPr>
          </w:p>
        </w:tc>
        <w:tc>
          <w:tcPr>
            <w:tcW w:w="5858" w:type="dxa"/>
            <w:tcBorders>
              <w:top w:val="single" w:color="auto" w:sz="4" w:space="0"/>
              <w:bottom w:val="nil"/>
            </w:tcBorders>
            <w:vAlign w:val="center"/>
          </w:tcPr>
          <w:p>
            <w:pPr>
              <w:keepNext w:val="0"/>
              <w:keepLines w:val="0"/>
              <w:suppressLineNumbers w:val="0"/>
              <w:adjustRightInd w:val="0"/>
              <w:snapToGrid w:val="0"/>
              <w:spacing w:before="0" w:beforeAutospacing="0" w:after="0" w:afterAutospacing="0" w:line="500" w:lineRule="exact"/>
              <w:ind w:left="0" w:right="0" w:firstLine="1040"/>
              <w:jc w:val="center"/>
              <w:rPr>
                <w:rFonts w:hint="default" w:ascii="Times New Roman" w:hAnsi="Times New Roman" w:eastAsia="仿宋_GB2312" w:cs="Times New Roman"/>
                <w:color w:val="auto"/>
                <w:sz w:val="32"/>
                <w:szCs w:val="32"/>
              </w:rPr>
            </w:pPr>
          </w:p>
        </w:tc>
      </w:tr>
      <w:tr>
        <w:tblPrEx>
          <w:tblLayout w:type="fixed"/>
          <w:tblCellMar>
            <w:top w:w="0" w:type="dxa"/>
            <w:left w:w="23" w:type="dxa"/>
            <w:bottom w:w="0" w:type="dxa"/>
            <w:right w:w="23" w:type="dxa"/>
          </w:tblCellMar>
        </w:tblPrEx>
        <w:trPr>
          <w:trHeight w:val="176" w:hRule="atLeast"/>
          <w:jc w:val="center"/>
        </w:trPr>
        <w:tc>
          <w:tcPr>
            <w:tcW w:w="2032" w:type="dxa"/>
            <w:tcBorders>
              <w:right w:val="nil"/>
            </w:tcBorders>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color w:val="auto"/>
                <w:spacing w:val="30"/>
                <w:sz w:val="32"/>
                <w:szCs w:val="32"/>
              </w:rPr>
            </w:pPr>
            <w:r>
              <w:rPr>
                <w:rFonts w:hint="default" w:ascii="Times New Roman" w:hAnsi="Times New Roman" w:eastAsia="仿宋_GB2312" w:cs="Times New Roman"/>
                <w:color w:val="auto"/>
                <w:spacing w:val="30"/>
                <w:sz w:val="32"/>
                <w:szCs w:val="32"/>
              </w:rPr>
              <w:t>编制日期：</w:t>
            </w:r>
          </w:p>
        </w:tc>
        <w:tc>
          <w:tcPr>
            <w:tcW w:w="5858" w:type="dxa"/>
            <w:tcBorders>
              <w:top w:val="nil"/>
              <w:left w:val="nil"/>
              <w:bottom w:val="single" w:color="auto" w:sz="4" w:space="0"/>
              <w:right w:val="nil"/>
            </w:tcBorders>
            <w:vAlign w:val="center"/>
          </w:tcPr>
          <w:p>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2024</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月</w:t>
            </w:r>
          </w:p>
        </w:tc>
      </w:tr>
    </w:tbl>
    <w:p>
      <w:pPr>
        <w:ind w:firstLine="1040"/>
        <w:rPr>
          <w:rFonts w:ascii="Times New Roman" w:hAnsi="Times New Roman" w:eastAsia="仿宋" w:cs="Times New Roman"/>
          <w:color w:val="auto"/>
          <w:sz w:val="44"/>
          <w:szCs w:val="44"/>
        </w:rPr>
      </w:pPr>
    </w:p>
    <w:p>
      <w:pPr>
        <w:ind w:firstLine="1040"/>
        <w:rPr>
          <w:rFonts w:ascii="Times New Roman" w:hAnsi="Times New Roman" w:eastAsia="仿宋" w:cs="Times New Roman"/>
          <w:color w:val="auto"/>
          <w:sz w:val="44"/>
          <w:szCs w:val="44"/>
        </w:rPr>
      </w:pPr>
    </w:p>
    <w:p>
      <w:pPr>
        <w:ind w:firstLine="1040"/>
        <w:rPr>
          <w:rFonts w:ascii="Times New Roman" w:hAnsi="Times New Roman" w:eastAsia="仿宋" w:cs="Times New Roman"/>
          <w:color w:val="auto"/>
          <w:sz w:val="44"/>
          <w:szCs w:val="44"/>
        </w:rPr>
      </w:pPr>
    </w:p>
    <w:p>
      <w:pPr>
        <w:ind w:firstLine="1040"/>
        <w:rPr>
          <w:rFonts w:ascii="Times New Roman" w:hAnsi="Times New Roman" w:eastAsia="仿宋" w:cs="Times New Roman"/>
          <w:color w:val="auto"/>
          <w:sz w:val="44"/>
          <w:szCs w:val="44"/>
        </w:rPr>
      </w:pPr>
    </w:p>
    <w:p>
      <w:pPr>
        <w:adjustRightInd w:val="0"/>
        <w:snapToGrid w:val="0"/>
        <w:spacing w:line="288" w:lineRule="auto"/>
        <w:jc w:val="center"/>
        <w:rPr>
          <w:rFonts w:ascii="Times New Roman" w:hAnsi="Times New Roman" w:eastAsia="仿宋_GB2312" w:cs="Times New Roman"/>
          <w:color w:val="auto"/>
          <w:sz w:val="36"/>
          <w:szCs w:val="36"/>
        </w:rPr>
      </w:pPr>
    </w:p>
    <w:p>
      <w:pPr>
        <w:adjustRightInd w:val="0"/>
        <w:snapToGrid w:val="0"/>
        <w:spacing w:line="288" w:lineRule="auto"/>
        <w:jc w:val="center"/>
        <w:rPr>
          <w:rFonts w:ascii="Times New Roman" w:hAnsi="Times New Roman" w:eastAsia="仿宋_GB2312" w:cs="Times New Roman"/>
          <w:color w:val="auto"/>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ascii="Times New Roman" w:hAnsi="Times New Roman" w:eastAsia="楷体_GB2312" w:cs="Times New Roman"/>
          <w:color w:val="auto"/>
          <w:sz w:val="36"/>
          <w:szCs w:val="36"/>
        </w:rPr>
        <w:t>中华人民共和国生态环境部制</w:t>
      </w:r>
    </w:p>
    <w:bookmarkEnd w:id="0"/>
    <w:p>
      <w:pPr>
        <w:pStyle w:val="41"/>
        <w:jc w:val="center"/>
        <w:outlineLvl w:val="0"/>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一、建设项目基本情况</w:t>
      </w:r>
    </w:p>
    <w:tbl>
      <w:tblPr>
        <w:tblStyle w:val="18"/>
        <w:tblW w:w="87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74"/>
        <w:gridCol w:w="2461"/>
        <w:gridCol w:w="1957"/>
        <w:gridCol w:w="405"/>
        <w:gridCol w:w="22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65"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建设项目名称</w:t>
            </w:r>
          </w:p>
        </w:tc>
        <w:tc>
          <w:tcPr>
            <w:tcW w:w="7115"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大竹县朝阳乡竹园村向家坡建筑石料用灰岩矿采矿</w:t>
            </w:r>
            <w:r>
              <w:rPr>
                <w:rFonts w:hint="default" w:ascii="Times New Roman" w:hAnsi="Times New Roman" w:cs="Times New Roman"/>
                <w:color w:val="auto"/>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项目代码</w:t>
            </w:r>
          </w:p>
        </w:tc>
        <w:tc>
          <w:tcPr>
            <w:tcW w:w="7115"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“2311-511</w:t>
            </w:r>
            <w:r>
              <w:rPr>
                <w:rFonts w:hint="eastAsia" w:ascii="Times New Roman" w:hAnsi="Times New Roman" w:cs="Times New Roman"/>
                <w:color w:val="auto"/>
                <w:lang w:val="en-US" w:eastAsia="zh-CN"/>
              </w:rPr>
              <w:t>724-04-01-669222</w:t>
            </w:r>
            <w:r>
              <w:rPr>
                <w:rFonts w:hint="default" w:ascii="Times New Roman" w:hAnsi="Times New Roman"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建设单位联系人</w:t>
            </w:r>
          </w:p>
        </w:tc>
        <w:tc>
          <w:tcPr>
            <w:tcW w:w="246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黄华玲</w:t>
            </w:r>
          </w:p>
        </w:tc>
        <w:tc>
          <w:tcPr>
            <w:tcW w:w="2362"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联系方式</w:t>
            </w:r>
          </w:p>
        </w:tc>
        <w:tc>
          <w:tcPr>
            <w:tcW w:w="229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15182868807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建设地点</w:t>
            </w:r>
          </w:p>
        </w:tc>
        <w:tc>
          <w:tcPr>
            <w:tcW w:w="7115"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四川</w:t>
            </w:r>
            <w:r>
              <w:rPr>
                <w:rFonts w:hint="eastAsia" w:ascii="Times New Roman" w:hAnsi="Times New Roman" w:cs="Times New Roman"/>
                <w:color w:val="auto"/>
                <w:lang w:val="en-US" w:eastAsia="zh-CN"/>
              </w:rPr>
              <w:t>省达州市大竹县朝阳乡竹园村6组g107°20′25.19″,30°45′4.97″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地理坐标</w:t>
            </w:r>
          </w:p>
        </w:tc>
        <w:tc>
          <w:tcPr>
            <w:tcW w:w="7115"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107度</w:t>
            </w:r>
            <w:r>
              <w:rPr>
                <w:rFonts w:hint="eastAsia" w:ascii="Times New Roman" w:hAnsi="Times New Roman" w:cs="Times New Roman"/>
                <w:color w:val="auto"/>
                <w:lang w:val="en-US" w:eastAsia="zh-CN"/>
              </w:rPr>
              <w:t>20</w:t>
            </w:r>
            <w:r>
              <w:rPr>
                <w:rFonts w:hint="default" w:ascii="Times New Roman" w:hAnsi="Times New Roman" w:cs="Times New Roman"/>
                <w:color w:val="auto"/>
              </w:rPr>
              <w:t>分</w:t>
            </w:r>
            <w:r>
              <w:rPr>
                <w:rFonts w:hint="eastAsia" w:ascii="Times New Roman" w:hAnsi="Times New Roman" w:cs="Times New Roman"/>
                <w:color w:val="auto"/>
                <w:lang w:val="en-US" w:eastAsia="zh-CN"/>
              </w:rPr>
              <w:t>25.190</w:t>
            </w:r>
            <w:r>
              <w:rPr>
                <w:rFonts w:hint="default" w:ascii="Times New Roman" w:hAnsi="Times New Roman" w:cs="Times New Roman"/>
                <w:color w:val="auto"/>
              </w:rPr>
              <w:t>秒， 30度</w:t>
            </w:r>
            <w:r>
              <w:rPr>
                <w:rFonts w:hint="eastAsia" w:ascii="Times New Roman" w:hAnsi="Times New Roman" w:cs="Times New Roman"/>
                <w:color w:val="auto"/>
                <w:lang w:val="en-US" w:eastAsia="zh-CN"/>
              </w:rPr>
              <w:t>45</w:t>
            </w:r>
            <w:r>
              <w:rPr>
                <w:rFonts w:hint="default" w:ascii="Times New Roman" w:hAnsi="Times New Roman" w:cs="Times New Roman"/>
                <w:color w:val="auto"/>
              </w:rPr>
              <w:t>分</w:t>
            </w:r>
            <w:r>
              <w:rPr>
                <w:rFonts w:hint="eastAsia" w:ascii="Times New Roman" w:hAnsi="Times New Roman" w:cs="Times New Roman"/>
                <w:color w:val="auto"/>
                <w:lang w:val="en-US" w:eastAsia="zh-CN"/>
              </w:rPr>
              <w:t>4.970</w:t>
            </w:r>
            <w:r>
              <w:rPr>
                <w:rFonts w:hint="default" w:ascii="Times New Roman" w:hAnsi="Times New Roman" w:cs="Times New Roman"/>
                <w:color w:val="auto"/>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56"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建设项目</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行业类别</w:t>
            </w:r>
          </w:p>
        </w:tc>
        <w:tc>
          <w:tcPr>
            <w:tcW w:w="2461"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八、非金属矿采选业 11 土砂石开采101（不含河道采砂项目）</w:t>
            </w:r>
          </w:p>
        </w:tc>
        <w:tc>
          <w:tcPr>
            <w:tcW w:w="19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用地（用海）面积（km</w:t>
            </w:r>
            <w:r>
              <w:rPr>
                <w:rFonts w:hint="default" w:ascii="Times New Roman" w:hAnsi="Times New Roman" w:cs="Times New Roman"/>
                <w:color w:val="auto"/>
                <w:vertAlign w:val="superscript"/>
              </w:rPr>
              <w:t>2</w:t>
            </w:r>
            <w:r>
              <w:rPr>
                <w:rFonts w:hint="default" w:ascii="Times New Roman" w:hAnsi="Times New Roman" w:cs="Times New Roman"/>
                <w:color w:val="auto"/>
              </w:rPr>
              <w:t>）/长度（km）</w:t>
            </w:r>
          </w:p>
        </w:tc>
        <w:tc>
          <w:tcPr>
            <w:tcW w:w="2697" w:type="dxa"/>
            <w:gridSpan w:val="2"/>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矿区：</w:t>
            </w:r>
            <w:r>
              <w:rPr>
                <w:rFonts w:hint="eastAsia" w:ascii="Times New Roman" w:hAnsi="Times New Roman" w:cs="Times New Roman"/>
                <w:color w:val="auto"/>
              </w:rPr>
              <w:t>0.0684</w:t>
            </w:r>
            <w:r>
              <w:rPr>
                <w:rFonts w:hint="default" w:ascii="Times New Roman" w:hAnsi="Times New Roman" w:cs="Times New Roman"/>
                <w:color w:val="auto"/>
              </w:rPr>
              <w:t>km</w:t>
            </w:r>
            <w:r>
              <w:rPr>
                <w:rFonts w:hint="default" w:ascii="Times New Roman" w:hAnsi="Times New Roman" w:cs="Times New Roman"/>
                <w:color w:val="auto"/>
                <w:vertAlign w:val="superscript"/>
              </w:rPr>
              <w:t>2</w:t>
            </w:r>
          </w:p>
          <w:p>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加工区：</w:t>
            </w:r>
            <w:r>
              <w:rPr>
                <w:rFonts w:hint="eastAsia" w:ascii="Times New Roman" w:hAnsi="Times New Roman" w:cs="Times New Roman"/>
                <w:color w:val="auto"/>
                <w:lang w:val="en-US" w:eastAsia="zh-CN"/>
              </w:rPr>
              <w:t>0.006644</w:t>
            </w:r>
            <w:r>
              <w:rPr>
                <w:rFonts w:hint="default" w:ascii="Times New Roman" w:hAnsi="Times New Roman" w:cs="Times New Roman"/>
                <w:color w:val="auto"/>
              </w:rPr>
              <w:t>km</w:t>
            </w:r>
            <w:r>
              <w:rPr>
                <w:rFonts w:hint="default" w:ascii="Times New Roman" w:hAnsi="Times New Roman" w:cs="Times New Roman"/>
                <w:color w:val="auto"/>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735"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建设性质</w:t>
            </w:r>
          </w:p>
        </w:tc>
        <w:tc>
          <w:tcPr>
            <w:tcW w:w="2461" w:type="dxa"/>
            <w:vAlign w:val="center"/>
          </w:tcPr>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0052"/>
            </w:r>
            <w:r>
              <w:rPr>
                <w:rFonts w:hint="default" w:ascii="Times New Roman" w:hAnsi="Times New Roman" w:cs="Times New Roman"/>
                <w:color w:val="auto"/>
              </w:rPr>
              <w:t>新建（迁建）</w:t>
            </w:r>
          </w:p>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F0A3"/>
            </w:r>
            <w:r>
              <w:rPr>
                <w:rFonts w:hint="default" w:ascii="Times New Roman" w:hAnsi="Times New Roman" w:cs="Times New Roman"/>
                <w:color w:val="auto"/>
              </w:rPr>
              <w:t>改建</w:t>
            </w:r>
          </w:p>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00A3"/>
            </w:r>
            <w:r>
              <w:rPr>
                <w:rFonts w:hint="default" w:ascii="Times New Roman" w:hAnsi="Times New Roman" w:cs="Times New Roman"/>
                <w:color w:val="auto"/>
              </w:rPr>
              <w:t>扩建</w:t>
            </w:r>
          </w:p>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00A3"/>
            </w:r>
            <w:r>
              <w:rPr>
                <w:rFonts w:hint="default" w:ascii="Times New Roman" w:hAnsi="Times New Roman" w:cs="Times New Roman"/>
                <w:color w:val="auto"/>
              </w:rPr>
              <w:t>技术改造</w:t>
            </w:r>
          </w:p>
        </w:tc>
        <w:tc>
          <w:tcPr>
            <w:tcW w:w="1957"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建设项目</w:t>
            </w:r>
          </w:p>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申报情形</w:t>
            </w:r>
          </w:p>
        </w:tc>
        <w:tc>
          <w:tcPr>
            <w:tcW w:w="2697" w:type="dxa"/>
            <w:gridSpan w:val="2"/>
            <w:vAlign w:val="center"/>
          </w:tcPr>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0052"/>
            </w:r>
            <w:r>
              <w:rPr>
                <w:rFonts w:hint="default" w:ascii="Times New Roman" w:hAnsi="Times New Roman" w:cs="Times New Roman"/>
                <w:color w:val="auto"/>
              </w:rPr>
              <w:t>首次申报项目</w:t>
            </w:r>
          </w:p>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00A3"/>
            </w:r>
            <w:r>
              <w:rPr>
                <w:rFonts w:hint="default" w:ascii="Times New Roman" w:hAnsi="Times New Roman" w:cs="Times New Roman"/>
                <w:color w:val="auto"/>
              </w:rPr>
              <w:t>不予批准后再次申报项目</w:t>
            </w:r>
          </w:p>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00A3"/>
            </w:r>
            <w:r>
              <w:rPr>
                <w:rFonts w:hint="default" w:ascii="Times New Roman" w:hAnsi="Times New Roman" w:cs="Times New Roman"/>
                <w:color w:val="auto"/>
              </w:rPr>
              <w:t>超五年重新审核项目</w:t>
            </w:r>
          </w:p>
          <w:p>
            <w:pPr>
              <w:keepNext w:val="0"/>
              <w:keepLines w:val="0"/>
              <w:suppressLineNumbers w:val="0"/>
              <w:spacing w:before="0" w:beforeAutospacing="0" w:after="0" w:afterAutospacing="0" w:line="360" w:lineRule="exact"/>
              <w:ind w:left="0" w:right="0"/>
              <w:rPr>
                <w:rFonts w:hint="default" w:ascii="Times New Roman" w:hAnsi="Times New Roman" w:cs="Times New Roman"/>
                <w:color w:val="auto"/>
              </w:rPr>
            </w:pPr>
            <w:r>
              <w:rPr>
                <w:rFonts w:hint="default" w:ascii="Times New Roman" w:hAnsi="Times New Roman" w:cs="Times New Roman"/>
                <w:color w:val="auto"/>
              </w:rPr>
              <w:sym w:font="Wingdings 2" w:char="00A3"/>
            </w:r>
            <w:r>
              <w:rPr>
                <w:rFonts w:hint="default" w:ascii="Times New Roman" w:hAnsi="Times New Roman" w:cs="Times New Roman"/>
                <w:color w:val="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2"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项目审批</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(核准/备案)部门(选填)</w:t>
            </w:r>
          </w:p>
        </w:tc>
        <w:tc>
          <w:tcPr>
            <w:tcW w:w="246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大竹县发展和改革局</w:t>
            </w:r>
          </w:p>
        </w:tc>
        <w:tc>
          <w:tcPr>
            <w:tcW w:w="19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项目审批（核准/</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备案）文号（选填）</w:t>
            </w:r>
          </w:p>
        </w:tc>
        <w:tc>
          <w:tcPr>
            <w:tcW w:w="269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川投资备【2311-511</w:t>
            </w:r>
            <w:r>
              <w:rPr>
                <w:rFonts w:hint="eastAsia" w:ascii="Times New Roman" w:hAnsi="Times New Roman" w:cs="Times New Roman"/>
                <w:color w:val="auto"/>
                <w:lang w:val="en-US" w:eastAsia="zh-CN"/>
              </w:rPr>
              <w:t>724-04-01-669222</w:t>
            </w:r>
            <w:r>
              <w:rPr>
                <w:rFonts w:hint="default" w:ascii="Times New Roman" w:hAnsi="Times New Roman" w:cs="Times New Roman"/>
                <w:color w:val="auto"/>
              </w:rPr>
              <w:t>】FGQB-</w:t>
            </w:r>
            <w:r>
              <w:rPr>
                <w:rFonts w:hint="eastAsia" w:ascii="Times New Roman" w:hAnsi="Times New Roman" w:cs="Times New Roman"/>
                <w:color w:val="auto"/>
                <w:lang w:val="en-US" w:eastAsia="zh-CN"/>
              </w:rPr>
              <w:t>0424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77"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总投资（万元）</w:t>
            </w:r>
          </w:p>
        </w:tc>
        <w:tc>
          <w:tcPr>
            <w:tcW w:w="246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r>
              <w:rPr>
                <w:rFonts w:hint="eastAsia" w:ascii="Times New Roman" w:hAnsi="Times New Roman" w:cs="Times New Roman"/>
                <w:color w:val="auto"/>
                <w:lang w:val="en-US" w:eastAsia="zh-CN"/>
              </w:rPr>
              <w:t>0</w:t>
            </w:r>
            <w:r>
              <w:rPr>
                <w:rFonts w:hint="default" w:ascii="Times New Roman" w:hAnsi="Times New Roman" w:cs="Times New Roman"/>
                <w:color w:val="auto"/>
              </w:rPr>
              <w:t>300</w:t>
            </w:r>
          </w:p>
        </w:tc>
        <w:tc>
          <w:tcPr>
            <w:tcW w:w="1957"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环保投资（万元）</w:t>
            </w:r>
          </w:p>
        </w:tc>
        <w:tc>
          <w:tcPr>
            <w:tcW w:w="269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rPr>
              <w:t>1</w:t>
            </w:r>
            <w:r>
              <w:rPr>
                <w:rFonts w:hint="eastAsia" w:ascii="Times New Roman" w:hAnsi="Times New Roman" w:cs="Times New Roman"/>
                <w:color w:val="auto"/>
                <w:lang w:val="en-US" w:eastAsia="zh-CN"/>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3" w:hRule="atLeast"/>
          <w:jc w:val="center"/>
        </w:trPr>
        <w:tc>
          <w:tcPr>
            <w:tcW w:w="1674"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环保投资</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占比（%）</w:t>
            </w:r>
          </w:p>
        </w:tc>
        <w:tc>
          <w:tcPr>
            <w:tcW w:w="246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1.20</w:t>
            </w:r>
          </w:p>
        </w:tc>
        <w:tc>
          <w:tcPr>
            <w:tcW w:w="1957" w:type="dxa"/>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施工工期</w:t>
            </w:r>
          </w:p>
        </w:tc>
        <w:tc>
          <w:tcPr>
            <w:tcW w:w="269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12</w:t>
            </w:r>
            <w:r>
              <w:rPr>
                <w:rFonts w:hint="default" w:ascii="Times New Roman" w:hAnsi="Times New Roman" w:cs="Times New Roman"/>
                <w:color w:val="auto"/>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01" w:hRule="atLeast"/>
          <w:jc w:val="center"/>
        </w:trPr>
        <w:tc>
          <w:tcPr>
            <w:tcW w:w="167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是否开工</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建设</w:t>
            </w:r>
          </w:p>
        </w:tc>
        <w:tc>
          <w:tcPr>
            <w:tcW w:w="7115" w:type="dxa"/>
            <w:gridSpan w:val="4"/>
            <w:vAlign w:val="center"/>
          </w:tcPr>
          <w:p>
            <w:pPr>
              <w:keepNext w:val="0"/>
              <w:keepLines w:val="0"/>
              <w:suppressLineNumbers w:val="0"/>
              <w:adjustRightInd w:val="0"/>
              <w:snapToGrid w:val="0"/>
              <w:spacing w:before="0" w:beforeAutospacing="0" w:after="0" w:afterAutospacing="0" w:line="360" w:lineRule="exact"/>
              <w:ind w:left="0" w:right="0" w:firstLine="105"/>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pPr>
              <w:keepNext w:val="0"/>
              <w:keepLines w:val="0"/>
              <w:suppressLineNumbers w:val="0"/>
              <w:adjustRightInd w:val="0"/>
              <w:snapToGrid w:val="0"/>
              <w:spacing w:before="0" w:beforeAutospacing="0" w:after="0" w:afterAutospacing="0" w:line="360" w:lineRule="exact"/>
              <w:ind w:left="0" w:right="0" w:firstLine="92"/>
              <w:jc w:val="left"/>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 xml:space="preserve"> 是：</w:t>
            </w:r>
            <w:r>
              <w:rPr>
                <w:rFonts w:hint="default" w:ascii="Times New Roman" w:hAnsi="Times New Roman" w:cs="Times New Roman"/>
                <w:color w:val="auto"/>
                <w:szCs w:val="21"/>
                <w:u w:val="single"/>
              </w:rPr>
              <w:t xml:space="preserve">   </w:t>
            </w:r>
            <w:r>
              <w:rPr>
                <w:rFonts w:hint="eastAsia" w:ascii="Times New Roman" w:hAnsi="Times New Roman" w:cs="Times New Roman"/>
                <w:color w:val="auto"/>
                <w:szCs w:val="21"/>
                <w:u w:val="singl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959" w:hRule="atLeast"/>
          <w:jc w:val="center"/>
        </w:trPr>
        <w:tc>
          <w:tcPr>
            <w:tcW w:w="167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专项评价设置情况</w:t>
            </w:r>
          </w:p>
        </w:tc>
        <w:tc>
          <w:tcPr>
            <w:tcW w:w="7115" w:type="dxa"/>
            <w:gridSpan w:val="4"/>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根据建设项目环境影响报告表编制技术指南（生态影响类）（试行），本项目专项评价判定</w:t>
            </w:r>
            <w:r>
              <w:rPr>
                <w:rFonts w:hint="eastAsia" w:ascii="Times New Roman" w:hAnsi="Times New Roman" w:cs="Times New Roman"/>
                <w:color w:val="auto"/>
                <w:kern w:val="0"/>
                <w:szCs w:val="21"/>
                <w:lang w:val="en-US" w:eastAsia="zh-CN"/>
              </w:rPr>
              <w:t>及设置</w:t>
            </w:r>
            <w:r>
              <w:rPr>
                <w:rFonts w:hint="default" w:ascii="Times New Roman" w:hAnsi="Times New Roman" w:cs="Times New Roman"/>
                <w:color w:val="auto"/>
                <w:kern w:val="0"/>
                <w:szCs w:val="21"/>
              </w:rPr>
              <w:t>情况如下表。</w:t>
            </w:r>
          </w:p>
          <w:p>
            <w:pPr>
              <w:keepNext w:val="0"/>
              <w:keepLines w:val="0"/>
              <w:suppressLineNumbers w:val="0"/>
              <w:tabs>
                <w:tab w:val="left" w:pos="3653"/>
              </w:tabs>
              <w:autoSpaceDE w:val="0"/>
              <w:autoSpaceDN w:val="0"/>
              <w:adjustRightInd w:val="0"/>
              <w:spacing w:before="0" w:beforeAutospacing="0" w:after="0" w:afterAutospacing="0"/>
              <w:ind w:left="0" w:right="0" w:firstLine="420" w:firstLineChars="20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表1-1   专项评价设置原则对照表</w:t>
            </w:r>
          </w:p>
          <w:tbl>
            <w:tblPr>
              <w:tblStyle w:val="18"/>
              <w:tblW w:w="6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152"/>
              <w:gridCol w:w="2171"/>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857"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专项评价类别</w:t>
                  </w:r>
                </w:p>
              </w:tc>
              <w:tc>
                <w:tcPr>
                  <w:tcW w:w="3152"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设置原则</w:t>
                  </w:r>
                </w:p>
              </w:tc>
              <w:tc>
                <w:tcPr>
                  <w:tcW w:w="2171"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本项目</w:t>
                  </w:r>
                </w:p>
              </w:tc>
              <w:tc>
                <w:tcPr>
                  <w:tcW w:w="678"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是否</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857"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地表水</w:t>
                  </w:r>
                </w:p>
              </w:tc>
              <w:tc>
                <w:tcPr>
                  <w:tcW w:w="3152"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2171"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本项目为露天矿山开采及加工项目，不属于水力发电、人工湖、水库以及引水工程等项目</w:t>
                  </w:r>
                </w:p>
              </w:tc>
              <w:tc>
                <w:tcPr>
                  <w:tcW w:w="678"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857"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地下水</w:t>
                  </w:r>
                </w:p>
              </w:tc>
              <w:tc>
                <w:tcPr>
                  <w:tcW w:w="3152"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陆地石油和天然气开采：全部；地下水（含矿泉水）开采：全部；水利、水电、交通等：含穿越可溶岩地层隧道的项目</w:t>
                  </w:r>
                </w:p>
              </w:tc>
              <w:tc>
                <w:tcPr>
                  <w:tcW w:w="2171"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本项目为露天矿山开采及加工项目，不属于陆地石油和天然气开采，地下水开采等项目</w:t>
                  </w:r>
                </w:p>
              </w:tc>
              <w:tc>
                <w:tcPr>
                  <w:tcW w:w="678"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857"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生态</w:t>
                  </w:r>
                </w:p>
              </w:tc>
              <w:tc>
                <w:tcPr>
                  <w:tcW w:w="3152"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涉及环境敏感区（不包括饮用水水源保护区，以居住、医疗卫生、文化教育、科研、行政办公为主要功能的区域，以及文物保护单位）的项目</w:t>
                  </w:r>
                </w:p>
              </w:tc>
              <w:tc>
                <w:tcPr>
                  <w:tcW w:w="2171"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本项目位于</w:t>
                  </w:r>
                  <w:r>
                    <w:rPr>
                      <w:rFonts w:hint="eastAsia" w:ascii="Times New Roman" w:hAnsi="Times New Roman"/>
                      <w:color w:val="auto"/>
                      <w:sz w:val="18"/>
                      <w:szCs w:val="18"/>
                      <w:lang w:eastAsia="zh-CN"/>
                    </w:rPr>
                    <w:t>大竹县朝阳乡竹园村</w:t>
                  </w:r>
                  <w:r>
                    <w:rPr>
                      <w:rFonts w:hint="default" w:ascii="Times New Roman" w:hAnsi="Times New Roman"/>
                      <w:color w:val="auto"/>
                      <w:sz w:val="18"/>
                      <w:szCs w:val="18"/>
                    </w:rPr>
                    <w:t>，评价区域不涉及环境敏感区</w:t>
                  </w:r>
                </w:p>
              </w:tc>
              <w:tc>
                <w:tcPr>
                  <w:tcW w:w="678"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857"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大气</w:t>
                  </w:r>
                </w:p>
              </w:tc>
              <w:tc>
                <w:tcPr>
                  <w:tcW w:w="3152"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油气、液体化工码头：全部；干散货（含煤炭、矿石）、件杂、多用途、通用码头：涉及粉尘、挥发性有机物排放的项目</w:t>
                  </w:r>
                </w:p>
              </w:tc>
              <w:tc>
                <w:tcPr>
                  <w:tcW w:w="2171"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本项目为露天矿山开采及加工项目，不属于油气、液体化工码头，干散货、件杂、多用途、通用码头等项目</w:t>
                  </w:r>
                </w:p>
              </w:tc>
              <w:tc>
                <w:tcPr>
                  <w:tcW w:w="678"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857"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噪声</w:t>
                  </w:r>
                </w:p>
              </w:tc>
              <w:tc>
                <w:tcPr>
                  <w:tcW w:w="3152"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公路、铁路、机场等交通运输业涉及环境敏感区（以居住、医疗卫生、文化教育、科研、行政办公为主要功能的区域）的项目；城市道路（不含维护，不含支路、人行天桥、人行地道）：全部</w:t>
                  </w:r>
                </w:p>
              </w:tc>
              <w:tc>
                <w:tcPr>
                  <w:tcW w:w="2171"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本项目为露天矿山开采及加工项目，不属于公路、铁路、机场等交通运输业、城市道路等项目</w:t>
                  </w:r>
                </w:p>
              </w:tc>
              <w:tc>
                <w:tcPr>
                  <w:tcW w:w="678"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857"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环境风险</w:t>
                  </w:r>
                </w:p>
              </w:tc>
              <w:tc>
                <w:tcPr>
                  <w:tcW w:w="3152"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石油和天然气开采：全部；油气、液体化工码头：全部；原油、成品油、天然气管线（不含城镇天然气管线、企业厂区内管线)</w:t>
                  </w:r>
                  <w:r>
                    <w:rPr>
                      <w:rFonts w:hint="eastAsia" w:ascii="Times New Roman" w:hAnsi="Times New Roman"/>
                      <w:color w:val="auto"/>
                      <w:sz w:val="18"/>
                      <w:szCs w:val="18"/>
                      <w:lang w:val="en-US" w:eastAsia="zh-CN"/>
                    </w:rPr>
                    <w:t>危</w:t>
                  </w:r>
                  <w:r>
                    <w:rPr>
                      <w:rFonts w:hint="default" w:ascii="Times New Roman" w:hAnsi="Times New Roman"/>
                      <w:color w:val="auto"/>
                      <w:sz w:val="18"/>
                      <w:szCs w:val="18"/>
                    </w:rPr>
                    <w:t>险化学品输送管线(不含企业厂区内管线）：全部</w:t>
                  </w:r>
                </w:p>
              </w:tc>
              <w:tc>
                <w:tcPr>
                  <w:tcW w:w="2171"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本项目为露天矿山开采及加工项目，不属于石油和天然气开采或输送管线工程。</w:t>
                  </w:r>
                </w:p>
              </w:tc>
              <w:tc>
                <w:tcPr>
                  <w:tcW w:w="678" w:type="dxa"/>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6858" w:type="dxa"/>
                  <w:gridSpan w:val="4"/>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olor w:val="auto"/>
                      <w:sz w:val="18"/>
                      <w:szCs w:val="18"/>
                    </w:rPr>
                  </w:pPr>
                  <w:r>
                    <w:rPr>
                      <w:rFonts w:hint="default" w:ascii="Times New Roman" w:hAnsi="Times New Roman"/>
                      <w:color w:val="auto"/>
                      <w:sz w:val="18"/>
                      <w:szCs w:val="18"/>
                    </w:rPr>
                    <w:t>注：“涉及环境敏感区”是指建设项目位于、穿(跨) 越(无害化通过的除外) 环境敏感区，或环境影响范围涵盖环境敏感区。环境敏感区是指《建设项目环境影响评价分类管理名录》中针对该类项目所列的敏感区。</w:t>
                  </w:r>
                </w:p>
              </w:tc>
            </w:tr>
          </w:tbl>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26" w:hRule="atLeast"/>
          <w:jc w:val="center"/>
        </w:trPr>
        <w:tc>
          <w:tcPr>
            <w:tcW w:w="167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规划情况</w:t>
            </w:r>
          </w:p>
        </w:tc>
        <w:tc>
          <w:tcPr>
            <w:tcW w:w="7115" w:type="dxa"/>
            <w:gridSpan w:val="4"/>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达州市矿产资源总体规划(2021～2025年)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21" w:hRule="atLeast"/>
          <w:jc w:val="center"/>
        </w:trPr>
        <w:tc>
          <w:tcPr>
            <w:tcW w:w="167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规划环境影响评价情况</w:t>
            </w:r>
          </w:p>
        </w:tc>
        <w:tc>
          <w:tcPr>
            <w:tcW w:w="7115" w:type="dxa"/>
            <w:gridSpan w:val="4"/>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达州市矿产资源总体规划(2021～2025年)环境影响评价篇章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jc w:val="center"/>
        </w:trPr>
        <w:tc>
          <w:tcPr>
            <w:tcW w:w="167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color w:val="auto"/>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w:t>
            </w:r>
            <w:r>
              <w:rPr>
                <w:rFonts w:hint="default" w:ascii="Times New Roman" w:hAnsi="Times New Roman" w:cs="Times New Roman"/>
                <w:b/>
                <w:bCs/>
                <w:color w:val="auto"/>
                <w:szCs w:val="21"/>
              </w:rPr>
              <w:t>规划环境影响评价</w:t>
            </w:r>
            <w:r>
              <w:rPr>
                <w:rFonts w:hint="default" w:ascii="Times New Roman" w:hAnsi="Times New Roman" w:cs="Times New Roman"/>
                <w:b/>
                <w:bCs/>
                <w:color w:val="auto"/>
                <w:kern w:val="0"/>
                <w:szCs w:val="21"/>
              </w:rPr>
              <w:t>符合性分析</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tc>
        <w:tc>
          <w:tcPr>
            <w:tcW w:w="7115" w:type="dxa"/>
            <w:gridSpan w:val="4"/>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根据《达州市矿产资源总体规划(2021～2025年)》规划目标：围绕达州市国民经济和社会发展“十四五”规划总体目标，结合矿产资源勘查开发与保护现状、供需形势和环境承载力，合理确定矿产资源勘查开发目标任务。到2025年，实现天然气、煤、石灰岩、地热等矿产资源储量稳步增长，提高钾盐的勘查水平，提升砂石土矿产资源保障供应能力，优化勘查开发利用与保护空间布局，提升资源节约集约和高效利用水平，推行绿色矿业发展模式，规划矿产资源勘查开发与环境保护协调发展新格局。</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2" w:firstLineChars="200"/>
              <w:rPr>
                <w:rFonts w:hint="default" w:ascii="Times New Roman" w:hAnsi="Times New Roman" w:cs="Times New Roman"/>
                <w:b/>
                <w:bCs/>
                <w:color w:val="auto"/>
                <w:kern w:val="0"/>
                <w:szCs w:val="21"/>
                <w:lang w:val="zh-CN"/>
              </w:rPr>
            </w:pPr>
            <w:r>
              <w:rPr>
                <w:rFonts w:hint="default" w:ascii="Times New Roman" w:hAnsi="Times New Roman" w:cs="Times New Roman"/>
                <w:b/>
                <w:bCs/>
                <w:color w:val="auto"/>
                <w:kern w:val="0"/>
                <w:szCs w:val="21"/>
                <w:lang w:val="zh-CN"/>
              </w:rPr>
              <w:t>一、矿产资源勘查调控方向：</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32" w:firstLineChars="200"/>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重点勘查矿种:钾盐、页岩气、煤层气、地热、矿泉水、辉绿岩等矿产。积极争取财政投资勘查项目，同时引导各类社会资金投入，争取实现找矿突破。</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32" w:firstLineChars="200"/>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限制勘查矿种: 硫铁矿、盐矿等矿产。严格控制探矿权投放，确需新设的必须严格论证资源供需形势和资源环境承载力。</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34" w:firstLineChars="200"/>
              <w:rPr>
                <w:rFonts w:hint="default" w:ascii="Times New Roman" w:hAnsi="Times New Roman" w:cs="Times New Roman"/>
                <w:color w:val="auto"/>
                <w:spacing w:val="-2"/>
                <w:szCs w:val="21"/>
              </w:rPr>
            </w:pPr>
            <w:r>
              <w:rPr>
                <w:rFonts w:hint="default" w:ascii="Times New Roman" w:hAnsi="Times New Roman" w:cs="Times New Roman"/>
                <w:b/>
                <w:bCs/>
                <w:color w:val="auto"/>
                <w:spacing w:val="-2"/>
                <w:szCs w:val="21"/>
              </w:rPr>
              <w:t>二、矿产资源开采调控方向</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32" w:firstLineChars="200"/>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重点开采矿种:天然气、炼焦用煤、地热、石灰岩、砂岩及钾盐。在符合准入条件的前提下，优先出让采矿权，适度扩大开发规模，提高资源供应能力。</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32" w:firstLineChars="200"/>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限制开采矿种:限制开采对生态环境影响较大的硫铁矿。限制开采矿种应严格控制矿权投放，确需新设的必须严格规划论证和审查，必须达到绿色矿山建设要求。</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32" w:firstLineChars="200"/>
              <w:rPr>
                <w:rFonts w:hint="default" w:ascii="Times New Roman" w:hAnsi="Times New Roman" w:cs="Times New Roman"/>
                <w:color w:val="auto"/>
                <w:szCs w:val="21"/>
              </w:rPr>
            </w:pPr>
            <w:r>
              <w:rPr>
                <w:rFonts w:hint="default" w:ascii="Times New Roman" w:hAnsi="Times New Roman" w:cs="Times New Roman"/>
                <w:color w:val="auto"/>
                <w:spacing w:val="-2"/>
                <w:szCs w:val="21"/>
              </w:rPr>
              <w:t>禁止开采矿种:禁止开采高硫煤炭、可耕地砖瓦用粘土矿等矿产。禁止开采矿种原则上禁止新设采矿权。</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zh-CN"/>
              </w:rPr>
              <w:t>本项目为建筑石料用灰岩矿矿山，</w:t>
            </w:r>
            <w:r>
              <w:rPr>
                <w:rFonts w:hint="eastAsia" w:ascii="Times New Roman" w:hAnsi="Times New Roman" w:cs="Times New Roman"/>
                <w:color w:val="auto"/>
                <w:szCs w:val="21"/>
                <w:lang w:val="en-US" w:eastAsia="zh-CN"/>
              </w:rPr>
              <w:t>属于新设矿权</w:t>
            </w:r>
            <w:r>
              <w:rPr>
                <w:rFonts w:hint="default" w:ascii="Times New Roman" w:hAnsi="Times New Roman" w:cs="Times New Roman"/>
                <w:color w:val="auto"/>
                <w:szCs w:val="21"/>
                <w:lang w:val="zh-CN"/>
              </w:rPr>
              <w:t>，</w:t>
            </w:r>
            <w:r>
              <w:rPr>
                <w:rFonts w:hint="eastAsia" w:ascii="Times New Roman" w:hAnsi="Times New Roman" w:cs="Times New Roman"/>
                <w:color w:val="auto"/>
                <w:szCs w:val="21"/>
                <w:lang w:val="en-US" w:eastAsia="zh-CN"/>
              </w:rPr>
              <w:t>于2024年2月18日取得</w:t>
            </w:r>
            <w:r>
              <w:rPr>
                <w:rFonts w:hint="default" w:ascii="Times New Roman" w:hAnsi="Times New Roman" w:cs="Times New Roman"/>
                <w:color w:val="auto"/>
                <w:szCs w:val="21"/>
                <w:lang w:val="zh-CN"/>
              </w:rPr>
              <w:t>《采矿许可证》</w:t>
            </w:r>
            <w:r>
              <w:rPr>
                <w:rFonts w:hint="eastAsia" w:ascii="Times New Roman" w:hAnsi="Times New Roman" w:cs="Times New Roman"/>
                <w:color w:val="auto"/>
                <w:szCs w:val="21"/>
                <w:lang w:val="zh-CN"/>
              </w:rPr>
              <w:t>，</w:t>
            </w:r>
            <w:r>
              <w:rPr>
                <w:rFonts w:hint="default" w:ascii="Times New Roman" w:hAnsi="Times New Roman" w:cs="Times New Roman"/>
                <w:color w:val="auto"/>
                <w:szCs w:val="21"/>
                <w:lang w:val="zh-CN"/>
              </w:rPr>
              <w:t>证号：C511</w:t>
            </w:r>
            <w:r>
              <w:rPr>
                <w:rFonts w:hint="eastAsia" w:ascii="Times New Roman" w:hAnsi="Times New Roman" w:cs="Times New Roman"/>
                <w:color w:val="auto"/>
                <w:szCs w:val="21"/>
                <w:lang w:val="en-US" w:eastAsia="zh-CN"/>
              </w:rPr>
              <w:t>7002024027140156372</w:t>
            </w:r>
            <w:r>
              <w:rPr>
                <w:rFonts w:hint="default" w:ascii="Times New Roman" w:hAnsi="Times New Roman" w:cs="Times New Roman"/>
                <w:color w:val="auto"/>
                <w:szCs w:val="21"/>
                <w:lang w:val="zh-CN"/>
              </w:rPr>
              <w:t>。项目矿山</w:t>
            </w:r>
            <w:r>
              <w:rPr>
                <w:rFonts w:hint="eastAsia" w:ascii="Times New Roman" w:hAnsi="Times New Roman" w:cs="Times New Roman"/>
                <w:color w:val="auto"/>
                <w:szCs w:val="21"/>
                <w:lang w:val="en-US" w:eastAsia="zh-CN"/>
              </w:rPr>
              <w:t>采取</w:t>
            </w:r>
            <w:r>
              <w:rPr>
                <w:rFonts w:hint="default" w:ascii="Times New Roman" w:hAnsi="Times New Roman" w:cs="Times New Roman"/>
                <w:color w:val="auto"/>
                <w:szCs w:val="21"/>
                <w:lang w:val="zh-CN"/>
              </w:rPr>
              <w:t>机械化开采</w:t>
            </w:r>
            <w:r>
              <w:rPr>
                <w:rFonts w:hint="eastAsia" w:ascii="Times New Roman" w:hAnsi="Times New Roman" w:cs="Times New Roman"/>
                <w:color w:val="auto"/>
                <w:szCs w:val="21"/>
                <w:lang w:val="en-US" w:eastAsia="zh-CN"/>
              </w:rPr>
              <w:t>作业</w:t>
            </w:r>
            <w:r>
              <w:rPr>
                <w:rFonts w:hint="default" w:ascii="Times New Roman" w:hAnsi="Times New Roman" w:cs="Times New Roman"/>
                <w:color w:val="auto"/>
                <w:szCs w:val="21"/>
                <w:lang w:val="zh-CN"/>
              </w:rPr>
              <w:t>，形成年产</w:t>
            </w:r>
            <w:r>
              <w:rPr>
                <w:rFonts w:hint="eastAsia" w:ascii="Times New Roman" w:hAnsi="Times New Roman" w:cs="Times New Roman"/>
                <w:color w:val="auto"/>
                <w:szCs w:val="21"/>
                <w:lang w:val="en-US" w:eastAsia="zh-CN"/>
              </w:rPr>
              <w:t>70</w:t>
            </w:r>
            <w:r>
              <w:rPr>
                <w:rFonts w:hint="default" w:ascii="Times New Roman" w:hAnsi="Times New Roman" w:cs="Times New Roman"/>
                <w:color w:val="auto"/>
                <w:szCs w:val="21"/>
                <w:lang w:val="zh-CN"/>
              </w:rPr>
              <w:t>万吨/年的开采能力，</w:t>
            </w:r>
            <w:r>
              <w:rPr>
                <w:rFonts w:hint="eastAsia" w:ascii="Times New Roman" w:hAnsi="Times New Roman" w:cs="Times New Roman"/>
                <w:color w:val="auto"/>
                <w:szCs w:val="21"/>
                <w:lang w:val="en-US" w:eastAsia="zh-CN"/>
              </w:rPr>
              <w:t>可</w:t>
            </w:r>
            <w:r>
              <w:rPr>
                <w:rFonts w:hint="default" w:ascii="Times New Roman" w:hAnsi="Times New Roman" w:cs="Times New Roman"/>
                <w:color w:val="auto"/>
                <w:szCs w:val="21"/>
                <w:lang w:val="zh-CN"/>
              </w:rPr>
              <w:t>提高矿石的供应，</w:t>
            </w:r>
            <w:r>
              <w:rPr>
                <w:rFonts w:hint="default" w:ascii="Times New Roman" w:hAnsi="Times New Roman" w:cs="Times New Roman"/>
                <w:color w:val="auto"/>
                <w:szCs w:val="21"/>
              </w:rPr>
              <w:t>属于重点开采矿种</w:t>
            </w:r>
            <w:r>
              <w:rPr>
                <w:rFonts w:hint="default" w:ascii="Times New Roman" w:hAnsi="Times New Roman" w:cs="Times New Roman"/>
                <w:color w:val="auto"/>
                <w:szCs w:val="21"/>
                <w:lang w:val="zh-CN"/>
              </w:rPr>
              <w:t>。因此，符合《达州市矿产资源总体规划（2021～2025年)》要求。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31" w:hRule="atLeast"/>
          <w:jc w:val="center"/>
        </w:trPr>
        <w:tc>
          <w:tcPr>
            <w:tcW w:w="167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bookmarkStart w:id="1" w:name="_Hlk56690880"/>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color w:val="auto"/>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bookmarkEnd w:id="1"/>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bCs/>
                <w:color w:val="auto"/>
                <w:kern w:val="0"/>
                <w:szCs w:val="21"/>
              </w:rPr>
            </w:pPr>
          </w:p>
          <w:p>
            <w:pPr>
              <w:pStyle w:val="29"/>
              <w:keepNext w:val="0"/>
              <w:keepLines w:val="0"/>
              <w:suppressLineNumbers w:val="0"/>
              <w:spacing w:before="0" w:beforeAutospacing="0" w:after="0" w:afterAutospacing="0"/>
              <w:ind w:left="0" w:right="0"/>
              <w:rPr>
                <w:rFonts w:hint="default"/>
                <w:color w:val="auto"/>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tc>
        <w:tc>
          <w:tcPr>
            <w:tcW w:w="7115" w:type="dxa"/>
            <w:gridSpan w:val="4"/>
            <w:tcMar>
              <w:top w:w="16" w:type="dxa"/>
              <w:left w:w="16" w:type="dxa"/>
              <w:right w:w="16" w:type="dxa"/>
            </w:tcMar>
            <w:vAlign w:val="center"/>
          </w:tcPr>
          <w:p>
            <w:pPr>
              <w:keepNext w:val="0"/>
              <w:keepLines w:val="0"/>
              <w:suppressLineNumbers w:val="0"/>
              <w:autoSpaceDE w:val="0"/>
              <w:autoSpaceDN w:val="0"/>
              <w:adjustRightInd w:val="0"/>
              <w:spacing w:before="0" w:beforeAutospacing="0" w:after="0" w:afterAutospacing="0"/>
              <w:ind w:left="55" w:leftChars="25" w:right="55" w:rightChars="25"/>
              <w:jc w:val="left"/>
              <w:rPr>
                <w:rFonts w:hint="default" w:ascii="Times New Roman" w:hAnsi="Times New Roman" w:eastAsia="黑体" w:cs="Times New Roman"/>
                <w:color w:val="auto"/>
                <w:szCs w:val="21"/>
                <w:lang w:val="zh-CN"/>
              </w:rPr>
            </w:pPr>
            <w:r>
              <w:rPr>
                <w:rFonts w:hint="default" w:ascii="Times New Roman" w:hAnsi="Times New Roman" w:eastAsia="黑体" w:cs="Times New Roman"/>
                <w:color w:val="auto"/>
                <w:szCs w:val="21"/>
              </w:rPr>
              <w:t>1</w:t>
            </w:r>
            <w:r>
              <w:rPr>
                <w:rFonts w:hint="default" w:ascii="Times New Roman" w:hAnsi="Times New Roman" w:eastAsia="黑体" w:cs="Times New Roman"/>
                <w:color w:val="auto"/>
                <w:szCs w:val="21"/>
                <w:lang w:val="zh-CN"/>
              </w:rPr>
              <w:t>、产业政策的符合性分析</w:t>
            </w:r>
          </w:p>
          <w:p>
            <w:pPr>
              <w:keepNext w:val="0"/>
              <w:keepLines w:val="0"/>
              <w:suppressLineNumbers w:val="0"/>
              <w:wordWrap w:val="0"/>
              <w:autoSpaceDE w:val="0"/>
              <w:autoSpaceDN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本项目为建筑石料用灰岩矿开采及加工项目，矿权为</w:t>
            </w:r>
            <w:r>
              <w:rPr>
                <w:rFonts w:hint="eastAsia" w:ascii="Times New Roman" w:hAnsi="Times New Roman" w:cs="Times New Roman"/>
                <w:color w:val="auto"/>
                <w:szCs w:val="21"/>
                <w:lang w:val="en-US" w:eastAsia="zh-CN"/>
              </w:rPr>
              <w:t>大竹鸿竹发展投资开发</w:t>
            </w:r>
            <w:r>
              <w:rPr>
                <w:rFonts w:hint="default" w:ascii="Times New Roman" w:hAnsi="Times New Roman" w:cs="Times New Roman"/>
                <w:color w:val="auto"/>
                <w:szCs w:val="21"/>
              </w:rPr>
              <w:t>有限公司通过矿权出让取得，《采矿许可证》（证号：</w:t>
            </w:r>
            <w:r>
              <w:rPr>
                <w:rFonts w:hint="default" w:ascii="Times New Roman" w:hAnsi="Times New Roman" w:cs="Times New Roman"/>
                <w:color w:val="auto"/>
                <w:szCs w:val="21"/>
                <w:lang w:val="zh-CN"/>
              </w:rPr>
              <w:t>C511</w:t>
            </w:r>
            <w:r>
              <w:rPr>
                <w:rFonts w:hint="eastAsia" w:ascii="Times New Roman" w:hAnsi="Times New Roman" w:cs="Times New Roman"/>
                <w:color w:val="auto"/>
                <w:szCs w:val="21"/>
                <w:lang w:val="en-US" w:eastAsia="zh-CN"/>
              </w:rPr>
              <w:t>7002024027140156372</w:t>
            </w:r>
            <w:r>
              <w:rPr>
                <w:rFonts w:hint="default" w:ascii="Times New Roman" w:hAnsi="Times New Roman" w:cs="Times New Roman"/>
                <w:color w:val="auto"/>
                <w:szCs w:val="21"/>
              </w:rPr>
              <w:t>）。查阅《产业结构调整指导目录（</w:t>
            </w:r>
            <w:r>
              <w:rPr>
                <w:rFonts w:hint="eastAsia" w:ascii="Times New Roman" w:hAnsi="Times New Roman" w:cs="Times New Roman"/>
                <w:color w:val="auto"/>
                <w:szCs w:val="21"/>
                <w:lang w:val="en-US" w:eastAsia="zh-CN"/>
              </w:rPr>
              <w:t>2024</w:t>
            </w:r>
            <w:r>
              <w:rPr>
                <w:rFonts w:hint="default" w:ascii="Times New Roman" w:hAnsi="Times New Roman" w:cs="Times New Roman"/>
                <w:color w:val="auto"/>
                <w:szCs w:val="21"/>
              </w:rPr>
              <w:t>年本）》，本项目不属于其中的“鼓励类”、“限制类”及“淘汰类”，按照《促进产业结构调整暂行规定》（国发〔2005〕40号）中的规定，该项目属于允许类建设项目</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本项目矿山开采及</w:t>
            </w:r>
            <w:r>
              <w:rPr>
                <w:rFonts w:hint="eastAsia" w:ascii="Times New Roman" w:hAnsi="Times New Roman" w:cs="Times New Roman"/>
                <w:color w:val="auto"/>
                <w:szCs w:val="21"/>
                <w:lang w:eastAsia="zh-CN"/>
              </w:rPr>
              <w:t>砂石加工</w:t>
            </w:r>
            <w:r>
              <w:rPr>
                <w:rFonts w:hint="default" w:ascii="Times New Roman" w:hAnsi="Times New Roman" w:cs="Times New Roman"/>
                <w:color w:val="auto"/>
                <w:szCs w:val="21"/>
              </w:rPr>
              <w:t>采用的工艺及设备均不属于淘汰类和限制类。项目已完成备案，取得了《四川省固定资产投资项目备案表》，备案号：川投资备</w:t>
            </w:r>
            <w:r>
              <w:rPr>
                <w:rFonts w:hint="default" w:ascii="Times New Roman" w:hAnsi="Times New Roman" w:cs="Times New Roman"/>
                <w:color w:val="auto"/>
              </w:rPr>
              <w:t>【2311-511</w:t>
            </w:r>
            <w:r>
              <w:rPr>
                <w:rFonts w:hint="eastAsia" w:ascii="Times New Roman" w:hAnsi="Times New Roman" w:cs="Times New Roman"/>
                <w:color w:val="auto"/>
                <w:lang w:val="en-US" w:eastAsia="zh-CN"/>
              </w:rPr>
              <w:t>724-04-01-669222</w:t>
            </w:r>
            <w:r>
              <w:rPr>
                <w:rFonts w:hint="default" w:ascii="Times New Roman" w:hAnsi="Times New Roman" w:cs="Times New Roman"/>
                <w:color w:val="auto"/>
              </w:rPr>
              <w:t>】FGQB-</w:t>
            </w:r>
            <w:r>
              <w:rPr>
                <w:rFonts w:hint="eastAsia" w:ascii="Times New Roman" w:hAnsi="Times New Roman" w:cs="Times New Roman"/>
                <w:color w:val="auto"/>
                <w:lang w:val="en-US" w:eastAsia="zh-CN"/>
              </w:rPr>
              <w:t>0424</w:t>
            </w:r>
            <w:r>
              <w:rPr>
                <w:rFonts w:hint="default" w:ascii="Times New Roman" w:hAnsi="Times New Roman" w:cs="Times New Roman"/>
                <w:color w:val="auto"/>
                <w:szCs w:val="21"/>
              </w:rPr>
              <w:t>，详见附件。因此，本项目与国家产业政策是相符的。</w:t>
            </w:r>
          </w:p>
          <w:p>
            <w:pPr>
              <w:keepNext w:val="0"/>
              <w:keepLines w:val="0"/>
              <w:suppressLineNumbers w:val="0"/>
              <w:autoSpaceDE w:val="0"/>
              <w:autoSpaceDN w:val="0"/>
              <w:adjustRightInd w:val="0"/>
              <w:spacing w:before="0" w:beforeAutospacing="0" w:after="0" w:afterAutospacing="0"/>
              <w:ind w:left="55" w:leftChars="25" w:right="55" w:rightChars="25"/>
              <w:jc w:val="left"/>
              <w:rPr>
                <w:rFonts w:hint="default" w:ascii="Times New Roman" w:hAnsi="Times New Roman" w:eastAsia="黑体" w:cs="Times New Roman"/>
                <w:color w:val="auto"/>
                <w:szCs w:val="21"/>
                <w:lang w:val="zh-CN"/>
              </w:rPr>
            </w:pPr>
            <w:r>
              <w:rPr>
                <w:rFonts w:hint="default" w:ascii="Times New Roman" w:hAnsi="Times New Roman" w:eastAsia="黑体" w:cs="Times New Roman"/>
                <w:color w:val="auto"/>
                <w:szCs w:val="21"/>
                <w:lang w:val="zh-CN"/>
              </w:rPr>
              <w:t>2、“三线一单”</w:t>
            </w:r>
            <w:r>
              <w:rPr>
                <w:rFonts w:hint="default" w:ascii="Times New Roman" w:hAnsi="Times New Roman" w:eastAsia="黑体" w:cs="Times New Roman"/>
                <w:color w:val="auto"/>
                <w:szCs w:val="21"/>
              </w:rPr>
              <w:t>符合性分析</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（1）分析结构</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根据四川省生态环境厅办公室《关于印发</w:t>
            </w:r>
            <w:r>
              <w:rPr>
                <w:rFonts w:hint="default" w:ascii="Times New Roman" w:hAnsi="Times New Roman" w:cs="Times New Roman"/>
                <w:color w:val="auto"/>
                <w:kern w:val="0"/>
                <w:szCs w:val="21"/>
              </w:rPr>
              <w:t>&lt;</w:t>
            </w:r>
            <w:r>
              <w:rPr>
                <w:rFonts w:hint="default" w:ascii="Times New Roman" w:hAnsi="Times New Roman" w:cs="Times New Roman"/>
                <w:color w:val="auto"/>
                <w:kern w:val="0"/>
                <w:szCs w:val="21"/>
                <w:lang w:val="zh-CN"/>
              </w:rPr>
              <w:t>产业园区规划环评“三线一单”符合性分析技术要点(试行)</w:t>
            </w:r>
            <w:r>
              <w:rPr>
                <w:rFonts w:hint="default" w:ascii="Times New Roman" w:hAnsi="Times New Roman" w:cs="Times New Roman"/>
                <w:color w:val="auto"/>
                <w:kern w:val="0"/>
                <w:szCs w:val="21"/>
              </w:rPr>
              <w:t>&gt;</w:t>
            </w:r>
            <w:r>
              <w:rPr>
                <w:rFonts w:hint="default" w:ascii="Times New Roman" w:hAnsi="Times New Roman" w:cs="Times New Roman"/>
                <w:color w:val="auto"/>
                <w:kern w:val="0"/>
                <w:szCs w:val="21"/>
                <w:lang w:val="zh-CN"/>
              </w:rPr>
              <w:t>和</w:t>
            </w:r>
            <w:r>
              <w:rPr>
                <w:rFonts w:hint="default" w:ascii="Times New Roman" w:hAnsi="Times New Roman" w:cs="Times New Roman"/>
                <w:color w:val="auto"/>
                <w:kern w:val="0"/>
                <w:szCs w:val="21"/>
              </w:rPr>
              <w:t>&lt;</w:t>
            </w:r>
            <w:r>
              <w:rPr>
                <w:rFonts w:hint="default" w:ascii="Times New Roman" w:hAnsi="Times New Roman" w:cs="Times New Roman"/>
                <w:color w:val="auto"/>
                <w:kern w:val="0"/>
                <w:szCs w:val="21"/>
                <w:lang w:val="zh-CN"/>
              </w:rPr>
              <w:t>项目环评“三线一单”符合性分析技术要点(试行)</w:t>
            </w:r>
            <w:r>
              <w:rPr>
                <w:rFonts w:hint="default" w:ascii="Times New Roman" w:hAnsi="Times New Roman" w:cs="Times New Roman"/>
                <w:color w:val="auto"/>
                <w:kern w:val="0"/>
                <w:szCs w:val="21"/>
              </w:rPr>
              <w:t>&gt;</w:t>
            </w:r>
            <w:r>
              <w:rPr>
                <w:rFonts w:hint="default" w:ascii="Times New Roman" w:hAnsi="Times New Roman" w:cs="Times New Roman"/>
                <w:color w:val="auto"/>
                <w:kern w:val="0"/>
                <w:szCs w:val="21"/>
                <w:lang w:val="zh-CN"/>
              </w:rPr>
              <w:t>的通知》（川环办函〔2021〕469号），本项目属于生态影响类建设项目，</w:t>
            </w:r>
            <w:r>
              <w:rPr>
                <w:rFonts w:hint="default" w:ascii="Times New Roman" w:hAnsi="Times New Roman" w:cs="Times New Roman"/>
                <w:color w:val="auto"/>
                <w:kern w:val="0"/>
                <w:szCs w:val="21"/>
              </w:rPr>
              <w:t>项目区</w:t>
            </w:r>
            <w:r>
              <w:rPr>
                <w:rFonts w:hint="default" w:ascii="Times New Roman" w:hAnsi="Times New Roman" w:cs="Times New Roman"/>
                <w:color w:val="auto"/>
                <w:kern w:val="0"/>
                <w:szCs w:val="21"/>
                <w:lang w:val="zh-CN"/>
              </w:rPr>
              <w:t>上位资源开发利用规划</w:t>
            </w:r>
            <w:r>
              <w:rPr>
                <w:rFonts w:hint="default" w:ascii="Times New Roman" w:hAnsi="Times New Roman" w:cs="Times New Roman"/>
                <w:color w:val="auto"/>
                <w:kern w:val="0"/>
                <w:szCs w:val="21"/>
              </w:rPr>
              <w:t>未</w:t>
            </w:r>
            <w:r>
              <w:rPr>
                <w:rFonts w:hint="default" w:ascii="Times New Roman" w:hAnsi="Times New Roman" w:cs="Times New Roman"/>
                <w:color w:val="auto"/>
                <w:kern w:val="0"/>
                <w:szCs w:val="21"/>
                <w:lang w:val="zh-CN"/>
              </w:rPr>
              <w:t>开展规划环评。因此，</w:t>
            </w:r>
            <w:r>
              <w:rPr>
                <w:rFonts w:hint="default" w:ascii="Times New Roman" w:hAnsi="Times New Roman" w:cs="Times New Roman"/>
                <w:color w:val="auto"/>
                <w:kern w:val="0"/>
                <w:szCs w:val="21"/>
              </w:rPr>
              <w:t>项目“三线一单”符合性分析包括空间符合性分析和管控要求符合性分析</w:t>
            </w:r>
            <w:r>
              <w:rPr>
                <w:rFonts w:hint="default" w:ascii="Times New Roman" w:hAnsi="Times New Roman" w:cs="Times New Roman"/>
                <w:color w:val="auto"/>
                <w:kern w:val="0"/>
                <w:szCs w:val="21"/>
                <w:lang w:val="zh-CN"/>
              </w:rPr>
              <w:t>。</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zh-CN"/>
              </w:rPr>
              <w:t>（</w:t>
            </w:r>
            <w:r>
              <w:rPr>
                <w:rFonts w:hint="default" w:ascii="Times New Roman" w:hAnsi="Times New Roman" w:cs="Times New Roman"/>
                <w:b/>
                <w:bCs/>
                <w:color w:val="auto"/>
                <w:kern w:val="0"/>
                <w:szCs w:val="21"/>
              </w:rPr>
              <w:t>2</w:t>
            </w:r>
            <w:r>
              <w:rPr>
                <w:rFonts w:hint="default" w:ascii="Times New Roman" w:hAnsi="Times New Roman" w:cs="Times New Roman"/>
                <w:b/>
                <w:bCs/>
                <w:color w:val="auto"/>
                <w:kern w:val="0"/>
                <w:szCs w:val="21"/>
                <w:lang w:val="zh-CN"/>
              </w:rPr>
              <w:t>）</w:t>
            </w:r>
            <w:r>
              <w:rPr>
                <w:rFonts w:hint="default" w:ascii="Times New Roman" w:hAnsi="Times New Roman" w:cs="Times New Roman"/>
                <w:b/>
                <w:bCs/>
                <w:color w:val="auto"/>
                <w:kern w:val="0"/>
                <w:szCs w:val="21"/>
              </w:rPr>
              <w:t>分析要点</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①管控单元类别</w:t>
            </w:r>
          </w:p>
          <w:p>
            <w:pPr>
              <w:keepNext w:val="0"/>
              <w:keepLines w:val="0"/>
              <w:suppressLineNumbers w:val="0"/>
              <w:autoSpaceDE w:val="0"/>
              <w:autoSpaceDN w:val="0"/>
              <w:adjustRightInd w:val="0"/>
              <w:snapToGrid w:val="0"/>
              <w:spacing w:before="0" w:beforeAutospacing="0" w:after="0" w:afterAutospacing="0" w:line="420" w:lineRule="exact"/>
              <w:ind w:left="0" w:right="0" w:firstLine="440" w:firstLineChars="200"/>
              <w:jc w:val="left"/>
              <w:rPr>
                <w:rFonts w:hint="eastAsia" w:ascii="宋体" w:hAnsi="宋体" w:eastAsia="宋体"/>
                <w:color w:val="auto"/>
                <w:kern w:val="0"/>
                <w:lang w:eastAsia="zh-CN"/>
              </w:rPr>
            </w:pPr>
            <w:r>
              <w:rPr>
                <w:rFonts w:hint="eastAsia" w:ascii="宋体" w:hAnsi="宋体"/>
                <w:color w:val="auto"/>
                <w:kern w:val="0"/>
              </w:rPr>
              <w:t>根据达州市人民政府《</w:t>
            </w:r>
            <w:r>
              <w:rPr>
                <w:rFonts w:hint="eastAsia" w:ascii="宋体" w:hAnsi="宋体"/>
                <w:color w:val="auto"/>
                <w:kern w:val="0"/>
                <w:lang w:val="en-US" w:eastAsia="zh-CN"/>
              </w:rPr>
              <w:t>关于加强生态环境分区管控的通知</w:t>
            </w:r>
            <w:r>
              <w:rPr>
                <w:rFonts w:hint="eastAsia" w:ascii="宋体" w:hAnsi="宋体"/>
                <w:color w:val="auto"/>
                <w:kern w:val="0"/>
              </w:rPr>
              <w:t>》（达市府</w:t>
            </w:r>
            <w:r>
              <w:rPr>
                <w:rFonts w:hint="eastAsia" w:ascii="宋体" w:hAnsi="宋体"/>
                <w:color w:val="auto"/>
                <w:kern w:val="0"/>
                <w:lang w:val="en-US" w:eastAsia="zh-CN"/>
              </w:rPr>
              <w:t>办函</w:t>
            </w:r>
            <w:r>
              <w:rPr>
                <w:rFonts w:hint="eastAsia" w:ascii="宋体" w:hAnsi="宋体"/>
                <w:color w:val="auto"/>
                <w:kern w:val="0"/>
              </w:rPr>
              <w:t>〔202</w:t>
            </w:r>
            <w:r>
              <w:rPr>
                <w:rFonts w:hint="eastAsia" w:ascii="宋体" w:hAnsi="宋体"/>
                <w:color w:val="auto"/>
                <w:kern w:val="0"/>
                <w:lang w:val="en-US" w:eastAsia="zh-CN"/>
              </w:rPr>
              <w:t>4</w:t>
            </w:r>
            <w:r>
              <w:rPr>
                <w:rFonts w:hint="eastAsia" w:ascii="宋体" w:hAnsi="宋体"/>
                <w:color w:val="auto"/>
                <w:kern w:val="0"/>
              </w:rPr>
              <w:t>〕</w:t>
            </w:r>
            <w:r>
              <w:rPr>
                <w:rFonts w:hint="eastAsia" w:ascii="宋体" w:hAnsi="宋体"/>
                <w:color w:val="auto"/>
                <w:kern w:val="0"/>
                <w:lang w:val="en-US" w:eastAsia="zh-CN"/>
              </w:rPr>
              <w:t>31</w:t>
            </w:r>
            <w:r>
              <w:rPr>
                <w:rFonts w:hint="eastAsia" w:ascii="宋体" w:hAnsi="宋体"/>
                <w:color w:val="auto"/>
                <w:kern w:val="0"/>
              </w:rPr>
              <w:t>号），达州市共划定</w:t>
            </w:r>
            <w:r>
              <w:rPr>
                <w:rFonts w:hint="eastAsia" w:ascii="宋体" w:hAnsi="宋体"/>
                <w:color w:val="auto"/>
                <w:kern w:val="0"/>
                <w:lang w:val="en-US" w:eastAsia="zh-CN"/>
              </w:rPr>
              <w:t>47</w:t>
            </w:r>
            <w:r>
              <w:rPr>
                <w:rFonts w:hint="eastAsia" w:ascii="宋体" w:hAnsi="宋体"/>
                <w:color w:val="auto"/>
                <w:kern w:val="0"/>
              </w:rPr>
              <w:t>个综合环境管控单元，其中优先保护单元</w:t>
            </w:r>
            <w:r>
              <w:rPr>
                <w:rFonts w:hint="eastAsia" w:ascii="宋体" w:hAnsi="宋体"/>
                <w:color w:val="auto"/>
                <w:kern w:val="0"/>
                <w:lang w:val="en-US" w:eastAsia="zh-CN"/>
              </w:rPr>
              <w:t>18</w:t>
            </w:r>
            <w:r>
              <w:rPr>
                <w:rFonts w:hint="eastAsia" w:ascii="宋体" w:hAnsi="宋体"/>
                <w:color w:val="auto"/>
                <w:kern w:val="0"/>
              </w:rPr>
              <w:t>个，</w:t>
            </w:r>
            <w:r>
              <w:rPr>
                <w:rFonts w:hint="eastAsia" w:ascii="宋体" w:hAnsi="宋体"/>
                <w:color w:val="auto"/>
                <w:kern w:val="0"/>
                <w:lang w:val="en-US" w:eastAsia="zh-CN"/>
              </w:rPr>
              <w:t>单元面积4334.97km</w:t>
            </w:r>
            <w:r>
              <w:rPr>
                <w:rFonts w:hint="eastAsia" w:ascii="宋体" w:hAnsi="宋体"/>
                <w:color w:val="auto"/>
                <w:kern w:val="0"/>
                <w:vertAlign w:val="superscript"/>
                <w:lang w:val="en-US" w:eastAsia="zh-CN"/>
              </w:rPr>
              <w:t>2</w:t>
            </w:r>
            <w:r>
              <w:rPr>
                <w:rFonts w:hint="eastAsia" w:ascii="宋体" w:hAnsi="宋体"/>
                <w:color w:val="auto"/>
                <w:kern w:val="0"/>
                <w:lang w:val="en-US" w:eastAsia="zh-CN"/>
              </w:rPr>
              <w:t>，</w:t>
            </w:r>
            <w:r>
              <w:rPr>
                <w:rFonts w:hint="eastAsia" w:ascii="宋体" w:hAnsi="宋体"/>
                <w:color w:val="auto"/>
                <w:kern w:val="0"/>
              </w:rPr>
              <w:t>占国土面积的26.</w:t>
            </w:r>
            <w:r>
              <w:rPr>
                <w:rFonts w:hint="eastAsia" w:ascii="宋体" w:hAnsi="宋体"/>
                <w:color w:val="auto"/>
                <w:kern w:val="0"/>
                <w:lang w:val="en-US" w:eastAsia="zh-CN"/>
              </w:rPr>
              <w:t>15</w:t>
            </w:r>
            <w:r>
              <w:rPr>
                <w:rFonts w:hint="eastAsia" w:ascii="宋体" w:hAnsi="宋体"/>
                <w:color w:val="auto"/>
                <w:kern w:val="0"/>
              </w:rPr>
              <w:t>%；城镇重点管控单元7个(包括达川区中心城区、通川区中心城区宣汉县中心城区、大竹县中心城区、开江县中心城区、渠县中心城区、万源市中心城区)</w:t>
            </w:r>
            <w:r>
              <w:rPr>
                <w:rFonts w:hint="eastAsia" w:ascii="宋体" w:hAnsi="宋体"/>
                <w:color w:val="auto"/>
                <w:kern w:val="0"/>
                <w:lang w:eastAsia="zh-CN"/>
              </w:rPr>
              <w:t>，</w:t>
            </w:r>
            <w:r>
              <w:rPr>
                <w:rFonts w:hint="eastAsia" w:ascii="宋体" w:hAnsi="宋体"/>
                <w:color w:val="auto"/>
                <w:kern w:val="0"/>
                <w:lang w:val="en-US" w:eastAsia="zh-CN"/>
              </w:rPr>
              <w:t>单元面积429.53km</w:t>
            </w:r>
            <w:r>
              <w:rPr>
                <w:rFonts w:hint="eastAsia" w:ascii="宋体" w:hAnsi="宋体"/>
                <w:color w:val="auto"/>
                <w:kern w:val="0"/>
                <w:vertAlign w:val="superscript"/>
                <w:lang w:val="en-US" w:eastAsia="zh-CN"/>
              </w:rPr>
              <w:t>2</w:t>
            </w:r>
            <w:r>
              <w:rPr>
                <w:rFonts w:hint="eastAsia" w:ascii="宋体" w:hAnsi="宋体"/>
                <w:color w:val="auto"/>
                <w:kern w:val="0"/>
                <w:lang w:val="en-US" w:eastAsia="zh-CN"/>
              </w:rPr>
              <w:t>，</w:t>
            </w:r>
            <w:r>
              <w:rPr>
                <w:rFonts w:hint="eastAsia" w:ascii="宋体" w:hAnsi="宋体"/>
                <w:color w:val="auto"/>
                <w:kern w:val="0"/>
              </w:rPr>
              <w:t>占国土面积的</w:t>
            </w:r>
            <w:r>
              <w:rPr>
                <w:rFonts w:hint="eastAsia" w:ascii="宋体" w:hAnsi="宋体"/>
                <w:color w:val="auto"/>
                <w:kern w:val="0"/>
                <w:lang w:val="en-US" w:eastAsia="zh-CN"/>
              </w:rPr>
              <w:t>2.58</w:t>
            </w:r>
            <w:r>
              <w:rPr>
                <w:rFonts w:hint="eastAsia" w:ascii="宋体" w:hAnsi="宋体"/>
                <w:color w:val="auto"/>
                <w:kern w:val="0"/>
              </w:rPr>
              <w:t>%</w:t>
            </w:r>
            <w:r>
              <w:rPr>
                <w:rFonts w:hint="eastAsia" w:ascii="宋体" w:hAnsi="宋体"/>
                <w:color w:val="auto"/>
                <w:kern w:val="0"/>
                <w:lang w:eastAsia="zh-CN"/>
              </w:rPr>
              <w:t>；</w:t>
            </w:r>
            <w:r>
              <w:rPr>
                <w:rFonts w:hint="eastAsia" w:ascii="宋体" w:hAnsi="宋体"/>
                <w:color w:val="auto"/>
                <w:kern w:val="0"/>
                <w:lang w:val="en-US" w:eastAsia="zh-CN"/>
              </w:rPr>
              <w:t>工业重点管控</w:t>
            </w:r>
            <w:r>
              <w:rPr>
                <w:rFonts w:hint="eastAsia" w:ascii="宋体" w:hAnsi="宋体"/>
                <w:color w:val="auto"/>
                <w:kern w:val="0"/>
              </w:rPr>
              <w:t>单元</w:t>
            </w:r>
            <w:r>
              <w:rPr>
                <w:rFonts w:hint="eastAsia" w:ascii="宋体" w:hAnsi="宋体"/>
                <w:color w:val="auto"/>
                <w:kern w:val="0"/>
                <w:lang w:val="en-US" w:eastAsia="zh-CN"/>
              </w:rPr>
              <w:t>12</w:t>
            </w:r>
            <w:r>
              <w:rPr>
                <w:rFonts w:hint="eastAsia" w:ascii="宋体" w:hAnsi="宋体"/>
                <w:color w:val="auto"/>
                <w:kern w:val="0"/>
              </w:rPr>
              <w:t>个，</w:t>
            </w:r>
            <w:r>
              <w:rPr>
                <w:rFonts w:hint="eastAsia" w:ascii="宋体" w:hAnsi="宋体"/>
                <w:color w:val="auto"/>
                <w:kern w:val="0"/>
                <w:lang w:val="en-US" w:eastAsia="zh-CN"/>
              </w:rPr>
              <w:t>单元面积116.92km</w:t>
            </w:r>
            <w:r>
              <w:rPr>
                <w:rFonts w:hint="eastAsia" w:ascii="宋体" w:hAnsi="宋体"/>
                <w:color w:val="auto"/>
                <w:kern w:val="0"/>
                <w:vertAlign w:val="superscript"/>
                <w:lang w:val="en-US" w:eastAsia="zh-CN"/>
              </w:rPr>
              <w:t>2</w:t>
            </w:r>
            <w:r>
              <w:rPr>
                <w:rFonts w:hint="eastAsia" w:ascii="宋体" w:hAnsi="宋体"/>
                <w:color w:val="auto"/>
                <w:kern w:val="0"/>
                <w:lang w:val="en-US" w:eastAsia="zh-CN"/>
              </w:rPr>
              <w:t>，</w:t>
            </w:r>
            <w:r>
              <w:rPr>
                <w:rFonts w:hint="eastAsia" w:ascii="宋体" w:hAnsi="宋体"/>
                <w:color w:val="auto"/>
                <w:kern w:val="0"/>
              </w:rPr>
              <w:t>占国土面积的</w:t>
            </w:r>
            <w:r>
              <w:rPr>
                <w:rFonts w:hint="eastAsia" w:ascii="宋体" w:hAnsi="宋体"/>
                <w:color w:val="auto"/>
                <w:kern w:val="0"/>
                <w:lang w:val="en-US" w:eastAsia="zh-CN"/>
              </w:rPr>
              <w:t>0.71</w:t>
            </w:r>
            <w:r>
              <w:rPr>
                <w:rFonts w:hint="eastAsia" w:ascii="宋体" w:hAnsi="宋体"/>
                <w:color w:val="auto"/>
                <w:kern w:val="0"/>
              </w:rPr>
              <w:t>%；</w:t>
            </w:r>
            <w:r>
              <w:rPr>
                <w:rFonts w:hint="eastAsia" w:ascii="宋体" w:hAnsi="宋体"/>
                <w:color w:val="auto"/>
                <w:kern w:val="0"/>
                <w:lang w:val="en-US" w:eastAsia="zh-CN"/>
              </w:rPr>
              <w:t>要素重点管控</w:t>
            </w:r>
            <w:r>
              <w:rPr>
                <w:rFonts w:hint="eastAsia" w:ascii="宋体" w:hAnsi="宋体"/>
                <w:color w:val="auto"/>
                <w:kern w:val="0"/>
              </w:rPr>
              <w:t>单元</w:t>
            </w:r>
            <w:r>
              <w:rPr>
                <w:rFonts w:hint="eastAsia" w:ascii="宋体" w:hAnsi="宋体"/>
                <w:color w:val="auto"/>
                <w:kern w:val="0"/>
                <w:lang w:val="en-US" w:eastAsia="zh-CN"/>
              </w:rPr>
              <w:t>3</w:t>
            </w:r>
            <w:r>
              <w:rPr>
                <w:rFonts w:hint="eastAsia" w:ascii="宋体" w:hAnsi="宋体"/>
                <w:color w:val="auto"/>
                <w:kern w:val="0"/>
              </w:rPr>
              <w:t>个，</w:t>
            </w:r>
            <w:r>
              <w:rPr>
                <w:rFonts w:hint="eastAsia" w:ascii="宋体" w:hAnsi="宋体"/>
                <w:color w:val="auto"/>
                <w:kern w:val="0"/>
                <w:lang w:val="en-US" w:eastAsia="zh-CN"/>
              </w:rPr>
              <w:t>单元面积2829.45km</w:t>
            </w:r>
            <w:r>
              <w:rPr>
                <w:rFonts w:hint="eastAsia" w:ascii="宋体" w:hAnsi="宋体"/>
                <w:color w:val="auto"/>
                <w:kern w:val="0"/>
                <w:vertAlign w:val="superscript"/>
                <w:lang w:val="en-US" w:eastAsia="zh-CN"/>
              </w:rPr>
              <w:t>2</w:t>
            </w:r>
            <w:r>
              <w:rPr>
                <w:rFonts w:hint="eastAsia" w:ascii="宋体" w:hAnsi="宋体"/>
                <w:color w:val="auto"/>
                <w:kern w:val="0"/>
                <w:lang w:val="en-US" w:eastAsia="zh-CN"/>
              </w:rPr>
              <w:t>，</w:t>
            </w:r>
            <w:r>
              <w:rPr>
                <w:rFonts w:hint="eastAsia" w:ascii="宋体" w:hAnsi="宋体"/>
                <w:color w:val="auto"/>
                <w:kern w:val="0"/>
              </w:rPr>
              <w:t>占国土面积</w:t>
            </w:r>
            <w:r>
              <w:rPr>
                <w:rFonts w:hint="eastAsia" w:ascii="宋体" w:hAnsi="宋体"/>
                <w:color w:val="auto"/>
                <w:kern w:val="0"/>
                <w:lang w:val="en-US" w:eastAsia="zh-CN"/>
              </w:rPr>
              <w:t>的17.06</w:t>
            </w:r>
            <w:r>
              <w:rPr>
                <w:rFonts w:hint="eastAsia" w:ascii="宋体" w:hAnsi="宋体"/>
                <w:color w:val="auto"/>
                <w:kern w:val="0"/>
              </w:rPr>
              <w:t>%；</w:t>
            </w:r>
            <w:r>
              <w:rPr>
                <w:rFonts w:hint="eastAsia" w:ascii="宋体" w:hAnsi="宋体"/>
                <w:color w:val="auto"/>
                <w:kern w:val="0"/>
                <w:lang w:val="en-US" w:eastAsia="zh-CN"/>
              </w:rPr>
              <w:t>一般管控</w:t>
            </w:r>
            <w:r>
              <w:rPr>
                <w:rFonts w:hint="eastAsia" w:ascii="宋体" w:hAnsi="宋体"/>
                <w:color w:val="auto"/>
                <w:kern w:val="0"/>
              </w:rPr>
              <w:t>单元</w:t>
            </w:r>
            <w:r>
              <w:rPr>
                <w:rFonts w:hint="eastAsia" w:ascii="宋体" w:hAnsi="宋体"/>
                <w:color w:val="auto"/>
                <w:kern w:val="0"/>
                <w:lang w:val="en-US" w:eastAsia="zh-CN"/>
              </w:rPr>
              <w:t>7</w:t>
            </w:r>
            <w:r>
              <w:rPr>
                <w:rFonts w:hint="eastAsia" w:ascii="宋体" w:hAnsi="宋体"/>
                <w:color w:val="auto"/>
                <w:kern w:val="0"/>
              </w:rPr>
              <w:t>个，</w:t>
            </w:r>
            <w:r>
              <w:rPr>
                <w:rFonts w:hint="eastAsia" w:ascii="宋体" w:hAnsi="宋体"/>
                <w:color w:val="auto"/>
                <w:kern w:val="0"/>
                <w:lang w:val="en-US" w:eastAsia="zh-CN"/>
              </w:rPr>
              <w:t>单元面积8867.6km</w:t>
            </w:r>
            <w:r>
              <w:rPr>
                <w:rFonts w:hint="eastAsia" w:ascii="宋体" w:hAnsi="宋体"/>
                <w:color w:val="auto"/>
                <w:kern w:val="0"/>
                <w:vertAlign w:val="superscript"/>
                <w:lang w:val="en-US" w:eastAsia="zh-CN"/>
              </w:rPr>
              <w:t>2</w:t>
            </w:r>
            <w:r>
              <w:rPr>
                <w:rFonts w:hint="eastAsia" w:ascii="宋体" w:hAnsi="宋体"/>
                <w:color w:val="auto"/>
                <w:kern w:val="0"/>
                <w:lang w:val="en-US" w:eastAsia="zh-CN"/>
              </w:rPr>
              <w:t>，</w:t>
            </w:r>
            <w:r>
              <w:rPr>
                <w:rFonts w:hint="eastAsia" w:ascii="宋体" w:hAnsi="宋体"/>
                <w:color w:val="auto"/>
                <w:kern w:val="0"/>
              </w:rPr>
              <w:t>占国土面积的</w:t>
            </w:r>
            <w:r>
              <w:rPr>
                <w:rFonts w:hint="eastAsia" w:ascii="宋体" w:hAnsi="宋体"/>
                <w:color w:val="auto"/>
                <w:kern w:val="0"/>
                <w:lang w:val="en-US" w:eastAsia="zh-CN"/>
              </w:rPr>
              <w:t>53.49</w:t>
            </w:r>
            <w:r>
              <w:rPr>
                <w:rFonts w:hint="eastAsia" w:ascii="宋体" w:hAnsi="宋体"/>
                <w:color w:val="auto"/>
                <w:kern w:val="0"/>
              </w:rPr>
              <w:t>%</w:t>
            </w:r>
            <w:r>
              <w:rPr>
                <w:rFonts w:hint="eastAsia" w:ascii="宋体" w:hAnsi="宋体"/>
                <w:color w:val="auto"/>
                <w:kern w:val="0"/>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40" w:firstLineChars="200"/>
              <w:jc w:val="left"/>
              <w:rPr>
                <w:rFonts w:hint="default" w:ascii="宋体" w:hAnsi="宋体"/>
                <w:color w:val="auto"/>
                <w:kern w:val="0"/>
              </w:rPr>
            </w:pPr>
            <w:r>
              <w:rPr>
                <w:rFonts w:hint="eastAsia" w:ascii="宋体" w:hAnsi="宋体"/>
                <w:color w:val="auto"/>
                <w:kern w:val="0"/>
              </w:rPr>
              <w:t>优先保护单元。以生态环境保护为主的区域，全市划分优先保护单元</w:t>
            </w:r>
            <w:r>
              <w:rPr>
                <w:rFonts w:hint="eastAsia" w:ascii="宋体" w:hAnsi="宋体"/>
                <w:color w:val="auto"/>
                <w:kern w:val="0"/>
                <w:lang w:val="en-US" w:eastAsia="zh-CN"/>
              </w:rPr>
              <w:t>18</w:t>
            </w:r>
            <w:r>
              <w:rPr>
                <w:rFonts w:hint="eastAsia" w:ascii="宋体" w:hAnsi="宋体"/>
                <w:color w:val="auto"/>
                <w:kern w:val="0"/>
              </w:rPr>
              <w:t>个，主要包括生态保护红线、自然保护地、饮用水水源保护区等。</w:t>
            </w:r>
          </w:p>
          <w:p>
            <w:pPr>
              <w:keepNext w:val="0"/>
              <w:keepLines w:val="0"/>
              <w:suppressLineNumbers w:val="0"/>
              <w:autoSpaceDE w:val="0"/>
              <w:autoSpaceDN w:val="0"/>
              <w:adjustRightInd w:val="0"/>
              <w:snapToGrid w:val="0"/>
              <w:spacing w:before="0" w:beforeAutospacing="0" w:after="0" w:afterAutospacing="0" w:line="400" w:lineRule="exact"/>
              <w:ind w:left="0" w:right="0" w:firstLine="440" w:firstLineChars="200"/>
              <w:jc w:val="left"/>
              <w:rPr>
                <w:rFonts w:hint="default" w:ascii="宋体" w:hAnsi="宋体"/>
                <w:color w:val="auto"/>
                <w:kern w:val="0"/>
              </w:rPr>
            </w:pPr>
            <w:r>
              <w:rPr>
                <w:rFonts w:hint="eastAsia" w:ascii="宋体" w:hAnsi="宋体"/>
                <w:color w:val="auto"/>
                <w:kern w:val="0"/>
              </w:rPr>
              <w:t>重点管控单元。涉及水、大气、土壤、自然资源等资源环境要素重点管控的区域，全市划分重点管控单元22个，主要包括人口密集的城镇规划区和产业集聚的工业园区（工业集聚区）等。</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rPr>
                <w:rFonts w:hint="default" w:ascii="Times New Roman" w:hAnsi="Times New Roman" w:cs="Times New Roman"/>
                <w:color w:val="auto"/>
                <w:szCs w:val="21"/>
                <w:lang w:val="zh-CN"/>
              </w:rPr>
            </w:pPr>
            <w:r>
              <w:rPr>
                <w:rFonts w:hint="eastAsia" w:ascii="宋体" w:hAnsi="宋体"/>
                <w:color w:val="auto"/>
                <w:kern w:val="0"/>
              </w:rPr>
              <w:t>一般管控单元。除优先保护单元和重点管控单元之外的其他区域，全市共划分一般管控单元7个。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4"/>
                <w:szCs w:val="32"/>
                <w:lang w:val="en-US" w:eastAsia="zh-CN" w:bidi="ar"/>
              </w:rPr>
            </w:pPr>
            <w:r>
              <w:rPr>
                <w:rFonts w:hint="default"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1757680</wp:posOffset>
                      </wp:positionH>
                      <wp:positionV relativeFrom="paragraph">
                        <wp:posOffset>2739390</wp:posOffset>
                      </wp:positionV>
                      <wp:extent cx="956310" cy="347980"/>
                      <wp:effectExtent l="149225" t="275590" r="18415" b="5080"/>
                      <wp:wrapNone/>
                      <wp:docPr id="48" name="圆角矩形标注 48"/>
                      <wp:cNvGraphicFramePr/>
                      <a:graphic xmlns:a="http://schemas.openxmlformats.org/drawingml/2006/main">
                        <a:graphicData uri="http://schemas.microsoft.com/office/word/2010/wordprocessingShape">
                          <wps:wsp>
                            <wps:cNvSpPr>
                              <a:spLocks noChangeArrowheads="1"/>
                            </wps:cNvSpPr>
                            <wps:spPr bwMode="auto">
                              <a:xfrm>
                                <a:off x="4301490" y="6488430"/>
                                <a:ext cx="956310" cy="347980"/>
                              </a:xfrm>
                              <a:prstGeom prst="wedgeRoundRectCallout">
                                <a:avLst>
                                  <a:gd name="adj1" fmla="val -62682"/>
                                  <a:gd name="adj2" fmla="val -123722"/>
                                  <a:gd name="adj3" fmla="val 16667"/>
                                </a:avLst>
                              </a:prstGeom>
                              <a:noFill/>
                              <a:ln w="9525">
                                <a:solidFill>
                                  <a:srgbClr val="FF0000"/>
                                </a:solidFill>
                                <a:miter lim="800000"/>
                              </a:ln>
                            </wps:spPr>
                            <wps:txbx>
                              <w:txbxContent>
                                <w:p>
                                  <w:pPr>
                                    <w:spacing w:line="240" w:lineRule="exact"/>
                                    <w:ind w:left="-110" w:leftChars="-50" w:right="-110" w:rightChars="-50"/>
                                    <w:jc w:val="center"/>
                                    <w:rPr>
                                      <w:b/>
                                      <w:color w:val="FF0000"/>
                                      <w:sz w:val="20"/>
                                      <w:szCs w:val="22"/>
                                    </w:rPr>
                                  </w:pPr>
                                  <w:r>
                                    <w:rPr>
                                      <w:b/>
                                      <w:color w:val="FF0000"/>
                                      <w:sz w:val="20"/>
                                      <w:szCs w:val="22"/>
                                    </w:rPr>
                                    <w:t>项目所在地</w:t>
                                  </w:r>
                                </w:p>
                                <w:p>
                                  <w:pPr>
                                    <w:spacing w:line="240" w:lineRule="exact"/>
                                    <w:ind w:left="-110" w:leftChars="-50" w:right="-110" w:rightChars="-50"/>
                                    <w:jc w:val="center"/>
                                    <w:rPr>
                                      <w:b/>
                                      <w:color w:val="FF0000"/>
                                      <w:sz w:val="20"/>
                                      <w:szCs w:val="22"/>
                                    </w:rPr>
                                  </w:pPr>
                                  <w:r>
                                    <w:rPr>
                                      <w:rFonts w:hint="eastAsia"/>
                                      <w:b/>
                                      <w:color w:val="FF0000"/>
                                      <w:sz w:val="20"/>
                                      <w:szCs w:val="22"/>
                                    </w:rPr>
                                    <w:t>（</w:t>
                                  </w:r>
                                  <w:r>
                                    <w:rPr>
                                      <w:rFonts w:hint="eastAsia"/>
                                      <w:b/>
                                      <w:color w:val="FF0000"/>
                                      <w:sz w:val="20"/>
                                      <w:szCs w:val="22"/>
                                      <w:lang w:val="en-US" w:eastAsia="zh-CN"/>
                                    </w:rPr>
                                    <w:t>优先保护单元</w:t>
                                  </w:r>
                                  <w:r>
                                    <w:rPr>
                                      <w:rFonts w:hint="eastAsia"/>
                                      <w:b/>
                                      <w:color w:val="FF0000"/>
                                      <w:sz w:val="20"/>
                                      <w:szCs w:val="22"/>
                                    </w:rPr>
                                    <w:t>）</w:t>
                                  </w:r>
                                </w:p>
                              </w:txbxContent>
                            </wps:txbx>
                            <wps:bodyPr rot="0" vert="horz" wrap="square" lIns="0" tIns="0" rIns="0" bIns="0" anchor="t" anchorCtr="0" upright="1">
                              <a:noAutofit/>
                            </wps:bodyPr>
                          </wps:wsp>
                        </a:graphicData>
                      </a:graphic>
                    </wp:anchor>
                  </w:drawing>
                </mc:Choice>
                <mc:Fallback>
                  <w:pict>
                    <v:shape id="_x0000_s1026" o:spid="_x0000_s1026" o:spt="62" type="#_x0000_t62" style="position:absolute;left:0pt;margin-left:138.4pt;margin-top:215.7pt;height:27.4pt;width:75.3pt;z-index:251665408;mso-width-relative:page;mso-height-relative:page;" filled="f" stroked="t" coordsize="21600,21600" o:gfxdata="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41QNzbAAAACwEAAA8AAAAAAAAAAQAgAAAAIgAAAGRycy9kb3ducmV2&#10;LnhtbFBLAQIUABQAAAAIAIdO4kC3R6g8awIAAJUEAAAOAAAAAAAAAAEAIAAAACoBAABkcnMvZTJv&#10;RG9jLnhtbFBLBQYAAAAABgAGAFkBAAAHBgAAAAA=&#10;" adj="-2739,-15924,14400">
                      <v:fill on="f" focussize="0,0"/>
                      <v:stroke color="#FF0000" miterlimit="8" joinstyle="miter"/>
                      <v:imagedata o:title=""/>
                      <o:lock v:ext="edit" aspectratio="f"/>
                      <v:textbox inset="0mm,0mm,0mm,0mm">
                        <w:txbxContent>
                          <w:p>
                            <w:pPr>
                              <w:spacing w:line="240" w:lineRule="exact"/>
                              <w:ind w:left="-110" w:leftChars="-50" w:right="-110" w:rightChars="-50"/>
                              <w:jc w:val="center"/>
                              <w:rPr>
                                <w:b/>
                                <w:color w:val="FF0000"/>
                                <w:sz w:val="20"/>
                                <w:szCs w:val="22"/>
                              </w:rPr>
                            </w:pPr>
                            <w:r>
                              <w:rPr>
                                <w:b/>
                                <w:color w:val="FF0000"/>
                                <w:sz w:val="20"/>
                                <w:szCs w:val="22"/>
                              </w:rPr>
                              <w:t>项目所在地</w:t>
                            </w:r>
                          </w:p>
                          <w:p>
                            <w:pPr>
                              <w:spacing w:line="240" w:lineRule="exact"/>
                              <w:ind w:left="-110" w:leftChars="-50" w:right="-110" w:rightChars="-50"/>
                              <w:jc w:val="center"/>
                              <w:rPr>
                                <w:b/>
                                <w:color w:val="FF0000"/>
                                <w:sz w:val="20"/>
                                <w:szCs w:val="22"/>
                              </w:rPr>
                            </w:pPr>
                            <w:r>
                              <w:rPr>
                                <w:rFonts w:hint="eastAsia"/>
                                <w:b/>
                                <w:color w:val="FF0000"/>
                                <w:sz w:val="20"/>
                                <w:szCs w:val="22"/>
                              </w:rPr>
                              <w:t>（</w:t>
                            </w:r>
                            <w:r>
                              <w:rPr>
                                <w:rFonts w:hint="eastAsia"/>
                                <w:b/>
                                <w:color w:val="FF0000"/>
                                <w:sz w:val="20"/>
                                <w:szCs w:val="22"/>
                                <w:lang w:val="en-US" w:eastAsia="zh-CN"/>
                              </w:rPr>
                              <w:t>优先保护单元</w:t>
                            </w:r>
                            <w:r>
                              <w:rPr>
                                <w:rFonts w:hint="eastAsia"/>
                                <w:b/>
                                <w:color w:val="FF0000"/>
                                <w:sz w:val="20"/>
                                <w:szCs w:val="22"/>
                              </w:rPr>
                              <w:t>）</w:t>
                            </w:r>
                          </w:p>
                        </w:txbxContent>
                      </v:textbox>
                    </v:shape>
                  </w:pict>
                </mc:Fallback>
              </mc:AlternateContent>
            </w:r>
            <w:r>
              <w:rPr>
                <w:rFonts w:hint="eastAsia" w:ascii="宋体" w:hAnsi="宋体" w:eastAsia="宋体"/>
                <w:color w:val="auto"/>
                <w:kern w:val="0"/>
                <w:lang w:eastAsia="zh-CN"/>
              </w:rPr>
              <w:drawing>
                <wp:inline distT="0" distB="0" distL="114300" distR="114300">
                  <wp:extent cx="4389755" cy="3124835"/>
                  <wp:effectExtent l="0" t="0" r="10795" b="18415"/>
                  <wp:docPr id="21" name="图片 21" descr="达州市生态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达州市生态环境管控单元分布图"/>
                          <pic:cNvPicPr>
                            <a:picLocks noChangeAspect="1"/>
                          </pic:cNvPicPr>
                        </pic:nvPicPr>
                        <pic:blipFill>
                          <a:blip r:embed="rId7"/>
                          <a:srcRect l="1551" t="1545" r="1459" b="1995"/>
                          <a:stretch>
                            <a:fillRect/>
                          </a:stretch>
                        </pic:blipFill>
                        <pic:spPr>
                          <a:xfrm>
                            <a:off x="0" y="0"/>
                            <a:ext cx="4389755" cy="3124835"/>
                          </a:xfrm>
                          <a:prstGeom prst="rect">
                            <a:avLst/>
                          </a:prstGeom>
                        </pic:spPr>
                      </pic:pic>
                    </a:graphicData>
                  </a:graphic>
                </wp:inline>
              </w:drawing>
            </w:r>
          </w:p>
          <w:p>
            <w:pPr>
              <w:keepNext w:val="0"/>
              <w:keepLines w:val="0"/>
              <w:suppressLineNumbers w:val="0"/>
              <w:autoSpaceDE w:val="0"/>
              <w:autoSpaceDN w:val="0"/>
              <w:adjustRightInd w:val="0"/>
              <w:snapToGrid w:val="0"/>
              <w:spacing w:before="0" w:beforeAutospacing="0" w:after="0" w:afterAutospacing="0" w:line="360" w:lineRule="auto"/>
              <w:ind w:left="0" w:right="55" w:rightChars="25"/>
              <w:jc w:val="center"/>
              <w:rPr>
                <w:rFonts w:hint="default" w:ascii="Times New Roman" w:hAnsi="Times New Roman" w:eastAsia="黑体" w:cs="Times New Roman"/>
                <w:color w:val="auto"/>
                <w:kern w:val="0"/>
                <w:sz w:val="18"/>
                <w:szCs w:val="20"/>
                <w:lang w:val="en-US" w:eastAsia="zh-CN"/>
              </w:rPr>
            </w:pPr>
            <w:r>
              <w:rPr>
                <w:rFonts w:hint="default" w:ascii="Times New Roman" w:hAnsi="Times New Roman" w:eastAsia="黑体" w:cs="Times New Roman"/>
                <w:color w:val="auto"/>
                <w:kern w:val="0"/>
                <w:sz w:val="18"/>
                <w:szCs w:val="20"/>
              </w:rPr>
              <w:t>图1-</w:t>
            </w:r>
            <w:r>
              <w:rPr>
                <w:rFonts w:hint="eastAsia" w:ascii="Times New Roman" w:hAnsi="Times New Roman" w:eastAsia="黑体" w:cs="Times New Roman"/>
                <w:color w:val="auto"/>
                <w:kern w:val="0"/>
                <w:sz w:val="18"/>
                <w:szCs w:val="20"/>
                <w:lang w:val="en-US" w:eastAsia="zh-CN"/>
              </w:rPr>
              <w:t>1</w:t>
            </w:r>
            <w:r>
              <w:rPr>
                <w:rFonts w:hint="default" w:ascii="Times New Roman" w:hAnsi="Times New Roman" w:eastAsia="黑体" w:cs="Times New Roman"/>
                <w:color w:val="auto"/>
                <w:kern w:val="0"/>
                <w:sz w:val="18"/>
                <w:szCs w:val="20"/>
              </w:rPr>
              <w:t>：达州市</w:t>
            </w:r>
            <w:r>
              <w:rPr>
                <w:rFonts w:hint="eastAsia" w:ascii="Times New Roman" w:hAnsi="Times New Roman" w:eastAsia="黑体" w:cs="Times New Roman"/>
                <w:color w:val="auto"/>
                <w:kern w:val="0"/>
                <w:sz w:val="18"/>
                <w:szCs w:val="20"/>
                <w:lang w:val="en-US" w:eastAsia="zh-CN"/>
              </w:rPr>
              <w:t>生态环境管控单元分布图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32"/>
                <w:lang w:val="en-US"/>
              </w:rPr>
            </w:pPr>
            <w:r>
              <w:rPr>
                <w:rFonts w:hint="eastAsia" w:ascii="Times New Roman" w:hAnsi="Times New Roman" w:eastAsia="宋体" w:cs="宋体"/>
                <w:color w:val="auto"/>
                <w:kern w:val="2"/>
                <w:sz w:val="24"/>
                <w:szCs w:val="32"/>
                <w:lang w:val="en-US" w:eastAsia="zh-CN" w:bidi="ar"/>
              </w:rPr>
              <w:t>大竹县总体生态环境管控要求如下表：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center"/>
              <w:textAlignment w:val="auto"/>
              <w:rPr>
                <w:rFonts w:hint="eastAsia" w:ascii="黑体" w:hAnsi="黑体" w:eastAsia="黑体" w:cs="黑体"/>
                <w:b w:val="0"/>
                <w:bCs w:val="0"/>
                <w:color w:val="auto"/>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center"/>
              <w:textAlignment w:val="auto"/>
              <w:rPr>
                <w:rFonts w:hint="eastAsia" w:ascii="黑体" w:hAnsi="黑体" w:eastAsia="黑体" w:cs="黑体"/>
                <w:b w:val="0"/>
                <w:bCs w:val="0"/>
                <w:color w:val="auto"/>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center"/>
              <w:textAlignment w:val="auto"/>
              <w:rPr>
                <w:rFonts w:hint="eastAsia" w:ascii="黑体" w:hAnsi="黑体" w:eastAsia="黑体" w:cs="黑体"/>
                <w:b w:val="0"/>
                <w:bCs w:val="0"/>
                <w:color w:val="auto"/>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center"/>
              <w:textAlignment w:val="auto"/>
              <w:rPr>
                <w:rFonts w:hint="eastAsia" w:ascii="黑体" w:hAnsi="黑体" w:eastAsia="黑体" w:cs="黑体"/>
                <w:b w:val="0"/>
                <w:bCs w:val="0"/>
                <w:color w:val="auto"/>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center"/>
              <w:textAlignment w:val="auto"/>
              <w:rPr>
                <w:rFonts w:hint="eastAsia" w:ascii="黑体" w:hAnsi="黑体" w:eastAsia="黑体" w:cs="黑体"/>
                <w:b w:val="0"/>
                <w:bCs w:val="0"/>
                <w:color w:val="auto"/>
                <w:sz w:val="21"/>
                <w:szCs w:val="21"/>
                <w:lang w:val="en-US"/>
              </w:rPr>
            </w:pPr>
            <w:r>
              <w:rPr>
                <w:rFonts w:hint="eastAsia" w:ascii="黑体" w:hAnsi="黑体" w:eastAsia="黑体" w:cs="黑体"/>
                <w:b w:val="0"/>
                <w:bCs w:val="0"/>
                <w:color w:val="auto"/>
                <w:kern w:val="2"/>
                <w:sz w:val="21"/>
                <w:szCs w:val="21"/>
                <w:lang w:val="en-US" w:eastAsia="zh-CN" w:bidi="ar"/>
              </w:rPr>
              <w:t>表1-2  大竹县总体生态环境管控要求</w:t>
            </w:r>
          </w:p>
          <w:tbl>
            <w:tblPr>
              <w:tblStyle w:val="18"/>
              <w:tblW w:w="683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043"/>
              <w:gridCol w:w="3824"/>
              <w:gridCol w:w="19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306" w:hRule="atLeast"/>
                <w:jc w:val="center"/>
              </w:trPr>
              <w:tc>
                <w:tcPr>
                  <w:tcW w:w="104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行政区划</w:t>
                  </w:r>
                </w:p>
              </w:tc>
              <w:tc>
                <w:tcPr>
                  <w:tcW w:w="382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大竹县总体生态环境管理要求</w:t>
                  </w:r>
                </w:p>
              </w:tc>
              <w:tc>
                <w:tcPr>
                  <w:tcW w:w="196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2819" w:hRule="atLeast"/>
                <w:jc w:val="center"/>
              </w:trPr>
              <w:tc>
                <w:tcPr>
                  <w:tcW w:w="104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Times New Roman" w:eastAsia="宋体" w:cs="宋体"/>
                      <w:color w:val="auto"/>
                      <w:kern w:val="2"/>
                      <w:sz w:val="18"/>
                      <w:szCs w:val="18"/>
                      <w:lang w:val="en-US" w:eastAsia="zh-CN" w:bidi="ar"/>
                    </w:rPr>
                    <w:t>大竹县</w:t>
                  </w:r>
                </w:p>
              </w:tc>
              <w:tc>
                <w:tcPr>
                  <w:tcW w:w="382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color w:val="auto"/>
                      <w:sz w:val="18"/>
                      <w:szCs w:val="18"/>
                      <w:lang w:val="en-US"/>
                    </w:rPr>
                  </w:pPr>
                  <w:r>
                    <w:rPr>
                      <w:rFonts w:hint="default" w:ascii="Times New Roman" w:hAnsi="Times New Roman" w:eastAsia="宋体" w:cs="Times New Roman"/>
                      <w:color w:val="auto"/>
                      <w:kern w:val="2"/>
                      <w:sz w:val="18"/>
                      <w:szCs w:val="18"/>
                      <w:lang w:val="en-US" w:eastAsia="zh-CN" w:bidi="ar"/>
                    </w:rPr>
                    <w:t>1</w:t>
                  </w:r>
                  <w:r>
                    <w:rPr>
                      <w:rFonts w:hint="eastAsia" w:ascii="Times New Roman" w:hAnsi="Times New Roman" w:eastAsia="宋体" w:cs="宋体"/>
                      <w:color w:val="auto"/>
                      <w:kern w:val="2"/>
                      <w:sz w:val="18"/>
                      <w:szCs w:val="18"/>
                      <w:lang w:val="en-US" w:eastAsia="zh-CN" w:bidi="ar"/>
                    </w:rPr>
                    <w:t>．优化中心城区产业布局，引进项目应符合园区规划环评和区域产业准入清单要求；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imes New Roman" w:hAnsi="Times New Roman" w:eastAsia="宋体" w:cs="宋体"/>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2</w:t>
                  </w:r>
                  <w:r>
                    <w:rPr>
                      <w:rFonts w:hint="eastAsia" w:ascii="Times New Roman" w:hAnsi="Times New Roman" w:eastAsia="宋体" w:cs="宋体"/>
                      <w:color w:val="auto"/>
                      <w:kern w:val="2"/>
                      <w:sz w:val="18"/>
                      <w:szCs w:val="18"/>
                      <w:lang w:val="en-US" w:eastAsia="zh-CN" w:bidi="ar"/>
                    </w:rPr>
                    <w:t>．加强污水处理等基础设施建设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imes New Roman" w:hAnsi="Times New Roman" w:eastAsia="宋体" w:cs="宋体"/>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3</w:t>
                  </w:r>
                  <w:r>
                    <w:rPr>
                      <w:rFonts w:hint="eastAsia" w:ascii="Times New Roman" w:hAnsi="Times New Roman" w:eastAsia="宋体" w:cs="宋体"/>
                      <w:color w:val="auto"/>
                      <w:kern w:val="2"/>
                      <w:sz w:val="18"/>
                      <w:szCs w:val="18"/>
                      <w:lang w:val="en-US" w:eastAsia="zh-CN" w:bidi="ar"/>
                    </w:rPr>
                    <w:t>．完善城镇生活污水源头减量，严格管控农业面源污染，加强规模以上畜禽养殖污染治理，鼓励工业企业开展尾水回收利用；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color w:val="auto"/>
                      <w:sz w:val="18"/>
                      <w:szCs w:val="18"/>
                      <w:lang w:val="en-US"/>
                    </w:rPr>
                  </w:pPr>
                  <w:r>
                    <w:rPr>
                      <w:rFonts w:hint="eastAsia" w:ascii="Times New Roman" w:hAnsi="Times New Roman" w:eastAsia="宋体" w:cs="宋体"/>
                      <w:color w:val="auto"/>
                      <w:kern w:val="2"/>
                      <w:sz w:val="18"/>
                      <w:szCs w:val="18"/>
                      <w:lang w:val="en-US" w:eastAsia="zh-CN" w:bidi="ar"/>
                    </w:rPr>
                    <w:t>4.推进东柳河、铜钵河、黄滩河、东河等水污染防治、水生态修复、水安全保障、湿地资源保护等流域综合治理；加强矿山矿企的环境治理和生态修复，大力查处非法开采和破坏矿山地质环境行为。</w:t>
                  </w:r>
                </w:p>
              </w:tc>
              <w:tc>
                <w:tcPr>
                  <w:tcW w:w="196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Times New Roman" w:eastAsia="宋体" w:cs="宋体"/>
                      <w:color w:val="auto"/>
                      <w:kern w:val="2"/>
                      <w:sz w:val="18"/>
                      <w:szCs w:val="18"/>
                      <w:lang w:val="en-US" w:eastAsia="zh-CN" w:bidi="ar"/>
                    </w:rPr>
                    <w:t>本项目为矿山开采及加工项目，不属于大气污染物排放量大的项目；项目生产生活污水不外排；项目为合法开采矿山，通过采取相应的生态环境治理措施，能够满足绿化矿山建设要求</w:t>
                  </w:r>
                </w:p>
              </w:tc>
            </w:tr>
          </w:tbl>
          <w:p>
            <w:pPr>
              <w:keepNext w:val="0"/>
              <w:keepLines w:val="0"/>
              <w:suppressLineNumbers w:val="0"/>
              <w:autoSpaceDE w:val="0"/>
              <w:autoSpaceDN w:val="0"/>
              <w:adjustRightInd w:val="0"/>
              <w:snapToGrid w:val="0"/>
              <w:spacing w:before="0" w:beforeAutospacing="0" w:after="0" w:afterAutospacing="0"/>
              <w:ind w:left="33" w:leftChars="15" w:right="33" w:rightChars="1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zh-CN"/>
              </w:rPr>
              <w:t>位于</w:t>
            </w:r>
            <w:r>
              <w:rPr>
                <w:rFonts w:hint="eastAsia" w:ascii="Times New Roman" w:hAnsi="Times New Roman" w:cs="Times New Roman"/>
                <w:color w:val="auto"/>
                <w:szCs w:val="21"/>
                <w:lang w:val="en-US" w:eastAsia="zh-CN"/>
              </w:rPr>
              <w:t>大竹县朝阳乡竹园村</w:t>
            </w:r>
            <w:r>
              <w:rPr>
                <w:rFonts w:hint="default" w:ascii="Times New Roman" w:hAnsi="Times New Roman" w:cs="Times New Roman"/>
                <w:color w:val="auto"/>
                <w:szCs w:val="21"/>
                <w:lang w:val="zh-CN"/>
              </w:rPr>
              <w:t>，</w:t>
            </w:r>
            <w:r>
              <w:rPr>
                <w:rFonts w:hint="default" w:ascii="Times New Roman" w:hAnsi="Times New Roman" w:cs="Times New Roman"/>
                <w:color w:val="auto"/>
                <w:kern w:val="0"/>
                <w:szCs w:val="21"/>
              </w:rPr>
              <w:t>查询四川政务服务网—四川省生态环境厅“三线一单”应用平台，“</w:t>
            </w:r>
            <w:r>
              <w:rPr>
                <w:rFonts w:hint="eastAsia" w:ascii="Times New Roman" w:hAnsi="Times New Roman" w:cs="Times New Roman"/>
                <w:color w:val="auto"/>
                <w:kern w:val="0"/>
                <w:szCs w:val="21"/>
                <w:lang w:val="en-US" w:eastAsia="zh-CN"/>
              </w:rPr>
              <w:t>大竹县朝阳乡竹园村向家坡</w:t>
            </w:r>
            <w:r>
              <w:rPr>
                <w:rFonts w:hint="default" w:ascii="Times New Roman" w:hAnsi="Times New Roman" w:cs="Times New Roman"/>
                <w:color w:val="auto"/>
                <w:kern w:val="0"/>
                <w:szCs w:val="21"/>
              </w:rPr>
              <w:t>建筑石料用灰岩</w:t>
            </w:r>
            <w:r>
              <w:rPr>
                <w:rFonts w:hint="eastAsia" w:ascii="Times New Roman" w:hAnsi="Times New Roman" w:cs="Times New Roman"/>
                <w:color w:val="auto"/>
                <w:kern w:val="0"/>
                <w:szCs w:val="21"/>
                <w:lang w:val="en-US" w:eastAsia="zh-CN"/>
              </w:rPr>
              <w:t>矿采矿</w:t>
            </w:r>
            <w:r>
              <w:rPr>
                <w:rFonts w:hint="default" w:ascii="Times New Roman" w:hAnsi="Times New Roman" w:cs="Times New Roman"/>
                <w:color w:val="auto"/>
                <w:kern w:val="0"/>
                <w:szCs w:val="21"/>
              </w:rPr>
              <w:t>项目”位于达州市</w:t>
            </w:r>
            <w:r>
              <w:rPr>
                <w:rFonts w:hint="eastAsia" w:ascii="Times New Roman" w:hAnsi="Times New Roman" w:cs="Times New Roman"/>
                <w:color w:val="auto"/>
                <w:kern w:val="0"/>
                <w:szCs w:val="21"/>
                <w:lang w:val="en-US" w:eastAsia="zh-CN"/>
              </w:rPr>
              <w:t>大竹县</w:t>
            </w:r>
            <w:r>
              <w:rPr>
                <w:rFonts w:hint="default" w:ascii="Times New Roman" w:hAnsi="Times New Roman" w:cs="Times New Roman"/>
                <w:color w:val="auto"/>
                <w:kern w:val="0"/>
                <w:szCs w:val="21"/>
              </w:rPr>
              <w:t>环境综合管控单元优先保护单元</w:t>
            </w:r>
            <w:r>
              <w:rPr>
                <w:rFonts w:hint="eastAsia" w:ascii="Times New Roman" w:hAnsi="Times New Roman" w:cs="Times New Roman"/>
                <w:color w:val="auto"/>
                <w:kern w:val="0"/>
                <w:szCs w:val="21"/>
              </w:rPr>
              <w:t>（管控单元名称：龙潭汉阙风景名胜区、跨县：四川賨人谷国家森林自然公园、达州市大竹县乌木滩水库水源地、四川大竹百岛湖省级湿地公园、跨市：四川省罗家洞森林自然公园、四川五峰山国家森林自然公园、生态功能重要区、龙潭水库水源地，管控单元编号：ZH51172410001）</w:t>
            </w:r>
            <w:r>
              <w:rPr>
                <w:rFonts w:hint="default" w:ascii="Times New Roman" w:hAnsi="Times New Roman" w:cs="Times New Roman"/>
                <w:color w:val="auto"/>
                <w:kern w:val="0"/>
                <w:szCs w:val="21"/>
              </w:rPr>
              <w:t>。</w:t>
            </w:r>
          </w:p>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drawing>
                <wp:inline distT="0" distB="0" distL="114300" distR="114300">
                  <wp:extent cx="4443730" cy="3333115"/>
                  <wp:effectExtent l="0" t="0" r="13970" b="635"/>
                  <wp:docPr id="25" name="图片 25" descr="微信截图_2024032016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40320162544"/>
                          <pic:cNvPicPr>
                            <a:picLocks noChangeAspect="1"/>
                          </pic:cNvPicPr>
                        </pic:nvPicPr>
                        <pic:blipFill>
                          <a:blip r:embed="rId8"/>
                          <a:stretch>
                            <a:fillRect/>
                          </a:stretch>
                        </pic:blipFill>
                        <pic:spPr>
                          <a:xfrm>
                            <a:off x="0" y="0"/>
                            <a:ext cx="4443730" cy="3333115"/>
                          </a:xfrm>
                          <a:prstGeom prst="rect">
                            <a:avLst/>
                          </a:prstGeom>
                        </pic:spPr>
                      </pic:pic>
                    </a:graphicData>
                  </a:graphic>
                </wp:inline>
              </w:drawing>
            </w: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18"/>
                <w:szCs w:val="20"/>
              </w:rPr>
              <w:t>图1-1：项目“三线一单”应用平台分析截图</w:t>
            </w:r>
          </w:p>
          <w:p>
            <w:pPr>
              <w:keepNext w:val="0"/>
              <w:keepLines w:val="0"/>
              <w:suppressLineNumbers w:val="0"/>
              <w:autoSpaceDE w:val="0"/>
              <w:autoSpaceDN w:val="0"/>
              <w:adjustRightInd w:val="0"/>
              <w:snapToGrid w:val="0"/>
              <w:spacing w:before="0" w:beforeAutospacing="0" w:after="0" w:afterAutospacing="0"/>
              <w:ind w:left="0" w:right="33" w:rightChars="15"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项目与管控单元相对位置如下图所示。</w:t>
            </w:r>
          </w:p>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 w:val="20"/>
              </w:rPr>
              <w:pict>
                <v:shape id="_x0000_s1026" o:spid="_x0000_s1026" o:spt="136" type="#_x0000_t136" style="position:absolute;left:0pt;margin-left:175.7pt;margin-top:34.05pt;height:11.1pt;width:30.45pt;z-index:251667456;mso-width-relative:page;mso-height-relative:page;" fillcolor="#FF00FF" filled="t" stroked="t" coordsize="21600,21600">
                  <v:path/>
                  <v:fill on="t" focussize="0,0"/>
                  <v:stroke color="#FF00FF"/>
                  <v:imagedata o:title=""/>
                  <o:lock v:ext="edit"/>
                  <v:textpath on="t" fitshape="t" fitpath="t" trim="t" xscale="f" string="项目区" style="font-family:宋体;font-size:8pt;v-text-align:center;"/>
                </v:shape>
              </w:pict>
            </w:r>
            <w:r>
              <w:rPr>
                <w:rFonts w:hint="default" w:ascii="Times New Roman" w:hAnsi="Times New Roman" w:cs="Times New Roman"/>
                <w:color w:val="auto"/>
                <w:sz w:val="20"/>
              </w:rPr>
              <mc:AlternateContent>
                <mc:Choice Requires="wps">
                  <w:drawing>
                    <wp:anchor distT="0" distB="0" distL="114300" distR="114300" simplePos="0" relativeHeight="251662336" behindDoc="0" locked="0" layoutInCell="1" allowOverlap="1">
                      <wp:simplePos x="0" y="0"/>
                      <wp:positionH relativeFrom="column">
                        <wp:posOffset>2437130</wp:posOffset>
                      </wp:positionH>
                      <wp:positionV relativeFrom="paragraph">
                        <wp:posOffset>590550</wp:posOffset>
                      </wp:positionV>
                      <wp:extent cx="133350" cy="342900"/>
                      <wp:effectExtent l="0" t="0" r="57150" b="57150"/>
                      <wp:wrapNone/>
                      <wp:docPr id="7" name="直接箭头连接符 7"/>
                      <wp:cNvGraphicFramePr/>
                      <a:graphic xmlns:a="http://schemas.openxmlformats.org/drawingml/2006/main">
                        <a:graphicData uri="http://schemas.microsoft.com/office/word/2010/wordprocessingShape">
                          <wps:wsp>
                            <wps:cNvCnPr/>
                            <wps:spPr>
                              <a:xfrm>
                                <a:off x="0" y="0"/>
                                <a:ext cx="133350" cy="342900"/>
                              </a:xfrm>
                              <a:prstGeom prst="straightConnector1">
                                <a:avLst/>
                              </a:prstGeom>
                              <a:ln>
                                <a:solidFill>
                                  <a:srgbClr val="FF00F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9pt;margin-top:46.5pt;height:27pt;width:10.5pt;z-index:251662336;mso-width-relative:page;mso-height-relative:page;" filled="f" stroked="t" coordsize="21600,21600" o:gfxdata="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UOWX1gAAAAoBAAAPAAAAAAAAAAEAIAAAACIAAABkcnMvZG93bnJldi54&#10;bWxQSwECFAAUAAAACACHTuJAINGeDvwBAAC8AwAADgAAAAAAAAABACAAAAAlAQAAZHJzL2Uyb0Rv&#10;Yy54bWxQSwUGAAAAAAYABgBZAQAAkwUAAAAA&#10;">
                      <v:fill on="f" focussize="0,0"/>
                      <v:stroke color="#FF00FF [3204]" joinstyle="round" endarrow="block"/>
                      <v:imagedata o:title=""/>
                      <o:lock v:ext="edit" aspectratio="f"/>
                    </v:shape>
                  </w:pict>
                </mc:Fallback>
              </mc:AlternateContent>
            </w:r>
            <w:r>
              <w:rPr>
                <w:rFonts w:hint="default" w:ascii="Helvetica" w:hAnsi="Helvetica" w:eastAsia="Helvetica"/>
                <w:color w:val="auto"/>
                <w:sz w:val="28"/>
                <w:szCs w:val="24"/>
              </w:rPr>
              <w:drawing>
                <wp:inline distT="0" distB="0" distL="114300" distR="114300">
                  <wp:extent cx="4323080" cy="2593975"/>
                  <wp:effectExtent l="0" t="0" r="1270" b="1587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9"/>
                          <a:stretch>
                            <a:fillRect/>
                          </a:stretch>
                        </pic:blipFill>
                        <pic:spPr>
                          <a:xfrm>
                            <a:off x="0" y="0"/>
                            <a:ext cx="4323080" cy="2593975"/>
                          </a:xfrm>
                          <a:prstGeom prst="rect">
                            <a:avLst/>
                          </a:prstGeom>
                          <a:noFill/>
                          <a:ln>
                            <a:noFill/>
                          </a:ln>
                        </pic:spPr>
                      </pic:pic>
                    </a:graphicData>
                  </a:graphic>
                </wp:inline>
              </w:drawing>
            </w: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18"/>
                <w:szCs w:val="20"/>
              </w:rPr>
              <w:t>图1-2：项目与环境综合管控单元的位置关系图</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项目涉及的环境管控单元见下表。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18"/>
              </w:rPr>
            </w:pPr>
            <w:r>
              <w:rPr>
                <w:rFonts w:hint="default" w:ascii="Times New Roman" w:hAnsi="Times New Roman" w:eastAsia="黑体" w:cs="Times New Roman"/>
                <w:color w:val="auto"/>
                <w:kern w:val="0"/>
                <w:sz w:val="21"/>
                <w:szCs w:val="21"/>
                <w:lang w:val="zh-CN"/>
              </w:rPr>
              <w:t>表1-2   项目涉及</w:t>
            </w:r>
            <w:r>
              <w:rPr>
                <w:rFonts w:hint="default" w:ascii="Times New Roman" w:hAnsi="Times New Roman" w:eastAsia="黑体" w:cs="Times New Roman"/>
                <w:color w:val="auto"/>
                <w:kern w:val="0"/>
                <w:sz w:val="21"/>
                <w:szCs w:val="21"/>
              </w:rPr>
              <w:t>的</w:t>
            </w:r>
            <w:r>
              <w:rPr>
                <w:rFonts w:hint="default" w:ascii="Times New Roman" w:hAnsi="Times New Roman" w:eastAsia="黑体" w:cs="Times New Roman"/>
                <w:color w:val="auto"/>
                <w:kern w:val="0"/>
                <w:sz w:val="21"/>
                <w:szCs w:val="21"/>
                <w:lang w:val="zh-CN"/>
              </w:rPr>
              <w:t>环境管控单元</w:t>
            </w:r>
            <w:r>
              <w:rPr>
                <w:rFonts w:hint="default" w:ascii="Times New Roman" w:hAnsi="Times New Roman" w:eastAsia="黑体" w:cs="Times New Roman"/>
                <w:color w:val="auto"/>
                <w:kern w:val="0"/>
                <w:sz w:val="21"/>
                <w:szCs w:val="21"/>
              </w:rPr>
              <w:t>一览表</w:t>
            </w:r>
          </w:p>
          <w:tbl>
            <w:tblPr>
              <w:tblStyle w:val="18"/>
              <w:tblW w:w="6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469"/>
              <w:gridCol w:w="833"/>
              <w:gridCol w:w="1113"/>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tblHeader/>
                <w:jc w:val="center"/>
              </w:trPr>
              <w:tc>
                <w:tcPr>
                  <w:tcW w:w="1107" w:type="dxa"/>
                  <w:tcMar>
                    <w:top w:w="0" w:type="dxa"/>
                    <w:left w:w="0" w:type="dxa"/>
                    <w:bottom w:w="0" w:type="dxa"/>
                    <w:right w:w="0" w:type="dxa"/>
                  </w:tcMar>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环境管控单元编码</w:t>
                  </w:r>
                </w:p>
              </w:tc>
              <w:tc>
                <w:tcPr>
                  <w:tcW w:w="2469" w:type="dxa"/>
                  <w:tcMar>
                    <w:top w:w="0" w:type="dxa"/>
                    <w:left w:w="0" w:type="dxa"/>
                    <w:bottom w:w="0" w:type="dxa"/>
                    <w:right w:w="0" w:type="dxa"/>
                  </w:tcMar>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环境管控单元名称</w:t>
                  </w:r>
                </w:p>
              </w:tc>
              <w:tc>
                <w:tcPr>
                  <w:tcW w:w="833" w:type="dxa"/>
                  <w:tcMar>
                    <w:top w:w="0" w:type="dxa"/>
                    <w:left w:w="0" w:type="dxa"/>
                    <w:bottom w:w="0" w:type="dxa"/>
                    <w:right w:w="0" w:type="dxa"/>
                  </w:tcMar>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所属区县</w:t>
                  </w:r>
                </w:p>
              </w:tc>
              <w:tc>
                <w:tcPr>
                  <w:tcW w:w="1113" w:type="dxa"/>
                  <w:tcMar>
                    <w:top w:w="0" w:type="dxa"/>
                    <w:left w:w="0" w:type="dxa"/>
                    <w:bottom w:w="0" w:type="dxa"/>
                    <w:right w:w="0" w:type="dxa"/>
                  </w:tcMar>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准入清单类型</w:t>
                  </w:r>
                </w:p>
              </w:tc>
              <w:tc>
                <w:tcPr>
                  <w:tcW w:w="1375" w:type="dxa"/>
                  <w:tcMar>
                    <w:top w:w="0" w:type="dxa"/>
                    <w:left w:w="0" w:type="dxa"/>
                    <w:bottom w:w="0" w:type="dxa"/>
                    <w:right w:w="0" w:type="dxa"/>
                  </w:tcMar>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0" w:hRule="atLeast"/>
                <w:tblHeader/>
                <w:jc w:val="center"/>
              </w:trPr>
              <w:tc>
                <w:tcPr>
                  <w:tcW w:w="1107"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ZH51172410001</w:t>
                  </w:r>
                </w:p>
              </w:tc>
              <w:tc>
                <w:tcPr>
                  <w:tcW w:w="2469"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龙潭汉阙风景名胜区、跨县：四川賨人谷国家森林自然公园、达州市大竹县乌木滩水库水源地、四川大竹百岛湖省级湿地公园、跨市：四川省罗家洞森林自然公园、四川五峰山国家森林自然公园、生态功能重要区、龙潭水库水源地</w:t>
                  </w:r>
                </w:p>
              </w:tc>
              <w:tc>
                <w:tcPr>
                  <w:tcW w:w="83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大竹县</w:t>
                  </w:r>
                </w:p>
              </w:tc>
              <w:tc>
                <w:tcPr>
                  <w:tcW w:w="111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环境管控单元</w:t>
                  </w:r>
                </w:p>
              </w:tc>
              <w:tc>
                <w:tcPr>
                  <w:tcW w:w="1375"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环境综合管控单元优先保护单元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tblHeader/>
                <w:jc w:val="center"/>
              </w:trPr>
              <w:tc>
                <w:tcPr>
                  <w:tcW w:w="1107"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YS5117241130006</w:t>
                  </w:r>
                </w:p>
              </w:tc>
              <w:tc>
                <w:tcPr>
                  <w:tcW w:w="2469"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生态优先保护区（一般生态空间）6</w:t>
                  </w:r>
                </w:p>
              </w:tc>
              <w:tc>
                <w:tcPr>
                  <w:tcW w:w="83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大竹县</w:t>
                  </w:r>
                </w:p>
              </w:tc>
              <w:tc>
                <w:tcPr>
                  <w:tcW w:w="111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生态空间分区</w:t>
                  </w:r>
                </w:p>
              </w:tc>
              <w:tc>
                <w:tcPr>
                  <w:tcW w:w="1375"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生态空间分区一般生态空间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tblHeader/>
                <w:jc w:val="center"/>
              </w:trPr>
              <w:tc>
                <w:tcPr>
                  <w:tcW w:w="1107"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YS5117241210002</w:t>
                  </w:r>
                </w:p>
              </w:tc>
              <w:tc>
                <w:tcPr>
                  <w:tcW w:w="2469"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东柳河大竹县墩子河控制单元</w:t>
                  </w:r>
                </w:p>
              </w:tc>
              <w:tc>
                <w:tcPr>
                  <w:tcW w:w="83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大竹县</w:t>
                  </w:r>
                </w:p>
              </w:tc>
              <w:tc>
                <w:tcPr>
                  <w:tcW w:w="111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水环境管控分区</w:t>
                  </w:r>
                </w:p>
              </w:tc>
              <w:tc>
                <w:tcPr>
                  <w:tcW w:w="1375"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水环境优先保护区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blHeader/>
                <w:jc w:val="center"/>
              </w:trPr>
              <w:tc>
                <w:tcPr>
                  <w:tcW w:w="1107"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YS5117242320002</w:t>
                  </w:r>
                </w:p>
              </w:tc>
              <w:tc>
                <w:tcPr>
                  <w:tcW w:w="2469"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大竹县大气环境布局敏感重点管控区</w:t>
                  </w:r>
                </w:p>
              </w:tc>
              <w:tc>
                <w:tcPr>
                  <w:tcW w:w="83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大竹县</w:t>
                  </w:r>
                </w:p>
              </w:tc>
              <w:tc>
                <w:tcPr>
                  <w:tcW w:w="1113"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大气环境管控分区</w:t>
                  </w:r>
                </w:p>
              </w:tc>
              <w:tc>
                <w:tcPr>
                  <w:tcW w:w="1375" w:type="dxa"/>
                  <w:tcMar>
                    <w:top w:w="0" w:type="dxa"/>
                    <w:left w:w="0" w:type="dxa"/>
                    <w:bottom w:w="0" w:type="dxa"/>
                    <w:right w:w="0" w:type="dxa"/>
                  </w:tcMar>
                  <w:vAlign w:val="center"/>
                </w:tcPr>
                <w:p>
                  <w:pPr>
                    <w:pStyle w:val="5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Style w:val="20"/>
                      <w:rFonts w:hint="eastAsia" w:ascii="宋体" w:hAnsi="宋体" w:eastAsia="宋体" w:cs="Times New Roman"/>
                      <w:color w:val="auto"/>
                      <w:kern w:val="2"/>
                      <w:sz w:val="18"/>
                      <w:szCs w:val="18"/>
                      <w:lang w:val="en-US" w:eastAsia="zh-CN" w:bidi="ar-SA"/>
                    </w:rPr>
                    <w:t>大气环境布局敏感重点管控区</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44" w:leftChars="20" w:right="44" w:rightChars="20" w:firstLine="44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②与生态红线、生态空间及自然保护地的位置关系</w:t>
            </w:r>
          </w:p>
          <w:p>
            <w:pPr>
              <w:keepNext w:val="0"/>
              <w:keepLines w:val="0"/>
              <w:pageBreakBefore w:val="0"/>
              <w:widowControl w:val="0"/>
              <w:suppressLineNumbers w:val="0"/>
              <w:kinsoku/>
              <w:wordWrap/>
              <w:overflowPunct/>
              <w:topLinePunct w:val="0"/>
              <w:bidi w:val="0"/>
              <w:spacing w:before="0" w:beforeAutospacing="0" w:after="0" w:afterAutospacing="0"/>
              <w:ind w:left="44" w:leftChars="20" w:right="44" w:rightChars="20" w:firstLine="440" w:firstLineChars="200"/>
              <w:textAlignment w:val="auto"/>
              <w:rPr>
                <w:rFonts w:hint="default" w:ascii="Times New Roman" w:hAnsi="Times New Roman" w:cs="Times New Roman"/>
                <w:color w:val="auto"/>
              </w:rPr>
            </w:pPr>
            <w:r>
              <w:rPr>
                <w:rFonts w:hint="eastAsia" w:ascii="宋体" w:hAnsi="宋体"/>
                <w:color w:val="auto"/>
                <w:kern w:val="0"/>
              </w:rPr>
              <w:t>根据《达州市</w:t>
            </w:r>
            <w:r>
              <w:rPr>
                <w:rFonts w:hint="eastAsia" w:ascii="宋体" w:hAnsi="宋体"/>
                <w:color w:val="auto"/>
                <w:kern w:val="0"/>
                <w:lang w:val="en-US" w:eastAsia="zh-CN"/>
              </w:rPr>
              <w:t>2023</w:t>
            </w:r>
            <w:r>
              <w:rPr>
                <w:rFonts w:hint="eastAsia" w:ascii="宋体" w:hAnsi="宋体"/>
                <w:color w:val="auto"/>
                <w:kern w:val="0"/>
              </w:rPr>
              <w:t>年生态环境分区管控成果动态更新情况说明》，</w:t>
            </w:r>
            <w:r>
              <w:rPr>
                <w:rFonts w:hint="default" w:ascii="Times New Roman" w:hAnsi="Times New Roman" w:cs="Times New Roman"/>
                <w:color w:val="auto"/>
                <w:kern w:val="0"/>
              </w:rPr>
              <w:t>达州市生态空间管控区分区数量共计85个。其中生态保护红线管控区分区数量34个，生态保护红线面积1202.83km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，占达州市国土面积比例的7.26%；一般生态空间管控区分区数量51个，一般生态空间面积3125.7km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，占达州市国土面积比例的18.87%。</w:t>
            </w:r>
          </w:p>
          <w:p>
            <w:pPr>
              <w:keepNext w:val="0"/>
              <w:keepLines w:val="0"/>
              <w:suppressLineNumbers w:val="0"/>
              <w:autoSpaceDE w:val="0"/>
              <w:autoSpaceDN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kern w:val="0"/>
                <w:szCs w:val="21"/>
              </w:rPr>
            </w:pPr>
            <w:r>
              <w:rPr>
                <w:rFonts w:hint="default" w:ascii="Times New Roman" w:hAnsi="Times New Roman" w:cs="Times New Roman"/>
                <w:color w:val="auto"/>
              </w:rPr>
              <mc:AlternateContent>
                <mc:Choice Requires="wps">
                  <w:drawing>
                    <wp:anchor distT="0" distB="0" distL="114300" distR="114300" simplePos="0" relativeHeight="251668480" behindDoc="0" locked="0" layoutInCell="1" allowOverlap="1">
                      <wp:simplePos x="0" y="0"/>
                      <wp:positionH relativeFrom="column">
                        <wp:posOffset>1659890</wp:posOffset>
                      </wp:positionH>
                      <wp:positionV relativeFrom="paragraph">
                        <wp:posOffset>2775585</wp:posOffset>
                      </wp:positionV>
                      <wp:extent cx="901700" cy="233680"/>
                      <wp:effectExtent l="84455" t="386080" r="23495" b="8890"/>
                      <wp:wrapNone/>
                      <wp:docPr id="132" name="圆角矩形标注 132"/>
                      <wp:cNvGraphicFramePr/>
                      <a:graphic xmlns:a="http://schemas.openxmlformats.org/drawingml/2006/main">
                        <a:graphicData uri="http://schemas.microsoft.com/office/word/2010/wordprocessingShape">
                          <wps:wsp>
                            <wps:cNvSpPr>
                              <a:spLocks noChangeArrowheads="1"/>
                            </wps:cNvSpPr>
                            <wps:spPr bwMode="auto">
                              <a:xfrm>
                                <a:off x="0" y="0"/>
                                <a:ext cx="901700" cy="233680"/>
                              </a:xfrm>
                              <a:prstGeom prst="wedgeRoundRectCallout">
                                <a:avLst>
                                  <a:gd name="adj1" fmla="val -57394"/>
                                  <a:gd name="adj2" fmla="val -206250"/>
                                  <a:gd name="adj3" fmla="val 16667"/>
                                </a:avLst>
                              </a:prstGeom>
                              <a:noFill/>
                              <a:ln w="9525">
                                <a:solidFill>
                                  <a:srgbClr val="FF0000"/>
                                </a:solidFill>
                                <a:miter lim="800000"/>
                              </a:ln>
                            </wps:spPr>
                            <wps:txbx>
                              <w:txbxContent>
                                <w:p>
                                  <w:pPr>
                                    <w:spacing w:line="240" w:lineRule="exact"/>
                                    <w:ind w:left="-110" w:leftChars="-50" w:right="-110" w:rightChars="-50"/>
                                    <w:jc w:val="center"/>
                                    <w:rPr>
                                      <w:b/>
                                      <w:color w:val="FF0000"/>
                                      <w:sz w:val="20"/>
                                      <w:szCs w:val="22"/>
                                    </w:rPr>
                                  </w:pPr>
                                  <w:r>
                                    <w:rPr>
                                      <w:b/>
                                      <w:color w:val="FF0000"/>
                                      <w:sz w:val="20"/>
                                      <w:szCs w:val="22"/>
                                    </w:rPr>
                                    <w:t>项目所在地</w:t>
                                  </w:r>
                                </w:p>
                              </w:txbxContent>
                            </wps:txbx>
                            <wps:bodyPr rot="0" vert="horz" wrap="square" lIns="0" tIns="0" rIns="0" bIns="0" anchor="t" anchorCtr="0" upright="1">
                              <a:noAutofit/>
                            </wps:bodyPr>
                          </wps:wsp>
                        </a:graphicData>
                      </a:graphic>
                    </wp:anchor>
                  </w:drawing>
                </mc:Choice>
                <mc:Fallback>
                  <w:pict>
                    <v:shape id="_x0000_s1026" o:spid="_x0000_s1026" o:spt="62" type="#_x0000_t62" style="position:absolute;left:0pt;margin-left:130.7pt;margin-top:218.55pt;height:18.4pt;width:71pt;z-index:251668480;mso-width-relative:page;mso-height-relative:page;" filled="f" stroked="t" coordsize="21600,21600" o:gfxdata="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DQw0b2gAAAAsBAAAPAAAAAAAAAAEAIAAAACIAAABkcnMvZG93bnJldi54bWxQSwEC&#10;FAAUAAAACACHTuJABC6O02QCAACLBAAADgAAAAAAAAABACAAAAApAQAAZHJzL2Uyb0RvYy54bWxQ&#10;SwUGAAAAAAYABgBZAQAA/wUAAAAA&#10;" adj="-1597,-33750,14400">
                      <v:fill on="f" focussize="0,0"/>
                      <v:stroke color="#FF0000" miterlimit="8" joinstyle="miter"/>
                      <v:imagedata o:title=""/>
                      <o:lock v:ext="edit" aspectratio="f"/>
                      <v:textbox inset="0mm,0mm,0mm,0mm">
                        <w:txbxContent>
                          <w:p>
                            <w:pPr>
                              <w:spacing w:line="240" w:lineRule="exact"/>
                              <w:ind w:left="-110" w:leftChars="-50" w:right="-110" w:rightChars="-50"/>
                              <w:jc w:val="center"/>
                              <w:rPr>
                                <w:b/>
                                <w:color w:val="FF0000"/>
                                <w:sz w:val="20"/>
                                <w:szCs w:val="22"/>
                              </w:rPr>
                            </w:pPr>
                            <w:r>
                              <w:rPr>
                                <w:b/>
                                <w:color w:val="FF0000"/>
                                <w:sz w:val="20"/>
                                <w:szCs w:val="22"/>
                              </w:rPr>
                              <w:t>项目所在地</w:t>
                            </w:r>
                          </w:p>
                        </w:txbxContent>
                      </v:textbox>
                    </v:shape>
                  </w:pict>
                </mc:Fallback>
              </mc:AlternateContent>
            </w:r>
            <w:r>
              <w:rPr>
                <w:rFonts w:hint="eastAsia" w:eastAsia="宋体"/>
                <w:color w:val="auto"/>
                <w:spacing w:val="-4"/>
                <w:sz w:val="28"/>
                <w:szCs w:val="28"/>
                <w:lang w:eastAsia="zh-CN"/>
              </w:rPr>
              <w:drawing>
                <wp:inline distT="0" distB="0" distL="114300" distR="114300">
                  <wp:extent cx="4441825" cy="3128010"/>
                  <wp:effectExtent l="0" t="0" r="15875" b="15240"/>
                  <wp:docPr id="5" name="图片 5" descr="页面提取自－1、达州市生态环境分区管控成果动态更新专题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页面提取自－1、达州市生态环境分区管控成果动态更新专题说明(1)"/>
                          <pic:cNvPicPr>
                            <a:picLocks noChangeAspect="1"/>
                          </pic:cNvPicPr>
                        </pic:nvPicPr>
                        <pic:blipFill>
                          <a:blip r:embed="rId10"/>
                          <a:srcRect l="3455" t="1523" r="3793" b="3247"/>
                          <a:stretch>
                            <a:fillRect/>
                          </a:stretch>
                        </pic:blipFill>
                        <pic:spPr>
                          <a:xfrm>
                            <a:off x="0" y="0"/>
                            <a:ext cx="4441825" cy="3128010"/>
                          </a:xfrm>
                          <a:prstGeom prst="rect">
                            <a:avLst/>
                          </a:prstGeom>
                        </pic:spPr>
                      </pic:pic>
                    </a:graphicData>
                  </a:graphic>
                </wp:inline>
              </w:drawing>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图1-3：达州市生态保护红线分布图</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通过与达州市生态保护红线图对比分析，本项目不涉及达州市生态保护红线，也不涉及自然保护地。</w:t>
            </w:r>
            <w:r>
              <w:rPr>
                <w:rFonts w:hint="default" w:ascii="Times New Roman" w:hAnsi="Times New Roman" w:cs="Times New Roman"/>
                <w:color w:val="auto"/>
                <w:kern w:val="0"/>
                <w:szCs w:val="21"/>
                <w:lang w:val="zh-CN"/>
              </w:rPr>
              <w:t>综上，本项目所在区域属于优先保护单元，但项目区不在、自然保护区、风景名胜区、湿地公园、地质公园等各类生态保护红线范围内。</w:t>
            </w:r>
            <w:r>
              <w:rPr>
                <w:rFonts w:hint="eastAsia" w:ascii="Times New Roman" w:hAnsi="Times New Roman" w:cs="Times New Roman"/>
                <w:color w:val="auto"/>
                <w:kern w:val="0"/>
                <w:szCs w:val="21"/>
                <w:lang w:val="en-US" w:eastAsia="zh-CN"/>
              </w:rPr>
              <w:t>本项目虽位于乌木滩水库</w:t>
            </w:r>
            <w:r>
              <w:rPr>
                <w:rFonts w:hint="default" w:ascii="Times New Roman" w:hAnsi="Times New Roman" w:cs="Times New Roman"/>
                <w:color w:val="auto"/>
                <w:kern w:val="0"/>
                <w:szCs w:val="21"/>
                <w:lang w:val="zh-CN"/>
              </w:rPr>
              <w:t>饮用水源</w:t>
            </w:r>
            <w:r>
              <w:rPr>
                <w:rFonts w:hint="eastAsia" w:ascii="Times New Roman" w:hAnsi="Times New Roman" w:cs="Times New Roman"/>
                <w:color w:val="auto"/>
                <w:kern w:val="0"/>
                <w:szCs w:val="21"/>
                <w:lang w:val="en-US" w:eastAsia="zh-CN"/>
              </w:rPr>
              <w:t>准</w:t>
            </w:r>
            <w:r>
              <w:rPr>
                <w:rFonts w:hint="default" w:ascii="Times New Roman" w:hAnsi="Times New Roman" w:cs="Times New Roman"/>
                <w:color w:val="auto"/>
                <w:kern w:val="0"/>
                <w:szCs w:val="21"/>
                <w:lang w:val="zh-CN"/>
              </w:rPr>
              <w:t>保护区</w:t>
            </w:r>
            <w:r>
              <w:rPr>
                <w:rFonts w:hint="eastAsia" w:ascii="Times New Roman" w:hAnsi="Times New Roman" w:cs="Times New Roman"/>
                <w:color w:val="auto"/>
                <w:kern w:val="0"/>
                <w:szCs w:val="21"/>
                <w:lang w:val="en-US" w:eastAsia="zh-CN"/>
              </w:rPr>
              <w:t>范围，但区域雨水不汇入乌木滩水库，从观音洞水库经由管道直接引至团坝镇浑水河（乌木滩水库下游）排放，不会对乌木滩水库的水质造成污染影响。</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2" w:firstLineChars="200"/>
              <w:jc w:val="left"/>
              <w:rPr>
                <w:rFonts w:hint="default" w:ascii="Times New Roman" w:hAnsi="Times New Roman" w:cs="Times New Roman"/>
                <w:b/>
                <w:bCs/>
                <w:color w:val="auto"/>
              </w:rPr>
            </w:pPr>
            <w:r>
              <w:rPr>
                <w:rFonts w:hint="default" w:ascii="Times New Roman" w:hAnsi="Times New Roman" w:cs="Times New Roman"/>
                <w:b/>
                <w:bCs/>
                <w:color w:val="auto"/>
              </w:rPr>
              <w:t>③生态环境准入清单符合性分析</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lang w:val="zh-CN"/>
              </w:rPr>
            </w:pPr>
            <w:r>
              <w:rPr>
                <w:rFonts w:hint="eastAsia" w:ascii="Times New Roman" w:hAnsi="Times New Roman" w:cs="Times New Roman"/>
                <w:color w:val="auto"/>
                <w:szCs w:val="21"/>
                <w:lang w:val="zh-CN"/>
              </w:rPr>
              <w:t>本项目所在位置属于“</w:t>
            </w:r>
            <w:r>
              <w:rPr>
                <w:rFonts w:hint="eastAsia" w:ascii="Times New Roman" w:hAnsi="Times New Roman" w:cs="Times New Roman"/>
                <w:color w:val="auto"/>
                <w:szCs w:val="21"/>
                <w:lang w:val="en-US" w:eastAsia="zh-CN"/>
              </w:rPr>
              <w:t>优先</w:t>
            </w:r>
            <w:r>
              <w:rPr>
                <w:rFonts w:hint="eastAsia" w:ascii="Times New Roman" w:hAnsi="Times New Roman" w:cs="Times New Roman"/>
                <w:color w:val="auto"/>
                <w:szCs w:val="21"/>
                <w:lang w:val="zh-CN"/>
              </w:rPr>
              <w:t>管控单元”，本次评价从空间布局约束、污染物排放管控、环境风险防控、资源开发效率等四个维度对空间符合性分析、生态环境准入清单进行符合性分析，具体如下表：</w:t>
            </w: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autoSpaceDE w:val="0"/>
              <w:autoSpaceDN w:val="0"/>
              <w:adjustRightInd w:val="0"/>
              <w:snapToGrid w:val="0"/>
              <w:spacing w:before="0" w:beforeAutospacing="0" w:after="0" w:afterAutospacing="0" w:line="100" w:lineRule="exact"/>
              <w:ind w:left="55" w:leftChars="25" w:right="55" w:rightChars="25"/>
              <w:jc w:val="left"/>
              <w:rPr>
                <w:rFonts w:hint="default" w:ascii="Times New Roman" w:hAnsi="Times New Roman" w:cs="Times New Roman"/>
                <w:color w:val="auto"/>
                <w:szCs w:val="21"/>
                <w:lang w:val="zh-CN"/>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tc>
      </w:tr>
    </w:tbl>
    <w:p>
      <w:pPr>
        <w:pStyle w:val="16"/>
        <w:rPr>
          <w:color w:val="auto"/>
        </w:rPr>
        <w:sectPr>
          <w:footerReference r:id="rId4" w:type="default"/>
          <w:pgSz w:w="11906" w:h="16838"/>
          <w:pgMar w:top="1701" w:right="1531" w:bottom="1701" w:left="1531" w:header="851" w:footer="680" w:gutter="0"/>
          <w:pgBorders>
            <w:top w:val="none" w:sz="0" w:space="0"/>
            <w:left w:val="none" w:sz="0" w:space="0"/>
            <w:bottom w:val="none" w:sz="0" w:space="0"/>
            <w:right w:val="none" w:sz="0" w:space="0"/>
          </w:pgBorders>
          <w:pgNumType w:start="1"/>
          <w:cols w:space="720" w:num="1"/>
          <w:docGrid w:linePitch="312" w:charSpace="0"/>
        </w:sectPr>
      </w:pPr>
    </w:p>
    <w:tbl>
      <w:tblPr>
        <w:tblStyle w:val="19"/>
        <w:tblW w:w="134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pStyle w:val="16"/>
              <w:keepNext w:val="0"/>
              <w:keepLines w:val="0"/>
              <w:suppressLineNumbers w:val="0"/>
              <w:ind w:left="0" w:right="0"/>
              <w:rPr>
                <w:rFonts w:hint="default"/>
                <w:color w:val="auto"/>
              </w:rPr>
            </w:pPr>
          </w:p>
        </w:tc>
        <w:tc>
          <w:tcPr>
            <w:tcW w:w="11482" w:type="dxa"/>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b/>
                <w:color w:val="auto"/>
                <w:sz w:val="18"/>
              </w:rPr>
            </w:pPr>
            <w:r>
              <w:rPr>
                <w:rFonts w:hint="default" w:ascii="Times New Roman" w:hAnsi="Times New Roman" w:cs="Times New Roman"/>
                <w:b/>
                <w:color w:val="auto"/>
                <w:sz w:val="18"/>
              </w:rPr>
              <w:t>表1-5   项目与生态环境准入清单的符合性分析表</w:t>
            </w:r>
          </w:p>
          <w:tbl>
            <w:tblPr>
              <w:tblStyle w:val="18"/>
              <w:tblW w:w="111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8"/>
              <w:gridCol w:w="656"/>
              <w:gridCol w:w="659"/>
              <w:gridCol w:w="6100"/>
              <w:gridCol w:w="1826"/>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82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“三线一单”的具体要求</w:t>
                  </w:r>
                </w:p>
              </w:tc>
              <w:tc>
                <w:tcPr>
                  <w:tcW w:w="18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default" w:asciiTheme="minorEastAsia" w:hAnsiTheme="minorEastAsia" w:eastAsiaTheme="minorEastAsia"/>
                      <w:b/>
                      <w:bCs/>
                      <w:color w:val="auto"/>
                      <w:sz w:val="18"/>
                      <w:szCs w:val="18"/>
                    </w:rPr>
                    <w:t>本项目情况</w:t>
                  </w:r>
                </w:p>
              </w:tc>
              <w:tc>
                <w:tcPr>
                  <w:tcW w:w="55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default" w:asciiTheme="minorEastAsia" w:hAnsiTheme="minorEastAsia" w:eastAsiaTheme="minorEastAsia"/>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72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类别</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对应</w:t>
                  </w:r>
                  <w:r>
                    <w:rPr>
                      <w:rFonts w:hint="default" w:asciiTheme="minorEastAsia" w:hAnsiTheme="minorEastAsia" w:eastAsiaTheme="minorEastAsia"/>
                      <w:b/>
                      <w:bCs/>
                      <w:color w:val="auto"/>
                      <w:sz w:val="18"/>
                      <w:szCs w:val="18"/>
                    </w:rPr>
                    <w:t>管控要求</w:t>
                  </w:r>
                </w:p>
              </w:tc>
              <w:tc>
                <w:tcPr>
                  <w:tcW w:w="18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55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65" w:hRule="atLeast"/>
                <w:jc w:val="center"/>
              </w:trPr>
              <w:tc>
                <w:tcPr>
                  <w:tcW w:w="1408" w:type="dxa"/>
                  <w:vMerge w:val="restart"/>
                  <w:tcBorders>
                    <w:top w:val="nil"/>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default" w:asciiTheme="minorEastAsia" w:hAnsiTheme="minorEastAsia" w:eastAsiaTheme="minorEastAsia"/>
                      <w:b/>
                      <w:bCs/>
                      <w:color w:val="auto"/>
                      <w:sz w:val="18"/>
                      <w:szCs w:val="18"/>
                    </w:rPr>
                    <w:t>优先保护单元、ZH51172410001、</w:t>
                  </w:r>
                  <w:r>
                    <w:rPr>
                      <w:rFonts w:hint="eastAsia" w:asciiTheme="minorEastAsia" w:hAnsiTheme="minorEastAsia" w:eastAsiaTheme="minorEastAsia"/>
                      <w:b/>
                      <w:bCs/>
                      <w:color w:val="auto"/>
                      <w:sz w:val="18"/>
                      <w:szCs w:val="18"/>
                    </w:rPr>
                    <w:t>龙潭汉阙风景名胜区、跨县：四川賨人谷国家森林自然公园、达州市大竹县乌木滩水库水源地、四川大竹百岛湖省级湿地公园、跨市：四川省罗家洞森林自然公园、四川五峰山国家森林自然公园、生态功能重要区、龙潭水库水源地</w:t>
                  </w:r>
                </w:p>
              </w:tc>
              <w:tc>
                <w:tcPr>
                  <w:tcW w:w="656"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达州市普适性清单管控要求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b/>
                      <w:color w:val="auto"/>
                      <w:kern w:val="0"/>
                      <w:sz w:val="18"/>
                      <w:szCs w:val="18"/>
                    </w:rPr>
                  </w:pPr>
                  <w:r>
                    <w:rPr>
                      <w:rFonts w:hint="eastAsia" w:ascii="宋体" w:hAnsi="宋体" w:eastAsia="宋体" w:cs="宋体"/>
                      <w:b/>
                      <w:color w:val="auto"/>
                      <w:kern w:val="0"/>
                      <w:sz w:val="18"/>
                      <w:szCs w:val="18"/>
                    </w:rPr>
                    <w:t>禁止开发建设活动的要求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生态保护红线：生态保护红线内严格禁止其他开发性、生产性建设活动，原则上自然保护地核心保护区内禁止人为活动，其他区域在符合现行法律法规前提下，除国家重大战略项目外，仅允许对生态功能不造成破坏的有限人为活动。涉及相关法定保护地的，按照相应法律法规进行管控。</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自然保护区：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自然保护区核心区内原有居民确有必要迁出的，由自然保护区所在地的县级以上地方人民政府制定方案，予以妥善安置。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在自然保护区的实验区内开展参观、旅游活动的，由自然保护区管理机构编制方案，方案应当符合自然保护区管理目标。严禁开设与自然保护区保护方向不一致的参观、旅游项目。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自然保护区的内部未分区的，依照本条例有关核心区和缓冲区的规定管理。</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风景名胜区：禁止开山、采石、开矿、开荒、修坟立碑等破坏景观、植被和地形地貌的活动；禁止违反风景名胜区规划，在风景名胜区内设立各类开发区和在核心景区内建设宾馆、招待所、培训中心、疗养院以及与风景名胜资源保护无关的其他建筑物；已经建设的，应当按照风景名胜区规划，逐步迁出；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禁止超过风景名胜区总体规划确定的容量接待游客。</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饮用水水源保护区：禁止在饮用水水源保护区内，禁止设置排污口。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地表水饮用水水源一级保护区内禁止新建、改建、扩建与供水设施和保护水源无关的建设项目；已建成的与供水设施和保护水源无关的建设项目，由县级以上地方人民政府责令拆除或者关闭；二级保护区内，禁止新建、改建、扩建排放污染物的建设项目；已建成的排放污染物的建设项目，由县级以上地方人民政府责令拆除或者关闭；准保护区内，禁止新建、扩建对水体污染严重的建设项目；改建建设项目，不得增加排污量。</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森林公园：-禁止擅自填堵森林公园的自然水系；禁止在森林公园内超标准排放污水，乱倒乱扔生活垃圾和其他污染物。-禁止擅自占用森林公园内的林地。确需征用、占用的，用地单位应当提出申请，经县级以上林业行政主管部门审核同意后，按照土地管理法律、法规的规定办理审批手续。-禁止在森林公园毁林开垦和毁林采石、采砂、采土以及其他毁林行为。采伐森林公园的林木，必须遵守有关林业法规、经营方案和技术规程的规定。在珍贵景物、重要景点和核心景区，除必要的保护和附属设施外，禁止建设宾馆、招待所、疗养院和其他工程设施。</w:t>
                  </w:r>
                  <w:r>
                    <w:rPr>
                      <w:rFonts w:hint="eastAsia" w:ascii="宋体" w:hAnsi="宋体" w:eastAsia="宋体" w:cs="宋体"/>
                      <w:b/>
                      <w:color w:val="auto"/>
                      <w:kern w:val="0"/>
                      <w:sz w:val="18"/>
                      <w:szCs w:val="18"/>
                    </w:rPr>
                    <w:t>新增：</w:t>
                  </w:r>
                  <w:r>
                    <w:rPr>
                      <w:rFonts w:hint="eastAsia" w:ascii="宋体" w:hAnsi="宋体" w:eastAsia="宋体" w:cs="宋体"/>
                      <w:color w:val="auto"/>
                      <w:kern w:val="0"/>
                      <w:sz w:val="18"/>
                      <w:szCs w:val="18"/>
                    </w:rPr>
                    <w:t>-严格控制建设项目使用国家级森林公园林地，但是因保护森林及其他风景资源、建设森林防火设施和林业生态文化示范基地、保障游客安全等直接为林业生产服务的工程设施除外。-在森林公园内从事经营活动，应经森林公园管理机构同意，并依法取得经营证照，在指定地点经营。</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湿地公园：禁止开（围）垦、填埋或者排干湿地。禁止截断湿地水源。禁止挖沙、采矿、挖塘、采集泥炭、揭取草皮。禁止计件制倾倒有毒有害（（根据GB 8978中第一类污染物以及《优先控制化学品名录》《有毒有害大气污染物名录》《有毒有害水污染物名录》确定））物质、废弃物、垃圾。禁止擅自排放污水。禁止破坏野生动物栖息地和迁徙通道、鱼类洄游通道，滥采滥捕野生动植物。禁止擅自放牧、捕捞、取土、取水、放生。禁止其他破坏湿地及其生态功能的活动。-禁止从事房地产、度假村、高尔夫球场、风力发电、光伏发电等任何不符合主体功能定位的建设项目和开发活动。</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-禁止擅自砍伐林木、采集野生植物、猎捕野生动物、捡拾鸟卵；禁止采用灭绝性方式捕捞鱼类及其他水生生物。</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地质公园：禁止在保护区内及可能对地质遗迹造成影响的一定范围内进行采石、取土、开矿、放牧、砍伐以及其它对保护对象有损害的活动。未经管理机构批准，禁止在保护区范围内采集标本和化石。禁止在保护区内修建与地质遗迹保护无关的厂房或其他建筑设施。</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基本农田：-永久基本农田，实行严格保护，除法律规定的重点建设项目选址确实无法避让外，其他任何建设不得占用。-在永久基本农田集中区域，不得新建可能造成土壤污染的建设项目；已经建成的，应当限期关闭拆除。-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产种质资源保护区：禁止在水产种质资源保护区内从事围湖造田、围海造地或围填海工程。禁止在水产种质资源保护区内新建排污口。在水产种质资源保护区附近新建、改建、扩建排污口，应当保证保护区水体不受污染。</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生物多样性维护-生态功能区：严格执行《全国主体功能区规划》《全国生态功能区划（修编）》《关于贯彻实施国家主体功能区环境政策的若干意见》等中相关要求，主要要求如下：-禁止对野生动植物进行滥捕滥采，保持并恢复野生动植物物种和种群的平衡，实现野生动植物资源的良性循环和永续利用。-禁止对野生动植物进行滥捕、乱采、乱猎；-保护自然生态系统与重要物种栖息地，限制或禁止各种损害栖息地的经济社会活动和生产方式，如无序采矿、毁林开荒、湿地和草地开垦、道路建设等，防止生态建设导致栖息环境的改变；-加强对外来物种入侵的控制，禁止在生物多样性维护功能区引进外来物种禁止毁林开荒、烧山开荒和陡坡地开垦，合理开发自然资源，保护和恢复自然生态系统，增强区域水土保持能力 禁止生物多样性维护生态功能区的大规模水电开发和林纸一体化产业发展。</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源涵养-生态功能区：严格保护具有水源涵养功能的自然植被，禁止过度放牧、无序采矿、毁林开荒、开垦草原等行为。-严格保护具有重要水源涵养功能的自然植被，限制或禁止各种损害生态系统水源涵养功能的经济社会活动和生产方式，如无序采矿、毁林开荒、湿地和草地开垦、过度放牧、道路建设等；控制水污染，减轻水污染负荷，禁止导致水体污染的产业发展，开展生态清洁小流域的建设。禁止高水资源消耗产业布局。</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水土保持-生态功能区：严禁陡坡垦殖和过度放牧。-禁止毁林开荒、烧山开荒和陡坡地开垦。</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止在二十五度以上陡坡地开垦种植农作物。禁止在崩塌、滑坡危险区和泥石流易发区从事取土、挖砂、采石等可能造成水土流失的活动。禁止毁林、毁草开垦和采集发菜。禁止在水土流失重点预防区和重点治理区铲草皮、挖树兜或者滥挖虫草、甘草、麻黄等。</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b/>
                      <w:color w:val="auto"/>
                      <w:kern w:val="0"/>
                      <w:sz w:val="18"/>
                      <w:szCs w:val="18"/>
                    </w:rPr>
                  </w:pPr>
                  <w:r>
                    <w:rPr>
                      <w:rFonts w:hint="eastAsia" w:ascii="宋体" w:hAnsi="宋体" w:eastAsia="宋体" w:cs="宋体"/>
                      <w:b/>
                      <w:color w:val="auto"/>
                      <w:kern w:val="0"/>
                      <w:sz w:val="18"/>
                      <w:szCs w:val="18"/>
                    </w:rPr>
                    <w:t>限制开发建设活动的要求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生态保护红线：涉及无法避让的重大基础设施应采取无害化穿越方式。</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自然保护区：严格限制在长江流域自然保护地水域实施航道整治工程；确需整治的，应当经科学论证，并依法办理相关手续。在自然保护区的实验区内开展参观、旅游活动的，由自然保护区管理机构编制方案，方案应当符合自然保护区管理目标。严禁开设与自然保护区保护方向不一致的参观、旅游项目。</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饮用水水源保护区：禁止在饮用水水源准保护区内新建、扩建对水体污染严重的建设项目；改建建设项目，不得增加排污量。</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 xml:space="preserve">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  </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水产种质资源保护区：严格限制在长江流域生态保护红线、自然保护地、水生生物重要栖息地水域实施航道整治工程；确需整治的，应当经科学论证，并依法办理相关手续。</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生物多样性维护-生态功能区：减少林木采伐，恢复山地植被，保护野生物种。</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源涵养-生态功能区：严格限制在水源涵养区大规模人工造林。严格控制载畜量，实行以草定畜，在农牧交错区提倡农牧结合，发展生态产业，培育替代产业，减轻区内畜牧-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业对水源和生态系统的压力。</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0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调整产业结构，加速城镇化和新农村建设的进程，加快农业人口的转移，降低人口对生态系统的压力。-严格资源开发和建设项目的生态监管，控制新的人为水土流失。-水土流失严重、生态脆弱的地区，应当限制或者禁止可能造成水土流失的生产建设活动，严格保护植物、沙壳、结皮、地衣等。-生产建设项目选址、选线应当避让水土流失重点预防区和重点治理区；无法避让的，应当提高防治标准，优化施工工艺，减少地表扰动和植被损坏范围，有效控制可能造成的水土流失。</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b/>
                      <w:color w:val="auto"/>
                      <w:kern w:val="0"/>
                      <w:sz w:val="18"/>
                      <w:szCs w:val="18"/>
                    </w:rPr>
                  </w:pPr>
                  <w:r>
                    <w:rPr>
                      <w:rFonts w:hint="eastAsia" w:ascii="宋体" w:hAnsi="宋体" w:eastAsia="宋体" w:cs="宋体"/>
                      <w:b/>
                      <w:color w:val="auto"/>
                      <w:kern w:val="0"/>
                      <w:sz w:val="18"/>
                      <w:szCs w:val="18"/>
                    </w:rPr>
                    <w:t>不符合空间布局要求活动的退出要求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对不符合相关保护区法律法规和规划的项目，应限期整改或关闭。对已造成的污染或损害，应限期治理。</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b/>
                      <w:color w:val="auto"/>
                      <w:kern w:val="0"/>
                      <w:sz w:val="18"/>
                      <w:szCs w:val="18"/>
                    </w:rPr>
                  </w:pPr>
                  <w:r>
                    <w:rPr>
                      <w:rFonts w:hint="eastAsia" w:ascii="宋体" w:hAnsi="宋体" w:eastAsia="宋体" w:cs="宋体"/>
                      <w:b/>
                      <w:color w:val="auto"/>
                      <w:kern w:val="0"/>
                      <w:sz w:val="18"/>
                      <w:szCs w:val="18"/>
                    </w:rPr>
                    <w:t>其他空间布局约束要求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default" w:ascii="宋体" w:hAnsi="宋体" w:cs="宋体"/>
                      <w:color w:val="auto"/>
                      <w:kern w:val="0"/>
                      <w:sz w:val="18"/>
                      <w:szCs w:val="18"/>
                    </w:rPr>
                  </w:pPr>
                  <w:r>
                    <w:rPr>
                      <w:rFonts w:hint="eastAsia" w:ascii="宋体" w:hAnsi="宋体" w:cs="宋体"/>
                      <w:color w:val="auto"/>
                      <w:kern w:val="0"/>
                      <w:sz w:val="18"/>
                      <w:szCs w:val="18"/>
                    </w:rPr>
                    <w:t>允许开发建设活动要求：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60" w:firstLineChars="200"/>
                    <w:textAlignment w:val="auto"/>
                    <w:rPr>
                      <w:rFonts w:hint="default" w:ascii="宋体" w:hAnsi="宋体" w:cs="宋体"/>
                      <w:color w:val="auto"/>
                      <w:kern w:val="0"/>
                      <w:sz w:val="18"/>
                      <w:szCs w:val="18"/>
                    </w:rPr>
                  </w:pPr>
                  <w:r>
                    <w:rPr>
                      <w:rFonts w:hint="eastAsia" w:ascii="宋体" w:hAnsi="宋体" w:cs="宋体"/>
                      <w:color w:val="auto"/>
                      <w:kern w:val="0"/>
                      <w:sz w:val="18"/>
                      <w:szCs w:val="18"/>
                    </w:rPr>
                    <w:t>1、生态保护红线：①零星的原住民在不扩大现有建设用地和耕地规模前提下，修缮生产生活设施，保留</w:t>
                  </w:r>
                  <w:r>
                    <w:rPr>
                      <w:rFonts w:hint="eastAsia" w:ascii="宋体" w:hAnsi="宋体" w:cs="宋体"/>
                      <w:color w:val="auto"/>
                      <w:kern w:val="0"/>
                      <w:sz w:val="18"/>
                      <w:szCs w:val="18"/>
                      <w:lang w:eastAsia="zh-CN"/>
                    </w:rPr>
                    <w:t>生活必需的</w:t>
                  </w:r>
                  <w:r>
                    <w:rPr>
                      <w:rFonts w:hint="eastAsia" w:ascii="宋体" w:hAnsi="宋体" w:cs="宋体"/>
                      <w:color w:val="auto"/>
                      <w:kern w:val="0"/>
                      <w:sz w:val="18"/>
                      <w:szCs w:val="18"/>
                    </w:rPr>
                    <w:t>少量种植、放牧、捕捞、养殖；②因国家重大能源资源安全需要开展的战略性能源资源勘查、公益性自然资源调查和地质勘查；③自然资源、生态环境监测和执法，灾害防治和应急抢险活动；④经依法批准进行的非破坏性科学研究观测、标本采集；⑤经依法批准进行的考古调查发掘和文物保护活动；⑥不破坏生态功能的适度参观旅游和自然公园内必要的公共设施建设；⑦必须且无法避让、符合县级以上国土空间规划的线性基础设施建设、堤防防洪和供水设施建设；⑧重要生态修复工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60" w:firstLineChars="200"/>
                    <w:textAlignment w:val="auto"/>
                    <w:rPr>
                      <w:rFonts w:hint="default" w:asciiTheme="minorEastAsia" w:hAnsiTheme="minorEastAsia" w:eastAsiaTheme="minorEastAsia"/>
                      <w:b/>
                      <w:bCs/>
                      <w:color w:val="auto"/>
                      <w:sz w:val="18"/>
                      <w:szCs w:val="18"/>
                    </w:rPr>
                  </w:pPr>
                  <w:r>
                    <w:rPr>
                      <w:rFonts w:hint="eastAsia" w:ascii="宋体" w:hAnsi="宋体" w:cs="宋体"/>
                      <w:color w:val="auto"/>
                      <w:kern w:val="0"/>
                      <w:sz w:val="18"/>
                      <w:szCs w:val="18"/>
                    </w:rPr>
                    <w:t>2、水产种质资源保护区：①在水产种质资源保护区内从事修建水利工程、疏浚航道、建闸筑坝、勘探和开采矿产资源、港口建设等工程建设的，或者在水产种质资源保护区内从事可能损害保护区功能的工程建设活动的，应当按照国家有关规定编制建设项目对水产种质资源保护区的影响专题论证报告，并将其纳入环境影响评价报告书。②开展珍稀特有鱼类人工繁育研究及增殖放流，分别在达州境内的土溪口水库、固军水库、鲜家湾水库建设鱼类增殖放流站一座，并依托已建的四川诺水河珍稀水生动物国家级自然保护区救护中心开展增殖放流。</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60" w:firstLineChars="200"/>
                    <w:textAlignment w:val="auto"/>
                    <w:rPr>
                      <w:rFonts w:hint="default" w:asciiTheme="minorEastAsia" w:hAnsiTheme="minorEastAsia" w:eastAsiaTheme="minorEastAsia"/>
                      <w:color w:val="auto"/>
                      <w:sz w:val="18"/>
                      <w:szCs w:val="18"/>
                    </w:rPr>
                  </w:pPr>
                  <w:r>
                    <w:rPr>
                      <w:rFonts w:hint="eastAsia" w:asciiTheme="minorEastAsia" w:hAnsiTheme="minorEastAsia"/>
                      <w:color w:val="auto"/>
                      <w:sz w:val="18"/>
                      <w:szCs w:val="18"/>
                      <w:lang w:val="en-US" w:eastAsia="zh-CN"/>
                    </w:rPr>
                    <w:t>1、</w:t>
                  </w:r>
                  <w:r>
                    <w:rPr>
                      <w:rFonts w:hint="eastAsia" w:asciiTheme="minorEastAsia" w:hAnsiTheme="minorEastAsia" w:eastAsiaTheme="minorEastAsia"/>
                      <w:color w:val="auto"/>
                      <w:sz w:val="18"/>
                      <w:szCs w:val="18"/>
                    </w:rPr>
                    <w:t>本项目</w:t>
                  </w:r>
                  <w:r>
                    <w:rPr>
                      <w:rFonts w:hint="eastAsia" w:asciiTheme="minorEastAsia" w:hAnsiTheme="minorEastAsia"/>
                      <w:color w:val="auto"/>
                      <w:sz w:val="18"/>
                      <w:szCs w:val="18"/>
                      <w:lang w:val="en-US" w:eastAsia="zh-CN"/>
                    </w:rPr>
                    <w:t>位于大竹县朝阳乡竹园村，建设区域</w:t>
                  </w:r>
                  <w:r>
                    <w:rPr>
                      <w:rFonts w:hint="eastAsia" w:asciiTheme="minorEastAsia" w:hAnsiTheme="minorEastAsia" w:eastAsiaTheme="minorEastAsia"/>
                      <w:color w:val="auto"/>
                      <w:sz w:val="18"/>
                      <w:szCs w:val="18"/>
                    </w:rPr>
                    <w:t>不涉及生态保护红线、自然保护区、饮用水水源保护区、基本农田、水产种质资源保护区、生物多样性维护-生态功能区、水源涵养-生态功能区、水土保持-生态功能区等区域</w:t>
                  </w:r>
                  <w:r>
                    <w:rPr>
                      <w:rFonts w:hint="eastAsia" w:asciiTheme="minorEastAsia" w:hAnsiTheme="minorEastAsia"/>
                      <w:color w:val="auto"/>
                      <w:sz w:val="18"/>
                      <w:szCs w:val="18"/>
                      <w:lang w:eastAsia="zh-CN"/>
                    </w:rPr>
                    <w:t>，</w:t>
                  </w:r>
                  <w:r>
                    <w:rPr>
                      <w:rFonts w:hint="eastAsia" w:asciiTheme="minorEastAsia" w:hAnsiTheme="minorEastAsia" w:eastAsiaTheme="minorEastAsia"/>
                      <w:color w:val="auto"/>
                      <w:sz w:val="18"/>
                      <w:szCs w:val="18"/>
                    </w:rPr>
                    <w:t>属于优先保护单元中的一般生态空间，不属于禁止开发</w:t>
                  </w:r>
                  <w:r>
                    <w:rPr>
                      <w:rFonts w:hint="eastAsia" w:asciiTheme="minorEastAsia" w:hAnsiTheme="minorEastAsia"/>
                      <w:color w:val="auto"/>
                      <w:sz w:val="18"/>
                      <w:szCs w:val="18"/>
                      <w:lang w:val="en-US" w:eastAsia="zh-CN"/>
                    </w:rPr>
                    <w:t>建设类活动</w:t>
                  </w:r>
                  <w:r>
                    <w:rPr>
                      <w:rFonts w:hint="eastAsia" w:asciiTheme="minorEastAsia" w:hAnsiTheme="minorEastAsia" w:eastAsiaTheme="minorEastAsia"/>
                      <w:color w:val="auto"/>
                      <w:sz w:val="18"/>
                      <w:szCs w:val="18"/>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r>
                    <w:rPr>
                      <w:rFonts w:hint="eastAsia" w:asciiTheme="minorEastAsia" w:hAnsiTheme="minorEastAsia"/>
                      <w:color w:val="auto"/>
                      <w:sz w:val="18"/>
                      <w:szCs w:val="18"/>
                      <w:lang w:val="en-US" w:eastAsia="zh-CN"/>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color w:val="auto"/>
                      <w:sz w:val="18"/>
                      <w:szCs w:val="18"/>
                      <w:lang w:val="en-US" w:eastAsia="zh-CN"/>
                    </w:rPr>
                  </w:pP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60" w:firstLineChars="200"/>
                    <w:textAlignment w:val="auto"/>
                    <w:rPr>
                      <w:rFonts w:hint="eastAsia" w:asciiTheme="minorEastAsia" w:hAnsiTheme="minorEastAsia"/>
                      <w:color w:val="auto"/>
                      <w:sz w:val="18"/>
                      <w:szCs w:val="18"/>
                      <w:lang w:val="en-US" w:eastAsia="zh-CN"/>
                    </w:rPr>
                  </w:pPr>
                  <w:r>
                    <w:rPr>
                      <w:rFonts w:hint="eastAsia" w:asciiTheme="minorEastAsia" w:hAnsiTheme="minorEastAsia" w:cstheme="minorBidi"/>
                      <w:color w:val="auto"/>
                      <w:kern w:val="2"/>
                      <w:sz w:val="18"/>
                      <w:szCs w:val="18"/>
                      <w:lang w:val="en-US" w:eastAsia="zh-CN" w:bidi="ar-SA"/>
                    </w:rPr>
                    <w:t>2</w:t>
                  </w:r>
                  <w:r>
                    <w:rPr>
                      <w:rFonts w:hint="eastAsia" w:asciiTheme="minorEastAsia" w:hAnsiTheme="minorEastAsia" w:eastAsiaTheme="minorEastAsia" w:cstheme="minorBidi"/>
                      <w:color w:val="auto"/>
                      <w:kern w:val="2"/>
                      <w:sz w:val="18"/>
                      <w:szCs w:val="18"/>
                      <w:lang w:val="en-US" w:eastAsia="zh-CN" w:bidi="ar-SA"/>
                    </w:rPr>
                    <w:t>、</w:t>
                  </w:r>
                  <w:r>
                    <w:rPr>
                      <w:rFonts w:hint="eastAsia" w:asciiTheme="minorEastAsia" w:hAnsiTheme="minorEastAsia" w:eastAsiaTheme="minorEastAsia"/>
                      <w:color w:val="auto"/>
                      <w:sz w:val="18"/>
                      <w:szCs w:val="18"/>
                    </w:rPr>
                    <w:t>本项目</w:t>
                  </w:r>
                  <w:r>
                    <w:rPr>
                      <w:rFonts w:hint="eastAsia" w:asciiTheme="minorEastAsia" w:hAnsiTheme="minorEastAsia"/>
                      <w:color w:val="auto"/>
                      <w:sz w:val="18"/>
                      <w:szCs w:val="18"/>
                      <w:lang w:val="en-US" w:eastAsia="zh-CN"/>
                    </w:rPr>
                    <w:t>位于大竹县朝阳乡竹园村，建设区域</w:t>
                  </w:r>
                  <w:r>
                    <w:rPr>
                      <w:rFonts w:hint="eastAsia" w:asciiTheme="minorEastAsia" w:hAnsiTheme="minorEastAsia" w:eastAsiaTheme="minorEastAsia"/>
                      <w:color w:val="auto"/>
                      <w:sz w:val="18"/>
                      <w:szCs w:val="18"/>
                    </w:rPr>
                    <w:t>不涉及生态保护红线、自然保护区、饮用水水源保护区、基本农田、水产种质资源保护区、生物多样性维护-生态功能区、水源涵养-生态功能区、水土保持-生态功能区等区域</w:t>
                  </w:r>
                  <w:r>
                    <w:rPr>
                      <w:rFonts w:hint="eastAsia" w:asciiTheme="minorEastAsia" w:hAnsiTheme="minorEastAsia"/>
                      <w:color w:val="auto"/>
                      <w:sz w:val="18"/>
                      <w:szCs w:val="18"/>
                      <w:lang w:eastAsia="zh-CN"/>
                    </w:rPr>
                    <w:t>，</w:t>
                  </w:r>
                  <w:r>
                    <w:rPr>
                      <w:rFonts w:hint="eastAsia" w:asciiTheme="minorEastAsia" w:hAnsiTheme="minorEastAsia" w:eastAsiaTheme="minorEastAsia"/>
                      <w:color w:val="auto"/>
                      <w:sz w:val="18"/>
                      <w:szCs w:val="18"/>
                    </w:rPr>
                    <w:t>属于优先保护单元中的一般生态空间</w:t>
                  </w:r>
                  <w:r>
                    <w:rPr>
                      <w:rFonts w:hint="eastAsia" w:asciiTheme="minorEastAsia" w:hAnsiTheme="minorEastAsia"/>
                      <w:color w:val="auto"/>
                      <w:sz w:val="18"/>
                      <w:szCs w:val="18"/>
                      <w:lang w:eastAsia="zh-CN"/>
                    </w:rPr>
                    <w:t>。</w:t>
                  </w:r>
                  <w:r>
                    <w:rPr>
                      <w:rFonts w:hint="eastAsia" w:asciiTheme="minorEastAsia" w:hAnsiTheme="minorEastAsia"/>
                      <w:color w:val="auto"/>
                      <w:sz w:val="18"/>
                      <w:szCs w:val="18"/>
                      <w:lang w:val="en-US" w:eastAsia="zh-CN"/>
                    </w:rPr>
                    <w:t xml:space="preserve">  </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360" w:firstLineChars="200"/>
                    <w:textAlignment w:val="auto"/>
                    <w:rPr>
                      <w:rFonts w:hint="default" w:eastAsia="宋体" w:asciiTheme="minorEastAsia" w:hAnsiTheme="minorEastAsia"/>
                      <w:color w:val="auto"/>
                      <w:sz w:val="18"/>
                      <w:szCs w:val="18"/>
                      <w:lang w:val="en-US" w:eastAsia="zh-CN"/>
                    </w:rPr>
                  </w:pPr>
                  <w:r>
                    <w:rPr>
                      <w:rFonts w:hint="eastAsia" w:eastAsia="宋体" w:asciiTheme="minorEastAsia" w:hAnsiTheme="minorEastAsia" w:cstheme="minorBidi"/>
                      <w:color w:val="auto"/>
                      <w:kern w:val="2"/>
                      <w:sz w:val="18"/>
                      <w:szCs w:val="18"/>
                      <w:lang w:val="en-US" w:eastAsia="zh-CN" w:bidi="ar-SA"/>
                    </w:rPr>
                    <w:t>3</w:t>
                  </w:r>
                  <w:r>
                    <w:rPr>
                      <w:rFonts w:hint="default" w:eastAsia="宋体" w:asciiTheme="minorEastAsia" w:hAnsiTheme="minorEastAsia" w:cstheme="minorBidi"/>
                      <w:color w:val="auto"/>
                      <w:kern w:val="2"/>
                      <w:sz w:val="18"/>
                      <w:szCs w:val="18"/>
                      <w:lang w:val="en-US" w:eastAsia="zh-CN" w:bidi="ar-SA"/>
                    </w:rPr>
                    <w:t>、</w:t>
                  </w:r>
                  <w:r>
                    <w:rPr>
                      <w:rFonts w:hint="eastAsia" w:asciiTheme="minorEastAsia" w:hAnsiTheme="minorEastAsia"/>
                      <w:color w:val="auto"/>
                      <w:sz w:val="18"/>
                      <w:szCs w:val="18"/>
                      <w:lang w:val="en-US" w:eastAsia="zh-CN"/>
                    </w:rPr>
                    <w:t>项目位于乌木滩水库集中式</w:t>
                  </w:r>
                  <w:r>
                    <w:rPr>
                      <w:rFonts w:hint="eastAsia" w:ascii="宋体" w:hAnsi="宋体" w:eastAsia="宋体" w:cs="宋体"/>
                      <w:color w:val="auto"/>
                      <w:kern w:val="0"/>
                      <w:sz w:val="18"/>
                      <w:szCs w:val="18"/>
                    </w:rPr>
                    <w:t>饮用水水源</w:t>
                  </w:r>
                  <w:r>
                    <w:rPr>
                      <w:rFonts w:hint="eastAsia" w:ascii="宋体" w:hAnsi="宋体" w:eastAsia="宋体" w:cs="宋体"/>
                      <w:color w:val="auto"/>
                      <w:kern w:val="0"/>
                      <w:sz w:val="18"/>
                      <w:szCs w:val="18"/>
                      <w:lang w:val="en-US" w:eastAsia="zh-CN"/>
                    </w:rPr>
                    <w:t>地的准保护区内。根据设计方案，本项目配套加工区不涉及水洗砂石生产工艺，无生产废水产生和外排。矿区初期雨水通过收集沉淀处理后回用，无法回用时需外排。同时，本项目属于观音洞水库的集雨范围；观音洞水库大坝出水口原为自然流入乌木滩水库。目前大竹县已经实施了观音洞水库引流工程，将水库出水引入从乌木广子村流入团坝方向的浑水河(乌木滩水库集雨面积之外)。因此，本项目矿区的雨水不会进入乌木滩水库。</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default" w:eastAsia="宋体" w:asciiTheme="minorEastAsia" w:hAnsiTheme="minorEastAsia"/>
                      <w:color w:val="auto"/>
                      <w:sz w:val="18"/>
                      <w:szCs w:val="18"/>
                      <w:lang w:val="en-US" w:eastAsia="zh-CN"/>
                    </w:rPr>
                  </w:pPr>
                  <w:r>
                    <w:rPr>
                      <w:rFonts w:hint="eastAsia" w:asciiTheme="minorEastAsia" w:hAnsiTheme="minorEastAsia"/>
                      <w:color w:val="auto"/>
                      <w:sz w:val="18"/>
                      <w:szCs w:val="18"/>
                      <w:lang w:val="en-US" w:eastAsia="zh-CN"/>
                    </w:rPr>
                    <w:t xml:space="preserve">    综上，本项目不属于</w:t>
                  </w:r>
                  <w:r>
                    <w:rPr>
                      <w:rFonts w:hint="eastAsia" w:ascii="宋体" w:hAnsi="宋体" w:eastAsia="宋体" w:cs="宋体"/>
                      <w:color w:val="auto"/>
                      <w:kern w:val="0"/>
                      <w:sz w:val="18"/>
                      <w:szCs w:val="18"/>
                    </w:rPr>
                    <w:t>在饮用水水源准保护区内新建对水体污染严重的建设项目</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lang w:val="en-US" w:eastAsia="zh-CN"/>
                    </w:rPr>
                    <w:t>不属于限制类开发建设类活动。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default" w:asciiTheme="minorEastAsia" w:hAnsiTheme="minorEastAsia" w:eastAsiaTheme="minorEastAsia"/>
                      <w:b/>
                      <w:bCs/>
                      <w:color w:val="auto"/>
                      <w:sz w:val="18"/>
                      <w:szCs w:val="18"/>
                    </w:rPr>
                  </w:pPr>
                  <w:r>
                    <w:rPr>
                      <w:rFonts w:hint="eastAsia" w:asciiTheme="minorEastAsia" w:hAnsiTheme="minorEastAsia"/>
                      <w:color w:val="auto"/>
                      <w:sz w:val="18"/>
                      <w:szCs w:val="18"/>
                      <w:lang w:val="en-US" w:eastAsia="zh-CN"/>
                    </w:rPr>
                    <w:t xml:space="preserve">    4、本项目为合法开采矿山，配套加工区占地属于工矿用地，因此项目符合空间布局要求。</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允许排放量要求，暂无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现有源提标升级改造，暂无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Theme="minorEastAsia" w:hAnsiTheme="minorEastAsia" w:eastAsiaTheme="minorEastAsia"/>
                      <w:color w:val="auto"/>
                      <w:sz w:val="18"/>
                      <w:szCs w:val="18"/>
                    </w:rPr>
                  </w:pPr>
                  <w:r>
                    <w:rPr>
                      <w:rFonts w:hint="eastAsia" w:ascii="宋体" w:hAnsi="宋体" w:eastAsia="宋体" w:cs="宋体"/>
                      <w:color w:val="auto"/>
                      <w:kern w:val="0"/>
                      <w:sz w:val="18"/>
                      <w:szCs w:val="18"/>
                    </w:rPr>
                    <w:t>其他污染物排放管控要求，暂无</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eastAsia" w:asciiTheme="minorEastAsia" w:hAnsiTheme="minorEastAsia" w:eastAsiaTheme="minorEastAsia"/>
                      <w:b/>
                      <w:bCs/>
                      <w:color w:val="auto"/>
                      <w:sz w:val="18"/>
                      <w:szCs w:val="18"/>
                      <w:lang w:eastAsia="zh-CN"/>
                    </w:rPr>
                  </w:pPr>
                  <w:r>
                    <w:rPr>
                      <w:rFonts w:hint="eastAsia" w:asciiTheme="minorEastAsia" w:hAnsiTheme="minorEastAsia"/>
                      <w:b/>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联防联控要求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w:t>
                  </w:r>
                  <w:r>
                    <w:rPr>
                      <w:rFonts w:hint="eastAsia" w:asciiTheme="minorEastAsia" w:hAnsiTheme="minorEastAsia" w:eastAsiaTheme="minorEastAsia"/>
                      <w:color w:val="auto"/>
                      <w:sz w:val="18"/>
                      <w:szCs w:val="18"/>
                      <w:lang w:eastAsia="zh-CN"/>
                    </w:rPr>
                    <w:t>污染防治</w:t>
                  </w:r>
                  <w:r>
                    <w:rPr>
                      <w:rFonts w:hint="eastAsia" w:asciiTheme="minorEastAsia" w:hAnsiTheme="minorEastAsia" w:eastAsiaTheme="minorEastAsia"/>
                      <w:color w:val="auto"/>
                      <w:sz w:val="18"/>
                      <w:szCs w:val="18"/>
                    </w:rPr>
                    <w:t>合作</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其他环境风险防控要求</w:t>
                  </w:r>
                  <w:r>
                    <w:rPr>
                      <w:rFonts w:hint="eastAsia" w:asciiTheme="minorEastAsia" w:hAnsiTheme="minorEastAsia" w:eastAsiaTheme="minorEastAsia"/>
                      <w:color w:val="auto"/>
                      <w:sz w:val="18"/>
                      <w:szCs w:val="18"/>
                      <w:lang w:val="en-US" w:eastAsia="zh-CN"/>
                    </w:rPr>
                    <w:t xml:space="preserve">, </w:t>
                  </w:r>
                  <w:r>
                    <w:rPr>
                      <w:rFonts w:hint="eastAsia" w:asciiTheme="minorEastAsia" w:hAnsiTheme="minorEastAsia" w:eastAsiaTheme="minorEastAsia"/>
                      <w:color w:val="auto"/>
                      <w:sz w:val="18"/>
                      <w:szCs w:val="18"/>
                    </w:rPr>
                    <w:t>暂无</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项目建成后将编制《突发环境事件应急预案》，对可能发生的环境事件采取相应的防治措施。</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40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资源开发利用效率要求</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水资源利用总量要求，暂无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地下水开采要求，以省市下发指标为准</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能源利用总量及效率要求，暂无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禁燃区要求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Theme="minorEastAsia" w:hAnsiTheme="minorEastAsia" w:eastAsiaTheme="minorEastAsia"/>
                      <w:color w:val="auto"/>
                      <w:sz w:val="18"/>
                      <w:szCs w:val="18"/>
                    </w:rPr>
                  </w:pPr>
                  <w:r>
                    <w:rPr>
                      <w:rFonts w:hint="eastAsia" w:ascii="宋体" w:hAnsi="宋体" w:eastAsia="宋体" w:cs="宋体"/>
                      <w:color w:val="auto"/>
                      <w:kern w:val="0"/>
                      <w:sz w:val="18"/>
                      <w:szCs w:val="18"/>
                    </w:rPr>
                    <w:t>其他资源利用效率要求，暂无</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eastAsia" w:asciiTheme="minorEastAsia" w:hAnsiTheme="minorEastAsia" w:eastAsiaTheme="minorEastAsia"/>
                      <w:b/>
                      <w:bCs/>
                      <w:color w:val="auto"/>
                      <w:sz w:val="18"/>
                      <w:szCs w:val="18"/>
                      <w:lang w:eastAsia="zh-CN"/>
                    </w:rPr>
                  </w:pPr>
                  <w:r>
                    <w:rPr>
                      <w:rFonts w:hint="eastAsia" w:asciiTheme="minorEastAsia" w:hAnsiTheme="minorEastAsia"/>
                      <w:b/>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5" w:hRule="atLeast"/>
                <w:jc w:val="center"/>
              </w:trPr>
              <w:tc>
                <w:tcPr>
                  <w:tcW w:w="140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单元级清单管控要求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禁止开发建设活动的要求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同优先保护的单元总体准入要求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限制开发建设活动的要求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同优先保护的单元总体准入要求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允许开发建设活动的要求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同优先保护的单元总体准入要求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不符合空间布局要求活动的退出要求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区外企业：位于一般生态空间内的工业园区外工业企业：符合所在法定保护地管理规定、具有合法手续、且污染物排放及环境风险满足管理要求的企业，可继续保留，污染物排放只降不增，并进一步加强日常环保监管；允许以提升安全、生态环境保护水平为目的的改建，引导企业结合产业结构调整、技改升级等，适时搬迁；不具备合法手续，或污染物排放超标、环境风险不可控的企业，属地政府应按相关要求责令关停并退出其他同优先保护的单元总体准入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其他空间布局约束要求</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44" w:rightChars="20"/>
                    <w:textAlignment w:val="auto"/>
                    <w:rPr>
                      <w:rFonts w:hint="eastAsia" w:asciiTheme="minorEastAsia" w:hAnsiTheme="minorEastAsia" w:eastAsiaTheme="minorEastAsia"/>
                      <w:color w:val="auto"/>
                      <w:sz w:val="18"/>
                      <w:szCs w:val="18"/>
                      <w:lang w:val="en-US" w:eastAsia="zh-CN"/>
                    </w:rPr>
                  </w:pPr>
                  <w:r>
                    <w:rPr>
                      <w:rFonts w:hint="eastAsia" w:asciiTheme="minorEastAsia" w:hAnsiTheme="minorEastAsia" w:eastAsiaTheme="minorEastAsia"/>
                      <w:color w:val="auto"/>
                      <w:sz w:val="18"/>
                      <w:szCs w:val="18"/>
                      <w:lang w:val="en-US" w:eastAsia="zh-CN"/>
                    </w:rPr>
                    <w:t>1、根据上述分析，本项目不涉及禁止、限制类开发建设的活动，符合</w:t>
                  </w:r>
                  <w:r>
                    <w:rPr>
                      <w:rFonts w:hint="eastAsia" w:asciiTheme="minorEastAsia" w:hAnsiTheme="minorEastAsia" w:eastAsiaTheme="minorEastAsia"/>
                      <w:color w:val="auto"/>
                      <w:sz w:val="18"/>
                      <w:szCs w:val="18"/>
                    </w:rPr>
                    <w:t>优先保护的单元总体准入要求</w:t>
                  </w:r>
                  <w:r>
                    <w:rPr>
                      <w:rFonts w:hint="eastAsia" w:asciiTheme="minorEastAsia" w:hAnsiTheme="minorEastAsia" w:eastAsiaTheme="minorEastAsia"/>
                      <w:color w:val="auto"/>
                      <w:sz w:val="18"/>
                      <w:szCs w:val="18"/>
                      <w:lang w:eastAsia="zh-CN"/>
                    </w:rPr>
                    <w:t>。</w:t>
                  </w:r>
                </w:p>
                <w:p>
                  <w:pPr>
                    <w:pStyle w:val="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44" w:rightChars="20"/>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lang w:val="en-US" w:eastAsia="zh-CN"/>
                    </w:rPr>
                    <w:t>2、本项目属于</w:t>
                  </w:r>
                  <w:r>
                    <w:rPr>
                      <w:rFonts w:hint="eastAsia" w:asciiTheme="minorEastAsia" w:hAnsiTheme="minorEastAsia" w:eastAsiaTheme="minorEastAsia"/>
                      <w:color w:val="auto"/>
                      <w:sz w:val="18"/>
                      <w:szCs w:val="18"/>
                    </w:rPr>
                    <w:t>位于一般生态空间内的工业园区外工业企业</w:t>
                  </w:r>
                  <w:r>
                    <w:rPr>
                      <w:rFonts w:hint="eastAsia" w:asciiTheme="minorEastAsia" w:hAnsiTheme="minorEastAsia" w:eastAsiaTheme="minorEastAsia"/>
                      <w:color w:val="auto"/>
                      <w:sz w:val="18"/>
                      <w:szCs w:val="18"/>
                      <w:lang w:eastAsia="zh-CN"/>
                    </w:rPr>
                    <w:t>。</w:t>
                  </w:r>
                  <w:r>
                    <w:rPr>
                      <w:rFonts w:hint="eastAsia" w:asciiTheme="minorEastAsia" w:hAnsiTheme="minorEastAsia" w:eastAsiaTheme="minorEastAsia"/>
                      <w:color w:val="auto"/>
                      <w:sz w:val="18"/>
                      <w:szCs w:val="18"/>
                      <w:lang w:val="en-US" w:eastAsia="zh-CN"/>
                    </w:rPr>
                    <w:t>本项目属于新设矿权为新建企业，同时项目具备合法的采矿权手续，通过采取相应的生态环境保护措施，能够满足污染物达标排放、环境风险可控等要求。</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40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现有源提标升级改造</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新增源等量或倍量替代</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新增源排放标准限值</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污染物排放绩效水平准入要求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其他污染物排放管控要求</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default" w:asciiTheme="minorEastAsia" w:hAnsiTheme="minorEastAsia" w:eastAsiaTheme="minorEastAsia"/>
                      <w:color w:val="auto"/>
                      <w:sz w:val="18"/>
                      <w:szCs w:val="18"/>
                    </w:rPr>
                    <w:t>本项目营运期排放的废气污染物为粉尘，不涉及废气总量控制指标排放。</w:t>
                  </w:r>
                  <w:r>
                    <w:rPr>
                      <w:rFonts w:hint="eastAsia" w:asciiTheme="minorEastAsia" w:hAnsiTheme="minorEastAsia"/>
                      <w:color w:val="auto"/>
                      <w:sz w:val="18"/>
                      <w:szCs w:val="18"/>
                      <w:lang w:val="en-US" w:eastAsia="zh-CN"/>
                    </w:rPr>
                    <w:t>无</w:t>
                  </w:r>
                  <w:r>
                    <w:rPr>
                      <w:rFonts w:hint="default" w:asciiTheme="minorEastAsia" w:hAnsiTheme="minorEastAsia" w:eastAsiaTheme="minorEastAsia"/>
                      <w:color w:val="auto"/>
                      <w:sz w:val="18"/>
                      <w:szCs w:val="18"/>
                    </w:rPr>
                    <w:t>生产废水外排。</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0" w:hRule="atLeast"/>
                <w:jc w:val="center"/>
              </w:trPr>
              <w:tc>
                <w:tcPr>
                  <w:tcW w:w="140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严格管控类农用地管控要求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安全利用类农用地管控要求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污染地块管控要求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园区环境风险防控要求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企业环境风险防控要求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其他环境风险防控要求</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lang w:val="en-US" w:eastAsia="zh-CN"/>
                    </w:rPr>
                  </w:pPr>
                  <w:r>
                    <w:rPr>
                      <w:rFonts w:hint="default" w:asciiTheme="minorEastAsia" w:hAnsiTheme="minorEastAsia" w:eastAsiaTheme="minorEastAsia"/>
                      <w:color w:val="auto"/>
                      <w:sz w:val="18"/>
                      <w:szCs w:val="18"/>
                    </w:rPr>
                    <w:t>本项目</w:t>
                  </w:r>
                  <w:r>
                    <w:rPr>
                      <w:rFonts w:hint="eastAsia" w:asciiTheme="minorEastAsia" w:hAnsiTheme="minorEastAsia"/>
                      <w:color w:val="auto"/>
                      <w:sz w:val="18"/>
                      <w:szCs w:val="18"/>
                      <w:lang w:val="en-US" w:eastAsia="zh-CN"/>
                    </w:rPr>
                    <w:t>为新设矿权，配套加工区为工矿用地，不属于农用地范围。</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资源开发效率要求</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水资源利用效率要求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地下水开采要求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能源利用效率要求</w:t>
                  </w:r>
                </w:p>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left"/>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其他资源利用效率要求</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default" w:asciiTheme="minorEastAsia" w:hAnsiTheme="minorEastAsia" w:eastAsiaTheme="minorEastAsia"/>
                      <w:color w:val="auto"/>
                      <w:sz w:val="18"/>
                      <w:szCs w:val="18"/>
                    </w:rPr>
                    <w:t>本项目</w:t>
                  </w:r>
                  <w:r>
                    <w:rPr>
                      <w:rFonts w:hint="eastAsia" w:asciiTheme="minorEastAsia" w:hAnsiTheme="minorEastAsia" w:eastAsiaTheme="minorEastAsia"/>
                      <w:color w:val="auto"/>
                      <w:sz w:val="18"/>
                      <w:szCs w:val="18"/>
                      <w:lang w:val="en-US" w:eastAsia="zh-CN"/>
                    </w:rPr>
                    <w:t>不涉及水洗制砂石生产工艺，用水量较少，用水环节主要为降尘用水。用水来源</w:t>
                  </w:r>
                  <w:r>
                    <w:rPr>
                      <w:rFonts w:hint="default" w:asciiTheme="minorEastAsia" w:hAnsiTheme="minorEastAsia" w:eastAsiaTheme="minorEastAsia"/>
                      <w:color w:val="auto"/>
                      <w:sz w:val="18"/>
                      <w:szCs w:val="18"/>
                    </w:rPr>
                    <w:t>主要</w:t>
                  </w:r>
                  <w:r>
                    <w:rPr>
                      <w:rFonts w:hint="eastAsia" w:asciiTheme="minorEastAsia" w:hAnsiTheme="minorEastAsia" w:eastAsiaTheme="minorEastAsia"/>
                      <w:color w:val="auto"/>
                      <w:sz w:val="18"/>
                      <w:szCs w:val="18"/>
                      <w:lang w:val="en-US" w:eastAsia="zh-CN"/>
                    </w:rPr>
                    <w:t>收集的</w:t>
                  </w:r>
                  <w:r>
                    <w:rPr>
                      <w:rFonts w:hint="default" w:asciiTheme="minorEastAsia" w:hAnsiTheme="minorEastAsia" w:eastAsiaTheme="minorEastAsia"/>
                      <w:color w:val="auto"/>
                      <w:sz w:val="18"/>
                      <w:szCs w:val="18"/>
                    </w:rPr>
                    <w:t>大气降雨及</w:t>
                  </w:r>
                  <w:r>
                    <w:rPr>
                      <w:rFonts w:hint="eastAsia" w:asciiTheme="minorEastAsia" w:hAnsiTheme="minorEastAsia" w:eastAsiaTheme="minorEastAsia"/>
                      <w:color w:val="auto"/>
                      <w:sz w:val="18"/>
                      <w:szCs w:val="18"/>
                      <w:lang w:val="en-US" w:eastAsia="zh-CN"/>
                    </w:rPr>
                    <w:t>附近小河沟取水</w:t>
                  </w:r>
                  <w:r>
                    <w:rPr>
                      <w:rFonts w:hint="default"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jc w:val="center"/>
              </w:trPr>
              <w:tc>
                <w:tcPr>
                  <w:tcW w:w="1408" w:type="dxa"/>
                  <w:vMerge w:val="restart"/>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eastAsia" w:asciiTheme="minorEastAsia" w:hAnsiTheme="minorEastAsia" w:eastAsiaTheme="minorEastAsia"/>
                      <w:b/>
                      <w:bCs/>
                      <w:color w:val="auto"/>
                      <w:sz w:val="18"/>
                      <w:szCs w:val="18"/>
                      <w:lang w:eastAsia="zh-CN"/>
                    </w:rPr>
                  </w:pPr>
                  <w:r>
                    <w:rPr>
                      <w:rFonts w:hint="eastAsia" w:ascii="宋体" w:hAnsi="宋体"/>
                      <w:color w:val="auto"/>
                      <w:sz w:val="18"/>
                      <w:szCs w:val="18"/>
                    </w:rPr>
                    <w:t>生态空间分区一般生态空间、YS511724113000</w:t>
                  </w:r>
                  <w:r>
                    <w:rPr>
                      <w:rFonts w:hint="eastAsia" w:ascii="宋体" w:hAnsi="宋体"/>
                      <w:color w:val="auto"/>
                      <w:sz w:val="18"/>
                      <w:szCs w:val="18"/>
                      <w:lang w:val="en-US" w:eastAsia="zh-CN"/>
                    </w:rPr>
                    <w:t>6</w:t>
                  </w:r>
                  <w:r>
                    <w:rPr>
                      <w:rFonts w:hint="eastAsia" w:ascii="宋体" w:hAnsi="宋体"/>
                      <w:color w:val="auto"/>
                      <w:sz w:val="18"/>
                      <w:szCs w:val="18"/>
                    </w:rPr>
                    <w:t>、生态优先保护区（一般生态空间）</w:t>
                  </w:r>
                  <w:r>
                    <w:rPr>
                      <w:rFonts w:hint="eastAsia" w:ascii="宋体" w:hAnsi="宋体"/>
                      <w:color w:val="auto"/>
                      <w:sz w:val="18"/>
                      <w:szCs w:val="18"/>
                      <w:lang w:val="en-US" w:eastAsia="zh-CN"/>
                    </w:rPr>
                    <w:t>6</w:t>
                  </w:r>
                </w:p>
              </w:tc>
              <w:tc>
                <w:tcPr>
                  <w:tcW w:w="656"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r>
                    <w:rPr>
                      <w:rFonts w:hint="eastAsia" w:ascii="宋体" w:hAnsi="宋体" w:cs="宋体"/>
                      <w:b/>
                      <w:bCs/>
                      <w:color w:val="auto"/>
                      <w:kern w:val="0"/>
                      <w:sz w:val="18"/>
                      <w:szCs w:val="18"/>
                    </w:rPr>
                    <w:t>达州市普适性清单管控要求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禁止开发建设活动的要求，暂无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限制开发建设活动的要求，暂无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不符合空间布局要求活动的退出要求，暂无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其他空间布局约束要求，暂无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宋体" w:hAnsi="宋体"/>
                      <w:color w:val="auto"/>
                      <w:sz w:val="18"/>
                      <w:szCs w:val="18"/>
                    </w:rPr>
                  </w:pPr>
                </w:p>
              </w:tc>
              <w:tc>
                <w:tcPr>
                  <w:tcW w:w="656"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允许排放量要求，暂无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现有源提标升级改造，暂无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其他污染物排放管控要求，暂无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jc w:val="center"/>
              </w:trPr>
              <w:tc>
                <w:tcPr>
                  <w:tcW w:w="1408" w:type="dxa"/>
                  <w:vMerge w:val="continue"/>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宋体" w:hAnsi="宋体"/>
                      <w:color w:val="auto"/>
                      <w:sz w:val="18"/>
                      <w:szCs w:val="18"/>
                    </w:rPr>
                  </w:pPr>
                </w:p>
              </w:tc>
              <w:tc>
                <w:tcPr>
                  <w:tcW w:w="656"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联防联控要求，暂无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其他环境风险防控要求，暂无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408" w:type="dxa"/>
                  <w:vMerge w:val="continue"/>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宋体" w:hAnsi="宋体"/>
                      <w:color w:val="auto"/>
                      <w:sz w:val="18"/>
                      <w:szCs w:val="18"/>
                    </w:rPr>
                  </w:pPr>
                </w:p>
              </w:tc>
              <w:tc>
                <w:tcPr>
                  <w:tcW w:w="65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资源开发效率要求</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水资源利用总量要求，暂无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地下水开采要求，暂无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能源利用总量及效率要求，暂无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禁燃区要求，暂无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其他资源利用效率要求，暂无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14"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p>
              </w:tc>
              <w:tc>
                <w:tcPr>
                  <w:tcW w:w="656"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单元级清单管控要求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禁止开发建设活动的要求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对划入一般生态空间的风景名胜区、自然遗产地、饮用水水源保护区、水产种质资源保护区等有既有管理条例、规定、办法的法定自然保护地，其空间布局约束管控要求按现行法律法规执行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限制开发建设活动的要求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对划入一般生态空间的风景名胜区、自然遗产地、饮用水水源保护区、水产种质资源保护区等有既有管理条例、规定、办法的法定自然保护地，其空间布局约束管控要求按现行法律法规执行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允许开发建设活动的要求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对划入一般生态空间的风景名胜区、自然遗产地、饮用水水源保护区、水产种质资源保护区等有既有管理条例、规定、办法的法定自然保护地，其空间布局约束管控要求按现行法律法规执行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不符合空间布局要求活动的退出要求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eastAsia"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对划入一般生态空间的风景名胜区、自然遗产地、饮用水水源保护区、水产种质资源保护区等有既有管理条例、规定、办法的法定自然保护地，其空间布局约束管控要求按现行法律法规执行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其他空间布局约束要求</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lang w:val="en-US" w:eastAsia="zh-CN"/>
                    </w:rPr>
                  </w:pPr>
                  <w:r>
                    <w:rPr>
                      <w:rFonts w:hint="eastAsia" w:asciiTheme="minorEastAsia" w:hAnsiTheme="minorEastAsia"/>
                      <w:color w:val="auto"/>
                      <w:sz w:val="18"/>
                      <w:szCs w:val="18"/>
                      <w:lang w:val="en-US" w:eastAsia="zh-CN"/>
                    </w:rPr>
                    <w:t>本项目位于一般生态空间内，属于乌木滩水库水源地的准保护区范围。本项目不涉及生产废水排放，区域雨水不会汇入乌木滩水库，不属于其集雨范围，能够满足相应的法律法规要求。</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资源开发效率要求</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jc w:val="center"/>
              </w:trPr>
              <w:tc>
                <w:tcPr>
                  <w:tcW w:w="1408" w:type="dxa"/>
                  <w:vMerge w:val="restart"/>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宋体" w:hAnsi="宋体"/>
                      <w:color w:val="auto"/>
                      <w:sz w:val="18"/>
                      <w:szCs w:val="18"/>
                    </w:rPr>
                    <w:t>水环境优先保护区、YS5117241210002、东柳河大竹县墩子河控制单元</w:t>
                  </w:r>
                </w:p>
              </w:tc>
              <w:tc>
                <w:tcPr>
                  <w:tcW w:w="656"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达州市普适性清单管控要求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禁止开发建设活动的要求，暂无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限制开发建设活动的要求，暂无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不符合空间布局要求活动的退出要求，暂无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其他空间布局约束要求，暂无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宋体" w:hAnsi="宋体"/>
                      <w:color w:val="auto"/>
                      <w:sz w:val="18"/>
                      <w:szCs w:val="18"/>
                    </w:rPr>
                  </w:pPr>
                </w:p>
              </w:tc>
              <w:tc>
                <w:tcPr>
                  <w:tcW w:w="656"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允许排放量要求，暂无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现有源提标升级改造，暂无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其他污染物排放管控要求，暂无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宋体" w:hAnsi="宋体"/>
                      <w:color w:val="auto"/>
                      <w:sz w:val="18"/>
                      <w:szCs w:val="18"/>
                    </w:rPr>
                  </w:pPr>
                </w:p>
              </w:tc>
              <w:tc>
                <w:tcPr>
                  <w:tcW w:w="656"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联防联控要求，暂无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其他环境风险防控要求，暂无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宋体" w:hAnsi="宋体"/>
                      <w:color w:val="auto"/>
                      <w:sz w:val="18"/>
                      <w:szCs w:val="18"/>
                    </w:rPr>
                  </w:pPr>
                </w:p>
              </w:tc>
              <w:tc>
                <w:tcPr>
                  <w:tcW w:w="65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资源开发效率要求</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水资源利用总量要求，暂无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地下水开采要求，暂无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能源利用总量及效率要求，暂无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禁燃区要求，暂无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其他资源利用效率要求，暂无</w:t>
                  </w:r>
                </w:p>
              </w:tc>
              <w:tc>
                <w:tcPr>
                  <w:tcW w:w="1826"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eastAsia" w:asciiTheme="minorEastAsia" w:hAnsiTheme="minorEastAsia" w:eastAsiaTheme="minorEastAsia"/>
                      <w:b/>
                      <w:bCs/>
                      <w:color w:val="auto"/>
                      <w:sz w:val="18"/>
                      <w:szCs w:val="18"/>
                      <w:lang w:eastAsia="zh-CN"/>
                    </w:rPr>
                  </w:pPr>
                  <w:r>
                    <w:rPr>
                      <w:rFonts w:hint="eastAsia" w:asciiTheme="minorEastAsia" w:hAnsiTheme="minorEastAsia"/>
                      <w:b/>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35"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p>
              </w:tc>
              <w:tc>
                <w:tcPr>
                  <w:tcW w:w="656"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单元级清单管控要求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禁止开发建设活动的要求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法定保护地严格执行《中华人民共和国水污染防治法》《中华人民共和国自然保护区条例》《四川省饮用水水源保护管理条例》等法律法规定，法律禁止的人为活动一律禁止布设</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限制开发建设活动的要求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法定保护地严格执行《中华人民共和国水污染防治法》《中华人民共和国自然保护区条例》</w:t>
                  </w:r>
                  <w:bookmarkStart w:id="52" w:name="_GoBack"/>
                  <w:bookmarkEnd w:id="52"/>
                  <w:r>
                    <w:rPr>
                      <w:rFonts w:hint="eastAsia" w:ascii="宋体" w:hAnsi="宋体" w:eastAsia="宋体" w:cs="宋体"/>
                      <w:color w:val="auto"/>
                      <w:kern w:val="0"/>
                      <w:sz w:val="18"/>
                      <w:szCs w:val="18"/>
                      <w:lang w:val="en-US" w:eastAsia="zh-CN"/>
                    </w:rPr>
                    <w:t>《四川省饮用水水源保护管理条例》等法律法规定，法律未明确禁止的以保护水环境、水资源、水生态为重点，充分论证，谨慎布局</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允许开发建设活动的要求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不符合空间布局要求活动的退出要求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按照《中华人民共和国水污染防治法》《四川省饮用水水源保护管理条例》等法规要求，清退不符合空间布局要求活动</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其他空间布局约束要求</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44" w:rightChars="20" w:firstLine="360" w:firstLineChars="200"/>
                    <w:jc w:val="left"/>
                    <w:textAlignment w:val="auto"/>
                    <w:rPr>
                      <w:rFonts w:hint="default" w:asciiTheme="minorEastAsia" w:hAnsiTheme="minorEastAsia" w:eastAsiaTheme="minorEastAsia"/>
                      <w:color w:val="auto"/>
                      <w:sz w:val="18"/>
                      <w:szCs w:val="18"/>
                      <w:lang w:val="en-US" w:eastAsia="zh-CN"/>
                    </w:rPr>
                  </w:pPr>
                  <w:r>
                    <w:rPr>
                      <w:rFonts w:hint="eastAsia" w:asciiTheme="minorEastAsia" w:hAnsiTheme="minorEastAsia"/>
                      <w:color w:val="auto"/>
                      <w:sz w:val="18"/>
                      <w:szCs w:val="18"/>
                      <w:lang w:val="en-US" w:eastAsia="zh-CN"/>
                    </w:rPr>
                    <w:t>1、本项目属于乌木滩水库水源地的准保护区范围。本项目不涉及生产废水排放，区域雨水不会汇入乌木滩水库，不属于其集雨范围，能够满足</w:t>
                  </w:r>
                  <w:r>
                    <w:rPr>
                      <w:rFonts w:hint="eastAsia" w:ascii="宋体" w:hAnsi="宋体" w:eastAsia="宋体" w:cs="宋体"/>
                      <w:color w:val="auto"/>
                      <w:kern w:val="0"/>
                      <w:sz w:val="18"/>
                      <w:szCs w:val="18"/>
                      <w:lang w:val="en-US" w:eastAsia="zh-CN"/>
                    </w:rPr>
                    <w:t>《中华人民共和国水污染防治法》《四川省饮用水水源保护管理条例》等</w:t>
                  </w:r>
                  <w:r>
                    <w:rPr>
                      <w:rFonts w:hint="eastAsia" w:asciiTheme="minorEastAsia" w:hAnsiTheme="minorEastAsia"/>
                      <w:color w:val="auto"/>
                      <w:sz w:val="18"/>
                      <w:szCs w:val="18"/>
                      <w:lang w:val="en-US" w:eastAsia="zh-CN"/>
                    </w:rPr>
                    <w:t>法律法规的要求。</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城镇污水污染控制措施要求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工业废水污染控制措施要求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农业面源水污染控制措施要求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船舶港口水污染控制措施要求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饮用水水源和其它特殊水体保护要求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以饮用水水源水质保护为核心，强化其他污染源治理</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eastAsia" w:asciiTheme="minorEastAsia" w:hAnsiTheme="minorEastAsia" w:eastAsiaTheme="minorEastAsia"/>
                      <w:color w:val="auto"/>
                      <w:sz w:val="18"/>
                      <w:szCs w:val="18"/>
                      <w:lang w:eastAsia="zh-CN"/>
                    </w:rPr>
                  </w:pPr>
                  <w:r>
                    <w:rPr>
                      <w:rFonts w:hint="default" w:asciiTheme="minorEastAsia" w:hAnsiTheme="minorEastAsia" w:eastAsiaTheme="minorEastAsia"/>
                      <w:color w:val="auto"/>
                      <w:sz w:val="18"/>
                      <w:szCs w:val="18"/>
                    </w:rPr>
                    <w:t>本项目不涉及废水排放</w:t>
                  </w:r>
                  <w:r>
                    <w:rPr>
                      <w:rFonts w:hint="eastAsia" w:asciiTheme="minorEastAsia" w:hAnsiTheme="minorEastAsia"/>
                      <w:color w:val="auto"/>
                      <w:sz w:val="18"/>
                      <w:szCs w:val="18"/>
                      <w:lang w:eastAsia="zh-CN"/>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0"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对饮用水水源保护区及供水单位周边区域的环境状况和污染风险进行调查评估，筛查可能存在的污染风险因素，并采取相应的风险防范措施</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default" w:asciiTheme="minorEastAsia" w:hAnsiTheme="minorEastAsia" w:eastAsiaTheme="minorEastAsia"/>
                      <w:color w:val="auto"/>
                      <w:sz w:val="18"/>
                      <w:szCs w:val="18"/>
                    </w:rPr>
                    <w:t>本项目</w:t>
                  </w:r>
                  <w:r>
                    <w:rPr>
                      <w:rFonts w:hint="eastAsia" w:asciiTheme="minorEastAsia" w:hAnsiTheme="minorEastAsia"/>
                      <w:color w:val="auto"/>
                      <w:sz w:val="18"/>
                      <w:szCs w:val="18"/>
                      <w:lang w:val="en-US" w:eastAsia="zh-CN"/>
                    </w:rPr>
                    <w:t>建设区域的雨水不会汇入乌木滩水库内，通过采取相应的风险防范措施，风险可控，不存在对</w:t>
                  </w:r>
                  <w:r>
                    <w:rPr>
                      <w:rFonts w:hint="eastAsia" w:ascii="宋体" w:hAnsi="宋体" w:eastAsia="宋体" w:cs="宋体"/>
                      <w:color w:val="auto"/>
                      <w:kern w:val="0"/>
                      <w:sz w:val="18"/>
                      <w:szCs w:val="18"/>
                      <w:lang w:val="en-US" w:eastAsia="zh-CN"/>
                    </w:rPr>
                    <w:t>饮用水水源保护区有污染风险</w:t>
                  </w:r>
                  <w:r>
                    <w:rPr>
                      <w:rFonts w:hint="default"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资源开发效率要求</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eastAsia" w:asciiTheme="minorEastAsia" w:hAnsiTheme="minorEastAsia" w:eastAsiaTheme="minorEastAsia"/>
                      <w:color w:val="auto"/>
                      <w:sz w:val="18"/>
                      <w:szCs w:val="18"/>
                      <w:lang w:val="en-US" w:eastAsia="zh-CN"/>
                    </w:rPr>
                  </w:pPr>
                  <w:r>
                    <w:rPr>
                      <w:rFonts w:hint="eastAsia" w:asciiTheme="minorEastAsia" w:hAnsiTheme="minor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jc w:val="center"/>
              </w:trPr>
              <w:tc>
                <w:tcPr>
                  <w:tcW w:w="1408" w:type="dxa"/>
                  <w:vMerge w:val="restart"/>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宋体" w:hAnsi="宋体"/>
                      <w:color w:val="auto"/>
                      <w:sz w:val="18"/>
                      <w:szCs w:val="18"/>
                    </w:rPr>
                    <w:t>大竹县大气环境布局敏感重点管控区</w:t>
                  </w:r>
                  <w:r>
                    <w:rPr>
                      <w:rFonts w:hint="eastAsia" w:ascii="宋体" w:hAnsi="宋体"/>
                      <w:color w:val="auto"/>
                      <w:sz w:val="18"/>
                      <w:szCs w:val="18"/>
                      <w:lang w:eastAsia="zh-CN"/>
                    </w:rPr>
                    <w:t>、</w:t>
                  </w:r>
                  <w:r>
                    <w:rPr>
                      <w:rFonts w:hint="eastAsia" w:ascii="宋体" w:hAnsi="宋体"/>
                      <w:color w:val="auto"/>
                      <w:sz w:val="18"/>
                      <w:szCs w:val="18"/>
                    </w:rPr>
                    <w:t>YS5117242320002</w:t>
                  </w:r>
                  <w:r>
                    <w:rPr>
                      <w:rFonts w:hint="eastAsia" w:ascii="宋体" w:hAnsi="宋体"/>
                      <w:color w:val="auto"/>
                      <w:sz w:val="18"/>
                      <w:szCs w:val="18"/>
                      <w:lang w:eastAsia="zh-CN"/>
                    </w:rPr>
                    <w:t>、</w:t>
                  </w:r>
                  <w:r>
                    <w:rPr>
                      <w:rFonts w:hint="eastAsia" w:ascii="宋体" w:hAnsi="宋体"/>
                      <w:color w:val="auto"/>
                      <w:sz w:val="18"/>
                      <w:szCs w:val="18"/>
                    </w:rPr>
                    <w:t>大气环境布局敏感重点管控区</w:t>
                  </w:r>
                </w:p>
              </w:tc>
              <w:tc>
                <w:tcPr>
                  <w:tcW w:w="656"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达州市普适性清单管控要求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禁止开发建设活动的要求，暂无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限制开发建设活动的要求，暂无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不符合空间布局要求活动的退出要求，暂无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其他空间布局约束要求，暂无</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允许排放量要求，暂无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现有源提标升级改造，暂无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其他污染物排放管控要求，暂无</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联防联控要求，暂无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其他环境风险防控要求，暂无</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资源开发效率要求</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水资源利用总量要求，暂无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地下水开采要求，暂无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能源利用总量及效率要求，暂无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s="宋体"/>
                      <w:color w:val="auto"/>
                      <w:kern w:val="0"/>
                      <w:sz w:val="18"/>
                      <w:szCs w:val="18"/>
                    </w:rPr>
                  </w:pPr>
                  <w:r>
                    <w:rPr>
                      <w:rFonts w:hint="eastAsia" w:ascii="宋体" w:hAnsi="宋体" w:eastAsia="宋体" w:cs="宋体"/>
                      <w:color w:val="auto"/>
                      <w:kern w:val="0"/>
                      <w:sz w:val="18"/>
                      <w:szCs w:val="18"/>
                    </w:rPr>
                    <w:t>禁燃区要求，暂无</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default" w:ascii="宋体" w:hAnsi="宋体" w:eastAsia="宋体"/>
                      <w:color w:val="auto"/>
                      <w:sz w:val="18"/>
                      <w:szCs w:val="18"/>
                    </w:rPr>
                  </w:pPr>
                  <w:r>
                    <w:rPr>
                      <w:rFonts w:hint="eastAsia" w:ascii="宋体" w:hAnsi="宋体" w:eastAsia="宋体" w:cs="宋体"/>
                      <w:color w:val="auto"/>
                      <w:kern w:val="0"/>
                      <w:sz w:val="18"/>
                      <w:szCs w:val="18"/>
                    </w:rPr>
                    <w:t>其他资源利用效率要求，暂无</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p>
              </w:tc>
              <w:tc>
                <w:tcPr>
                  <w:tcW w:w="656"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b/>
                      <w:bCs/>
                      <w:color w:val="auto"/>
                      <w:sz w:val="18"/>
                      <w:szCs w:val="18"/>
                    </w:rPr>
                    <w:t>单元级清单管控要求</w:t>
                  </w: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空间布局约束</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禁止开发建设活动的要求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限制开发建设活动的要求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允许开发建设活动的要求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不符合空间布局要求活动的退出要求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其他空间布局约束要求</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9"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污染物排放管控</w:t>
                  </w:r>
                </w:p>
              </w:tc>
              <w:tc>
                <w:tcPr>
                  <w:tcW w:w="6100" w:type="dxa"/>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大气环境质量执行标准</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《环境空气质量标准》（GB3095-2012）：二级</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区域大气污染物削减/替代要求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新增大气污染物排放的建设项目实施总量削减替代。</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燃煤和其他能源大气污染控制要求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工业废气污染控制要求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机动车船大气污染控制要求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扬尘污染控制要求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农业生产经营活动大气污染控制要求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重点行业企业专项治理要求</w:t>
                  </w:r>
                </w:p>
                <w:p>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firstLine="0" w:firstLineChars="0"/>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其他大气污染物排放管控要求</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textAlignment w:val="auto"/>
                    <w:rPr>
                      <w:rFonts w:hint="default" w:asciiTheme="minorEastAsia" w:hAnsiTheme="minorEastAsia" w:eastAsiaTheme="minorEastAsia"/>
                      <w:color w:val="auto"/>
                      <w:sz w:val="18"/>
                      <w:szCs w:val="18"/>
                    </w:rPr>
                  </w:pPr>
                  <w:r>
                    <w:rPr>
                      <w:rFonts w:hint="default" w:asciiTheme="minorEastAsia" w:hAnsiTheme="minorEastAsia" w:eastAsiaTheme="minorEastAsia"/>
                      <w:color w:val="auto"/>
                      <w:sz w:val="18"/>
                      <w:szCs w:val="18"/>
                    </w:rPr>
                    <w:t>本项目建设区域位于环境空气功能分区中的二类区，执行</w:t>
                  </w:r>
                  <w:r>
                    <w:rPr>
                      <w:rFonts w:hint="eastAsia" w:asciiTheme="minorEastAsia" w:hAnsiTheme="minorEastAsia" w:eastAsiaTheme="minorEastAsia"/>
                      <w:color w:val="auto"/>
                      <w:sz w:val="18"/>
                      <w:szCs w:val="18"/>
                    </w:rPr>
                    <w:t>《环境空气质量标准》（GB3095-2012）二级标准限值。营运期排放的污染物为粉尘，采取车间密闭、</w:t>
                  </w:r>
                  <w:r>
                    <w:rPr>
                      <w:rFonts w:hint="eastAsia" w:asciiTheme="minorEastAsia" w:hAnsiTheme="minorEastAsia"/>
                      <w:color w:val="auto"/>
                      <w:sz w:val="18"/>
                      <w:szCs w:val="18"/>
                      <w:lang w:val="en-US" w:eastAsia="zh-CN"/>
                    </w:rPr>
                    <w:t>除尘器收集处理、</w:t>
                  </w:r>
                  <w:r>
                    <w:rPr>
                      <w:rFonts w:hint="eastAsia" w:asciiTheme="minorEastAsia" w:hAnsiTheme="minorEastAsia" w:eastAsiaTheme="minorEastAsia"/>
                      <w:color w:val="auto"/>
                      <w:sz w:val="18"/>
                      <w:szCs w:val="18"/>
                    </w:rPr>
                    <w:t>喷雾降尘等措施，能够实现达标排放。</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default" w:asciiTheme="minorEastAsia" w:hAnsiTheme="minorEastAsia" w:eastAsiaTheme="minorEastAsia"/>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 w:hRule="atLeast"/>
                <w:jc w:val="center"/>
              </w:trPr>
              <w:tc>
                <w:tcPr>
                  <w:tcW w:w="1408"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环境风险防控</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4" w:hRule="atLeast"/>
                <w:jc w:val="center"/>
              </w:trPr>
              <w:tc>
                <w:tcPr>
                  <w:tcW w:w="140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b/>
                      <w:bCs/>
                      <w:color w:val="auto"/>
                      <w:sz w:val="18"/>
                      <w:szCs w:val="18"/>
                    </w:rPr>
                  </w:pPr>
                </w:p>
              </w:tc>
              <w:tc>
                <w:tcPr>
                  <w:tcW w:w="656"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left"/>
                    <w:textAlignment w:val="auto"/>
                    <w:rPr>
                      <w:rFonts w:hint="default" w:asciiTheme="minorEastAsia" w:hAnsiTheme="minorEastAsia" w:eastAsiaTheme="minorEastAsia"/>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b/>
                      <w:bCs/>
                      <w:color w:val="auto"/>
                      <w:sz w:val="18"/>
                      <w:szCs w:val="18"/>
                    </w:rPr>
                  </w:pPr>
                  <w:r>
                    <w:rPr>
                      <w:rFonts w:hint="eastAsia" w:asciiTheme="minorEastAsia" w:hAnsiTheme="minorEastAsia" w:eastAsiaTheme="minorEastAsia"/>
                      <w:b/>
                      <w:bCs/>
                      <w:color w:val="auto"/>
                      <w:sz w:val="18"/>
                      <w:szCs w:val="18"/>
                    </w:rPr>
                    <w:t>资源开发效率要求</w:t>
                  </w:r>
                </w:p>
              </w:tc>
              <w:tc>
                <w:tcPr>
                  <w:tcW w:w="61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18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c>
                <w:tcPr>
                  <w:tcW w:w="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4" w:leftChars="20" w:right="44" w:rightChars="20"/>
                    <w:jc w:val="center"/>
                    <w:textAlignment w:val="auto"/>
                    <w:rPr>
                      <w:rFonts w:hint="default"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综上分析，本项目建设符合“三线一单”管控机制要求，项目建设可行。</w:t>
            </w: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spacing w:before="0" w:beforeAutospacing="0" w:after="0" w:afterAutospacing="0"/>
              <w:ind w:left="0" w:right="0"/>
              <w:rPr>
                <w:rFonts w:hint="default"/>
                <w:color w:val="auto"/>
              </w:rPr>
            </w:pPr>
          </w:p>
          <w:p>
            <w:pPr>
              <w:pStyle w:val="16"/>
              <w:keepNext w:val="0"/>
              <w:keepLines w:val="0"/>
              <w:suppressLineNumbers w:val="0"/>
              <w:spacing w:before="0" w:beforeAutospacing="0" w:after="0" w:afterAutospacing="0"/>
              <w:ind w:left="0" w:right="0"/>
              <w:rPr>
                <w:rFonts w:hint="default"/>
                <w:color w:val="auto"/>
              </w:rPr>
            </w:pPr>
          </w:p>
          <w:p>
            <w:pPr>
              <w:pStyle w:val="16"/>
              <w:keepNext w:val="0"/>
              <w:keepLines w:val="0"/>
              <w:suppressLineNumbers w:val="0"/>
              <w:spacing w:before="0" w:beforeAutospacing="0" w:after="0" w:afterAutospacing="0"/>
              <w:ind w:left="0" w:right="0"/>
              <w:rPr>
                <w:rFonts w:hint="default"/>
                <w:color w:val="auto"/>
              </w:rPr>
            </w:pPr>
          </w:p>
        </w:tc>
      </w:tr>
    </w:tbl>
    <w:p>
      <w:pPr>
        <w:pStyle w:val="16"/>
        <w:rPr>
          <w:color w:val="auto"/>
        </w:rPr>
        <w:sectPr>
          <w:pgSz w:w="16838" w:h="11906" w:orient="landscape"/>
          <w:pgMar w:top="1531" w:right="1701" w:bottom="1531" w:left="1701" w:header="851" w:footer="680" w:gutter="0"/>
          <w:pgBorders>
            <w:top w:val="none" w:sz="0" w:space="0"/>
            <w:left w:val="none" w:sz="0" w:space="0"/>
            <w:bottom w:val="none" w:sz="0" w:space="0"/>
            <w:right w:val="none" w:sz="0" w:space="0"/>
          </w:pgBorders>
          <w:cols w:space="720" w:num="1"/>
          <w:docGrid w:linePitch="312" w:charSpace="0"/>
        </w:sectPr>
      </w:pPr>
    </w:p>
    <w:tbl>
      <w:tblPr>
        <w:tblStyle w:val="19"/>
        <w:tblW w:w="88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7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035" w:type="dxa"/>
          </w:tcPr>
          <w:p>
            <w:pPr>
              <w:pStyle w:val="16"/>
              <w:keepNext w:val="0"/>
              <w:keepLines w:val="0"/>
              <w:suppressLineNumbers w:val="0"/>
              <w:ind w:left="0" w:right="0"/>
              <w:rPr>
                <w:rFonts w:hint="default"/>
                <w:color w:val="auto"/>
              </w:rPr>
            </w:pPr>
          </w:p>
        </w:tc>
        <w:tc>
          <w:tcPr>
            <w:tcW w:w="7856" w:type="dxa"/>
          </w:tcPr>
          <w:p>
            <w:pPr>
              <w:keepNext w:val="0"/>
              <w:keepLines w:val="0"/>
              <w:suppressLineNumbers w:val="0"/>
              <w:spacing w:before="107" w:beforeAutospacing="0" w:after="0" w:afterAutospacing="0"/>
              <w:ind w:left="68" w:right="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3、与长江流域相关法律及条例的符合性分析</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（1）与《中华人民共和国长江保护法》符合性分析</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自2021年3月1日起施行的《中华人民共和国长江保护法》，是为了加强</w:t>
            </w:r>
            <w:r>
              <w:rPr>
                <w:rFonts w:hint="default"/>
                <w:color w:val="auto"/>
              </w:rPr>
              <w:fldChar w:fldCharType="begin"/>
            </w:r>
            <w:r>
              <w:rPr>
                <w:rFonts w:hint="default"/>
                <w:color w:val="auto"/>
              </w:rPr>
              <w:instrText xml:space="preserve"> HYPERLINK "https://baike.baidu.com/item/%E9%95%BF%E6%B1%9F/388" \t "_blank" </w:instrText>
            </w:r>
            <w:r>
              <w:rPr>
                <w:rFonts w:hint="default"/>
                <w:color w:val="auto"/>
              </w:rPr>
              <w:fldChar w:fldCharType="separate"/>
            </w:r>
            <w:r>
              <w:rPr>
                <w:rFonts w:hint="default" w:ascii="Times New Roman" w:hAnsi="Times New Roman" w:cs="Times New Roman"/>
                <w:color w:val="auto"/>
                <w:kern w:val="0"/>
                <w:szCs w:val="21"/>
              </w:rPr>
              <w:t>长江</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流域生态环境保护和修复，促进资源合理高效利用，保障生态安全，实现人与自然和谐共生、中华民族永续发展制定的法律。本项目与《中华人民共和国长江保护法》的符合性分析见下表。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1"/>
                <w:szCs w:val="22"/>
                <w:lang w:val="zh-CN"/>
              </w:rPr>
            </w:pPr>
            <w:r>
              <w:rPr>
                <w:rFonts w:hint="default" w:ascii="Times New Roman" w:hAnsi="Times New Roman" w:eastAsia="黑体" w:cs="Times New Roman"/>
                <w:color w:val="auto"/>
                <w:kern w:val="0"/>
                <w:sz w:val="21"/>
                <w:szCs w:val="22"/>
                <w:lang w:val="zh-CN"/>
              </w:rPr>
              <w:t>表1-</w:t>
            </w:r>
            <w:r>
              <w:rPr>
                <w:rFonts w:hint="default" w:ascii="Times New Roman" w:hAnsi="Times New Roman" w:eastAsia="黑体" w:cs="Times New Roman"/>
                <w:color w:val="auto"/>
                <w:kern w:val="0"/>
                <w:sz w:val="21"/>
                <w:szCs w:val="22"/>
              </w:rPr>
              <w:t>6</w:t>
            </w:r>
            <w:r>
              <w:rPr>
                <w:rFonts w:hint="default" w:ascii="Times New Roman" w:hAnsi="Times New Roman" w:eastAsia="黑体" w:cs="Times New Roman"/>
                <w:color w:val="auto"/>
                <w:kern w:val="0"/>
                <w:sz w:val="21"/>
                <w:szCs w:val="22"/>
                <w:lang w:val="zh-CN"/>
              </w:rPr>
              <w:t xml:space="preserve">   项目与《中华人民共和国长江保护法》的符合性分析</w:t>
            </w:r>
          </w:p>
          <w:tbl>
            <w:tblPr>
              <w:tblStyle w:val="18"/>
              <w:tblW w:w="7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0"/>
              <w:gridCol w:w="4560"/>
              <w:gridCol w:w="2148"/>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tblHeader/>
                <w:jc w:val="center"/>
              </w:trPr>
              <w:tc>
                <w:tcPr>
                  <w:tcW w:w="430" w:type="dxa"/>
                  <w:tcBorders>
                    <w:bottom w:val="single" w:color="000000"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4560" w:type="dxa"/>
                  <w:tcBorders>
                    <w:bottom w:val="single" w:color="000000"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原文内容</w:t>
                  </w:r>
                </w:p>
              </w:tc>
              <w:tc>
                <w:tcPr>
                  <w:tcW w:w="2148" w:type="dxa"/>
                  <w:tcBorders>
                    <w:bottom w:val="single" w:color="000000"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620" w:type="dxa"/>
                  <w:tcBorders>
                    <w:bottom w:val="single" w:color="000000"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5" w:hRule="atLeast"/>
                <w:tblHeader/>
                <w:jc w:val="center"/>
              </w:trPr>
              <w:tc>
                <w:tcPr>
                  <w:tcW w:w="430" w:type="dxa"/>
                  <w:tcBorders>
                    <w:top w:val="single" w:color="000000"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560" w:type="dxa"/>
                  <w:tcBorders>
                    <w:top w:val="single" w:color="000000" w:sz="4" w:space="0"/>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第二十一条 长江流域水质超标的水功能区，应当实施更严格的污染物排放总量削减要求。企业事业单</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应当按照要求，采取污染物排放总量控制措施。</w:t>
                  </w:r>
                </w:p>
              </w:tc>
              <w:tc>
                <w:tcPr>
                  <w:tcW w:w="2148" w:type="dxa"/>
                  <w:tcBorders>
                    <w:top w:val="single" w:color="000000" w:sz="4" w:space="0"/>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项目所在区域水环境质量满足相应功能区要求，且本项目无生产废水排放，场内雨水收集后回用。</w:t>
                  </w:r>
                </w:p>
              </w:tc>
              <w:tc>
                <w:tcPr>
                  <w:tcW w:w="620" w:type="dxa"/>
                  <w:tcBorders>
                    <w:top w:val="single" w:color="000000" w:sz="4" w:space="0"/>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7" w:hRule="atLeast"/>
                <w:tblHeader/>
                <w:jc w:val="center"/>
              </w:trPr>
              <w:tc>
                <w:tcPr>
                  <w:tcW w:w="430" w:type="dxa"/>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56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148"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项目所在地不属于长江流域重点生态功能区，对生态系统不会造成严重影响，也不属于重污染项目。</w:t>
                  </w:r>
                </w:p>
              </w:tc>
              <w:tc>
                <w:tcPr>
                  <w:tcW w:w="62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1" w:hRule="atLeast"/>
                <w:tblHeader/>
                <w:jc w:val="center"/>
              </w:trPr>
              <w:tc>
                <w:tcPr>
                  <w:tcW w:w="430" w:type="dxa"/>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56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148"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本项目不属于化工项目或尾矿库项目，占地区域也不在长江干流岸线三公里范围内和重要支流岸线一公里范围内。</w:t>
                  </w:r>
                </w:p>
              </w:tc>
              <w:tc>
                <w:tcPr>
                  <w:tcW w:w="62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6" w:hRule="atLeast"/>
                <w:tblHeader/>
                <w:jc w:val="center"/>
              </w:trPr>
              <w:tc>
                <w:tcPr>
                  <w:tcW w:w="430" w:type="dxa"/>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456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第三十八条 加强对高耗水行业、重点用水单位的用水定额管理，严格控制高耗水项目建设。</w:t>
                  </w:r>
                </w:p>
              </w:tc>
              <w:tc>
                <w:tcPr>
                  <w:tcW w:w="2148"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本项目不属于高耗水项目。</w:t>
                  </w:r>
                </w:p>
              </w:tc>
              <w:tc>
                <w:tcPr>
                  <w:tcW w:w="62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（2）与《四川省嘉陵江流域生态环境保护条例》符合性分析</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2021年11月25日四川省第十三届人民代表大会常务委员会第三十一会议通过了《四川省嘉陵江流域生态环境保护条例》。项目与《四川省嘉陵江流域生态环境保护条例》的符合性分析见下表。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表1-</w:t>
            </w:r>
            <w:r>
              <w:rPr>
                <w:rFonts w:hint="default" w:ascii="Times New Roman" w:hAnsi="Times New Roman" w:eastAsia="黑体" w:cs="Times New Roman"/>
                <w:color w:val="auto"/>
                <w:kern w:val="0"/>
                <w:sz w:val="18"/>
                <w:szCs w:val="20"/>
              </w:rPr>
              <w:t>7</w:t>
            </w:r>
            <w:r>
              <w:rPr>
                <w:rFonts w:hint="default" w:ascii="Times New Roman" w:hAnsi="Times New Roman" w:eastAsia="黑体" w:cs="Times New Roman"/>
                <w:color w:val="auto"/>
                <w:kern w:val="0"/>
                <w:sz w:val="18"/>
                <w:szCs w:val="20"/>
                <w:lang w:val="zh-CN"/>
              </w:rPr>
              <w:t xml:space="preserve">  项目与《四川省嘉陵江流域生态环境保护条例》的符合性分析</w:t>
            </w:r>
          </w:p>
          <w:tbl>
            <w:tblPr>
              <w:tblStyle w:val="18"/>
              <w:tblW w:w="7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7"/>
              <w:gridCol w:w="4568"/>
              <w:gridCol w:w="1932"/>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507"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4568"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原文内容</w:t>
                  </w:r>
                </w:p>
              </w:tc>
              <w:tc>
                <w:tcPr>
                  <w:tcW w:w="1932"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691"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tblHeader/>
                <w:jc w:val="center"/>
              </w:trPr>
              <w:tc>
                <w:tcPr>
                  <w:tcW w:w="507"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568"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第十七条 禁止在嘉陵江干支流岸线一公里范围内新建、扩建化工园区和化工项目。</w:t>
                  </w:r>
                </w:p>
              </w:tc>
              <w:tc>
                <w:tcPr>
                  <w:tcW w:w="1932"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项目不在嘉陵江干支流岸线一公里范围内且不属于化工项目。</w:t>
                  </w:r>
                </w:p>
              </w:tc>
              <w:tc>
                <w:tcPr>
                  <w:tcW w:w="691"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tblHeader/>
                <w:jc w:val="center"/>
              </w:trPr>
              <w:tc>
                <w:tcPr>
                  <w:tcW w:w="507"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568"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第二十一条 按照排污许可证的规定排放污染物；禁止未取得排污许可证或者违反排污许可证的规定排放污染物。</w:t>
                  </w:r>
                </w:p>
              </w:tc>
              <w:tc>
                <w:tcPr>
                  <w:tcW w:w="1932"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项目建成后将按要求完善排污许可证的手续。</w:t>
                  </w:r>
                </w:p>
              </w:tc>
              <w:tc>
                <w:tcPr>
                  <w:tcW w:w="691"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tblHeader/>
                <w:jc w:val="center"/>
              </w:trPr>
              <w:tc>
                <w:tcPr>
                  <w:tcW w:w="507"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568"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第六十八条 矿产资源开发企业应当依法履行尾矿库安全生产、环境保护主体责任，排查治理安全隐患和环境风险，确保尾矿库安全运行，对尾矿库安全终身负责。对已解散或者关闭、破产的矿产资源开发企业尾矿库的管理，无法确定责任人的，由县级以上地方人民政府负责。</w:t>
                  </w:r>
                </w:p>
              </w:tc>
              <w:tc>
                <w:tcPr>
                  <w:tcW w:w="1932"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项目开采出的矿石资源全部入生产线做原料，不设置尾矿库。</w:t>
                  </w:r>
                </w:p>
              </w:tc>
              <w:tc>
                <w:tcPr>
                  <w:tcW w:w="691"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tblHeader/>
                <w:jc w:val="center"/>
              </w:trPr>
              <w:tc>
                <w:tcPr>
                  <w:tcW w:w="507"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4568"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第七十三条 禁止在嘉陵江流域河湖管理范围内倾倒、填埋、堆放、弃置、处理固体废物。</w:t>
                  </w:r>
                </w:p>
              </w:tc>
              <w:tc>
                <w:tcPr>
                  <w:tcW w:w="1932"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本项目固体废物严格按照相关要求进行收集和处置。</w:t>
                  </w:r>
                </w:p>
              </w:tc>
              <w:tc>
                <w:tcPr>
                  <w:tcW w:w="691"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tblHeader/>
                <w:jc w:val="center"/>
              </w:trPr>
              <w:tc>
                <w:tcPr>
                  <w:tcW w:w="507"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4568"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第七十七条 嘉陵江流域产业结构和布局应当与流域生态系统和资源环境承载能力相适应。禁止在嘉陵江流域重点生态功能区布局对生态系统有严重影响的产业。禁止重污染企业和项目向嘉陵江流域转移。</w:t>
                  </w:r>
                </w:p>
              </w:tc>
              <w:tc>
                <w:tcPr>
                  <w:tcW w:w="1932"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本项目为露天矿山开采及加工项目，营运期不排放废水，场内雨水收集后回用，不属于重污染企业和项目。</w:t>
                  </w:r>
                </w:p>
              </w:tc>
              <w:tc>
                <w:tcPr>
                  <w:tcW w:w="691"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tblHeader/>
                <w:jc w:val="center"/>
              </w:trPr>
              <w:tc>
                <w:tcPr>
                  <w:tcW w:w="507"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4568"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第八十条 限期禁止生产、销售、进口、使用、转让严重污染水环境的工艺和设备。</w:t>
                  </w:r>
                </w:p>
              </w:tc>
              <w:tc>
                <w:tcPr>
                  <w:tcW w:w="1932"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项目所用的设备、工艺不属于严重污染水环境的工艺和设备</w:t>
                  </w:r>
                </w:p>
              </w:tc>
              <w:tc>
                <w:tcPr>
                  <w:tcW w:w="691"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autoSpaceDE w:val="0"/>
              <w:autoSpaceDN w:val="0"/>
              <w:adjustRightInd w:val="0"/>
              <w:snapToGrid w:val="0"/>
              <w:spacing w:before="0" w:beforeAutospacing="0" w:after="0" w:afterAutospacing="0"/>
              <w:ind w:left="0" w:right="55" w:rightChars="25" w:firstLine="457" w:firstLineChars="219"/>
              <w:jc w:val="left"/>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（3）与《四川省、重庆市长江经济带发展负面清单实施细则（试行2022年版）》（川长江办〔2022〕17号）符合性分析</w:t>
            </w:r>
          </w:p>
          <w:p>
            <w:pPr>
              <w:keepNext w:val="0"/>
              <w:keepLines w:val="0"/>
              <w:suppressLineNumbers w:val="0"/>
              <w:autoSpaceDE w:val="0"/>
              <w:autoSpaceDN w:val="0"/>
              <w:adjustRightInd w:val="0"/>
              <w:snapToGrid w:val="0"/>
              <w:spacing w:before="0" w:beforeAutospacing="0" w:after="0" w:afterAutospacing="0"/>
              <w:ind w:left="0" w:right="55" w:rightChars="25" w:firstLine="481" w:firstLineChars="219"/>
              <w:jc w:val="left"/>
              <w:rPr>
                <w:rFonts w:hint="default" w:ascii="Times New Roman" w:hAnsi="Times New Roman" w:cs="Times New Roman"/>
                <w:b/>
                <w:bCs/>
                <w:color w:val="auto"/>
                <w:kern w:val="0"/>
                <w:szCs w:val="21"/>
              </w:rPr>
            </w:pPr>
            <w:r>
              <w:rPr>
                <w:rFonts w:hint="default" w:ascii="Times New Roman" w:hAnsi="Times New Roman" w:cs="Times New Roman"/>
                <w:bCs/>
                <w:color w:val="auto"/>
              </w:rPr>
              <w:t>四川省推动长江经济带发展领导小组办公室、重庆市推动长江经济带发展领导小组办公室于2022年8月25日，发布了《关于印发&lt;四川省、重庆市长江经济带发展负面清单实施细则(试行，2022年版）&gt;的通知》（川长江办〔2022〕17号）。本项目与《四川省、重庆市长江经济带发展负面清单实施细则(试行，2022年版）》的符合性分析见下表</w:t>
            </w:r>
            <w:r>
              <w:rPr>
                <w:rFonts w:hint="default" w:ascii="Times New Roman" w:hAnsi="Times New Roman" w:cs="Times New Roman"/>
                <w:color w:val="auto"/>
                <w:kern w:val="0"/>
                <w:sz w:val="20"/>
                <w:szCs w:val="20"/>
              </w:rPr>
              <w:t>。</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表1-</w:t>
            </w:r>
            <w:r>
              <w:rPr>
                <w:rFonts w:hint="default" w:ascii="Times New Roman" w:hAnsi="Times New Roman" w:eastAsia="黑体" w:cs="Times New Roman"/>
                <w:color w:val="auto"/>
                <w:kern w:val="0"/>
                <w:sz w:val="18"/>
                <w:szCs w:val="20"/>
              </w:rPr>
              <w:t>8</w:t>
            </w:r>
            <w:r>
              <w:rPr>
                <w:rFonts w:hint="default" w:ascii="Times New Roman" w:hAnsi="Times New Roman" w:eastAsia="黑体" w:cs="Times New Roman"/>
                <w:color w:val="auto"/>
                <w:kern w:val="0"/>
                <w:sz w:val="18"/>
                <w:szCs w:val="20"/>
                <w:lang w:val="zh-CN"/>
              </w:rPr>
              <w:t xml:space="preserve">   项目与“川长江办〔2022〕17号”符合性分析</w:t>
            </w:r>
          </w:p>
          <w:tbl>
            <w:tblPr>
              <w:tblStyle w:val="18"/>
              <w:tblW w:w="760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49"/>
              <w:gridCol w:w="2066"/>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blHeader/>
                <w:jc w:val="center"/>
              </w:trPr>
              <w:tc>
                <w:tcPr>
                  <w:tcW w:w="4649" w:type="dxa"/>
                  <w:tcBorders>
                    <w:right w:val="single" w:color="auto" w:sz="4" w:space="0"/>
                  </w:tcBorders>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文件要求</w:t>
                  </w:r>
                </w:p>
              </w:tc>
              <w:tc>
                <w:tcPr>
                  <w:tcW w:w="2066" w:type="dxa"/>
                  <w:tcBorders>
                    <w:left w:val="single" w:color="auto" w:sz="4" w:space="0"/>
                    <w:right w:val="single" w:color="auto" w:sz="4" w:space="0"/>
                  </w:tcBorders>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项目情况</w:t>
                  </w:r>
                </w:p>
              </w:tc>
              <w:tc>
                <w:tcPr>
                  <w:tcW w:w="893" w:type="dxa"/>
                  <w:tcBorders>
                    <w:left w:val="single" w:color="auto" w:sz="4" w:space="0"/>
                  </w:tcBorders>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第七条 禁止在自然保护区核心区、缓冲区的岸线和河段范围内投资建设旅游和生产经营项目。自然保护区的内部未分区的依照核心区和缓冲区的规定管控。</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不涉及自然保护区</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第八条 禁止违反风景名胜区规划，在风景名胜区内设立各类开发区。禁止在风景名胜区核心景区的岸线和河段范围内建设宾馆、招待所、培训中心、疗养院以及与风景名胜资源保护无关的项目。</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不涉及风景名胜区</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第九条 禁止在饮用水水</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准保护区的岸线和河段范围内新建、扩建对水体污染严重的建设项目，禁止改建增加排污量的建设项目。</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本项目位于大竹县乌木滩水库的</w:t>
                  </w:r>
                  <w:r>
                    <w:rPr>
                      <w:rFonts w:hint="default" w:ascii="Times New Roman" w:hAnsi="Times New Roman" w:cs="Times New Roman"/>
                      <w:color w:val="auto"/>
                      <w:sz w:val="18"/>
                      <w:szCs w:val="18"/>
                    </w:rPr>
                    <w:t>饮用水水源准保护区</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但项目区地表径流不流入保护区内</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本项目不属于</w:t>
                  </w:r>
                  <w:r>
                    <w:rPr>
                      <w:rFonts w:hint="default" w:ascii="Times New Roman" w:hAnsi="Times New Roman" w:cs="Times New Roman"/>
                      <w:color w:val="auto"/>
                      <w:sz w:val="18"/>
                      <w:szCs w:val="18"/>
                    </w:rPr>
                    <w:t>对水体污染严重的建设项目</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详见后文分析</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第十条 饮用水水源二级保护区的岸线和河段范围内，除遵守准保护区规定外，禁止新建、改建、扩建排放污染物的投资建设项目；禁止从事对水体有污染的水产养殖等活动。</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不涉及饮用水水源二级保护区</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不涉及饮用水水源一级保护区</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第十二条 禁止在水产种质资源保护区岸线和河段范围内新建围湖造田、围湖造地或挖沙采石等投资建设项目。</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不涉及水产种质资源保护区</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不涉及国家湿地公园</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第十六条 禁止在长江流域江河、湖泊新设、改设或</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扩大排污口，经有管辖权的生态环境主管部门或者长江流域生态环境监督管理机构同意的除外。</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项目无废水外排，不设置排污口</w:t>
                  </w:r>
                  <w:r>
                    <w:rPr>
                      <w:rFonts w:hint="eastAsia" w:ascii="Times New Roman" w:hAnsi="Times New Roman" w:cs="Times New Roman"/>
                      <w:color w:val="auto"/>
                      <w:sz w:val="18"/>
                      <w:szCs w:val="18"/>
                      <w:lang w:eastAsia="zh-CN"/>
                    </w:rPr>
                    <w:t>。</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第十八条 禁止在长江干支流、重要湖泊岸线一公里范围内新建、扩建化工园区和化工项目</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项目位于长江干支流、重要湖泊岸线一公里以外，且不属于化工项目</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第十九条 禁止在长江干流岸线三公里范围内和重要支流岸线一公里范围内新建、改建、扩建尾矿库、冶炼渣库、磷石膏库，以提升安全、生态环境保护水平为目的的改建除外</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项目不在长江干流岸线三公里范围内和重要支流岸线一公里范围内；且不设置永久尾矿库</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第二十条 禁止在生态保护红线区域、永久基本农田集中区域和其他需要特别保护的区域内选址建设尾矿库、冶炼渣库、磷石膏库。</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项目不涉及生态保护红线区域、永久基本农田集中区域和其他需要特别保护的区域；且项目不设置尾矿库</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项目</w:t>
                  </w:r>
                  <w:r>
                    <w:rPr>
                      <w:rFonts w:hint="eastAsia" w:ascii="Times New Roman" w:hAnsi="Times New Roman" w:cs="Times New Roman"/>
                      <w:color w:val="auto"/>
                      <w:sz w:val="18"/>
                      <w:szCs w:val="18"/>
                      <w:lang w:val="en-US" w:eastAsia="zh-CN"/>
                    </w:rPr>
                    <w:t>不</w:t>
                  </w:r>
                  <w:r>
                    <w:rPr>
                      <w:rFonts w:hint="default" w:ascii="Times New Roman" w:hAnsi="Times New Roman" w:cs="Times New Roman"/>
                      <w:color w:val="auto"/>
                      <w:sz w:val="18"/>
                      <w:szCs w:val="18"/>
                    </w:rPr>
                    <w:t>属于《产业结构调整指导目录（</w:t>
                  </w:r>
                  <w:r>
                    <w:rPr>
                      <w:rFonts w:hint="eastAsia" w:ascii="Times New Roman" w:hAnsi="Times New Roman" w:cs="Times New Roman"/>
                      <w:color w:val="auto"/>
                      <w:sz w:val="18"/>
                      <w:szCs w:val="18"/>
                      <w:lang w:val="en-US" w:eastAsia="zh-CN"/>
                    </w:rPr>
                    <w:t>2024</w:t>
                  </w:r>
                  <w:r>
                    <w:rPr>
                      <w:rFonts w:hint="default" w:ascii="Times New Roman" w:hAnsi="Times New Roman" w:cs="Times New Roman"/>
                      <w:color w:val="auto"/>
                      <w:sz w:val="18"/>
                      <w:szCs w:val="18"/>
                    </w:rPr>
                    <w:t>年本）》</w:t>
                  </w:r>
                  <w:r>
                    <w:rPr>
                      <w:rFonts w:hint="eastAsia" w:ascii="Times New Roman" w:hAnsi="Times New Roman" w:cs="Times New Roman"/>
                      <w:color w:val="auto"/>
                      <w:sz w:val="18"/>
                      <w:szCs w:val="18"/>
                      <w:lang w:val="en-US" w:eastAsia="zh-CN"/>
                    </w:rPr>
                    <w:t>的禁止类、限制类，为允许类</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649"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第二十四条 禁止新建、扩建不符合国家产能置换要求的严重过剩产能行业的项目。对于不符合国家</w:t>
                  </w:r>
                  <w:r>
                    <w:rPr>
                      <w:rFonts w:hint="eastAsia" w:ascii="Times New Roman" w:hAnsi="Times New Roman" w:cs="Times New Roman"/>
                      <w:color w:val="auto"/>
                      <w:sz w:val="18"/>
                      <w:szCs w:val="18"/>
                      <w:lang w:val="en-US" w:eastAsia="zh-CN"/>
                    </w:rPr>
                    <w:t>产</w:t>
                  </w:r>
                  <w:r>
                    <w:rPr>
                      <w:rFonts w:hint="default" w:ascii="Times New Roman" w:hAnsi="Times New Roman" w:cs="Times New Roman"/>
                      <w:color w:val="auto"/>
                      <w:sz w:val="18"/>
                      <w:szCs w:val="18"/>
                    </w:rPr>
                    <w:t>能置换要求的严重过剩产能行业；不得以其他任何名义、任何方式备案新增产能项目。</w:t>
                  </w:r>
                </w:p>
              </w:tc>
              <w:tc>
                <w:tcPr>
                  <w:tcW w:w="2066"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项目不属于严重过剩产能行业，且已取得《</w:t>
                  </w:r>
                  <w:r>
                    <w:rPr>
                      <w:rFonts w:hint="eastAsia" w:ascii="Times New Roman" w:hAnsi="Times New Roman" w:cs="Times New Roman"/>
                      <w:color w:val="auto"/>
                      <w:sz w:val="18"/>
                      <w:szCs w:val="18"/>
                      <w:lang w:val="en-US" w:eastAsia="zh-CN"/>
                    </w:rPr>
                    <w:t>采</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矿许可证》</w:t>
                  </w:r>
                </w:p>
              </w:tc>
              <w:tc>
                <w:tcPr>
                  <w:tcW w:w="893" w:type="dxa"/>
                  <w:vAlign w:val="center"/>
                </w:tcPr>
                <w:p>
                  <w:pPr>
                    <w:pStyle w:val="2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黑体" w:cs="Times New Roman"/>
                <w:bCs/>
                <w:color w:val="auto"/>
                <w:szCs w:val="21"/>
                <w:lang w:val="en-US"/>
              </w:rPr>
            </w:pPr>
            <w:r>
              <w:rPr>
                <w:rFonts w:hint="eastAsia" w:ascii="Times New Roman" w:hAnsi="Times New Roman" w:eastAsia="黑体" w:cs="Times New Roman"/>
                <w:bCs/>
                <w:color w:val="auto"/>
                <w:szCs w:val="21"/>
                <w:lang w:val="en-US" w:eastAsia="zh-CN"/>
              </w:rPr>
              <w:t>4</w:t>
            </w:r>
            <w:r>
              <w:rPr>
                <w:rFonts w:hint="default" w:ascii="Times New Roman" w:hAnsi="Times New Roman" w:eastAsia="黑体" w:cs="Times New Roman"/>
                <w:bCs/>
                <w:color w:val="auto"/>
                <w:szCs w:val="21"/>
              </w:rPr>
              <w:t>、</w:t>
            </w:r>
            <w:r>
              <w:rPr>
                <w:rFonts w:hint="eastAsia" w:ascii="Times New Roman" w:hAnsi="Times New Roman" w:eastAsia="黑体" w:cs="Times New Roman"/>
                <w:bCs/>
                <w:color w:val="auto"/>
                <w:szCs w:val="21"/>
                <w:lang w:val="en-US" w:eastAsia="zh-CN"/>
              </w:rPr>
              <w:t>与水源保护法规的符合性分析</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lang w:val="en-US"/>
              </w:rPr>
            </w:pPr>
            <w:r>
              <w:rPr>
                <w:rFonts w:hint="eastAsia" w:ascii="Times New Roman" w:hAnsi="Times New Roman"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宋体"/>
                <w:color w:val="auto"/>
                <w:kern w:val="0"/>
                <w:sz w:val="21"/>
                <w:szCs w:val="21"/>
                <w:lang w:val="en-US" w:eastAsia="zh-CN" w:bidi="ar"/>
              </w:rPr>
              <w:t>）</w:t>
            </w:r>
            <w:r>
              <w:rPr>
                <w:rFonts w:hint="eastAsia" w:ascii="Times New Roman" w:hAnsi="Times New Roman" w:eastAsia="宋体" w:cs="宋体"/>
                <w:color w:val="auto"/>
                <w:kern w:val="0"/>
                <w:sz w:val="21"/>
                <w:szCs w:val="21"/>
                <w:lang w:val="zh-CN" w:eastAsia="zh-CN" w:bidi="ar"/>
              </w:rPr>
              <w:t>大竹县城区集中式饮用水源地乌木滩水库</w:t>
            </w:r>
            <w:r>
              <w:rPr>
                <w:rFonts w:hint="eastAsia" w:ascii="Times New Roman" w:hAnsi="Times New Roman" w:eastAsia="宋体" w:cs="宋体"/>
                <w:color w:val="auto"/>
                <w:kern w:val="0"/>
                <w:sz w:val="21"/>
                <w:szCs w:val="21"/>
                <w:lang w:val="en-US" w:eastAsia="zh-CN" w:bidi="ar"/>
              </w:rPr>
              <w:t>划分及相对位置</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lang w:val="en-US"/>
              </w:rPr>
            </w:pPr>
            <w:r>
              <w:rPr>
                <w:rFonts w:hint="eastAsia" w:ascii="Times New Roman" w:hAnsi="Times New Roman" w:eastAsia="宋体" w:cs="宋体"/>
                <w:color w:val="auto"/>
                <w:kern w:val="0"/>
                <w:sz w:val="21"/>
                <w:szCs w:val="21"/>
                <w:lang w:val="en-US" w:eastAsia="zh-CN" w:bidi="ar"/>
              </w:rPr>
              <w:t>根据四川省人民政府《关于同意划定、调整、撤销部分城市集中式饮用水水源保护区的批复》（川府函</w:t>
            </w:r>
            <w:r>
              <w:rPr>
                <w:rFonts w:hint="default" w:ascii="Times New Roman" w:hAnsi="Times New Roman" w:eastAsia="宋体" w:cs="Times New Roman"/>
                <w:color w:val="auto"/>
                <w:kern w:val="0"/>
                <w:sz w:val="21"/>
                <w:szCs w:val="21"/>
                <w:lang w:val="en-US" w:eastAsia="zh-CN" w:bidi="ar"/>
              </w:rPr>
              <w:t>[2018]144</w:t>
            </w:r>
            <w:r>
              <w:rPr>
                <w:rFonts w:hint="eastAsia" w:ascii="Times New Roman" w:hAnsi="Times New Roman" w:eastAsia="宋体" w:cs="宋体"/>
                <w:color w:val="auto"/>
                <w:kern w:val="0"/>
                <w:sz w:val="21"/>
                <w:szCs w:val="21"/>
                <w:lang w:val="en-US" w:eastAsia="zh-CN" w:bidi="ar"/>
              </w:rPr>
              <w:t>号），</w:t>
            </w:r>
            <w:r>
              <w:rPr>
                <w:rFonts w:hint="eastAsia" w:ascii="Times New Roman" w:hAnsi="Times New Roman" w:eastAsia="宋体" w:cs="宋体"/>
                <w:color w:val="auto"/>
                <w:kern w:val="0"/>
                <w:sz w:val="21"/>
                <w:szCs w:val="21"/>
                <w:lang w:val="zh-CN" w:eastAsia="zh-CN" w:bidi="ar"/>
              </w:rPr>
              <w:t>大竹县城区集中式饮用水源地乌木滩水库</w:t>
            </w:r>
            <w:r>
              <w:rPr>
                <w:rFonts w:hint="eastAsia" w:ascii="Times New Roman" w:hAnsi="Times New Roman" w:eastAsia="宋体" w:cs="宋体"/>
                <w:color w:val="auto"/>
                <w:kern w:val="0"/>
                <w:sz w:val="21"/>
                <w:szCs w:val="21"/>
                <w:lang w:val="en-US" w:eastAsia="zh-CN" w:bidi="ar"/>
              </w:rPr>
              <w:t>划分如下：</w:t>
            </w:r>
          </w:p>
          <w:p>
            <w:pPr>
              <w:keepNext w:val="0"/>
              <w:keepLines w:val="0"/>
              <w:widowControl w:val="0"/>
              <w:suppressLineNumbers w:val="0"/>
              <w:spacing w:before="0" w:beforeAutospacing="0" w:after="0" w:afterAutospacing="0" w:line="400" w:lineRule="exact"/>
              <w:ind w:left="0" w:right="0"/>
              <w:jc w:val="center"/>
              <w:rPr>
                <w:rFonts w:hint="eastAsia" w:ascii="Times New Roman" w:hAnsi="Times New Roman" w:eastAsia="黑体" w:cs="黑体"/>
                <w:color w:val="auto"/>
                <w:kern w:val="2"/>
                <w:sz w:val="18"/>
                <w:szCs w:val="18"/>
                <w:lang w:val="en-US" w:eastAsia="zh-CN" w:bidi="ar"/>
              </w:rPr>
            </w:pPr>
          </w:p>
          <w:p>
            <w:pPr>
              <w:keepNext w:val="0"/>
              <w:keepLines w:val="0"/>
              <w:widowControl w:val="0"/>
              <w:suppressLineNumbers w:val="0"/>
              <w:spacing w:before="0" w:beforeAutospacing="0" w:after="0" w:afterAutospacing="0" w:line="400" w:lineRule="exact"/>
              <w:ind w:left="0" w:right="0"/>
              <w:jc w:val="center"/>
              <w:rPr>
                <w:rFonts w:hint="eastAsia" w:ascii="Times New Roman" w:hAnsi="Times New Roman" w:eastAsia="黑体" w:cs="黑体"/>
                <w:color w:val="auto"/>
                <w:kern w:val="2"/>
                <w:sz w:val="18"/>
                <w:szCs w:val="18"/>
                <w:lang w:val="en-US" w:eastAsia="zh-CN" w:bidi="ar"/>
              </w:rPr>
            </w:pPr>
          </w:p>
          <w:p>
            <w:pPr>
              <w:keepNext w:val="0"/>
              <w:keepLines w:val="0"/>
              <w:widowControl w:val="0"/>
              <w:suppressLineNumbers w:val="0"/>
              <w:spacing w:before="0" w:beforeAutospacing="0" w:after="0" w:afterAutospacing="0" w:line="400" w:lineRule="exact"/>
              <w:ind w:left="0" w:right="0"/>
              <w:jc w:val="center"/>
              <w:rPr>
                <w:rFonts w:hint="eastAsia" w:ascii="Times New Roman" w:hAnsi="Times New Roman" w:eastAsia="黑体" w:cs="黑体"/>
                <w:color w:val="auto"/>
                <w:kern w:val="2"/>
                <w:sz w:val="18"/>
                <w:szCs w:val="18"/>
                <w:lang w:val="en-US" w:eastAsia="zh-CN" w:bidi="ar"/>
              </w:rPr>
            </w:pPr>
          </w:p>
          <w:p>
            <w:pPr>
              <w:keepNext w:val="0"/>
              <w:keepLines w:val="0"/>
              <w:widowControl w:val="0"/>
              <w:suppressLineNumbers w:val="0"/>
              <w:spacing w:before="0" w:beforeAutospacing="0" w:after="0" w:afterAutospacing="0" w:line="400" w:lineRule="exact"/>
              <w:ind w:left="0" w:right="0"/>
              <w:jc w:val="center"/>
              <w:rPr>
                <w:rFonts w:hint="default" w:eastAsia="黑体"/>
                <w:color w:val="auto"/>
                <w:sz w:val="18"/>
                <w:szCs w:val="18"/>
                <w:lang w:val="en-US"/>
              </w:rPr>
            </w:pPr>
            <w:r>
              <w:rPr>
                <w:rFonts w:hint="eastAsia" w:ascii="Times New Roman" w:hAnsi="Times New Roman" w:eastAsia="黑体" w:cs="黑体"/>
                <w:color w:val="auto"/>
                <w:kern w:val="2"/>
                <w:sz w:val="18"/>
                <w:szCs w:val="18"/>
                <w:lang w:val="en-US" w:eastAsia="zh-CN" w:bidi="ar"/>
              </w:rPr>
              <w:t>表</w:t>
            </w:r>
            <w:r>
              <w:rPr>
                <w:rFonts w:hint="default" w:ascii="Times New Roman" w:hAnsi="Times New Roman" w:eastAsia="黑体" w:cs="Times New Roman"/>
                <w:color w:val="auto"/>
                <w:kern w:val="2"/>
                <w:sz w:val="18"/>
                <w:szCs w:val="18"/>
                <w:lang w:val="en-US" w:eastAsia="zh-CN" w:bidi="ar"/>
              </w:rPr>
              <w:t xml:space="preserve">1-5    </w:t>
            </w:r>
            <w:r>
              <w:rPr>
                <w:rFonts w:hint="eastAsia" w:ascii="Times New Roman" w:hAnsi="Times New Roman" w:eastAsia="黑体" w:cs="黑体"/>
                <w:color w:val="auto"/>
                <w:kern w:val="2"/>
                <w:sz w:val="18"/>
                <w:szCs w:val="18"/>
                <w:lang w:val="en-US" w:eastAsia="zh-CN" w:bidi="ar"/>
              </w:rPr>
              <w:t>大竹县城区集中式饮用水源地乌木滩水库划分范围一览表</w:t>
            </w:r>
          </w:p>
          <w:tbl>
            <w:tblPr>
              <w:tblStyle w:val="18"/>
              <w:tblW w:w="72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0"/>
              <w:gridCol w:w="1031"/>
              <w:gridCol w:w="1826"/>
              <w:gridCol w:w="2595"/>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07" w:hRule="atLeast"/>
                <w:jc w:val="center"/>
              </w:trPr>
              <w:tc>
                <w:tcPr>
                  <w:tcW w:w="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行政</w:t>
                  </w:r>
                </w:p>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区划</w:t>
                  </w:r>
                </w:p>
              </w:tc>
              <w:tc>
                <w:tcPr>
                  <w:tcW w:w="10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水源</w:t>
                  </w:r>
                </w:p>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地名称</w:t>
                  </w:r>
                </w:p>
              </w:tc>
              <w:tc>
                <w:tcPr>
                  <w:tcW w:w="55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07" w:hRule="atLeast"/>
                <w:jc w:val="center"/>
              </w:trPr>
              <w:tc>
                <w:tcPr>
                  <w:tcW w:w="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sz w:val="20"/>
                      <w:szCs w:val="20"/>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color w:val="auto"/>
                      <w:sz w:val="20"/>
                      <w:szCs w:val="20"/>
                    </w:rPr>
                  </w:pPr>
                </w:p>
              </w:tc>
              <w:tc>
                <w:tcPr>
                  <w:tcW w:w="1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一级保护区</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二级保护区</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808"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大</w:t>
                  </w:r>
                </w:p>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竹</w:t>
                  </w:r>
                </w:p>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县</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乌木滩水库水源地</w:t>
                  </w:r>
                </w:p>
              </w:tc>
              <w:tc>
                <w:tcPr>
                  <w:tcW w:w="1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正常水位线（海拔高程</w:t>
                  </w:r>
                  <w:r>
                    <w:rPr>
                      <w:rFonts w:hint="default" w:ascii="Times New Roman" w:hAnsi="Times New Roman" w:eastAsia="宋体" w:cs="Times New Roman"/>
                      <w:bCs/>
                      <w:color w:val="auto"/>
                      <w:kern w:val="2"/>
                      <w:sz w:val="18"/>
                      <w:szCs w:val="18"/>
                      <w:lang w:val="en-US" w:eastAsia="zh-CN" w:bidi="ar"/>
                    </w:rPr>
                    <w:t>402</w:t>
                  </w:r>
                  <w:r>
                    <w:rPr>
                      <w:rFonts w:hint="eastAsia" w:ascii="Times New Roman" w:hAnsi="Times New Roman" w:eastAsia="宋体" w:cs="宋体"/>
                      <w:bCs/>
                      <w:color w:val="auto"/>
                      <w:kern w:val="2"/>
                      <w:sz w:val="18"/>
                      <w:szCs w:val="18"/>
                      <w:lang w:val="en-US" w:eastAsia="zh-CN" w:bidi="ar"/>
                    </w:rPr>
                    <w:t>米）以下，以取水口为中心，半径</w:t>
                  </w:r>
                  <w:r>
                    <w:rPr>
                      <w:rFonts w:hint="default" w:ascii="Times New Roman" w:hAnsi="Times New Roman" w:eastAsia="宋体" w:cs="Times New Roman"/>
                      <w:bCs/>
                      <w:color w:val="auto"/>
                      <w:kern w:val="2"/>
                      <w:sz w:val="18"/>
                      <w:szCs w:val="18"/>
                      <w:lang w:val="en-US" w:eastAsia="zh-CN" w:bidi="ar"/>
                    </w:rPr>
                    <w:t>500</w:t>
                  </w:r>
                  <w:r>
                    <w:rPr>
                      <w:rFonts w:hint="eastAsia" w:ascii="Times New Roman" w:hAnsi="Times New Roman" w:eastAsia="宋体" w:cs="宋体"/>
                      <w:bCs/>
                      <w:color w:val="auto"/>
                      <w:kern w:val="2"/>
                      <w:sz w:val="18"/>
                      <w:szCs w:val="18"/>
                      <w:lang w:val="en-US" w:eastAsia="zh-CN" w:bidi="ar"/>
                    </w:rPr>
                    <w:t>范围内的水域范围。一级保护区水域边界外</w:t>
                  </w:r>
                  <w:r>
                    <w:rPr>
                      <w:rFonts w:hint="default" w:ascii="Times New Roman" w:hAnsi="Times New Roman" w:eastAsia="宋体" w:cs="Times New Roman"/>
                      <w:bCs/>
                      <w:color w:val="auto"/>
                      <w:kern w:val="2"/>
                      <w:sz w:val="18"/>
                      <w:szCs w:val="18"/>
                      <w:lang w:val="en-US" w:eastAsia="zh-CN" w:bidi="ar"/>
                    </w:rPr>
                    <w:t>200m</w:t>
                  </w:r>
                  <w:r>
                    <w:rPr>
                      <w:rFonts w:hint="eastAsia" w:ascii="Times New Roman" w:hAnsi="Times New Roman" w:eastAsia="宋体" w:cs="宋体"/>
                      <w:bCs/>
                      <w:color w:val="auto"/>
                      <w:kern w:val="2"/>
                      <w:sz w:val="18"/>
                      <w:szCs w:val="18"/>
                      <w:lang w:val="en-US" w:eastAsia="zh-CN" w:bidi="ar"/>
                    </w:rPr>
                    <w:t>但不超过流域分水岭的陆域范围。</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水库正常水位线以下除一级保护区外的全部水域范围。水库坝址控制断面以上、正常水位线以上水平距离</w:t>
                  </w:r>
                  <w:r>
                    <w:rPr>
                      <w:rFonts w:hint="default" w:ascii="Times New Roman" w:hAnsi="Times New Roman" w:eastAsia="宋体" w:cs="Times New Roman"/>
                      <w:bCs/>
                      <w:color w:val="auto"/>
                      <w:kern w:val="2"/>
                      <w:sz w:val="18"/>
                      <w:szCs w:val="18"/>
                      <w:lang w:val="en-US" w:eastAsia="zh-CN" w:bidi="ar"/>
                    </w:rPr>
                    <w:t>2000</w:t>
                  </w:r>
                  <w:r>
                    <w:rPr>
                      <w:rFonts w:hint="eastAsia" w:ascii="Times New Roman" w:hAnsi="Times New Roman" w:eastAsia="宋体" w:cs="宋体"/>
                      <w:bCs/>
                      <w:color w:val="auto"/>
                      <w:kern w:val="2"/>
                      <w:sz w:val="18"/>
                      <w:szCs w:val="18"/>
                      <w:lang w:val="en-US" w:eastAsia="zh-CN" w:bidi="ar"/>
                    </w:rPr>
                    <w:t>米但不超过流域分水岭除一级保护区外的陆域范围，其中有防护堤的湖岸段为正常水位线以上至防护堤外侧边界的陆域范围。</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0" w:lineRule="exact"/>
                    <w:ind w:left="0" w:right="0"/>
                    <w:jc w:val="center"/>
                    <w:rPr>
                      <w:rFonts w:hint="default"/>
                      <w:bCs/>
                      <w:color w:val="auto"/>
                      <w:sz w:val="18"/>
                      <w:szCs w:val="18"/>
                      <w:lang w:val="en-US"/>
                    </w:rPr>
                  </w:pPr>
                  <w:r>
                    <w:rPr>
                      <w:rFonts w:hint="eastAsia" w:ascii="Times New Roman" w:hAnsi="Times New Roman" w:eastAsia="宋体" w:cs="宋体"/>
                      <w:bCs/>
                      <w:color w:val="auto"/>
                      <w:kern w:val="2"/>
                      <w:sz w:val="18"/>
                      <w:szCs w:val="18"/>
                      <w:lang w:val="en-US" w:eastAsia="zh-CN" w:bidi="ar"/>
                    </w:rPr>
                    <w:t>乌木滩水库集水范围内除一、二级保护区外的全部水域和陆域范围。</w:t>
                  </w:r>
                </w:p>
              </w:tc>
            </w:tr>
          </w:tbl>
          <w:p>
            <w:pPr>
              <w:keepNext w:val="0"/>
              <w:keepLines w:val="0"/>
              <w:widowControl/>
              <w:suppressLineNumbers w:val="0"/>
              <w:spacing w:before="0" w:beforeAutospacing="0" w:after="0" w:afterAutospacing="0"/>
              <w:ind w:left="0" w:right="0" w:firstLine="420" w:firstLineChars="200"/>
              <w:jc w:val="left"/>
              <w:rPr>
                <w:rFonts w:hint="default"/>
                <w:color w:val="auto"/>
              </w:rPr>
            </w:pPr>
            <w:r>
              <w:rPr>
                <w:rFonts w:hint="eastAsia" w:ascii="Times New Roman" w:hAnsi="Times New Roman" w:eastAsia="宋体" w:cs="Times New Roman"/>
                <w:color w:val="auto"/>
                <w:kern w:val="2"/>
                <w:sz w:val="21"/>
                <w:szCs w:val="21"/>
                <w:lang w:val="en-US" w:eastAsia="zh-CN" w:bidi="ar"/>
              </w:rPr>
              <w:t>本项目建设地点位于乌木滩水库水源地准保护区范围，但本项目矿区地表水属于观音洞水库的集雨范围（根据四川田源测绘有限公司编制的《关于大竹县恒欣建材厂矿区地表水流向的说明》），不直接进入乌木滩水库水源地。</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lang w:val="en-US" w:eastAsia="zh-CN"/>
              </w:rPr>
            </w:pPr>
            <w:r>
              <w:rPr>
                <w:rFonts w:hint="eastAsia" w:ascii="Times New Roman" w:hAnsi="Times New Roman"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宋体"/>
                <w:color w:val="auto"/>
                <w:kern w:val="0"/>
                <w:sz w:val="21"/>
                <w:szCs w:val="21"/>
                <w:lang w:val="en-US" w:eastAsia="zh-CN" w:bidi="ar"/>
              </w:rPr>
              <w:t>）本项目生产废水对乌木滩水库的影响分析</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宋体"/>
                <w:color w:val="auto"/>
                <w:kern w:val="0"/>
                <w:sz w:val="21"/>
                <w:szCs w:val="21"/>
                <w:lang w:val="en-US" w:eastAsia="zh-CN" w:bidi="ar"/>
              </w:rPr>
            </w:pPr>
            <w:r>
              <w:rPr>
                <w:rFonts w:hint="eastAsia" w:ascii="Times New Roman" w:hAnsi="Times New Roman" w:eastAsia="宋体" w:cs="宋体"/>
                <w:color w:val="auto"/>
                <w:kern w:val="0"/>
                <w:sz w:val="21"/>
                <w:szCs w:val="21"/>
                <w:lang w:val="en-US" w:eastAsia="zh-CN" w:bidi="ar"/>
              </w:rPr>
              <w:t>本项目为灰岩矿开采及加工项目。根据设计方案，本项目矿区及加工区不涉及砂石料水洗加工工艺，因此无砂石水洗工艺废水。营运期的废水主要为车辆冲洗废水，以及矿山开采区及加工区的初期雨水。矿山设置截排水沟以及初期雨水沉淀池将初期雨水收集处理后回用，加工区设置封闭式生产车间能够实现雨污分流。因此，本项目营运期排放至外环境的水主要为暴雨季节的雨水，通过附近季节性溪沟汇入观音洞水库。</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宋体"/>
                <w:color w:val="auto"/>
                <w:kern w:val="0"/>
                <w:sz w:val="21"/>
                <w:szCs w:val="21"/>
                <w:lang w:val="en-US" w:eastAsia="zh-CN" w:bidi="ar"/>
              </w:rPr>
            </w:pPr>
            <w:r>
              <w:rPr>
                <w:rFonts w:hint="eastAsia" w:ascii="Times New Roman" w:hAnsi="Times New Roman" w:eastAsia="宋体" w:cs="宋体"/>
                <w:color w:val="auto"/>
                <w:kern w:val="0"/>
                <w:sz w:val="21"/>
                <w:szCs w:val="21"/>
                <w:lang w:val="en-US" w:eastAsia="zh-CN" w:bidi="ar"/>
              </w:rPr>
              <w:t>根据环评调查，自2008年汶川大地震后，鸟木镇观音洞和306水库坝下溶洞水的出水量正逐年加大，流入乌木水库对水质造成了一定的污染影响。为解决此问题，大竹县采取引流方式将观音洞和306水库两处溶洞水引入从乌木广子村流入团坝方向的浑水河(乌木滩水库集雨面积之外)。目前该引水工程已经于2015年实施完成。观音洞水库和306水库的两处溶洞水直接经管道排放至团坝镇的浑水河（属于乌木滩水库集雨面积之外），也未直接排入乌木滩水库库区内。</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宋体"/>
                <w:color w:val="auto"/>
                <w:kern w:val="0"/>
                <w:sz w:val="21"/>
                <w:szCs w:val="21"/>
                <w:lang w:val="en-US" w:eastAsia="zh-CN" w:bidi="ar"/>
              </w:rPr>
            </w:pPr>
            <w:r>
              <w:rPr>
                <w:rFonts w:hint="eastAsia" w:ascii="Times New Roman" w:hAnsi="Times New Roman" w:eastAsia="宋体" w:cs="宋体"/>
                <w:color w:val="auto"/>
                <w:kern w:val="0"/>
                <w:sz w:val="21"/>
                <w:szCs w:val="21"/>
                <w:lang w:val="en-US" w:eastAsia="zh-CN" w:bidi="ar"/>
              </w:rPr>
              <w:t>因此，本项目区域雨水实际排放去向为团坝镇的浑水河，不会进入乌木滩水库范围，不会影响乌木滩水库饮用水源保护区的水质。</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lang w:val="zh-CN" w:eastAsia="zh-CN"/>
              </w:rPr>
            </w:pPr>
            <w:r>
              <w:rPr>
                <w:rFonts w:hint="eastAsia" w:ascii="Times New Roman" w:hAnsi="Times New Roman" w:eastAsia="宋体" w:cs="宋体"/>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3</w:t>
            </w:r>
            <w:r>
              <w:rPr>
                <w:rFonts w:hint="eastAsia" w:ascii="Times New Roman" w:hAnsi="Times New Roman" w:eastAsia="宋体" w:cs="宋体"/>
                <w:color w:val="auto"/>
                <w:kern w:val="0"/>
                <w:sz w:val="21"/>
                <w:szCs w:val="21"/>
                <w:lang w:val="en-US" w:eastAsia="zh-CN" w:bidi="ar"/>
              </w:rPr>
              <w:t>）项目与水源保护相关法规的符合性分析</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lang w:val="en-US"/>
              </w:rPr>
            </w:pPr>
            <w:r>
              <w:rPr>
                <w:rFonts w:hint="eastAsia" w:ascii="Times New Roman" w:hAnsi="Times New Roman" w:eastAsia="宋体" w:cs="宋体"/>
                <w:color w:val="auto"/>
                <w:kern w:val="0"/>
                <w:sz w:val="21"/>
                <w:szCs w:val="21"/>
                <w:lang w:val="en-US" w:eastAsia="zh-CN" w:bidi="ar"/>
              </w:rPr>
              <w:t>根据《中华人民共和国水污染防治法》《四川省饮用水水源保护管理条例》《达州市集中式饮用水水源保护管理条例》，本项目与上述文件的符合性分析见下表。</w:t>
            </w:r>
          </w:p>
          <w:p>
            <w:pPr>
              <w:keepNext w:val="0"/>
              <w:keepLines w:val="0"/>
              <w:widowControl w:val="0"/>
              <w:suppressLineNumbers w:val="0"/>
              <w:spacing w:before="0" w:beforeAutospacing="0" w:after="0" w:afterAutospacing="0" w:line="400" w:lineRule="exact"/>
              <w:ind w:left="0" w:right="0"/>
              <w:jc w:val="center"/>
              <w:rPr>
                <w:rFonts w:hint="eastAsia" w:ascii="Times New Roman" w:hAnsi="Times New Roman" w:eastAsia="黑体" w:cs="黑体"/>
                <w:color w:val="auto"/>
                <w:kern w:val="2"/>
                <w:sz w:val="18"/>
                <w:szCs w:val="18"/>
                <w:lang w:val="en-US" w:eastAsia="zh-CN" w:bidi="ar"/>
              </w:rPr>
            </w:pPr>
          </w:p>
          <w:p>
            <w:pPr>
              <w:keepNext w:val="0"/>
              <w:keepLines w:val="0"/>
              <w:widowControl w:val="0"/>
              <w:suppressLineNumbers w:val="0"/>
              <w:spacing w:before="0" w:beforeAutospacing="0" w:after="0" w:afterAutospacing="0" w:line="400" w:lineRule="exact"/>
              <w:ind w:left="0" w:right="0"/>
              <w:jc w:val="center"/>
              <w:rPr>
                <w:rFonts w:hint="eastAsia" w:ascii="Times New Roman" w:hAnsi="Times New Roman" w:eastAsia="黑体" w:cs="黑体"/>
                <w:color w:val="auto"/>
                <w:kern w:val="2"/>
                <w:sz w:val="18"/>
                <w:szCs w:val="18"/>
                <w:lang w:val="en-US" w:eastAsia="zh-CN" w:bidi="ar"/>
              </w:rPr>
            </w:pPr>
          </w:p>
          <w:p>
            <w:pPr>
              <w:keepNext w:val="0"/>
              <w:keepLines w:val="0"/>
              <w:widowControl w:val="0"/>
              <w:suppressLineNumbers w:val="0"/>
              <w:spacing w:before="0" w:beforeAutospacing="0" w:after="0" w:afterAutospacing="0" w:line="400" w:lineRule="exact"/>
              <w:ind w:left="0" w:right="0"/>
              <w:jc w:val="center"/>
              <w:rPr>
                <w:rFonts w:hint="eastAsia" w:ascii="Times New Roman" w:hAnsi="Times New Roman" w:eastAsia="黑体" w:cs="黑体"/>
                <w:color w:val="auto"/>
                <w:kern w:val="2"/>
                <w:sz w:val="18"/>
                <w:szCs w:val="18"/>
                <w:lang w:val="en-US" w:eastAsia="zh-CN" w:bidi="ar"/>
              </w:rPr>
            </w:pPr>
          </w:p>
          <w:p>
            <w:pPr>
              <w:keepNext w:val="0"/>
              <w:keepLines w:val="0"/>
              <w:widowControl w:val="0"/>
              <w:suppressLineNumbers w:val="0"/>
              <w:spacing w:before="0" w:beforeAutospacing="0" w:after="0" w:afterAutospacing="0" w:line="400" w:lineRule="exact"/>
              <w:ind w:left="0" w:right="0"/>
              <w:jc w:val="center"/>
              <w:rPr>
                <w:rFonts w:hint="eastAsia" w:ascii="Times New Roman" w:hAnsi="Times New Roman" w:eastAsia="黑体" w:cs="黑体"/>
                <w:color w:val="auto"/>
                <w:kern w:val="2"/>
                <w:sz w:val="18"/>
                <w:szCs w:val="18"/>
                <w:lang w:val="en-US" w:eastAsia="zh-CN" w:bidi="ar"/>
              </w:rPr>
            </w:pPr>
          </w:p>
          <w:p>
            <w:pPr>
              <w:keepNext w:val="0"/>
              <w:keepLines w:val="0"/>
              <w:widowControl w:val="0"/>
              <w:suppressLineNumbers w:val="0"/>
              <w:spacing w:before="0" w:beforeAutospacing="0" w:after="0" w:afterAutospacing="0" w:line="400" w:lineRule="exact"/>
              <w:ind w:left="0" w:right="0"/>
              <w:jc w:val="center"/>
              <w:rPr>
                <w:rFonts w:hint="default" w:eastAsia="黑体"/>
                <w:color w:val="auto"/>
                <w:sz w:val="18"/>
                <w:szCs w:val="18"/>
                <w:lang w:val="en-US"/>
              </w:rPr>
            </w:pPr>
            <w:r>
              <w:rPr>
                <w:rFonts w:hint="eastAsia" w:ascii="Times New Roman" w:hAnsi="Times New Roman" w:eastAsia="黑体" w:cs="黑体"/>
                <w:color w:val="auto"/>
                <w:kern w:val="2"/>
                <w:sz w:val="18"/>
                <w:szCs w:val="18"/>
                <w:lang w:val="en-US" w:eastAsia="zh-CN" w:bidi="ar"/>
              </w:rPr>
              <w:t>表</w:t>
            </w:r>
            <w:r>
              <w:rPr>
                <w:rFonts w:hint="default" w:ascii="Times New Roman" w:hAnsi="Times New Roman" w:eastAsia="黑体" w:cs="Times New Roman"/>
                <w:color w:val="auto"/>
                <w:kern w:val="2"/>
                <w:sz w:val="18"/>
                <w:szCs w:val="18"/>
                <w:lang w:val="en-US" w:eastAsia="zh-CN" w:bidi="ar"/>
              </w:rPr>
              <w:t xml:space="preserve">1-6   </w:t>
            </w:r>
            <w:r>
              <w:rPr>
                <w:rFonts w:hint="eastAsia" w:ascii="Times New Roman" w:hAnsi="Times New Roman" w:eastAsia="黑体" w:cs="黑体"/>
                <w:color w:val="auto"/>
                <w:kern w:val="2"/>
                <w:sz w:val="18"/>
                <w:szCs w:val="18"/>
                <w:lang w:val="en-US" w:eastAsia="zh-CN" w:bidi="ar"/>
              </w:rPr>
              <w:t>项目与水源保护相关法规的符合性分析</w:t>
            </w:r>
          </w:p>
          <w:tbl>
            <w:tblPr>
              <w:tblStyle w:val="18"/>
              <w:tblW w:w="76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60"/>
              <w:gridCol w:w="808"/>
              <w:gridCol w:w="3376"/>
              <w:gridCol w:w="2353"/>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90" w:hRule="atLeast"/>
                <w:tblHeader/>
                <w:jc w:val="center"/>
              </w:trPr>
              <w:tc>
                <w:tcPr>
                  <w:tcW w:w="460"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序号</w:t>
                  </w:r>
                </w:p>
              </w:tc>
              <w:tc>
                <w:tcPr>
                  <w:tcW w:w="808"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相关法规</w:t>
                  </w:r>
                </w:p>
              </w:tc>
              <w:tc>
                <w:tcPr>
                  <w:tcW w:w="3376"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原文内容</w:t>
                  </w:r>
                </w:p>
              </w:tc>
              <w:tc>
                <w:tcPr>
                  <w:tcW w:w="2353"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本项目情况</w:t>
                  </w:r>
                </w:p>
              </w:tc>
              <w:tc>
                <w:tcPr>
                  <w:tcW w:w="660"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bCs/>
                      <w:color w:val="auto"/>
                      <w:sz w:val="18"/>
                      <w:szCs w:val="18"/>
                      <w:lang w:val="en-US"/>
                    </w:rPr>
                  </w:pPr>
                  <w:r>
                    <w:rPr>
                      <w:rFonts w:hint="eastAsia" w:ascii="Times New Roman" w:hAnsi="Times New Roman" w:eastAsia="宋体" w:cs="宋体"/>
                      <w:b/>
                      <w:bCs/>
                      <w:color w:val="auto"/>
                      <w:kern w:val="2"/>
                      <w:sz w:val="18"/>
                      <w:szCs w:val="18"/>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1" w:hRule="atLeast"/>
                <w:tblHeader/>
                <w:jc w:val="center"/>
              </w:trPr>
              <w:tc>
                <w:tcPr>
                  <w:tcW w:w="460" w:type="dxa"/>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default" w:ascii="Times New Roman" w:hAnsi="Times New Roman" w:eastAsia="宋体" w:cs="Times New Roman"/>
                      <w:b w:val="0"/>
                      <w:bCs w:val="0"/>
                      <w:color w:val="auto"/>
                      <w:kern w:val="2"/>
                      <w:sz w:val="18"/>
                      <w:szCs w:val="18"/>
                      <w:lang w:val="en-US" w:eastAsia="zh-CN" w:bidi="ar"/>
                    </w:rPr>
                    <w:t>1</w:t>
                  </w:r>
                </w:p>
              </w:tc>
              <w:tc>
                <w:tcPr>
                  <w:tcW w:w="808" w:type="dxa"/>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《中华人民共和国水污染防治法》</w:t>
                  </w:r>
                </w:p>
              </w:tc>
              <w:tc>
                <w:tcPr>
                  <w:tcW w:w="3376" w:type="dxa"/>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第五章第六十七条</w:t>
                  </w:r>
                  <w:r>
                    <w:rPr>
                      <w:rFonts w:hint="default" w:ascii="Times New Roman" w:hAnsi="Times New Roman" w:eastAsia="宋体" w:cs="Times New Roman"/>
                      <w:b w:val="0"/>
                      <w:bCs w:val="0"/>
                      <w:color w:val="auto"/>
                      <w:kern w:val="2"/>
                      <w:sz w:val="18"/>
                      <w:szCs w:val="18"/>
                      <w:lang w:val="en-US" w:eastAsia="zh-CN" w:bidi="ar"/>
                    </w:rPr>
                    <w:t>“</w:t>
                  </w:r>
                  <w:r>
                    <w:rPr>
                      <w:rFonts w:hint="eastAsia" w:ascii="Times New Roman" w:hAnsi="Times New Roman" w:eastAsia="宋体" w:cs="宋体"/>
                      <w:b w:val="0"/>
                      <w:bCs w:val="0"/>
                      <w:color w:val="auto"/>
                      <w:kern w:val="2"/>
                      <w:sz w:val="18"/>
                      <w:szCs w:val="18"/>
                      <w:lang w:val="en-US" w:eastAsia="zh-CN" w:bidi="ar"/>
                    </w:rPr>
                    <w:t>禁止在饮用水水源准保护区内新建、扩建对水体污染严重的建设项目；改建建设项目，不得增加排污量。</w:t>
                  </w:r>
                  <w:r>
                    <w:rPr>
                      <w:rFonts w:hint="default" w:ascii="Times New Roman" w:hAnsi="Times New Roman" w:eastAsia="宋体" w:cs="Times New Roman"/>
                      <w:b w:val="0"/>
                      <w:bCs w:val="0"/>
                      <w:color w:val="auto"/>
                      <w:kern w:val="2"/>
                      <w:sz w:val="18"/>
                      <w:szCs w:val="18"/>
                      <w:lang w:val="en-US" w:eastAsia="zh-CN" w:bidi="ar"/>
                    </w:rPr>
                    <w:t>”</w:t>
                  </w:r>
                </w:p>
              </w:tc>
              <w:tc>
                <w:tcPr>
                  <w:tcW w:w="2353" w:type="dxa"/>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color w:val="auto"/>
                      <w:kern w:val="2"/>
                      <w:sz w:val="18"/>
                      <w:szCs w:val="18"/>
                      <w:lang w:val="en-US" w:eastAsia="zh-CN" w:bidi="ar"/>
                    </w:rPr>
                    <w:t>项目区雨水不直接进入乌木滩水库库区内，本项目区域地表水体属于观音洞水库集雨范围，项目区雨水（仅含悬浮物）经3.9公里后进入观音洞水库，在途中及观音洞水库中沉淀后进入乌木滩水库泥土量很少，对乌木滩水库水质影响小。</w:t>
                  </w:r>
                </w:p>
              </w:tc>
              <w:tc>
                <w:tcPr>
                  <w:tcW w:w="660" w:type="dxa"/>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default" w:ascii="Times New Roman" w:hAnsi="Times New Roman" w:eastAsia="宋体" w:cs="Times New Roman"/>
                      <w:b w:val="0"/>
                      <w:bCs w:val="0"/>
                      <w:color w:val="auto"/>
                      <w:kern w:val="2"/>
                      <w:sz w:val="18"/>
                      <w:szCs w:val="18"/>
                      <w:lang w:val="en-US" w:eastAsia="zh-CN" w:bidi="ar"/>
                    </w:rPr>
                    <w:t>2</w:t>
                  </w: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《四川省饮用水水源保护管理条例》</w:t>
                  </w: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（一）禁止新建、扩建对水体污染严重的建设项目；改建建设项目，不得增加排污量；</w:t>
                  </w:r>
                </w:p>
              </w:tc>
              <w:tc>
                <w:tcPr>
                  <w:tcW w:w="23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本项目无生产废水外排，仅有暴雨季节的雨水汇入观音洞水库。本项目区域地表水体属于观音洞水库集雨范围，由观音洞水库直接经管道引至团坝镇浑水河排放（属于乌木滩水库集雨面积之外），也未直接排入乌木滩水库库区内，不会进入乌木滩水库，不会影响乌木滩水库饮用水源保护区的水质。</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25"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（二）禁止向水体排放油类、酸液、碱液或者有毒废液；</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（三）禁止在水体清洗装贮过油类或者有毒污染物的车辆和容器；</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25"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（四）禁止向水体排放、倾倒废水、含病原体的污水、放射性固体废物；</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（五）禁止向水体排放、倾倒工业废渣、城镇垃圾和医疗垃圾等其他废弃物；</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87"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（六）禁止将含有汞、镉、砷、铬、铅、氰化物、黄磷等的可溶性剧毒废渣向水体排放、倾倒或者直接埋入地下；</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（七）禁止船舶向水体倾倒垃圾或者排放含油污水、生活污水；</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9"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（八）禁止设置易溶性、有毒有害废弃物和危险废物的暂存和转运场所；禁止设置生活垃圾和工业固体废物的处置场所，生活垃圾转运站和工业固体废物暂存场所应当设置防护设施；</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432"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九）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（十）禁止进行可能严重影响饮用水水源水质的矿产勘查、开采等活动；</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（十一）禁止非更新性、非抚育性采伐和破坏饮用水水源涵养林、护岸林和其他植被。</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48" w:hRule="atLeast"/>
                <w:tblHeader/>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default" w:ascii="Times New Roman" w:hAnsi="Times New Roman" w:eastAsia="宋体" w:cs="Times New Roman"/>
                      <w:b w:val="0"/>
                      <w:bCs w:val="0"/>
                      <w:color w:val="auto"/>
                      <w:kern w:val="2"/>
                      <w:sz w:val="18"/>
                      <w:szCs w:val="18"/>
                      <w:lang w:val="en-US" w:eastAsia="zh-CN" w:bidi="ar"/>
                    </w:rPr>
                    <w:t>3</w:t>
                  </w:r>
                </w:p>
              </w:tc>
              <w:tc>
                <w:tcPr>
                  <w:tcW w:w="8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《达州市集中式饮用水水源保护管理条例》</w:t>
                  </w: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（一）禁止新建、扩建造纸、制革、印染、染料、炼焦、炼砷、炼油、电镀、农药、化工、冶炼等对水体污染严重的建设项目；改建建设项目，不得增加排污量；</w:t>
                  </w:r>
                </w:p>
              </w:tc>
              <w:tc>
                <w:tcPr>
                  <w:tcW w:w="23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本项目无生产废水外排，仅有暴雨季节的雨水汇入观音洞水库。本项目区域地表水体属于观音洞水库集雨范围，由观音洞水库直接经管道引至团坝镇浑水河排放（属于乌木滩水库集雨面积之外），也未直接排入乌木滩水库库区内，不会进入乌木滩水库，不会影响乌木滩水库饮用水源保护区的水质。</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9"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（二）禁止设置易溶性、有毒有害废弃物和危险废物的暂存和转运场所；禁止设置生活垃圾和工业固体废物的处置场所，生活垃圾转运站和工业固体废物暂存场所应当设置防护设施；</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187"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（三）禁止进行可能影响饮用水水源水质的天然气、石灰石、盐卤等矿产勘查、开采等活动；</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90" w:hRule="atLeast"/>
                <w:tblHeader/>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8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b w:val="0"/>
                      <w:bCs w:val="0"/>
                      <w:color w:val="auto"/>
                      <w:sz w:val="18"/>
                      <w:szCs w:val="18"/>
                      <w:lang w:val="en-US"/>
                    </w:rPr>
                  </w:pPr>
                  <w:r>
                    <w:rPr>
                      <w:rFonts w:hint="eastAsia" w:ascii="Times New Roman" w:hAnsi="Times New Roman" w:eastAsia="宋体" w:cs="宋体"/>
                      <w:b w:val="0"/>
                      <w:bCs w:val="0"/>
                      <w:color w:val="auto"/>
                      <w:kern w:val="2"/>
                      <w:sz w:val="18"/>
                      <w:szCs w:val="18"/>
                      <w:lang w:val="en-US" w:eastAsia="zh-CN" w:bidi="ar"/>
                    </w:rPr>
                    <w:t>（四）法律、法规禁止的其他行为。</w:t>
                  </w:r>
                </w:p>
              </w:tc>
              <w:tc>
                <w:tcPr>
                  <w:tcW w:w="23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jc w:val="left"/>
                    <w:textAlignment w:val="auto"/>
                    <w:rPr>
                      <w:rFonts w:hint="default" w:ascii="Calibri" w:hAnsi="Calibri" w:cs="Times New Roman"/>
                      <w:b w:val="0"/>
                      <w:bCs w:val="0"/>
                      <w:color w:val="auto"/>
                      <w:sz w:val="18"/>
                      <w:szCs w:val="18"/>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Calibri" w:hAnsi="Calibri" w:cs="Times New Roman"/>
                      <w:b w:val="0"/>
                      <w:bCs w:val="0"/>
                      <w:color w:val="auto"/>
                      <w:sz w:val="18"/>
                      <w:szCs w:val="18"/>
                    </w:rPr>
                  </w:pPr>
                </w:p>
              </w:tc>
            </w:tr>
          </w:tbl>
          <w:p>
            <w:pPr>
              <w:keepNext w:val="0"/>
              <w:keepLines w:val="0"/>
              <w:suppressLineNumbers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根据上述分析，</w:t>
            </w:r>
            <w:r>
              <w:rPr>
                <w:rFonts w:hint="eastAsia" w:ascii="Times New Roman" w:hAnsi="Times New Roman" w:cs="Times New Roman"/>
                <w:color w:val="auto"/>
                <w:kern w:val="0"/>
                <w:szCs w:val="21"/>
                <w:lang w:val="zh-CN" w:eastAsia="zh-CN"/>
              </w:rPr>
              <w:t>本项目建设地点</w:t>
            </w:r>
            <w:r>
              <w:rPr>
                <w:rFonts w:hint="eastAsia" w:ascii="Times New Roman" w:hAnsi="Times New Roman" w:cs="Times New Roman"/>
                <w:color w:val="auto"/>
                <w:kern w:val="0"/>
                <w:szCs w:val="21"/>
                <w:lang w:val="en-US" w:eastAsia="zh-CN"/>
              </w:rPr>
              <w:t>虽然</w:t>
            </w:r>
            <w:r>
              <w:rPr>
                <w:rFonts w:hint="eastAsia" w:ascii="Times New Roman" w:hAnsi="Times New Roman" w:cs="Times New Roman"/>
                <w:color w:val="auto"/>
                <w:kern w:val="0"/>
                <w:szCs w:val="21"/>
                <w:lang w:val="zh-CN" w:eastAsia="zh-CN"/>
              </w:rPr>
              <w:t>属于乌木滩水库水源地准保护区范围，</w:t>
            </w:r>
            <w:r>
              <w:rPr>
                <w:rFonts w:hint="eastAsia" w:ascii="Times New Roman" w:hAnsi="Times New Roman" w:cs="Times New Roman"/>
                <w:color w:val="auto"/>
                <w:kern w:val="0"/>
                <w:szCs w:val="21"/>
                <w:lang w:val="en-US" w:eastAsia="zh-CN"/>
              </w:rPr>
              <w:t>但项目所在区域的集雨不会直接流入乌木滩水库，而是进入观音洞水库然后通过引水管道引至乌木滩水库集雨区以外的团坝镇浑水河排放。项目建设符合与饮用水源保护相关的法律法规，且</w:t>
            </w:r>
            <w:r>
              <w:rPr>
                <w:rFonts w:hint="eastAsia" w:ascii="Times New Roman" w:hAnsi="Times New Roman" w:cs="Times New Roman"/>
                <w:color w:val="auto"/>
                <w:kern w:val="0"/>
                <w:szCs w:val="21"/>
                <w:lang w:val="zh-CN" w:eastAsia="zh-CN"/>
              </w:rPr>
              <w:t>营运期无废水外排，不会对乌木滩水库水源地水质造成污染影响。</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黑体" w:cs="Times New Roman"/>
                <w:bCs/>
                <w:color w:val="auto"/>
                <w:szCs w:val="21"/>
              </w:rPr>
            </w:pPr>
            <w:r>
              <w:rPr>
                <w:rFonts w:hint="eastAsia" w:ascii="Times New Roman" w:hAnsi="Times New Roman" w:eastAsia="黑体" w:cs="Times New Roman"/>
                <w:bCs/>
                <w:color w:val="auto"/>
                <w:szCs w:val="21"/>
                <w:lang w:val="en-US" w:eastAsia="zh-CN"/>
              </w:rPr>
              <w:t>5</w:t>
            </w:r>
            <w:r>
              <w:rPr>
                <w:rFonts w:hint="default" w:ascii="Times New Roman" w:hAnsi="Times New Roman" w:eastAsia="黑体" w:cs="Times New Roman"/>
                <w:bCs/>
                <w:color w:val="auto"/>
                <w:szCs w:val="21"/>
              </w:rPr>
              <w:t>、与污染防治相关法律法规符合性分析</w:t>
            </w:r>
          </w:p>
          <w:p>
            <w:pPr>
              <w:keepNext w:val="0"/>
              <w:keepLines w:val="0"/>
              <w:suppressLineNumbers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本项目与污染防治相关法律法规符合性分析见下表。</w:t>
            </w:r>
          </w:p>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auto"/>
                <w:sz w:val="18"/>
                <w:szCs w:val="20"/>
                <w:lang w:bidi="ar"/>
              </w:rPr>
            </w:pPr>
            <w:r>
              <w:rPr>
                <w:rFonts w:hint="default" w:ascii="Times New Roman" w:hAnsi="Times New Roman" w:cs="Times New Roman"/>
                <w:b/>
                <w:color w:val="auto"/>
                <w:sz w:val="18"/>
                <w:szCs w:val="20"/>
                <w:lang w:bidi="ar"/>
              </w:rPr>
              <w:t>表1-9    项目与其他相关规划、法律、法规符合性分析</w:t>
            </w:r>
          </w:p>
          <w:tbl>
            <w:tblPr>
              <w:tblStyle w:val="18"/>
              <w:tblW w:w="75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182"/>
              <w:gridCol w:w="187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1619"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法规政策、规划</w:t>
                  </w:r>
                </w:p>
              </w:tc>
              <w:tc>
                <w:tcPr>
                  <w:tcW w:w="3182"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文件要求</w:t>
                  </w:r>
                </w:p>
              </w:tc>
              <w:tc>
                <w:tcPr>
                  <w:tcW w:w="1870" w:type="dxa"/>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本项目情况</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1619" w:type="dxa"/>
                  <w:vMerge w:val="restart"/>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《四川省〈中华人民共和国大气污染防治法〉实施办法》（2018年修订）</w:t>
                  </w: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项目按要求办理环境影响评价；严格执行大气污染物排放标准，遵守重点大气污染物排放总量控制要求。</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jc w:val="center"/>
              </w:trPr>
              <w:tc>
                <w:tcPr>
                  <w:tcW w:w="1619" w:type="dxa"/>
                  <w:vMerge w:val="continue"/>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第四十八条　钢铁、建材、有色金属、石油、化工、制药、矿产开采等企业，应当加强精细化管理，采取集中收集处理等措施，严格控制粉尘和气态污染物的排放。</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项目属于建筑石料用灰岩矿开采及加工项目，生产过程中将采取</w:t>
                  </w:r>
                  <w:r>
                    <w:rPr>
                      <w:rFonts w:hint="eastAsia" w:ascii="Times New Roman" w:hAnsi="Times New Roman" w:cs="Times New Roman"/>
                      <w:color w:val="auto"/>
                      <w:sz w:val="18"/>
                      <w:szCs w:val="18"/>
                      <w:lang w:val="en-US" w:eastAsia="zh-CN"/>
                    </w:rPr>
                    <w:t>除尘器收尘、</w:t>
                  </w:r>
                  <w:r>
                    <w:rPr>
                      <w:rFonts w:hint="default" w:ascii="Times New Roman" w:hAnsi="Times New Roman" w:cs="Times New Roman"/>
                      <w:color w:val="auto"/>
                      <w:sz w:val="18"/>
                      <w:szCs w:val="18"/>
                    </w:rPr>
                    <w:t>喷雾洒水、车间封闭等措施防尘。</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619" w:type="dxa"/>
                  <w:vMerge w:val="continue"/>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第七十条　运输煤炭、垃圾、渣土、砂石、土方、灰浆等散装、流体物料的车辆应当采取密闭或者其他措施防止物料遗撒造成扬尘污染，并按照规定路线行驶。　装卸物料应当采取密闭或者喷淋等方式防治扬尘污染。</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项目运输车辆将采取覆盖措施，装卸环节配套喷雾洒水或雾炮机降尘。</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619" w:type="dxa"/>
                  <w:vMerge w:val="continue"/>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第七十二条　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项目堆场将采取封闭措施，并安装喷雾洒水装置防尘，并对开采场、运输道路等安装喷雾洒水装置防尘。</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619"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《中华人民共和国水污染防治法》（2017年修正）</w:t>
                  </w: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r>
                    <w:rPr>
                      <w:rFonts w:hint="eastAsia" w:ascii="Times New Roman" w:hAnsi="Times New Roman" w:cs="Times New Roman"/>
                      <w:color w:val="auto"/>
                      <w:sz w:val="18"/>
                      <w:szCs w:val="18"/>
                      <w:lang w:val="en-US" w:eastAsia="zh-CN"/>
                    </w:rPr>
                    <w:t>生产废水处理后全部循环回用不外排</w:t>
                  </w:r>
                  <w:r>
                    <w:rPr>
                      <w:rFonts w:hint="default" w:ascii="Times New Roman" w:hAnsi="Times New Roman" w:cs="Times New Roman"/>
                      <w:color w:val="auto"/>
                      <w:sz w:val="18"/>
                      <w:szCs w:val="18"/>
                    </w:rPr>
                    <w:t>；生活污水经化粪池处理后委托环卫部门定期拉运至附近</w:t>
                  </w:r>
                  <w:r>
                    <w:rPr>
                      <w:rFonts w:hint="eastAsia" w:ascii="Times New Roman" w:hAnsi="Times New Roman" w:cs="Times New Roman"/>
                      <w:color w:val="auto"/>
                      <w:sz w:val="18"/>
                      <w:szCs w:val="18"/>
                      <w:lang w:val="en-US" w:eastAsia="zh-CN"/>
                    </w:rPr>
                    <w:t>场镇</w:t>
                  </w:r>
                  <w:r>
                    <w:rPr>
                      <w:rFonts w:hint="default" w:ascii="Times New Roman" w:hAnsi="Times New Roman" w:cs="Times New Roman"/>
                      <w:color w:val="auto"/>
                      <w:sz w:val="18"/>
                      <w:szCs w:val="18"/>
                    </w:rPr>
                    <w:t>生活污水处理厂处理。</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1619" w:type="dxa"/>
                  <w:vMerge w:val="restart"/>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四川省人民政府《关于印发四川省打赢蓝天保卫战等九个实施方案的通知》（川府发〔2019〕4号</w:t>
                  </w: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调整产业结构，深化工业污染治理。强化“三线一单”（生态保护红线、环境质</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底线、资源利用上线、生态环境准入清单）约束，明确禁止和限制发展的行业、生产工艺和产业目录，优化产业布局和资源配置。积极推行区域、规划环境影响评价，新、改、扩建钢铁、石化、化工、焦化、建材、有色等项目的环境影响评价应满足区域、规划环境影响评价要求。</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根据前文分析，项目符合“三线一单”要求，本项目不属于禁止和限制发展的行业、生产工艺和产业目录。</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1" w:hRule="atLeast"/>
                <w:jc w:val="center"/>
              </w:trPr>
              <w:tc>
                <w:tcPr>
                  <w:tcW w:w="1619" w:type="dxa"/>
                  <w:vMerge w:val="continue"/>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加强砂石厂扬尘管控。</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项目原料和产品均布置在封闭式厂房内。厂区出入口设置车轮冲洗池，冲洗废水经沉淀后回用；厂区内运输道路硬化，及时清扫地面，定期洒水降尘；运输车使用篷布遮盖。</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619" w:type="dxa"/>
                  <w:vMerge w:val="continue"/>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推进露天矿山综合整治。全面完成露天矿山摸底排查。对违反资源环境法律法规、规划，污染环境、破坏生态、乱采滥挖的露天矿山，依法予以关闭；对污染治理不规范的露天矿山，依法责令停产整治，整治完成并经相关部门组织验收合格后方可恢复生产，对拒不停产或擅自恢复生产的依法强制关闭；对责任主体灭失的露天矿山，加强修复绿化、减尘抑尘。</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项目矿山为露天开采，已取得了《采矿许可证》，属于合法开采矿山，开采过程中将严格按照相关技术规范、要求进行开采，采取相应的粉（扬）尘防治措施。</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619"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《“十四五”噪声污染防治行动计划》（环大气[2023]1号）</w:t>
                  </w: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（八）严格工业噪声管理  11.树立工业噪声污染治理标杆。排放噪声的工业企业应切实采取减振降噪措施，加强厂区内固定设备、运输工具、货物装卸等噪声源管理，同时避免突发噪声扰民。</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项目采取优选低噪声设备、基础减振、优化布局、建筑隔声等措施后，厂界值能满足《工业企业厂界环境噪声排放标准》（GB12348-2008）2类标准限值。</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1619"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《中华人民共和国长江保护法》（2021年3月1日起实施）</w:t>
                  </w: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w:t>
                  </w:r>
                  <w:r>
                    <w:rPr>
                      <w:rFonts w:hint="eastAsia" w:ascii="Times New Roman" w:hAnsi="Times New Roman" w:cs="Times New Roman"/>
                      <w:color w:val="auto"/>
                      <w:sz w:val="18"/>
                      <w:szCs w:val="18"/>
                      <w:lang w:val="en-US" w:eastAsia="zh-CN"/>
                    </w:rPr>
                    <w:t>为矿山开采及加工项目</w:t>
                  </w:r>
                  <w:r>
                    <w:rPr>
                      <w:rFonts w:hint="default" w:ascii="Times New Roman" w:hAnsi="Times New Roman" w:cs="Times New Roman"/>
                      <w:color w:val="auto"/>
                      <w:sz w:val="18"/>
                      <w:szCs w:val="18"/>
                    </w:rPr>
                    <w:t>，不在长江干支流一公里范围内，也不属于化工、尾矿库项目。</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1619"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《大气污染防治行动计划》（国发〔2013〕37 号）</w:t>
                  </w: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（二）深化面源污染治理。大型煤堆、料堆要实现封闭储存或建设防风抑尘设施。</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项目原料和产品堆场，均位于封闭式厂房内，将采取地面硬化处理并配套喷雾抑尘设施</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jc w:val="center"/>
              </w:trPr>
              <w:tc>
                <w:tcPr>
                  <w:tcW w:w="1619"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《四川省“十四五”土壤污染防治规划》</w:t>
                  </w:r>
                </w:p>
              </w:tc>
              <w:tc>
                <w:tcPr>
                  <w:tcW w:w="3182" w:type="dxa"/>
                  <w:noWrap/>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2.加强建设用地风险管控 加强土地空间管控。落实“三线一单”分区管控要求，加强规划区和建设项目布局论证，根据土壤环境承载能力和区域特点，合理确定区域功能定位、空间布局。禁止在居民区、学校、医院、疗养院和养老院等单位周边新（改、扩）建可能造成土壤污染的建设项目。结合新型城镇化、产业结构调整和化解过剩产能等要求，有序搬迁或依法关闭对土壤造成严重污染的企业，推进城市建成区环境风险高的大中型重点行业企业搬迁改造。 </w:t>
                  </w:r>
                </w:p>
              </w:tc>
              <w:tc>
                <w:tcPr>
                  <w:tcW w:w="1870" w:type="dxa"/>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本项目符合“三线一单”分区管控要求。项目不位于居民区、学校、医院、疗养院和养老院等敏感区。 </w:t>
                  </w:r>
                </w:p>
              </w:tc>
              <w:tc>
                <w:tcPr>
                  <w:tcW w:w="895" w:type="dxa"/>
                  <w:noWrap/>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autoSpaceDE w:val="0"/>
              <w:autoSpaceDN w:val="0"/>
              <w:adjustRightInd w:val="0"/>
              <w:snapToGrid w:val="0"/>
              <w:spacing w:before="0" w:beforeAutospacing="0" w:after="0" w:afterAutospacing="0"/>
              <w:ind w:left="0" w:right="55" w:rightChars="25"/>
              <w:jc w:val="left"/>
              <w:rPr>
                <w:rFonts w:hint="default" w:ascii="Times New Roman" w:hAnsi="Times New Roman" w:eastAsia="黑体" w:cs="Times New Roman"/>
                <w:color w:val="auto"/>
                <w:kern w:val="0"/>
                <w:szCs w:val="21"/>
              </w:rPr>
            </w:pPr>
            <w:r>
              <w:rPr>
                <w:rFonts w:hint="eastAsia" w:ascii="Times New Roman" w:hAnsi="Times New Roman" w:eastAsia="黑体" w:cs="Times New Roman"/>
                <w:color w:val="auto"/>
                <w:kern w:val="0"/>
                <w:szCs w:val="21"/>
                <w:lang w:val="en-US" w:eastAsia="zh-CN"/>
              </w:rPr>
              <w:t>6</w:t>
            </w:r>
            <w:r>
              <w:rPr>
                <w:rFonts w:hint="default" w:ascii="Times New Roman" w:hAnsi="Times New Roman" w:eastAsia="黑体" w:cs="Times New Roman"/>
                <w:color w:val="auto"/>
                <w:kern w:val="0"/>
                <w:szCs w:val="21"/>
                <w:lang w:val="zh-CN"/>
              </w:rPr>
              <w:t>、</w:t>
            </w:r>
            <w:r>
              <w:rPr>
                <w:rFonts w:hint="default" w:ascii="Times New Roman" w:hAnsi="Times New Roman" w:eastAsia="黑体" w:cs="Times New Roman"/>
                <w:color w:val="auto"/>
                <w:kern w:val="0"/>
                <w:szCs w:val="21"/>
              </w:rPr>
              <w:t>与矿产资源规划及污染防治政策的符合性分析</w:t>
            </w:r>
          </w:p>
          <w:p>
            <w:pPr>
              <w:keepNext w:val="0"/>
              <w:keepLines w:val="0"/>
              <w:suppressLineNumbers w:val="0"/>
              <w:autoSpaceDE w:val="0"/>
              <w:autoSpaceDN w:val="0"/>
              <w:adjustRightInd w:val="0"/>
              <w:snapToGrid w:val="0"/>
              <w:spacing w:before="0" w:beforeAutospacing="0" w:after="0" w:afterAutospacing="0"/>
              <w:ind w:left="0" w:right="55" w:rightChars="25"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（1）与《四川省矿产资源总体规划（2021-2025）》的符合性分析的</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表1-10  与《四川省矿产资源总体规划（2021-2025）》符合性分析</w:t>
            </w:r>
          </w:p>
          <w:tbl>
            <w:tblPr>
              <w:tblStyle w:val="18"/>
              <w:tblW w:w="77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4887"/>
              <w:gridCol w:w="1290"/>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blHeader/>
                <w:jc w:val="center"/>
              </w:trPr>
              <w:tc>
                <w:tcPr>
                  <w:tcW w:w="664"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488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条例原文</w:t>
                  </w:r>
                </w:p>
              </w:tc>
              <w:tc>
                <w:tcPr>
                  <w:tcW w:w="1290"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项目情况</w:t>
                  </w:r>
                </w:p>
              </w:tc>
              <w:tc>
                <w:tcPr>
                  <w:tcW w:w="89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664"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887"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川东北能源建材勘查开发区。包括南充、达州、广安、巴中、广元5市，大力发展清洁能源化工、特色矿产品精深加工，推动川东北经济区振兴发展。重点加强达州、广元、广安、巴中天然气、页岩油、致密气勘探开发，有序开采巴中、广元石墨矿，推进广元天然沥青勘查开发，促进石墨精深加工产业发展；严格落实年产30万吨以下煤矿分类处置工作方案；鼓励达州、广安加大钾盐勘查开发科技投入，力争取得勘查开发突破；推进水泥原料、玻陶原料和饰面石材开采利用结构调整，进一步提升建材家居等产业矿产品深加工水平，促进纤维用玄武岩产业发展。</w:t>
                  </w:r>
                </w:p>
              </w:tc>
              <w:tc>
                <w:tcPr>
                  <w:tcW w:w="129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项目为建筑石料用灰岩矿开采。</w:t>
                  </w:r>
                </w:p>
              </w:tc>
              <w:tc>
                <w:tcPr>
                  <w:tcW w:w="89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6" w:hRule="atLeast"/>
                <w:jc w:val="center"/>
              </w:trPr>
              <w:tc>
                <w:tcPr>
                  <w:tcW w:w="664"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887"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落实国土空间规划布局管控。各级矿产资源规划要严格落实国土空间规划管控要求，自然保护地核心区内只允许已依法设立的铀矿矿业权勘查开采活动，已依法设立油气探矿权可继续勘查，不得从事开采活动，已依法设立的矿泉水、地热采矿权不得扩大生产规模；自然保护地核心区以外的生态保护红线区域，在对生态功能不造成破坏的前提下，允许开展基础地质调查和战略性矿产远景调查等公益性工作、铀矿勘查开采活动、依法设立的油气矿业权、地热和矿泉水采矿权开展有严格限制条件的勘查开采活动，铬、铜、镍、锂、钴、锆、钾盐和（中）重稀土矿产可从事勘查活动，但需根据国家战略需求规定办理采矿权，其它矿种停止任何勘查开采行为；永久基本农田内，应区分战略性矿产和非战略性矿产、油气和非油气矿产、露天和井下开采等情况，在严格保护永久基本农田的原则下，做好矿产资源勘查开发；城镇开发边界内，要统筹考虑矿产资源禀赋状况与城镇建设发展需要，充分论证，协调好矿产开发与城乡建设的空间关系。法律法规对勘查开采活动有其它禁止、限制性要求的，应严格遵守相关规定。</w:t>
                  </w:r>
                </w:p>
              </w:tc>
              <w:tc>
                <w:tcPr>
                  <w:tcW w:w="129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项目矿区不涉及自然保护地、生态保护红线、永久基本农田重叠、城镇规划范围，不属于法律法规禁止、限制类开采活动</w:t>
                  </w:r>
                </w:p>
              </w:tc>
              <w:tc>
                <w:tcPr>
                  <w:tcW w:w="89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664"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887"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开采矿种：天然气、页岩气、煤层气、焦煤、地热、钒钛磁铁矿、锰、铜、铅、锌、岩金、银、锂、优质玄武岩等矿产。重点开采矿种在符合准入条件下，优先设置采矿权，适度扩大开发规模，提高资源供应能力。</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限制开采矿种。赤铁矿、菱铁矿在选矿技术和环境保护问题未有重大突破前限制开采。</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禁止开采矿种。禁止开采高硫、高灰、高砷、高氟煤炭和石棉、砂金、湿地泥炭、可耕地砖瓦用粘土矿等矿产。</w:t>
                  </w:r>
                </w:p>
              </w:tc>
              <w:tc>
                <w:tcPr>
                  <w:tcW w:w="129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项目开采建筑用灰岩矿，不属于重点、禁止、限制开采矿种，为允许开采矿种</w:t>
                  </w:r>
                </w:p>
              </w:tc>
              <w:tc>
                <w:tcPr>
                  <w:tcW w:w="89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autoSpaceDE w:val="0"/>
              <w:autoSpaceDN w:val="0"/>
              <w:adjustRightInd w:val="0"/>
              <w:snapToGrid w:val="0"/>
              <w:spacing w:before="0" w:beforeAutospacing="0" w:after="0" w:afterAutospacing="0"/>
              <w:ind w:left="0" w:right="55" w:rightChars="25" w:firstLine="442" w:firstLineChars="200"/>
              <w:jc w:val="left"/>
              <w:rPr>
                <w:rFonts w:hint="default" w:ascii="Times New Roman" w:hAnsi="Times New Roman" w:cs="Times New Roman"/>
                <w:b/>
                <w:bCs/>
                <w:color w:val="auto"/>
                <w:kern w:val="0"/>
                <w:szCs w:val="21"/>
                <w:lang w:val="zh-CN"/>
              </w:rPr>
            </w:pPr>
            <w:r>
              <w:rPr>
                <w:rFonts w:hint="default" w:ascii="Times New Roman" w:hAnsi="Times New Roman" w:cs="Times New Roman"/>
                <w:b/>
                <w:bCs/>
                <w:color w:val="auto"/>
                <w:kern w:val="0"/>
                <w:szCs w:val="21"/>
                <w:lang w:val="zh-CN"/>
              </w:rPr>
              <w:t>（2）与《达州市矿产资源总体规划》（2021-2025年）的符合性分析</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表1-11 与</w:t>
            </w:r>
            <w:r>
              <w:rPr>
                <w:rFonts w:hint="default" w:ascii="Times New Roman" w:hAnsi="Times New Roman" w:eastAsia="黑体" w:cs="Times New Roman"/>
                <w:color w:val="auto"/>
                <w:kern w:val="0"/>
                <w:sz w:val="18"/>
                <w:szCs w:val="20"/>
              </w:rPr>
              <w:t>《达州市矿产资源总体规划》（2021-2025年）的</w:t>
            </w:r>
            <w:r>
              <w:rPr>
                <w:rFonts w:hint="default" w:ascii="Times New Roman" w:hAnsi="Times New Roman" w:eastAsia="黑体" w:cs="Times New Roman"/>
                <w:color w:val="auto"/>
                <w:kern w:val="0"/>
                <w:sz w:val="18"/>
                <w:szCs w:val="20"/>
                <w:lang w:val="zh-CN"/>
              </w:rPr>
              <w:t>符合性分析</w:t>
            </w:r>
          </w:p>
          <w:tbl>
            <w:tblPr>
              <w:tblStyle w:val="18"/>
              <w:tblW w:w="7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410"/>
              <w:gridCol w:w="1755"/>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blHeader/>
                <w:jc w:val="center"/>
              </w:trPr>
              <w:tc>
                <w:tcPr>
                  <w:tcW w:w="5097" w:type="dxa"/>
                  <w:gridSpan w:val="2"/>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条例原文</w:t>
                  </w:r>
                </w:p>
              </w:tc>
              <w:tc>
                <w:tcPr>
                  <w:tcW w:w="1755"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项目情况</w:t>
                  </w:r>
                </w:p>
              </w:tc>
              <w:tc>
                <w:tcPr>
                  <w:tcW w:w="90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687"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第三章 矿产勘查开发与保护布局</w:t>
                  </w:r>
                </w:p>
              </w:tc>
              <w:tc>
                <w:tcPr>
                  <w:tcW w:w="441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第一节 矿产资源勘查开采调控方向</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一、矿产资源勘查调控方向</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重点勘查矿种:钾盐、页岩气、煤层气、地热、矿泉水、辉绿岩等矿产。积极争取财政投资勘查项目，同时引导各类社会资金投入，争取实现找矿突破。</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限制勘查矿种: 硫铁矿、盐矿等矿产。严格控制探矿权投放，确需新设的必须严格论证资源供需形势和资源环境承载力。</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二、矿产资源开采调控方向</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重点开采矿种:天然气、炼焦用煤、地热、石灰岩、砂岩及钾盐。在符合准入条件的前提下，优先出让采矿权，适度扩大开发规模，提高资源供应能力。</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限制开采矿种:限制开采对生态环境影响较大的硫铁矿。限制开采矿种应严格控制矿权投放，确需新设的必须严格规划论证和审查，必须达到绿色矿山建设要求。</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禁止开采矿种:禁止开采高硫煤炭、可耕地砖瓦用粘土矿等矿产。禁止开采矿种原则上禁止新设采矿权。</w:t>
                  </w:r>
                </w:p>
              </w:tc>
              <w:tc>
                <w:tcPr>
                  <w:tcW w:w="1755"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项目开采建筑用灰岩矿，属于重点开采矿种</w:t>
                  </w:r>
                </w:p>
              </w:tc>
              <w:tc>
                <w:tcPr>
                  <w:tcW w:w="90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0" w:hRule="atLeast"/>
                <w:jc w:val="center"/>
              </w:trPr>
              <w:tc>
                <w:tcPr>
                  <w:tcW w:w="687"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第四章 矿产资源勘查开发利用与保护</w:t>
                  </w:r>
                </w:p>
              </w:tc>
              <w:tc>
                <w:tcPr>
                  <w:tcW w:w="441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第一节 优化开发利用强度和结构</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一、合理确定开发利用强度</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落实国家产业政策，调节市场供需关系，优化重要矿产采矿权设置，科学有序引导产能(产量)布局，推动矿产资源开发利用总量与经济社会发展水平相适应。</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金属矿产:落实《省规》确定的主要矿种控制指标，明确总量控制指标，通过总量调控，确保矿产资源稳定供应，大幅减少小型矿山数量,提高矿山整体竞争力。鼓励规模开采水泥原料.陶瓷原料、饰面石材和其他非金属矿产。到2025年，水泥用灰岩矿山数量控制在11个左右，产量控制在1300万吨/年左右;建筑用砂石矿山数量控制在70个以内，产量控制在6400万吨/年左右;砖瓦用建材矿山数量控制在30个以内，产量控制在120万吨/年左右;饰面用石材产量达到84万立方米/年。</w:t>
                  </w:r>
                </w:p>
              </w:tc>
              <w:tc>
                <w:tcPr>
                  <w:tcW w:w="1755" w:type="dxa"/>
                  <w:tcBorders>
                    <w:tl2br w:val="nil"/>
                    <w:tr2bl w:val="nil"/>
                  </w:tcBorders>
                  <w:vAlign w:val="center"/>
                </w:tcPr>
                <w:p>
                  <w:pPr>
                    <w:pStyle w:val="28"/>
                    <w:keepNext w:val="0"/>
                    <w:keepLines w:val="0"/>
                    <w:suppressLineNumbers w:val="0"/>
                    <w:spacing w:before="0" w:beforeAutospacing="0" w:after="0" w:afterAutospacing="0"/>
                    <w:ind w:left="0" w:right="0"/>
                    <w:rPr>
                      <w:rFonts w:hint="eastAsia"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本项目</w:t>
                  </w:r>
                  <w:r>
                    <w:rPr>
                      <w:rFonts w:hint="eastAsia" w:ascii="Times New Roman" w:hAnsi="Times New Roman" w:cs="Times New Roman"/>
                      <w:color w:val="auto"/>
                      <w:sz w:val="18"/>
                      <w:szCs w:val="18"/>
                      <w:lang w:val="en-US" w:eastAsia="zh-CN"/>
                    </w:rPr>
                    <w:t>为合法的</w:t>
                  </w:r>
                  <w:r>
                    <w:rPr>
                      <w:rFonts w:hint="default" w:ascii="Times New Roman" w:hAnsi="Times New Roman" w:cs="Times New Roman"/>
                      <w:color w:val="auto"/>
                      <w:sz w:val="18"/>
                      <w:szCs w:val="18"/>
                    </w:rPr>
                    <w:t>新设采矿权矿山</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已取得《采矿许可证》，且属于</w:t>
                  </w:r>
                  <w:r>
                    <w:rPr>
                      <w:rFonts w:hint="default" w:ascii="Times New Roman" w:hAnsi="Times New Roman" w:cs="Times New Roman"/>
                      <w:color w:val="auto"/>
                      <w:sz w:val="18"/>
                      <w:szCs w:val="18"/>
                    </w:rPr>
                    <w:t>重点开采矿种</w:t>
                  </w:r>
                  <w:r>
                    <w:rPr>
                      <w:rFonts w:hint="eastAsia" w:ascii="Times New Roman" w:hAnsi="Times New Roman" w:cs="Times New Roman"/>
                      <w:color w:val="auto"/>
                      <w:sz w:val="18"/>
                      <w:szCs w:val="18"/>
                      <w:lang w:eastAsia="zh-CN"/>
                    </w:rPr>
                    <w:t>。</w:t>
                  </w:r>
                </w:p>
              </w:tc>
              <w:tc>
                <w:tcPr>
                  <w:tcW w:w="90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687"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第四章 矿产资源勘查开发利用与保护</w:t>
                  </w:r>
                </w:p>
              </w:tc>
              <w:tc>
                <w:tcPr>
                  <w:tcW w:w="441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第三节 严格规划准入管理</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二、生态环境保护准入条件</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山布局须符合规划分区要求，坚持生态环保优先。在饮用水源保护区附近或在饮用水源保护区上游分水岭范围内设置、投放矿业权必须满足《四川省饮用水水源保护管理条例》《达州市集中式饮用水水源保护管理条例》等相关要求。矿山勘查开采必须符合《中华人民共和国环境保护法》《中华人民共和国固体废物污染环境防治法》《中华人民共和国水污染防治法》《四川省地质环境管理条例》《土地复垦条例》等法律、法规规定。矿山企业应严格执行《四川省在建与生产矿山生态修复管理办法》建立矿山地质环境恢复治理基金账户，积极履行“边开采、边修复”义务，做到经济效益与环境效益相协调</w:t>
                  </w:r>
                </w:p>
              </w:tc>
              <w:tc>
                <w:tcPr>
                  <w:tcW w:w="1755"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本项目</w:t>
                  </w:r>
                  <w:r>
                    <w:rPr>
                      <w:rFonts w:hint="eastAsia" w:ascii="Times New Roman" w:hAnsi="Times New Roman" w:cs="Times New Roman"/>
                      <w:color w:val="auto"/>
                      <w:sz w:val="18"/>
                      <w:szCs w:val="18"/>
                      <w:lang w:val="en-US" w:eastAsia="zh-CN"/>
                    </w:rPr>
                    <w:t>位于大竹县乌木滩水库饮用水源的准保护区范围（集雨范围），经分析本项目能够满足</w:t>
                  </w:r>
                  <w:r>
                    <w:rPr>
                      <w:rFonts w:hint="default" w:ascii="Times New Roman" w:hAnsi="Times New Roman" w:cs="Times New Roman"/>
                      <w:color w:val="auto"/>
                      <w:sz w:val="18"/>
                      <w:szCs w:val="18"/>
                    </w:rPr>
                    <w:t>《四川省饮用水水源保护管理条例》《达州市集中式饮用水水源保护管理条例》等相关要求。</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建设单位将积极落实矿山生态恢复措施，履行“边开采、边修复”义务</w:t>
                  </w:r>
                </w:p>
              </w:tc>
              <w:tc>
                <w:tcPr>
                  <w:tcW w:w="90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687"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第五章 绿色矿山建设和矿区生态保护</w:t>
                  </w:r>
                </w:p>
              </w:tc>
              <w:tc>
                <w:tcPr>
                  <w:tcW w:w="441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第三节 矿区生态保护修复</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一、新建矿山生态环境保护</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矿山应严格执行《四川省在建与生产矿山生态修复管理办法》，按照经审查通过的“二合一方案”开展矿山生态修复工作制定矿山年度生态修复计划，按计划推进生态环境修复和土地复垦工作，实现绿色矿业发展。根据《地质灾害防治条例》，新建矿山应在矿山建设开发前按照《地质灾害危险性评估规范》开展地质灾害危险性评估，并按地质灾害危险性评估报告中提出的防治措施及建议落实好矿山地质灾害防治工作。</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二、生产矿山生态环境保护</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矿权人在生产过程中应做到“谁开发、谁修复，边开采边修复”，严格按照审查通过的“二合一方案”履行矿山地质环境保护与土地复恳义务，确保生态修复工程与矿产资源开采活动同步开展。出现以下情形的，采矿权人应当重新编制或修订“二合一方案”，报原审查自然资源主管部门重新审查: 一是在办理采矿权变更时，涉及扩大开采规模、扩大矿区范围、变更开采方式的;二是在办理采矿权延续时，“二合一方案”超过适用期或剩余服务期少于采矿权延续时间的; 三是矿山企业原矿山地质环境保护与治理恢复方案和土地复垦方案其中一个超过适用期的或剩余服务期少于采矿权延续时间的。严格控制矿山“三废”排放，加大技术改造投入力度，坚决淘汰落后、对环境污染和破坏严重的采矿方法和工艺，引导企业选用适合本地区的工艺、技术和设备。矿山开发过程中引发的地质灾害由矿业权人负责治理。</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三、闭坑矿山生态环境恢复治理</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立闭坑矿山的矿山地质环境审查制度，明确矿山闭坑环境达标技术要求。矿山关闭前，采矿权人应当完成矿山生态修复义务，并编制矿山生态修复核查报告，经自然资源主管部门会同有关部门核查验收通过后方可闭坑。</w:t>
                  </w:r>
                </w:p>
              </w:tc>
              <w:tc>
                <w:tcPr>
                  <w:tcW w:w="1755"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本项目属于新建矿山。企业已编制“二合一方案”。项目营运期将严格按照方案的要求，开展矿山生态环境恢复和土地复垦。闭矿期严格按照要求履行矿山生态修复义务，落实生态修复责任。</w:t>
                  </w:r>
                </w:p>
              </w:tc>
              <w:tc>
                <w:tcPr>
                  <w:tcW w:w="907"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lang w:val="zh-CN"/>
              </w:rPr>
            </w:pPr>
            <w:r>
              <w:rPr>
                <w:rFonts w:hint="default" w:ascii="Times New Roman" w:hAnsi="Times New Roman" w:cs="Times New Roman"/>
                <w:b/>
                <w:bCs/>
                <w:color w:val="auto"/>
                <w:kern w:val="0"/>
                <w:szCs w:val="21"/>
              </w:rPr>
              <w:t>（3）与</w:t>
            </w:r>
            <w:r>
              <w:rPr>
                <w:rFonts w:hint="default" w:ascii="Times New Roman" w:hAnsi="Times New Roman" w:cs="Times New Roman"/>
                <w:b/>
                <w:bCs/>
                <w:color w:val="auto"/>
                <w:kern w:val="0"/>
                <w:szCs w:val="21"/>
                <w:lang w:val="zh-CN"/>
              </w:rPr>
              <w:t>《</w:t>
            </w:r>
            <w:r>
              <w:rPr>
                <w:rFonts w:hint="eastAsia" w:ascii="Times New Roman" w:hAnsi="Times New Roman" w:cs="Times New Roman"/>
                <w:b/>
                <w:bCs/>
                <w:color w:val="auto"/>
                <w:kern w:val="0"/>
                <w:szCs w:val="21"/>
                <w:lang w:val="en-US" w:eastAsia="zh-CN"/>
              </w:rPr>
              <w:t>大竹县</w:t>
            </w:r>
            <w:r>
              <w:rPr>
                <w:rFonts w:hint="default" w:ascii="Times New Roman" w:hAnsi="Times New Roman" w:cs="Times New Roman"/>
                <w:b/>
                <w:bCs/>
                <w:color w:val="auto"/>
                <w:kern w:val="0"/>
                <w:szCs w:val="21"/>
                <w:lang w:val="zh-CN"/>
              </w:rPr>
              <w:t>矿产资源总体规划》（2021-2025年）的符合性分析</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表1-12 与</w:t>
            </w:r>
            <w:r>
              <w:rPr>
                <w:rFonts w:hint="default" w:ascii="Times New Roman" w:hAnsi="Times New Roman" w:eastAsia="黑体" w:cs="Times New Roman"/>
                <w:color w:val="auto"/>
                <w:kern w:val="0"/>
                <w:sz w:val="18"/>
                <w:szCs w:val="20"/>
              </w:rPr>
              <w:t>《大竹县矿产资源总体规划》（2021-2025年）的</w:t>
            </w:r>
            <w:r>
              <w:rPr>
                <w:rFonts w:hint="default" w:ascii="Times New Roman" w:hAnsi="Times New Roman" w:eastAsia="黑体" w:cs="Times New Roman"/>
                <w:color w:val="auto"/>
                <w:kern w:val="0"/>
                <w:sz w:val="18"/>
                <w:szCs w:val="20"/>
                <w:lang w:val="zh-CN"/>
              </w:rPr>
              <w:t>符合性分析</w:t>
            </w:r>
          </w:p>
          <w:tbl>
            <w:tblPr>
              <w:tblStyle w:val="18"/>
              <w:tblW w:w="76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782"/>
              <w:gridCol w:w="2250"/>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blHeader/>
                <w:jc w:val="center"/>
              </w:trPr>
              <w:tc>
                <w:tcPr>
                  <w:tcW w:w="4601" w:type="dxa"/>
                  <w:gridSpan w:val="2"/>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条例原文</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项目情况</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819"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（三）开发利用方向</w:t>
                  </w: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重点开采矿种：重点开采地热、石灰岩和砂岩。在符合准入条件下，优先出让采矿权，适度扩大开发规模，提高资源供应能力。2．限制开采矿种：限制开采对生态环境影响较大的硫铁矿。限制开采矿种投放矿业权必须达到绿色矿山建设要求，必须严格规划审查。3．禁止开采矿种：禁止开采高硫煤炭、可耕地砖瓦用粘土矿等矿产。禁止开采矿种原则上禁止新设采矿权。</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本项目开采矿种为建筑石料用灰岩，属于重点开采矿种。</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9"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（三）砂石土集中开采区设置区划</w:t>
                  </w: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立足大竹及周边城市发展、以保障重大交通水利等基础设施建设和民生需求为出发点，根据资源分布情况，结合工业产业布局、新型城镇化发展方向和基础设施建设等因素，在落实市级规划划定的3处灰岩、砂岩集中开采区的基础上，大竹县本级规划划定砂石土集中开采区2处，以保证砂石土资源开采规模化并对其形成规模化管理。</w:t>
                  </w:r>
                  <w:r>
                    <w:rPr>
                      <w:rFonts w:hint="default" w:ascii="Times New Roman" w:hAnsi="Times New Roman" w:cs="Times New Roman"/>
                      <w:b/>
                      <w:bCs/>
                      <w:color w:val="auto"/>
                      <w:sz w:val="18"/>
                      <w:szCs w:val="18"/>
                    </w:rPr>
                    <w:t>市级划定集中开采区：达州市赵家-平滩-石河灰岩、砂岩集中开采区（大竹部分）、大竹县朝阳乡至乌木镇灰岩、砂岩集中开采区、达州市三汇至清河灰岩、砂岩集中开采区（大竹部分）。</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本项目位于朝阳乡竹园村向家坡，属于达州市市级划定的集中开采区。</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9"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（二）最低开采规模控制</w:t>
                  </w: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坚持矿山开采规模必须与矿区储量规模相适应的原则，并结合大竹县矿产资源特点、开发利用现状、市场需求，并综合考虑长远发展，本规划对不同矿种的矿山最低开采规模按省规限定规模分别作出限定。规划期内新投放的砖瓦用页岩矿山生产规模不低于20万吨/年，服务年限不低于10年；建筑石料用灰岩、砂岩生产规模不低于100万吨/年，服务年限不低于10年，饰面用砂岩生产规模不低于3万立方米/年，服务年限不低于10年。</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本项目开采矿种为</w:t>
                  </w:r>
                  <w:r>
                    <w:rPr>
                      <w:rFonts w:hint="default" w:ascii="Times New Roman" w:hAnsi="Times New Roman" w:cs="Times New Roman"/>
                      <w:color w:val="auto"/>
                      <w:sz w:val="18"/>
                      <w:szCs w:val="18"/>
                    </w:rPr>
                    <w:t>建筑石料用灰岩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按要求</w:t>
                  </w:r>
                  <w:r>
                    <w:rPr>
                      <w:rFonts w:hint="default" w:ascii="Times New Roman" w:hAnsi="Times New Roman" w:cs="Times New Roman"/>
                      <w:color w:val="auto"/>
                      <w:sz w:val="18"/>
                      <w:szCs w:val="18"/>
                    </w:rPr>
                    <w:t>规模</w:t>
                  </w:r>
                  <w:r>
                    <w:rPr>
                      <w:rFonts w:hint="eastAsia" w:ascii="Times New Roman" w:hAnsi="Times New Roman" w:cs="Times New Roman"/>
                      <w:color w:val="auto"/>
                      <w:sz w:val="18"/>
                      <w:szCs w:val="18"/>
                      <w:lang w:val="en-US" w:eastAsia="zh-CN"/>
                    </w:rPr>
                    <w:t>应</w:t>
                  </w:r>
                  <w:r>
                    <w:rPr>
                      <w:rFonts w:hint="default" w:ascii="Times New Roman" w:hAnsi="Times New Roman" w:cs="Times New Roman"/>
                      <w:color w:val="auto"/>
                      <w:sz w:val="18"/>
                      <w:szCs w:val="18"/>
                    </w:rPr>
                    <w:t>不低于100万吨/年，服务年限不低于10年</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结合后续分析，本项目属于</w:t>
                  </w:r>
                  <w:r>
                    <w:rPr>
                      <w:rFonts w:hint="default" w:ascii="Times New Roman" w:hAnsi="Times New Roman" w:cs="Times New Roman"/>
                      <w:color w:val="auto"/>
                      <w:sz w:val="18"/>
                      <w:szCs w:val="18"/>
                    </w:rPr>
                    <w:t>出让公告及合同中明确保障重点交通、水利、乡村振兴工程建设的矿业权</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可不按该最低开采规模控制要求执行。</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jc w:val="center"/>
              </w:trPr>
              <w:tc>
                <w:tcPr>
                  <w:tcW w:w="819"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（一）绿色矿山准入条件</w:t>
                  </w: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新建矿山必须按照绿色矿山标准进行规划、设计和建设，各项指标必须达到绿色矿山建设要求。矿业权办理登记前应按照绿色矿山要求编制矿山开发利用方案。</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本项目为新设矿山，将严格按照绿化矿山建设要求进行设计建设。</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jc w:val="center"/>
              </w:trPr>
              <w:tc>
                <w:tcPr>
                  <w:tcW w:w="819" w:type="dxa"/>
                  <w:vMerge w:val="restart"/>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（二）生态环境保护准入条件</w:t>
                  </w: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新建露天矿山必须避让生态保护红线、永久基本农田、自然保护地、城镇开发边界等；铁路、高速公路可视范围内原则上不投放新设露天勘查开采规划区块。</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eastAsia" w:eastAsiaTheme="minorEastAsia"/>
                      <w:color w:val="auto"/>
                      <w:lang w:val="en-US" w:eastAsia="zh-CN"/>
                    </w:rPr>
                  </w:pPr>
                  <w:r>
                    <w:rPr>
                      <w:rFonts w:hint="eastAsia" w:ascii="Times New Roman" w:hAnsi="Times New Roman" w:cs="Times New Roman"/>
                      <w:color w:val="auto"/>
                      <w:sz w:val="18"/>
                      <w:szCs w:val="18"/>
                      <w:lang w:val="en-US" w:eastAsia="zh-CN"/>
                    </w:rPr>
                    <w:t>本项目位于大竹县朝阳乡竹园村，矿权范围不涉及</w:t>
                  </w:r>
                  <w:r>
                    <w:rPr>
                      <w:rFonts w:hint="default" w:ascii="Times New Roman" w:hAnsi="Times New Roman" w:cs="Times New Roman"/>
                      <w:color w:val="auto"/>
                      <w:sz w:val="18"/>
                      <w:szCs w:val="18"/>
                    </w:rPr>
                    <w:t>生态保护红线、永久基本农田、自然保护地、城镇开发边界</w:t>
                  </w:r>
                  <w:r>
                    <w:rPr>
                      <w:rFonts w:hint="eastAsia" w:ascii="Times New Roman" w:hAnsi="Times New Roman" w:cs="Times New Roman"/>
                      <w:color w:val="auto"/>
                      <w:sz w:val="18"/>
                      <w:szCs w:val="18"/>
                      <w:lang w:val="en-US" w:eastAsia="zh-CN"/>
                    </w:rPr>
                    <w:t>等；也不在</w:t>
                  </w:r>
                  <w:r>
                    <w:rPr>
                      <w:rFonts w:hint="default" w:ascii="Times New Roman" w:hAnsi="Times New Roman" w:cs="Times New Roman"/>
                      <w:color w:val="auto"/>
                      <w:sz w:val="18"/>
                      <w:szCs w:val="18"/>
                    </w:rPr>
                    <w:t>铁路、高速公路可视范围内</w:t>
                  </w:r>
                  <w:r>
                    <w:rPr>
                      <w:rFonts w:hint="eastAsia" w:ascii="Times New Roman" w:hAnsi="Times New Roman" w:cs="Times New Roman"/>
                      <w:color w:val="auto"/>
                      <w:sz w:val="18"/>
                      <w:szCs w:val="18"/>
                      <w:lang w:eastAsia="zh-CN"/>
                    </w:rPr>
                    <w:t>。</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jc w:val="center"/>
              </w:trPr>
              <w:tc>
                <w:tcPr>
                  <w:tcW w:w="819" w:type="dxa"/>
                  <w:vMerge w:val="continue"/>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在饮用水源保护区内或在饮用水源保护区上游分水岭范围内设置、投放矿权必须满足《四川省饮用水水源保护管理条例》等相关法律法规的相关要求。</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项目位于乌木滩水库饮用水源准保护区范围，项目建设能够满足</w:t>
                  </w:r>
                  <w:r>
                    <w:rPr>
                      <w:rFonts w:hint="default" w:ascii="Times New Roman" w:hAnsi="Times New Roman" w:cs="Times New Roman"/>
                      <w:color w:val="auto"/>
                      <w:sz w:val="18"/>
                      <w:szCs w:val="18"/>
                    </w:rPr>
                    <w:t>《四川省饮用水水源保护管理条例》等相关法律法规的相关要求。</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9" w:type="dxa"/>
                  <w:vMerge w:val="continue"/>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严格执行矿山生态恢复治理基金制度，根据“边开采、边治理”的原则，编制《矿山地质环境保护和土地复垦方案》，并按照《方案》按期进行矿山生态、地质环境恢复治理和土地复垦。</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项目营运期将严格落实</w:t>
                  </w:r>
                  <w:r>
                    <w:rPr>
                      <w:rFonts w:hint="default" w:ascii="Times New Roman" w:hAnsi="Times New Roman" w:cs="Times New Roman"/>
                      <w:color w:val="auto"/>
                      <w:sz w:val="18"/>
                      <w:szCs w:val="18"/>
                    </w:rPr>
                    <w:t>“边开采、边治理”</w:t>
                  </w:r>
                  <w:r>
                    <w:rPr>
                      <w:rFonts w:hint="eastAsia" w:ascii="Times New Roman" w:hAnsi="Times New Roman" w:cs="Times New Roman"/>
                      <w:color w:val="auto"/>
                      <w:sz w:val="18"/>
                      <w:szCs w:val="18"/>
                      <w:lang w:val="en-US" w:eastAsia="zh-CN"/>
                    </w:rPr>
                    <w:t>措施，并按照二合一方案要求</w:t>
                  </w:r>
                  <w:r>
                    <w:rPr>
                      <w:rFonts w:hint="default" w:ascii="Times New Roman" w:hAnsi="Times New Roman" w:cs="Times New Roman"/>
                      <w:color w:val="auto"/>
                      <w:sz w:val="18"/>
                      <w:szCs w:val="18"/>
                    </w:rPr>
                    <w:t>进行矿山生态、地质环境恢复治理和土地复垦</w:t>
                  </w:r>
                  <w:r>
                    <w:rPr>
                      <w:rFonts w:hint="eastAsia" w:ascii="Times New Roman" w:hAnsi="Times New Roman" w:cs="Times New Roman"/>
                      <w:color w:val="auto"/>
                      <w:sz w:val="18"/>
                      <w:szCs w:val="18"/>
                      <w:lang w:eastAsia="zh-CN"/>
                    </w:rPr>
                    <w:t>。</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9"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（三）储量规模及生产规模准入条件</w:t>
                  </w: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矿山的开采规模必须与矿区的资源储量规模相适应，且不得低于规划限定的最低储量规模及开采规模。砂石土矿山最低开采规模严格执行规划的矿山最低开采规模要求，新出让登记的灰岩、砂岩矿业权储量规模和生产规模必须达到中型以上（出让公告及合同中明确保障重点交通、水利、乡村振兴工程建设的矿业权除外）；砂石基地以外新设的建筑用砂石开采规划区块最低开采规模不低于100万吨/年，最低服务年限为10年；保障重点交通项目、水利工程、乡村振兴项目的，生产规模不低于20万吨/年。</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本项目矿权出让合同给中已明确“应优先用于保障</w:t>
                  </w:r>
                  <w:r>
                    <w:rPr>
                      <w:rFonts w:hint="eastAsia" w:ascii="宋体" w:hAnsi="宋体" w:eastAsia="宋体" w:cs="宋体"/>
                      <w:color w:val="auto"/>
                      <w:sz w:val="18"/>
                      <w:szCs w:val="18"/>
                      <w:lang w:val="en-US" w:eastAsia="zh-CN"/>
                    </w:rPr>
                    <w:t>‘</w:t>
                  </w:r>
                  <w:r>
                    <w:rPr>
                      <w:rFonts w:hint="eastAsia" w:ascii="Times New Roman" w:hAnsi="Times New Roman" w:cs="Times New Roman"/>
                      <w:color w:val="auto"/>
                      <w:sz w:val="18"/>
                      <w:szCs w:val="18"/>
                      <w:lang w:val="en-US" w:eastAsia="zh-CN"/>
                    </w:rPr>
                    <w:t>成达万</w:t>
                  </w:r>
                  <w:r>
                    <w:rPr>
                      <w:rFonts w:hint="eastAsia" w:ascii="宋体" w:hAnsi="宋体" w:eastAsia="宋体" w:cs="宋体"/>
                      <w:color w:val="auto"/>
                      <w:sz w:val="18"/>
                      <w:szCs w:val="18"/>
                      <w:lang w:val="en-US" w:eastAsia="zh-CN"/>
                    </w:rPr>
                    <w:t>’</w:t>
                  </w:r>
                  <w:r>
                    <w:rPr>
                      <w:rFonts w:hint="eastAsia" w:ascii="Times New Roman" w:hAnsi="Times New Roman" w:cs="Times New Roman"/>
                      <w:color w:val="auto"/>
                      <w:sz w:val="18"/>
                      <w:szCs w:val="18"/>
                      <w:lang w:val="en-US" w:eastAsia="zh-CN"/>
                    </w:rPr>
                    <w:t>高速铁路华蓥山隧道和S36大垫高速公路重点项目建设所需砂石，并自觉接受、全力配合大竹县人民政府的监督管理;”因此，本项目矿山开采规模为70万吨/年，</w:t>
                  </w:r>
                  <w:r>
                    <w:rPr>
                      <w:rFonts w:hint="default" w:ascii="Times New Roman" w:hAnsi="Times New Roman" w:cs="Times New Roman"/>
                      <w:color w:val="auto"/>
                      <w:sz w:val="18"/>
                      <w:szCs w:val="18"/>
                    </w:rPr>
                    <w:t>最低服务年限为</w:t>
                  </w:r>
                  <w:r>
                    <w:rPr>
                      <w:rFonts w:hint="eastAsia" w:ascii="Times New Roman" w:hAnsi="Times New Roman" w:cs="Times New Roman"/>
                      <w:color w:val="auto"/>
                      <w:sz w:val="18"/>
                      <w:szCs w:val="18"/>
                      <w:lang w:val="en-US" w:eastAsia="zh-CN"/>
                    </w:rPr>
                    <w:t>7年零六月。</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9" w:type="dxa"/>
                  <w:vMerge w:val="restart"/>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二、矿区生态保护修复</w:t>
                  </w: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（一）新建矿山生态环境保护</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矿山应严格执行《四川省在建与生产矿山生态修复管理办法》，按照经审查通过的“二合一方案”开展矿山生态修复工作，制定矿山年度生态修复计划，按计划推进生态环境修复和土地复垦工作，实现绿色矿业发展。</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项目营运期将严格落实</w:t>
                  </w:r>
                  <w:r>
                    <w:rPr>
                      <w:rFonts w:hint="default" w:ascii="Times New Roman" w:hAnsi="Times New Roman" w:cs="Times New Roman"/>
                      <w:color w:val="auto"/>
                      <w:sz w:val="18"/>
                      <w:szCs w:val="18"/>
                    </w:rPr>
                    <w:t>“边开采、边治理”</w:t>
                  </w:r>
                  <w:r>
                    <w:rPr>
                      <w:rFonts w:hint="eastAsia" w:ascii="Times New Roman" w:hAnsi="Times New Roman" w:cs="Times New Roman"/>
                      <w:color w:val="auto"/>
                      <w:sz w:val="18"/>
                      <w:szCs w:val="18"/>
                      <w:lang w:val="en-US" w:eastAsia="zh-CN"/>
                    </w:rPr>
                    <w:t>措施，并按照二合一方案要求</w:t>
                  </w:r>
                  <w:r>
                    <w:rPr>
                      <w:rFonts w:hint="default" w:ascii="Times New Roman" w:hAnsi="Times New Roman" w:cs="Times New Roman"/>
                      <w:color w:val="auto"/>
                      <w:sz w:val="18"/>
                      <w:szCs w:val="18"/>
                    </w:rPr>
                    <w:t>进行矿山生态、地质环境恢复治理和土地复垦</w:t>
                  </w:r>
                  <w:r>
                    <w:rPr>
                      <w:rFonts w:hint="eastAsia" w:ascii="Times New Roman" w:hAnsi="Times New Roman" w:cs="Times New Roman"/>
                      <w:color w:val="auto"/>
                      <w:sz w:val="18"/>
                      <w:szCs w:val="18"/>
                      <w:lang w:eastAsia="zh-CN"/>
                    </w:rPr>
                    <w:t>。</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9" w:type="dxa"/>
                  <w:vMerge w:val="continue"/>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（二）生产矿山生态环境保护</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采矿权人在生产过程中应做到“谁开发、谁修复，边开采、边修复”，严格按照审查通过的“二合一方案”履行矿山地质环境保护与土地复垦义务，确保生态修复工程与矿产资源开采活动同步开展。</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项目</w:t>
                  </w:r>
                  <w:r>
                    <w:rPr>
                      <w:rFonts w:hint="default" w:ascii="Times New Roman" w:hAnsi="Times New Roman" w:cs="Times New Roman"/>
                      <w:color w:val="auto"/>
                      <w:sz w:val="18"/>
                      <w:szCs w:val="18"/>
                    </w:rPr>
                    <w:t>在生产过程中</w:t>
                  </w:r>
                  <w:r>
                    <w:rPr>
                      <w:rFonts w:hint="eastAsia" w:ascii="Times New Roman" w:hAnsi="Times New Roman" w:cs="Times New Roman"/>
                      <w:color w:val="auto"/>
                      <w:sz w:val="18"/>
                      <w:szCs w:val="18"/>
                      <w:lang w:val="en-US" w:eastAsia="zh-CN"/>
                    </w:rPr>
                    <w:t>通过采取相应的生态保护措施，能够</w:t>
                  </w:r>
                  <w:r>
                    <w:rPr>
                      <w:rFonts w:hint="default" w:ascii="Times New Roman" w:hAnsi="Times New Roman" w:cs="Times New Roman"/>
                      <w:color w:val="auto"/>
                      <w:sz w:val="18"/>
                      <w:szCs w:val="18"/>
                    </w:rPr>
                    <w:t>做到“谁开发、谁修复，边开采、边修复”，严格按照审查通过的“二合一方案”履行矿山地质环境保护与土地复垦义务</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9" w:type="dxa"/>
                  <w:vMerge w:val="continue"/>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3782"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（三）闭坑矿山生态环境治理恢复</w:t>
                  </w:r>
                </w:p>
                <w:p>
                  <w:pPr>
                    <w:pStyle w:val="28"/>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立闭坑矿山的矿山地质环境审查制度，明确矿山闭坑的环境达标技术要求。矿山关闭前，采矿权人应当完成矿山生态修复义务，并编制矿山生态修复核查报告，经自然资源主管部门会同有关部门核查验收通过后方可闭坑。</w:t>
                  </w:r>
                </w:p>
              </w:tc>
              <w:tc>
                <w:tcPr>
                  <w:tcW w:w="2250" w:type="dxa"/>
                  <w:tcBorders>
                    <w:tl2br w:val="nil"/>
                    <w:tr2bl w:val="nil"/>
                  </w:tcBorders>
                  <w:vAlign w:val="center"/>
                </w:tcPr>
                <w:p>
                  <w:pPr>
                    <w:pStyle w:val="28"/>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本项目闭矿期将严格按照相关要求，落实闭矿期生态修复措施。</w:t>
                  </w:r>
                </w:p>
              </w:tc>
              <w:tc>
                <w:tcPr>
                  <w:tcW w:w="812" w:type="dxa"/>
                  <w:tcBorders>
                    <w:tl2br w:val="nil"/>
                    <w:tr2bl w:val="nil"/>
                  </w:tcBorders>
                  <w:vAlign w:val="center"/>
                </w:tcPr>
                <w:p>
                  <w:pPr>
                    <w:pStyle w:val="28"/>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符合</w:t>
                  </w: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rPr>
              <w:t>（4）与</w:t>
            </w:r>
            <w:r>
              <w:rPr>
                <w:rFonts w:hint="default" w:ascii="Times New Roman" w:hAnsi="Times New Roman" w:cs="Times New Roman"/>
                <w:b/>
                <w:bCs/>
                <w:color w:val="auto"/>
                <w:szCs w:val="21"/>
                <w:lang w:val="zh-CN"/>
              </w:rPr>
              <w:t>《矿山生态环境保护与污染防治技术政策》（环发〔2005〕109号）符合性分析</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表1-13   与《矿山生态环境保护与污染防治技术政策》的符合性分析</w:t>
            </w:r>
          </w:p>
          <w:tbl>
            <w:tblPr>
              <w:tblStyle w:val="18"/>
              <w:tblW w:w="77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423"/>
              <w:gridCol w:w="277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2" w:name="_Toc20657"/>
                  <w:r>
                    <w:rPr>
                      <w:rFonts w:hint="default" w:ascii="Times New Roman" w:hAnsi="Times New Roman" w:cs="Times New Roman"/>
                      <w:color w:val="auto"/>
                      <w:sz w:val="18"/>
                      <w:szCs w:val="18"/>
                    </w:rPr>
                    <w:t>序号</w:t>
                  </w:r>
                  <w:bookmarkEnd w:id="2"/>
                </w:p>
              </w:tc>
              <w:tc>
                <w:tcPr>
                  <w:tcW w:w="342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3" w:name="_Toc375"/>
                  <w:r>
                    <w:rPr>
                      <w:rFonts w:hint="default" w:ascii="Times New Roman" w:hAnsi="Times New Roman" w:cs="Times New Roman"/>
                      <w:color w:val="auto"/>
                      <w:sz w:val="18"/>
                      <w:szCs w:val="18"/>
                    </w:rPr>
                    <w:t>相关规定</w:t>
                  </w:r>
                  <w:bookmarkEnd w:id="3"/>
                </w:p>
              </w:tc>
              <w:tc>
                <w:tcPr>
                  <w:tcW w:w="277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4" w:name="_Toc29204"/>
                  <w:r>
                    <w:rPr>
                      <w:rFonts w:hint="default" w:ascii="Times New Roman" w:hAnsi="Times New Roman" w:cs="Times New Roman"/>
                      <w:color w:val="auto"/>
                      <w:sz w:val="18"/>
                      <w:szCs w:val="18"/>
                    </w:rPr>
                    <w:t>本工程</w:t>
                  </w:r>
                  <w:bookmarkEnd w:id="4"/>
                  <w:r>
                    <w:rPr>
                      <w:rFonts w:hint="default" w:ascii="Times New Roman" w:hAnsi="Times New Roman" w:cs="Times New Roman"/>
                      <w:color w:val="auto"/>
                      <w:sz w:val="18"/>
                      <w:szCs w:val="18"/>
                    </w:rPr>
                    <w:t>情况</w:t>
                  </w:r>
                </w:p>
              </w:tc>
              <w:tc>
                <w:tcPr>
                  <w:tcW w:w="86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5" w:name="_Toc31069"/>
                  <w:r>
                    <w:rPr>
                      <w:rFonts w:hint="default" w:ascii="Times New Roman" w:hAnsi="Times New Roman" w:cs="Times New Roman"/>
                      <w:color w:val="auto"/>
                      <w:sz w:val="18"/>
                      <w:szCs w:val="18"/>
                    </w:rPr>
                    <w:t>符合性</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6" w:name="_Toc4093"/>
                  <w:r>
                    <w:rPr>
                      <w:rFonts w:hint="default" w:ascii="Times New Roman" w:hAnsi="Times New Roman" w:cs="Times New Roman"/>
                      <w:color w:val="auto"/>
                      <w:sz w:val="18"/>
                      <w:szCs w:val="18"/>
                    </w:rPr>
                    <w:t>1</w:t>
                  </w:r>
                  <w:bookmarkEnd w:id="6"/>
                </w:p>
              </w:tc>
              <w:tc>
                <w:tcPr>
                  <w:tcW w:w="342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7" w:name="_Toc5202"/>
                  <w:r>
                    <w:rPr>
                      <w:rFonts w:hint="default" w:ascii="Times New Roman" w:hAnsi="Times New Roman" w:cs="Times New Roman"/>
                      <w:color w:val="auto"/>
                      <w:sz w:val="18"/>
                      <w:szCs w:val="18"/>
                    </w:rPr>
                    <w:t>二、矿产资源开发规划与设计</w:t>
                  </w:r>
                  <w:bookmarkEnd w:id="7"/>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8" w:name="_Toc23185"/>
                  <w:r>
                    <w:rPr>
                      <w:rFonts w:hint="default" w:ascii="Times New Roman" w:hAnsi="Times New Roman" w:cs="Times New Roman"/>
                      <w:color w:val="auto"/>
                      <w:sz w:val="18"/>
                      <w:szCs w:val="18"/>
                    </w:rPr>
                    <w:t>（</w:t>
                  </w:r>
                  <w:bookmarkEnd w:id="8"/>
                  <w:r>
                    <w:rPr>
                      <w:rFonts w:hint="default" w:ascii="Times New Roman" w:hAnsi="Times New Roman" w:cs="Times New Roman"/>
                      <w:color w:val="auto"/>
                      <w:sz w:val="18"/>
                      <w:szCs w:val="18"/>
                    </w:rPr>
                    <w:t>一）禁止的矿产资源开发活动</w:t>
                  </w:r>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9" w:name="_Toc22391"/>
                  <w:r>
                    <w:rPr>
                      <w:rFonts w:hint="default" w:ascii="Times New Roman" w:hAnsi="Times New Roman" w:cs="Times New Roman"/>
                      <w:color w:val="auto"/>
                      <w:sz w:val="18"/>
                      <w:szCs w:val="18"/>
                    </w:rPr>
                    <w:t>1、</w:t>
                  </w:r>
                  <w:bookmarkEnd w:id="9"/>
                  <w:r>
                    <w:rPr>
                      <w:rFonts w:hint="default" w:ascii="Times New Roman" w:hAnsi="Times New Roman" w:cs="Times New Roman"/>
                      <w:color w:val="auto"/>
                      <w:sz w:val="18"/>
                      <w:szCs w:val="18"/>
                    </w:rPr>
                    <w:t>禁止在依法划定的自然保护区（核心区、缓冲区）、风景名胜区、森林公园、饮用水水源保护区、重要湖泊周边、文物古迹所在地、地质遗迹保护区、基本农田保护区等采矿。</w:t>
                  </w:r>
                  <w:bookmarkStart w:id="10" w:name="_Toc9006"/>
                  <w:r>
                    <w:rPr>
                      <w:rFonts w:hint="default" w:ascii="Times New Roman" w:hAnsi="Times New Roman" w:cs="Times New Roman"/>
                      <w:color w:val="auto"/>
                      <w:sz w:val="18"/>
                      <w:szCs w:val="18"/>
                    </w:rPr>
                    <w:t>2、</w:t>
                  </w:r>
                  <w:bookmarkEnd w:id="10"/>
                  <w:r>
                    <w:rPr>
                      <w:rFonts w:hint="default" w:ascii="Times New Roman" w:hAnsi="Times New Roman" w:cs="Times New Roman"/>
                      <w:color w:val="auto"/>
                      <w:sz w:val="18"/>
                      <w:szCs w:val="18"/>
                    </w:rPr>
                    <w:t>禁止在铁路、国道、省道两侧的直观可视范围内进行露天开采。</w:t>
                  </w:r>
                  <w:bookmarkStart w:id="11" w:name="_Toc20976"/>
                  <w:r>
                    <w:rPr>
                      <w:rFonts w:hint="default" w:ascii="Times New Roman" w:hAnsi="Times New Roman" w:cs="Times New Roman"/>
                      <w:color w:val="auto"/>
                      <w:sz w:val="18"/>
                      <w:szCs w:val="18"/>
                    </w:rPr>
                    <w:t>3、</w:t>
                  </w:r>
                  <w:bookmarkEnd w:id="11"/>
                  <w:r>
                    <w:rPr>
                      <w:rFonts w:hint="default" w:ascii="Times New Roman" w:hAnsi="Times New Roman" w:cs="Times New Roman"/>
                      <w:color w:val="auto"/>
                      <w:sz w:val="18"/>
                      <w:szCs w:val="18"/>
                    </w:rPr>
                    <w:t>禁止在地质灾害危险区开采矿产资源。</w:t>
                  </w:r>
                  <w:bookmarkStart w:id="12" w:name="_Toc26826"/>
                  <w:r>
                    <w:rPr>
                      <w:rFonts w:hint="default" w:ascii="Times New Roman" w:hAnsi="Times New Roman" w:cs="Times New Roman"/>
                      <w:color w:val="auto"/>
                      <w:sz w:val="18"/>
                      <w:szCs w:val="18"/>
                    </w:rPr>
                    <w:t>4、禁止土法开采、选冶金矿和土法冶炼汞、砷、铅、锌、焦、硫等矿产资源开发活动。</w:t>
                  </w:r>
                  <w:bookmarkEnd w:id="12"/>
                  <w:bookmarkStart w:id="13" w:name="_Toc10801"/>
                  <w:r>
                    <w:rPr>
                      <w:rFonts w:hint="default" w:ascii="Times New Roman" w:hAnsi="Times New Roman" w:cs="Times New Roman"/>
                      <w:color w:val="auto"/>
                      <w:sz w:val="18"/>
                      <w:szCs w:val="18"/>
                    </w:rPr>
                    <w:t>5、</w:t>
                  </w:r>
                  <w:bookmarkEnd w:id="13"/>
                  <w:r>
                    <w:rPr>
                      <w:rFonts w:hint="default" w:ascii="Times New Roman" w:hAnsi="Times New Roman" w:cs="Times New Roman"/>
                      <w:color w:val="auto"/>
                      <w:sz w:val="18"/>
                      <w:szCs w:val="18"/>
                    </w:rPr>
                    <w:t>禁止新建对生态环境产生不可恢复利用的、产生破坏性影响的矿产资源开发项目。</w:t>
                  </w:r>
                </w:p>
              </w:tc>
              <w:tc>
                <w:tcPr>
                  <w:tcW w:w="277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eastAsia" w:ascii="Times New Roman" w:hAnsi="Times New Roman" w:cs="Times New Roman"/>
                      <w:color w:val="auto"/>
                      <w:sz w:val="18"/>
                      <w:szCs w:val="18"/>
                      <w:lang w:eastAsia="zh-CN"/>
                    </w:rPr>
                  </w:pPr>
                  <w:bookmarkStart w:id="14" w:name="_Toc23249"/>
                  <w:r>
                    <w:rPr>
                      <w:rFonts w:hint="default" w:ascii="Times New Roman" w:hAnsi="Times New Roman" w:cs="Times New Roman"/>
                      <w:color w:val="auto"/>
                      <w:sz w:val="18"/>
                      <w:szCs w:val="18"/>
                    </w:rPr>
                    <w:t>本项目</w:t>
                  </w:r>
                  <w:bookmarkEnd w:id="14"/>
                  <w:r>
                    <w:rPr>
                      <w:rFonts w:hint="default" w:ascii="Times New Roman" w:hAnsi="Times New Roman" w:cs="Times New Roman"/>
                      <w:color w:val="auto"/>
                      <w:sz w:val="18"/>
                      <w:szCs w:val="18"/>
                    </w:rPr>
                    <w:t>位于</w:t>
                  </w:r>
                  <w:r>
                    <w:rPr>
                      <w:rFonts w:hint="eastAsia" w:ascii="Times New Roman" w:hAnsi="Times New Roman" w:cs="Times New Roman"/>
                      <w:color w:val="auto"/>
                      <w:sz w:val="18"/>
                      <w:szCs w:val="18"/>
                      <w:lang w:eastAsia="zh-CN"/>
                    </w:rPr>
                    <w:t>大竹县朝阳乡竹园村</w:t>
                  </w:r>
                  <w:r>
                    <w:rPr>
                      <w:rFonts w:hint="default" w:ascii="Times New Roman" w:hAnsi="Times New Roman" w:cs="Times New Roman"/>
                      <w:color w:val="auto"/>
                      <w:sz w:val="18"/>
                      <w:szCs w:val="18"/>
                    </w:rPr>
                    <w:t>，不涉及自然保护区、风景名胜区、森林公园、重要湖泊周边、文物古迹所在地地质遗迹保护区、基本农田保护区等；矿山设有矿区公路，连接当地乡村道路，不在铁路、国道、省道两侧的直观可视范围内；所在地不属于地质灾害危险区；项目为建筑石料用灰岩矿露天开采，采用机械化开采，开采工艺成熟；闭矿期将对开采破坏的土地采用种植植物复垦措施</w:t>
                  </w:r>
                  <w:r>
                    <w:rPr>
                      <w:rFonts w:hint="eastAsia" w:ascii="Times New Roman" w:hAnsi="Times New Roman" w:cs="Times New Roman"/>
                      <w:color w:val="auto"/>
                      <w:sz w:val="18"/>
                      <w:szCs w:val="18"/>
                      <w:lang w:eastAsia="zh-CN"/>
                    </w:rPr>
                    <w:t>。</w:t>
                  </w:r>
                </w:p>
                <w:p>
                  <w:pPr>
                    <w:pStyle w:val="28"/>
                    <w:keepNext w:val="0"/>
                    <w:keepLines w:val="0"/>
                    <w:suppressLineNumbers w:val="0"/>
                    <w:spacing w:before="0" w:beforeAutospacing="0" w:after="0" w:afterAutospacing="0"/>
                    <w:ind w:left="0" w:right="0"/>
                    <w:jc w:val="left"/>
                    <w:rPr>
                      <w:rFonts w:hint="eastAsia" w:ascii="Times New Roman" w:hAnsi="Times New Roman" w:cs="Times New Roman" w:eastAsiaTheme="minorEastAsia"/>
                      <w:color w:val="auto"/>
                      <w:sz w:val="18"/>
                      <w:szCs w:val="18"/>
                      <w:lang w:eastAsia="zh-CN"/>
                    </w:rPr>
                  </w:pPr>
                  <w:r>
                    <w:rPr>
                      <w:rFonts w:hint="eastAsia" w:ascii="Times New Roman" w:hAnsi="Times New Roman" w:cs="Times New Roman"/>
                      <w:color w:val="auto"/>
                      <w:sz w:val="18"/>
                      <w:szCs w:val="18"/>
                      <w:lang w:val="en-US" w:eastAsia="zh-CN"/>
                    </w:rPr>
                    <w:t>项目位于乌木滩水库饮用水源准保护区范围，经分析项目建设能够满足</w:t>
                  </w:r>
                  <w:r>
                    <w:rPr>
                      <w:rFonts w:hint="default" w:ascii="Times New Roman" w:hAnsi="Times New Roman" w:cs="Times New Roman"/>
                      <w:color w:val="auto"/>
                      <w:sz w:val="18"/>
                      <w:szCs w:val="18"/>
                    </w:rPr>
                    <w:t>《四川省饮用水水源保护管理条例》等相关法律法规的相关要求。</w:t>
                  </w:r>
                </w:p>
              </w:tc>
              <w:tc>
                <w:tcPr>
                  <w:tcW w:w="86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15" w:name="_Toc27125"/>
                  <w:r>
                    <w:rPr>
                      <w:rFonts w:hint="default" w:ascii="Times New Roman" w:hAnsi="Times New Roman" w:cs="Times New Roman"/>
                      <w:color w:val="auto"/>
                      <w:sz w:val="18"/>
                      <w:szCs w:val="18"/>
                    </w:rPr>
                    <w:t>符合</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16" w:name="_Toc3967"/>
                  <w:bookmarkEnd w:id="16"/>
                  <w:r>
                    <w:rPr>
                      <w:rFonts w:hint="default" w:ascii="Times New Roman" w:hAnsi="Times New Roman" w:cs="Times New Roman"/>
                      <w:color w:val="auto"/>
                      <w:sz w:val="18"/>
                      <w:szCs w:val="18"/>
                    </w:rPr>
                    <w:t>2</w:t>
                  </w:r>
                </w:p>
              </w:tc>
              <w:tc>
                <w:tcPr>
                  <w:tcW w:w="342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17" w:name="_Toc17393"/>
                  <w:r>
                    <w:rPr>
                      <w:rFonts w:hint="default" w:ascii="Times New Roman" w:hAnsi="Times New Roman" w:cs="Times New Roman"/>
                      <w:color w:val="auto"/>
                      <w:sz w:val="18"/>
                      <w:szCs w:val="18"/>
                    </w:rPr>
                    <w:t>三、矿山基建</w:t>
                  </w:r>
                  <w:bookmarkEnd w:id="17"/>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1、对矿山勘探性钻孔应采取封闭等措施进行处理，以确保生产安全。</w:t>
                  </w:r>
                  <w:bookmarkStart w:id="18" w:name="_Toc13208"/>
                  <w:r>
                    <w:rPr>
                      <w:rFonts w:hint="default" w:ascii="Times New Roman" w:hAnsi="Times New Roman" w:cs="Times New Roman"/>
                      <w:color w:val="auto"/>
                      <w:sz w:val="18"/>
                      <w:szCs w:val="18"/>
                    </w:rPr>
                    <w:t>对矿山基建可能影响的具有保护价值的动、植物资源，应优先采取就地、就近保护措施。</w:t>
                  </w:r>
                  <w:bookmarkEnd w:id="18"/>
                  <w:bookmarkStart w:id="19" w:name="_Toc9241"/>
                  <w:r>
                    <w:rPr>
                      <w:rFonts w:hint="default" w:ascii="Times New Roman" w:hAnsi="Times New Roman" w:cs="Times New Roman"/>
                      <w:color w:val="auto"/>
                      <w:sz w:val="18"/>
                      <w:szCs w:val="18"/>
                    </w:rPr>
                    <w:t>对矿山基建产生的表土、底土和岩石等应分类堆放、分类管理和充分利用。对表土、底土和适于植物生长的地层物质均应进行保护性堆存和利用，可优先用作废弃地复垦时的土壤重构用土。</w:t>
                  </w:r>
                  <w:bookmarkEnd w:id="19"/>
                  <w:bookmarkStart w:id="20" w:name="_Toc30924"/>
                  <w:r>
                    <w:rPr>
                      <w:rFonts w:hint="default" w:ascii="Times New Roman" w:hAnsi="Times New Roman" w:cs="Times New Roman"/>
                      <w:color w:val="auto"/>
                      <w:sz w:val="18"/>
                      <w:szCs w:val="18"/>
                    </w:rPr>
                    <w:t>4、矿山基建应尽量少占用农田和耕地，矿山基建临时性占地应及时恢复</w:t>
                  </w:r>
                  <w:bookmarkEnd w:id="20"/>
                  <w:r>
                    <w:rPr>
                      <w:rFonts w:hint="default" w:ascii="Times New Roman" w:hAnsi="Times New Roman" w:cs="Times New Roman"/>
                      <w:color w:val="auto"/>
                      <w:sz w:val="18"/>
                      <w:szCs w:val="18"/>
                    </w:rPr>
                    <w:t>。</w:t>
                  </w:r>
                </w:p>
              </w:tc>
              <w:tc>
                <w:tcPr>
                  <w:tcW w:w="277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矿区范围内没有具有保护价值的动、植物；开采初期表土在表土临时堆场堆存后，全部用于生态恢复覆土，并对矿区及时进行生态恢复措施，如种植适宜植物，使破坏的植被和地貌形态基本得到恢复和重建。</w:t>
                  </w:r>
                </w:p>
              </w:tc>
              <w:tc>
                <w:tcPr>
                  <w:tcW w:w="86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21" w:name="_Toc13051"/>
                  <w:r>
                    <w:rPr>
                      <w:rFonts w:hint="default" w:ascii="Times New Roman" w:hAnsi="Times New Roman" w:cs="Times New Roman"/>
                      <w:color w:val="auto"/>
                      <w:sz w:val="18"/>
                      <w:szCs w:val="18"/>
                    </w:rPr>
                    <w:t>3</w:t>
                  </w:r>
                  <w:bookmarkEnd w:id="21"/>
                </w:p>
              </w:tc>
              <w:tc>
                <w:tcPr>
                  <w:tcW w:w="342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22" w:name="_Toc2327"/>
                  <w:r>
                    <w:rPr>
                      <w:rFonts w:hint="default" w:ascii="Times New Roman" w:hAnsi="Times New Roman" w:cs="Times New Roman"/>
                      <w:color w:val="auto"/>
                      <w:sz w:val="18"/>
                      <w:szCs w:val="18"/>
                    </w:rPr>
                    <w:t>四、采矿</w:t>
                  </w:r>
                  <w:bookmarkEnd w:id="22"/>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23" w:name="_Toc29014"/>
                  <w:r>
                    <w:rPr>
                      <w:rFonts w:hint="default" w:ascii="Times New Roman" w:hAnsi="Times New Roman" w:cs="Times New Roman"/>
                      <w:color w:val="auto"/>
                      <w:sz w:val="18"/>
                      <w:szCs w:val="18"/>
                    </w:rPr>
                    <w:t>（一）鼓励采用的采矿技术</w:t>
                  </w:r>
                  <w:bookmarkEnd w:id="23"/>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24" w:name="_Toc2458"/>
                  <w:r>
                    <w:rPr>
                      <w:rFonts w:hint="default" w:ascii="Times New Roman" w:hAnsi="Times New Roman" w:cs="Times New Roman"/>
                      <w:color w:val="auto"/>
                      <w:sz w:val="18"/>
                      <w:szCs w:val="18"/>
                    </w:rPr>
                    <w:t>1、对于露天开采的矿山，宜推广剥离—排土—造地—复耕一体化技术。</w:t>
                  </w:r>
                  <w:bookmarkEnd w:id="24"/>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矿坑水的综合利用和废水、废气的处理。2、宜采取修筑排水沟、引流渠，预先截堵水，防渗漏处理等措施，防止或减少各种水源进入露天采场和地下井巷。3、宜采用安装除尘装置，湿式作业，个体防护等措施，防治凿岩、铲装、运输等采矿作业中的粉尘污染。</w:t>
                  </w:r>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（三）固体废物贮存和综合利用</w:t>
                  </w:r>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对采矿活动所产生的固体废物，应使用专用场所堆放，并采取有效措施防止二次环境污染及诱发次生地质灾害。应根据采矿固体废物的性质、贮存场所的工程地质情况，采用完善的防渗、集排水措施，防止淋溶水污染地表水和地下水。</w:t>
                  </w:r>
                </w:p>
              </w:tc>
              <w:tc>
                <w:tcPr>
                  <w:tcW w:w="277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25" w:name="_Toc6745"/>
                  <w:r>
                    <w:rPr>
                      <w:rFonts w:hint="default" w:ascii="Times New Roman" w:hAnsi="Times New Roman" w:cs="Times New Roman"/>
                      <w:color w:val="auto"/>
                      <w:sz w:val="18"/>
                      <w:szCs w:val="18"/>
                    </w:rPr>
                    <w:t>本项目为露天开采，开采过程</w:t>
                  </w:r>
                  <w:bookmarkEnd w:id="25"/>
                  <w:r>
                    <w:rPr>
                      <w:rFonts w:hint="default" w:ascii="Times New Roman" w:hAnsi="Times New Roman" w:cs="Times New Roman"/>
                      <w:color w:val="auto"/>
                      <w:sz w:val="18"/>
                      <w:szCs w:val="18"/>
                    </w:rPr>
                    <w:t>的表土在临时堆场堆存后，全部用于生态恢复。项目</w:t>
                  </w:r>
                  <w:r>
                    <w:rPr>
                      <w:rFonts w:hint="eastAsia" w:ascii="Times New Roman" w:hAnsi="Times New Roman" w:cs="Times New Roman"/>
                      <w:color w:val="auto"/>
                      <w:sz w:val="18"/>
                      <w:szCs w:val="18"/>
                      <w:lang w:val="en-US" w:eastAsia="zh-CN"/>
                    </w:rPr>
                    <w:t>采场不涉及选矿，因此无尾矿产生</w:t>
                  </w:r>
                  <w:r>
                    <w:rPr>
                      <w:rFonts w:hint="default" w:ascii="Times New Roman" w:hAnsi="Times New Roman" w:cs="Times New Roman"/>
                      <w:color w:val="auto"/>
                      <w:sz w:val="18"/>
                      <w:szCs w:val="18"/>
                    </w:rPr>
                    <w:t>。建设单位在开采过程中对表土临时堆场配套建设挡墙和排水沟，对表土临时堆场采取临时绿化防护、洒水保湿等防护措施。</w:t>
                  </w:r>
                </w:p>
              </w:tc>
              <w:tc>
                <w:tcPr>
                  <w:tcW w:w="86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26" w:name="_Toc19719"/>
                  <w:r>
                    <w:rPr>
                      <w:rFonts w:hint="default" w:ascii="Times New Roman" w:hAnsi="Times New Roman" w:cs="Times New Roman"/>
                      <w:color w:val="auto"/>
                      <w:sz w:val="18"/>
                      <w:szCs w:val="18"/>
                    </w:rPr>
                    <w:t>符合</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27" w:name="_Toc3554"/>
                  <w:r>
                    <w:rPr>
                      <w:rFonts w:hint="default" w:ascii="Times New Roman" w:hAnsi="Times New Roman" w:cs="Times New Roman"/>
                      <w:color w:val="auto"/>
                      <w:sz w:val="18"/>
                      <w:szCs w:val="18"/>
                    </w:rPr>
                    <w:t>4</w:t>
                  </w:r>
                  <w:bookmarkEnd w:id="27"/>
                </w:p>
              </w:tc>
              <w:tc>
                <w:tcPr>
                  <w:tcW w:w="342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28" w:name="_Toc27495"/>
                  <w:r>
                    <w:rPr>
                      <w:rFonts w:hint="default" w:ascii="Times New Roman" w:hAnsi="Times New Roman" w:cs="Times New Roman"/>
                      <w:color w:val="auto"/>
                      <w:sz w:val="18"/>
                      <w:szCs w:val="18"/>
                    </w:rPr>
                    <w:t>废弃地复垦</w:t>
                  </w:r>
                  <w:bookmarkEnd w:id="28"/>
                  <w:r>
                    <w:rPr>
                      <w:rFonts w:hint="default" w:ascii="Times New Roman" w:hAnsi="Times New Roman" w:cs="Times New Roman"/>
                      <w:color w:val="auto"/>
                      <w:sz w:val="18"/>
                      <w:szCs w:val="18"/>
                    </w:rPr>
                    <w:t>：</w:t>
                  </w:r>
                </w:p>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矿山开采企业应将废弃地复垦纳入矿山日常生产与管理，提倡采用采(选)矿一排土(尾)一造地一复垦一体化技术。2、矿山废弃地复垦应做可垦性试验，采取最合理的方式进行废弃地复垦。3、矿山生产过程中应采取种植植物和覆盖等复垦措施，对露天坑、废石场、尾矿库、研石山等永久性坡面进行稳定化处理，防止水土流失和滑坡。废石场、尾矿库、研石山等固废堆场服务期满后，应及时封场和复垦，防止水土流失及风蚀扬尘等。</w:t>
                  </w:r>
                </w:p>
              </w:tc>
              <w:tc>
                <w:tcPr>
                  <w:tcW w:w="277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bookmarkStart w:id="29" w:name="_Toc1146"/>
                  <w:r>
                    <w:rPr>
                      <w:rFonts w:hint="default" w:ascii="Times New Roman" w:hAnsi="Times New Roman" w:cs="Times New Roman"/>
                      <w:color w:val="auto"/>
                      <w:sz w:val="18"/>
                      <w:szCs w:val="18"/>
                    </w:rPr>
                    <w:t>本项目为露天开采，开采过程</w:t>
                  </w:r>
                  <w:bookmarkEnd w:id="29"/>
                  <w:r>
                    <w:rPr>
                      <w:rFonts w:hint="default" w:ascii="Times New Roman" w:hAnsi="Times New Roman" w:cs="Times New Roman"/>
                      <w:color w:val="auto"/>
                      <w:sz w:val="18"/>
                      <w:szCs w:val="18"/>
                    </w:rPr>
                    <w:t>表土经临时堆场堆存后，全部用于生态恢复覆土，并对矿区及时进行生态恢复措施。建设单位在开采过程中对表土临时堆场配套建设挡墙和排水沟。</w:t>
                  </w:r>
                </w:p>
              </w:tc>
              <w:tc>
                <w:tcPr>
                  <w:tcW w:w="86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bookmarkStart w:id="30" w:name="_Toc11950"/>
                  <w:r>
                    <w:rPr>
                      <w:rFonts w:hint="default" w:ascii="Times New Roman" w:hAnsi="Times New Roman" w:cs="Times New Roman"/>
                      <w:color w:val="auto"/>
                      <w:sz w:val="18"/>
                      <w:szCs w:val="18"/>
                    </w:rPr>
                    <w:t>符合</w:t>
                  </w:r>
                  <w:bookmarkEnd w:id="30"/>
                </w:p>
              </w:tc>
            </w:tr>
          </w:tbl>
          <w:p>
            <w:pPr>
              <w:keepNext w:val="0"/>
              <w:keepLines w:val="0"/>
              <w:suppressLineNumbers w:val="0"/>
              <w:autoSpaceDE w:val="0"/>
              <w:autoSpaceDN w:val="0"/>
              <w:adjustRightInd w:val="0"/>
              <w:snapToGrid w:val="0"/>
              <w:spacing w:before="0" w:beforeAutospacing="0" w:after="0" w:afterAutospacing="0"/>
              <w:ind w:left="0" w:right="55" w:rightChars="25"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（5）与《矿山地质环境保护规定（2019修订）》的符合性分析</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矿山地质环境保护规定》中强调：“矿山地质环境保护，坚持预防为主、防治结合，谁开发谁保护、谁破坏谁治理、谁投资谁受益的原则。采矿权人扩大开采规模、变更矿区范围或者开采方式的，应当重新编制矿山地质环境保护与土地复垦方案。采矿权人应当严格执行经批准的矿山地质环境保护与土地复垦方案。开采矿产资源造成矿山地质环境破坏的，由采矿权人负责治理恢复，治理恢复费用列入生产成本。矿山关闭前，采矿权人应当完成矿山地质环境保护与土地复垦义务。”</w:t>
            </w:r>
          </w:p>
          <w:p>
            <w:pPr>
              <w:keepNext w:val="0"/>
              <w:keepLines w:val="0"/>
              <w:suppressLineNumbers w:val="0"/>
              <w:autoSpaceDE w:val="0"/>
              <w:autoSpaceDN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建设单位已编制《矿山地质环境保护与土地复垦方案》并报达州市国土资源局审查通过。建设单位将严格按照《矿山地质环境保护与土地复垦方案》的方案实施，减轻矿山开采对生态环境的影响，符合上述规定的要求。</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（6）与《砂石行业绿色矿山建设规范》的符合性分析</w:t>
            </w:r>
          </w:p>
          <w:p>
            <w:pPr>
              <w:keepNext w:val="0"/>
              <w:keepLines w:val="0"/>
              <w:suppressLineNumbers w:val="0"/>
              <w:tabs>
                <w:tab w:val="left" w:pos="3653"/>
              </w:tabs>
              <w:autoSpaceDE w:val="0"/>
              <w:autoSpaceDN w:val="0"/>
              <w:adjustRightIn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根据《砂石行业绿色矿山建设规范》（DZ/T 0316-2018）的相关规定，本项目与该规范的符合性分析见下表。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表1-14   与《砂石行业绿色矿山建设规范》的符合性分析</w:t>
            </w:r>
          </w:p>
          <w:tbl>
            <w:tblPr>
              <w:tblStyle w:val="18"/>
              <w:tblW w:w="77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742"/>
              <w:gridCol w:w="255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相关规定</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本工程情况</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5.2.3 矿山生产过程中应采取喷雾、喷洒水或生物纳膜、加装除尘设备等措施处置粉尘。应对输送系统、生产线、料库等采取有效措施进行抑尘；做好车辆保洁，车辆驶离矿区必须冲洗，严禁运料遗撒和带泥上路，保持矿区及周边环境卫生。</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本项目在矿区开采平台设雾炮机降尘，在矿石运输道路沿线设置雾炮机降尘；同时在加工区出口设置车辆冲洗设施，加强运输车辆的冲洗，避免带泥上路</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 矿区绿化应与周边自然环境和景观相协调，绿化植物搭配合理，矿区绿化覆盖率应达到100%。应对排土场进行治理、复垦及绿化，在矿区专用道路两侧因地制宜地设置隔离绿化带。</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矿山将采取“边开采、边恢复”的生态恢复方针，种植当地较常见的植被种类，对排土场、专用道路等进行绿化恢复，实现绿化覆盖率100%</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6.1.3 应贯彻“边开采、边恢复”的原则，及时治理恢复矿山地质环境，复垦矿山占用土地和损毁土地。治理率和复垦率应达到矿山地质环境保护与土地复垦方案的要求。</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建设单位将按照矿山地质保护和土地复垦方案的具体要求，及时治理恢复矿山地质环境，复垦矿山占用土地和损毁土地</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 露天采场、矿区专用道路、矿山工业场地、排土场等生态环境保护与恢复治理，应符合相关规定。恢复治理后的各类场地应与周边自然环境和景观相协调；恢复土地基本功能，因地制宜实现土地可持续利用；区域整体生态功能得到保护和恢复。</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建设单位将按照相关的要求，对露天采场、矿区专用道路等区域采取生态环境保护与恢复治理。</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7.4 排土场堆放的剥离表土或筛分后的渣土，宜用于环境治理、土地复垦和生态修复。</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本项目排土场堆放的剥离表土将用于环境治理、土地复垦和生态修复。</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 应配备完善的生产废水处理系统，经过固液分离处理后的清水循环利用率应达到100%。</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本项目拟设置生产废水处理系统，废水处理后全部循环回用不外排，清水循环利用率可达到100%。</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8.3.2 矿区应配置洒水车、高压喷雾车等设备。</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矿区拟配备雾炮机降尘</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374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8.4矿区及厂区应建有雨水截(排)水沟和集水池，地表径流水经沉淀处理后达标排放。矿区及厂区的生产排水，雨水和生活污水，应实现雨污分流、清污</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流。</w:t>
                  </w:r>
                </w:p>
              </w:tc>
              <w:tc>
                <w:tcPr>
                  <w:tcW w:w="25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项目矿区拟建雨水截水沟和集水池，将雨水收集沉淀后作为生产补充水，多余的再达标排放；生产废水拟设废水处理系统及排水沟收集处理后，全部循环回用，能够做到雨污分流、清污分流。</w:t>
                  </w:r>
                </w:p>
              </w:tc>
              <w:tc>
                <w:tcPr>
                  <w:tcW w:w="80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autoSpaceDE w:val="0"/>
              <w:autoSpaceDN w:val="0"/>
              <w:adjustRightInd w:val="0"/>
              <w:snapToGrid w:val="0"/>
              <w:spacing w:before="0" w:beforeAutospacing="0" w:after="0" w:afterAutospacing="0"/>
              <w:ind w:left="0" w:right="0" w:firstLine="426" w:firstLineChars="200"/>
              <w:jc w:val="left"/>
              <w:rPr>
                <w:rFonts w:hint="default" w:ascii="Times New Roman" w:hAnsi="Times New Roman" w:cs="Times New Roman"/>
                <w:b/>
                <w:bCs/>
                <w:color w:val="auto"/>
                <w:spacing w:val="-4"/>
                <w:szCs w:val="21"/>
              </w:rPr>
            </w:pPr>
            <w:r>
              <w:rPr>
                <w:rFonts w:hint="default" w:ascii="Times New Roman" w:hAnsi="Times New Roman" w:cs="Times New Roman"/>
                <w:b/>
                <w:bCs/>
                <w:color w:val="auto"/>
                <w:spacing w:val="-4"/>
                <w:szCs w:val="21"/>
              </w:rPr>
              <w:t>（7）与《</w:t>
            </w:r>
            <w:r>
              <w:rPr>
                <w:rFonts w:hint="default" w:ascii="Times New Roman" w:hAnsi="Times New Roman" w:cs="Times New Roman"/>
                <w:b/>
                <w:bCs/>
                <w:color w:val="auto"/>
                <w:spacing w:val="-4"/>
                <w:kern w:val="0"/>
                <w:szCs w:val="21"/>
                <w:lang w:val="zh-CN"/>
              </w:rPr>
              <w:t>关于</w:t>
            </w:r>
            <w:r>
              <w:rPr>
                <w:rFonts w:hint="default" w:ascii="Times New Roman" w:hAnsi="Times New Roman" w:cs="Times New Roman"/>
                <w:b/>
                <w:bCs/>
                <w:color w:val="auto"/>
                <w:spacing w:val="-4"/>
                <w:szCs w:val="21"/>
              </w:rPr>
              <w:t>进一步加强全市矿山砂石资源开发利用管理的通知》的符合性分析</w:t>
            </w:r>
          </w:p>
          <w:p>
            <w:pPr>
              <w:keepNext w:val="0"/>
              <w:keepLines w:val="0"/>
              <w:suppressLineNumbers w:val="0"/>
              <w:tabs>
                <w:tab w:val="left" w:pos="3653"/>
              </w:tabs>
              <w:autoSpaceDE w:val="0"/>
              <w:autoSpaceDN w:val="0"/>
              <w:adjustRightIn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根据达州市人民政府办公室《关于进一步加强全市矿山砂石资源开发利用管理的通知》（达市府办规〔2022〕3号）的相关规定，本项目与该通知的符合性分析见下表。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表1-15  与“达市府办规〔2022〕3号”的符合性分析</w:t>
            </w:r>
          </w:p>
          <w:tbl>
            <w:tblPr>
              <w:tblStyle w:val="18"/>
              <w:tblW w:w="7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4816"/>
              <w:gridCol w:w="1494"/>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4816"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相关规定</w:t>
                  </w:r>
                </w:p>
              </w:tc>
              <w:tc>
                <w:tcPr>
                  <w:tcW w:w="149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本工程情况</w:t>
                  </w:r>
                </w:p>
              </w:tc>
              <w:tc>
                <w:tcPr>
                  <w:tcW w:w="78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816"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严格采矿权出让流程。县级人民政府负责本辖区砂石采矿权出让前期准备工作，组织发展改革、经信、自然资源、生态环境、交通运输、水务、农业农村、文体旅游、应急、林业等部门及乡镇人民政府进行实地踏勘、共同选址，编制《采矿权出让论证报告》《矿产资源储量核实报告》和《砂石采矿权招标拍卖挂牌出让方案》。属县级出让权限的采矿权，《采矿权出让论证报告》需经市自然资源规划主管部门审核，《砂石采矿权招标拍卖挂牌出让方案》由县级人民政府审批后，委托县级公共资源交易服务中心在公共资源交易平台公开出让。</w:t>
                  </w:r>
                </w:p>
              </w:tc>
              <w:tc>
                <w:tcPr>
                  <w:tcW w:w="149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本项目矿山为</w:t>
                  </w:r>
                  <w:r>
                    <w:rPr>
                      <w:rFonts w:hint="eastAsia" w:ascii="Times New Roman" w:hAnsi="Times New Roman" w:cs="Times New Roman"/>
                      <w:color w:val="auto"/>
                      <w:sz w:val="18"/>
                      <w:szCs w:val="18"/>
                      <w:lang w:val="en-US" w:eastAsia="zh-CN"/>
                    </w:rPr>
                    <w:t>大竹鸿竹发展投资开发</w:t>
                  </w:r>
                  <w:r>
                    <w:rPr>
                      <w:rFonts w:hint="default" w:ascii="Times New Roman" w:hAnsi="Times New Roman" w:cs="Times New Roman"/>
                      <w:color w:val="auto"/>
                      <w:sz w:val="18"/>
                      <w:szCs w:val="18"/>
                    </w:rPr>
                    <w:t>有限公司通过出让的方式获得的矿权。目前，建设单位已取得《采矿许可证》，矿权设立前已征求自然资源、生态环境等部门的意见。</w:t>
                  </w:r>
                </w:p>
              </w:tc>
              <w:tc>
                <w:tcPr>
                  <w:tcW w:w="78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816"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(二)鼓励矿山企业对按照开发利用方案生产产生的废石、废碴、尾矿进行综合利用。采矿权人在批准的矿区范围、采矿许可证许可有效期内依法回收利用其尾矿资源和废石废碴的，不再另行办理采矿登记。</w:t>
                  </w:r>
                </w:p>
              </w:tc>
              <w:tc>
                <w:tcPr>
                  <w:tcW w:w="149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本项目开采</w:t>
                  </w:r>
                  <w:r>
                    <w:rPr>
                      <w:rFonts w:hint="eastAsia" w:ascii="Times New Roman" w:hAnsi="Times New Roman" w:cs="Times New Roman"/>
                      <w:color w:val="auto"/>
                      <w:sz w:val="18"/>
                      <w:szCs w:val="18"/>
                      <w:lang w:val="en-US" w:eastAsia="zh-CN"/>
                    </w:rPr>
                    <w:t>的</w:t>
                  </w:r>
                  <w:r>
                    <w:rPr>
                      <w:rFonts w:hint="default" w:ascii="Times New Roman" w:hAnsi="Times New Roman" w:cs="Times New Roman"/>
                      <w:color w:val="auto"/>
                      <w:sz w:val="18"/>
                      <w:szCs w:val="18"/>
                    </w:rPr>
                    <w:t>所有矿石均送至加工区做原料，不涉及产生废石、尾矿等</w:t>
                  </w:r>
                </w:p>
              </w:tc>
              <w:tc>
                <w:tcPr>
                  <w:tcW w:w="78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816"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业权人依照国家有关规定，严格履行矿山生态“边开采、边修复”义务，对其矿业活动导致生态系统受损区域开展地质环境保护与治理、土地复垦、相应监测与管护等生态修复活动。按要求签订三方监管协议，计提矿山地质环境治理恢复基金，根据矿山地质环境保护与土地复垦方案确定的经费预算、工程实施计划、进度安排等，统筹用于开展矿山地质环境治理恢复和土地复垦。坚持“谁开发、谁治理”“宜耕则耕、宜林则林、宜草则草、宜湿则湿”原则，综合考虑修复后的社会效益、经济效益和生态效益，加快推进矿山生态修复。</w:t>
                  </w:r>
                </w:p>
              </w:tc>
              <w:tc>
                <w:tcPr>
                  <w:tcW w:w="149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建设单位将按照矿山地质保护和土地复垦方案的具体要求，及时治理恢复矿山地质环境，复垦矿山占用土地和损毁土地</w:t>
                  </w:r>
                </w:p>
              </w:tc>
              <w:tc>
                <w:tcPr>
                  <w:tcW w:w="783"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suppressLineNumbers w:val="0"/>
              <w:spacing w:before="0" w:beforeAutospacing="0" w:after="0" w:afterAutospacing="0" w:line="100" w:lineRule="exact"/>
              <w:ind w:left="0" w:right="0"/>
              <w:rPr>
                <w:rFonts w:hint="default" w:ascii="Times New Roman" w:hAnsi="Times New Roman" w:cs="Times New Roman"/>
                <w:color w:val="auto"/>
                <w:sz w:val="30"/>
              </w:rPr>
            </w:pPr>
          </w:p>
          <w:p>
            <w:pPr>
              <w:keepNext w:val="0"/>
              <w:keepLines w:val="0"/>
              <w:suppressLineNumbers w:val="0"/>
              <w:spacing w:before="0" w:beforeAutospacing="0" w:after="0" w:afterAutospacing="0" w:line="100" w:lineRule="exact"/>
              <w:ind w:left="0" w:right="0"/>
              <w:rPr>
                <w:rFonts w:hint="default" w:ascii="Times New Roman" w:hAnsi="Times New Roman" w:cs="Times New Roman"/>
                <w:color w:val="auto"/>
                <w:sz w:val="30"/>
              </w:rPr>
            </w:pPr>
          </w:p>
          <w:p>
            <w:pPr>
              <w:keepNext w:val="0"/>
              <w:keepLines w:val="0"/>
              <w:suppressLineNumbers w:val="0"/>
              <w:spacing w:before="0" w:beforeAutospacing="0" w:after="0" w:afterAutospacing="0" w:line="100" w:lineRule="exact"/>
              <w:ind w:left="0" w:right="0"/>
              <w:rPr>
                <w:rFonts w:hint="default" w:ascii="Times New Roman" w:hAnsi="Times New Roman" w:cs="Times New Roman"/>
                <w:color w:val="auto"/>
                <w:sz w:val="30"/>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30"/>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30"/>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30"/>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30"/>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30"/>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30"/>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30"/>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30"/>
              </w:rPr>
            </w:pPr>
          </w:p>
          <w:p>
            <w:pPr>
              <w:pStyle w:val="2"/>
              <w:keepNext w:val="0"/>
              <w:keepLines w:val="0"/>
              <w:suppressLineNumbers w:val="0"/>
              <w:spacing w:before="0" w:beforeAutospacing="0" w:after="0" w:afterAutospacing="0"/>
              <w:ind w:right="0"/>
              <w:rPr>
                <w:rFonts w:hint="default" w:ascii="Times New Roman" w:hAnsi="Times New Roman" w:cs="Times New Roman"/>
                <w:color w:val="auto"/>
                <w:sz w:val="30"/>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30"/>
              </w:rPr>
            </w:pPr>
          </w:p>
          <w:p>
            <w:pPr>
              <w:keepNext w:val="0"/>
              <w:keepLines w:val="0"/>
              <w:suppressLineNumbers w:val="0"/>
              <w:spacing w:before="0" w:beforeAutospacing="0" w:after="0" w:afterAutospacing="0" w:line="100" w:lineRule="exact"/>
              <w:ind w:left="0" w:right="0"/>
              <w:rPr>
                <w:rFonts w:hint="default" w:ascii="Times New Roman" w:hAnsi="Times New Roman" w:cs="Times New Roman"/>
                <w:color w:val="auto"/>
                <w:sz w:val="30"/>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00" w:lineRule="exact"/>
              <w:ind w:left="0" w:right="0"/>
              <w:textAlignment w:val="auto"/>
              <w:rPr>
                <w:rFonts w:hint="default" w:ascii="Times New Roman" w:hAnsi="Times New Roman" w:cs="Times New Roman"/>
                <w:color w:val="auto"/>
                <w:sz w:val="30"/>
              </w:rPr>
            </w:pPr>
          </w:p>
          <w:p>
            <w:pPr>
              <w:pStyle w:val="2"/>
              <w:keepNext w:val="0"/>
              <w:keepLines w:val="0"/>
              <w:suppressLineNumbers w:val="0"/>
              <w:spacing w:before="0" w:beforeAutospacing="0" w:after="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2"/>
              <w:keepNext w:val="0"/>
              <w:keepLines w:val="0"/>
              <w:suppressLineNumbers w:val="0"/>
              <w:spacing w:before="0" w:beforeAutospacing="0" w:after="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2"/>
              <w:keepNext w:val="0"/>
              <w:keepLines w:val="0"/>
              <w:suppressLineNumbers w:val="0"/>
              <w:spacing w:before="0" w:beforeAutospacing="0" w:after="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2"/>
              <w:keepNext w:val="0"/>
              <w:keepLines w:val="0"/>
              <w:suppressLineNumbers w:val="0"/>
              <w:spacing w:before="0" w:beforeAutospacing="0" w:after="0" w:afterAutospacing="0"/>
              <w:ind w:right="0"/>
              <w:rPr>
                <w:rFonts w:hint="default"/>
              </w:rPr>
            </w:pPr>
          </w:p>
          <w:p>
            <w:pPr>
              <w:keepNext w:val="0"/>
              <w:keepLines w:val="0"/>
              <w:suppressLineNumbers w:val="0"/>
              <w:spacing w:before="0" w:beforeAutospacing="0" w:after="0" w:afterAutospacing="0" w:line="100" w:lineRule="exact"/>
              <w:ind w:left="0" w:right="0"/>
              <w:rPr>
                <w:rFonts w:hint="default" w:ascii="Times New Roman" w:hAnsi="Times New Roman" w:cs="Times New Roman"/>
                <w:color w:val="auto"/>
                <w:sz w:val="30"/>
              </w:rPr>
            </w:pPr>
          </w:p>
        </w:tc>
      </w:tr>
    </w:tbl>
    <w:p>
      <w:pPr>
        <w:rPr>
          <w:rFonts w:ascii="Times New Roman" w:hAnsi="Times New Roman" w:cs="Times New Roman"/>
          <w:color w:val="auto"/>
        </w:rPr>
        <w:sectPr>
          <w:pgSz w:w="11906" w:h="16838"/>
          <w:pgMar w:top="1701" w:right="1531" w:bottom="1701" w:left="1531" w:header="851" w:footer="680" w:gutter="0"/>
          <w:pgBorders>
            <w:top w:val="none" w:sz="0" w:space="0"/>
            <w:left w:val="none" w:sz="0" w:space="0"/>
            <w:bottom w:val="none" w:sz="0" w:space="0"/>
            <w:right w:val="none" w:sz="0" w:space="0"/>
          </w:pgBorders>
          <w:cols w:space="720" w:num="1"/>
          <w:docGrid w:linePitch="312" w:charSpace="0"/>
        </w:sectPr>
      </w:pPr>
    </w:p>
    <w:p>
      <w:pPr>
        <w:pStyle w:val="41"/>
        <w:jc w:val="center"/>
        <w:outlineLvl w:val="0"/>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二、建设内容</w:t>
      </w:r>
    </w:p>
    <w:tbl>
      <w:tblPr>
        <w:tblStyle w:val="18"/>
        <w:tblW w:w="891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3"/>
        <w:gridCol w:w="82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jc w:val="center"/>
        </w:trPr>
        <w:tc>
          <w:tcPr>
            <w:tcW w:w="713"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地理</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位置</w:t>
            </w:r>
          </w:p>
        </w:tc>
        <w:tc>
          <w:tcPr>
            <w:tcW w:w="8200" w:type="dxa"/>
            <w:vAlign w:val="center"/>
          </w:tcPr>
          <w:p>
            <w:pPr>
              <w:keepNext w:val="0"/>
              <w:keepLines w:val="0"/>
              <w:suppressLineNumbers w:val="0"/>
              <w:adjustRightInd w:val="0"/>
              <w:snapToGrid w:val="0"/>
              <w:spacing w:before="0" w:beforeAutospacing="0" w:after="0" w:afterAutospacing="0"/>
              <w:ind w:left="-55" w:leftChars="-25" w:right="-55" w:rightChars="-25" w:firstLine="440" w:firstLineChars="200"/>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本项目</w:t>
            </w:r>
            <w:r>
              <w:rPr>
                <w:rFonts w:hint="default" w:ascii="Times New Roman" w:hAnsi="Times New Roman" w:cs="Times New Roman"/>
                <w:color w:val="auto"/>
                <w:kern w:val="0"/>
                <w:szCs w:val="21"/>
              </w:rPr>
              <w:t>矿区位于大竹县县城 84°方位，直距约 13km，行政区划属大竹县朝阳乡竹园村</w:t>
            </w:r>
            <w:r>
              <w:rPr>
                <w:rFonts w:hint="eastAsia" w:ascii="Times New Roman" w:hAnsi="Times New Roman" w:cs="Times New Roman"/>
                <w:color w:val="auto"/>
                <w:kern w:val="0"/>
                <w:szCs w:val="21"/>
                <w:lang w:val="en-US" w:eastAsia="zh-CN"/>
              </w:rPr>
              <w:t>6</w:t>
            </w:r>
            <w:r>
              <w:rPr>
                <w:rFonts w:hint="default" w:ascii="Times New Roman" w:hAnsi="Times New Roman" w:cs="Times New Roman"/>
                <w:color w:val="auto"/>
                <w:kern w:val="0"/>
                <w:szCs w:val="21"/>
              </w:rPr>
              <w:t>组。</w:t>
            </w:r>
            <w:r>
              <w:rPr>
                <w:rFonts w:hint="default" w:ascii="Times New Roman" w:hAnsi="Times New Roman" w:cs="Times New Roman"/>
                <w:color w:val="auto"/>
                <w:kern w:val="0"/>
                <w:szCs w:val="21"/>
                <w:lang w:val="en-US" w:eastAsia="zh-CN"/>
              </w:rPr>
              <w:t>矿区中心坐标：东经107°20′25.15″、北纬30°45′4.77″。加工区位于矿区</w:t>
            </w:r>
            <w:r>
              <w:rPr>
                <w:rFonts w:hint="eastAsia" w:ascii="Times New Roman" w:hAnsi="Times New Roman" w:cs="Times New Roman"/>
                <w:color w:val="auto"/>
                <w:kern w:val="0"/>
                <w:szCs w:val="21"/>
                <w:lang w:val="en-US" w:eastAsia="zh-CN"/>
              </w:rPr>
              <w:t>东南</w:t>
            </w:r>
            <w:r>
              <w:rPr>
                <w:rFonts w:hint="default" w:ascii="Times New Roman" w:hAnsi="Times New Roman" w:cs="Times New Roman"/>
                <w:color w:val="auto"/>
                <w:kern w:val="0"/>
                <w:szCs w:val="21"/>
                <w:lang w:val="en-US" w:eastAsia="zh-CN"/>
              </w:rPr>
              <w:t>面</w:t>
            </w:r>
            <w:r>
              <w:rPr>
                <w:rFonts w:hint="eastAsia" w:ascii="Times New Roman" w:hAnsi="Times New Roman" w:cs="Times New Roman"/>
                <w:color w:val="auto"/>
                <w:kern w:val="0"/>
                <w:szCs w:val="21"/>
                <w:lang w:val="en-US" w:eastAsia="zh-CN"/>
              </w:rPr>
              <w:t>，紧邻矿区1#~4#拐点。</w:t>
            </w:r>
          </w:p>
          <w:p>
            <w:pPr>
              <w:keepNext w:val="0"/>
              <w:keepLines w:val="0"/>
              <w:suppressLineNumbers w:val="0"/>
              <w:adjustRightInd w:val="0"/>
              <w:snapToGrid w:val="0"/>
              <w:spacing w:before="0" w:beforeAutospacing="0" w:after="0" w:afterAutospacing="0"/>
              <w:ind w:left="-55" w:leftChars="-25" w:right="-55" w:rightChars="-25" w:firstLine="440" w:firstLineChars="200"/>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矿区距大竹县至石桥铺镇的318国道约1.5km，矿区范围与318国道有乡村公路相连，向西经朝阳乡可至大竹县城，运距约32km。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44" w:hRule="atLeast"/>
          <w:jc w:val="center"/>
        </w:trPr>
        <w:tc>
          <w:tcPr>
            <w:tcW w:w="713"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组成</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及规</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组成</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及规</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bCs/>
                <w:color w:val="auto"/>
                <w:kern w:val="0"/>
                <w:szCs w:val="21"/>
              </w:rPr>
            </w:pPr>
          </w:p>
          <w:p>
            <w:pPr>
              <w:pStyle w:val="29"/>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组成</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及规</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组成</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及规</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项目组成及规模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color w:val="auto"/>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项目组成及规模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项目组成及规模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项目组成及规模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项目组成及规模</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tc>
        <w:tc>
          <w:tcPr>
            <w:tcW w:w="8200" w:type="dxa"/>
            <w:vAlign w:val="center"/>
          </w:tcPr>
          <w:p>
            <w:pPr>
              <w:keepNext w:val="0"/>
              <w:keepLines w:val="0"/>
              <w:numPr>
                <w:ilvl w:val="0"/>
                <w:numId w:val="0"/>
              </w:numPr>
              <w:suppressLineNumbers w:val="0"/>
              <w:autoSpaceDE w:val="0"/>
              <w:autoSpaceDN w:val="0"/>
              <w:adjustRightInd w:val="0"/>
              <w:spacing w:before="0" w:beforeAutospacing="0" w:after="0" w:afterAutospacing="0"/>
              <w:ind w:left="0" w:right="0" w:rightChars="0"/>
              <w:jc w:val="left"/>
              <w:rPr>
                <w:rFonts w:hint="default" w:ascii="Times New Roman" w:hAnsi="Times New Roman" w:eastAsia="黑体" w:cs="Times New Roman"/>
                <w:color w:val="auto"/>
                <w:lang w:val="zh-CN"/>
              </w:rPr>
            </w:pPr>
            <w:r>
              <w:rPr>
                <w:rFonts w:hint="eastAsia"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lang w:val="zh-CN"/>
              </w:rPr>
              <w:t>项目</w:t>
            </w:r>
            <w:r>
              <w:rPr>
                <w:rFonts w:hint="default" w:ascii="Times New Roman" w:hAnsi="Times New Roman" w:eastAsia="黑体" w:cs="Times New Roman"/>
                <w:color w:val="auto"/>
                <w:lang w:val="zh-CN"/>
              </w:rPr>
              <w:t>由来</w:t>
            </w:r>
          </w:p>
          <w:p>
            <w:pPr>
              <w:keepNext w:val="0"/>
              <w:keepLines w:val="0"/>
              <w:suppressLineNumbers w:val="0"/>
              <w:adjustRightInd w:val="0"/>
              <w:spacing w:before="0" w:beforeAutospacing="0" w:after="0" w:afterAutospacing="0"/>
              <w:ind w:left="0" w:right="0" w:firstLine="440" w:firstLineChars="200"/>
              <w:rPr>
                <w:rFonts w:hint="default" w:ascii="Times New Roman" w:hAnsi="Times New Roman" w:cs="Times New Roman"/>
                <w:color w:val="auto"/>
                <w:lang w:val="en-US"/>
              </w:rPr>
            </w:pPr>
            <w:r>
              <w:rPr>
                <w:rFonts w:hint="eastAsia" w:ascii="Times New Roman" w:hAnsi="Times New Roman" w:cs="Times New Roman"/>
                <w:color w:val="auto"/>
                <w:lang w:val="en-US" w:eastAsia="zh-CN"/>
              </w:rPr>
              <w:t>本项目为新设矿权矿山。</w:t>
            </w:r>
            <w:r>
              <w:rPr>
                <w:rFonts w:hint="default" w:ascii="Times New Roman" w:hAnsi="Times New Roman" w:cs="Times New Roman"/>
                <w:color w:val="auto"/>
                <w:lang w:val="en-US" w:eastAsia="zh-CN"/>
              </w:rPr>
              <w:t>为保障省级重点工程成达万高速铁路华蓥山隧道和S36大垫高速公路建设所需砂石，促进地方经济发展，达州市自然资源和规划局于2023年10月24日公开拍卖了大竹县朝阳乡竹园村向家坡建筑石料用灰岩矿采矿权。</w:t>
            </w:r>
          </w:p>
          <w:p>
            <w:pPr>
              <w:keepNext w:val="0"/>
              <w:keepLines w:val="0"/>
              <w:suppressLineNumbers w:val="0"/>
              <w:adjustRightInd w:val="0"/>
              <w:spacing w:before="0" w:beforeAutospacing="0" w:after="0" w:afterAutospacing="0"/>
              <w:ind w:left="0" w:right="0" w:firstLine="440" w:firstLineChars="200"/>
              <w:rPr>
                <w:rFonts w:hint="default" w:ascii="Times New Roman" w:hAnsi="Times New Roman" w:cs="Times New Roman"/>
                <w:color w:val="auto"/>
                <w:lang w:val="en-US"/>
              </w:rPr>
            </w:pPr>
            <w:r>
              <w:rPr>
                <w:rFonts w:hint="default" w:ascii="Times New Roman" w:hAnsi="Times New Roman" w:cs="Times New Roman"/>
                <w:color w:val="auto"/>
                <w:lang w:val="en-US" w:eastAsia="zh-CN"/>
              </w:rPr>
              <w:t>根据采矿权出让合同编号C5117002023003，大竹鸿竹发展投资开发有限公司</w:t>
            </w:r>
            <w:r>
              <w:rPr>
                <w:rFonts w:hint="eastAsia" w:ascii="Times New Roman" w:hAnsi="Times New Roman" w:cs="Times New Roman"/>
                <w:color w:val="auto"/>
                <w:lang w:val="en-US" w:eastAsia="zh-CN"/>
              </w:rPr>
              <w:t>（以下简称“鸿竹公司”）</w:t>
            </w:r>
            <w:r>
              <w:rPr>
                <w:rFonts w:hint="default" w:ascii="Times New Roman" w:hAnsi="Times New Roman" w:cs="Times New Roman"/>
                <w:color w:val="auto"/>
                <w:lang w:val="en-US" w:eastAsia="zh-CN"/>
              </w:rPr>
              <w:t>通过拍卖方式取得大竹县朝阳乡竹园村向家坡建筑石料用灰岩矿采矿权。</w:t>
            </w:r>
            <w:r>
              <w:rPr>
                <w:rFonts w:hint="eastAsia" w:ascii="Times New Roman" w:hAnsi="Times New Roman" w:cs="Times New Roman"/>
                <w:color w:val="auto"/>
                <w:lang w:val="en-US" w:eastAsia="zh-CN"/>
              </w:rPr>
              <w:t>2024年2月18日，</w:t>
            </w:r>
            <w:r>
              <w:rPr>
                <w:rFonts w:hint="default" w:ascii="Times New Roman" w:hAnsi="Times New Roman" w:cs="Times New Roman"/>
                <w:color w:val="auto"/>
                <w:lang w:val="en-US" w:eastAsia="zh-CN"/>
              </w:rPr>
              <w:t>大竹鸿竹发展投资开发有限公司</w:t>
            </w:r>
            <w:r>
              <w:rPr>
                <w:rFonts w:hint="eastAsia" w:ascii="Times New Roman" w:hAnsi="Times New Roman" w:cs="Times New Roman"/>
                <w:color w:val="auto"/>
                <w:lang w:val="en-US" w:eastAsia="zh-CN"/>
              </w:rPr>
              <w:t>取得了该宗矿产的《采矿许可证》，证号：C5117002024027140156372，开采矿种为建筑石料用灰岩，开采方式为露天开采，生产规模为70万吨/年，矿区面积0.068km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，由17个拐点圈闭，开采标高+747m～+625m，有效期限为柒年零陆月，自2024年2月18日至2031年08月18日。</w:t>
            </w:r>
          </w:p>
          <w:p>
            <w:pPr>
              <w:keepNext w:val="0"/>
              <w:keepLines w:val="0"/>
              <w:suppressLineNumbers w:val="0"/>
              <w:adjustRightInd w:val="0"/>
              <w:spacing w:before="0" w:beforeAutospacing="0" w:after="0" w:afterAutospacing="0"/>
              <w:ind w:left="0" w:right="0" w:firstLine="44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根据环评调查，本项目矿权设置范围部分区域为已注销采矿权范围。大竹县恒欣建材厂于2018年1月10日在大竹县国土资源局办理了采矿权延续登记，采矿许可证号：C5117242010077130070605，生产规模5.0万吨/年，有效期限2017年7月12日至2019年1月12日；矿区范围由1～4号拐点圈定，面积0.0064k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开采标高+730m～+710m，开采矿种建筑石料用灰岩。根据大竹县自然资源局《采矿许可证注销通知书》（竹采证销通字〔2023〕2号），大竹县恒欣建材厂采矿权已于2023年6月2日注销。大竹县恒欣建材厂于2010年取得了原大竹县环境保护局出具的《大竹县恒欣建材厂建设项目环境影响报告表的批复》（竹环函〔2010〕206号），其配套加工区位于本项目新设加工区占地位置。</w:t>
            </w:r>
          </w:p>
          <w:p>
            <w:pPr>
              <w:keepNext w:val="0"/>
              <w:keepLines w:val="0"/>
              <w:suppressLineNumbers w:val="0"/>
              <w:adjustRightInd w:val="0"/>
              <w:spacing w:before="0" w:beforeAutospacing="0" w:after="0" w:afterAutospacing="0"/>
              <w:ind w:left="0" w:right="0" w:firstLine="44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该注销矿权位于本矿山东北侧11#~16#拐点区域。该注销矿权有一老采区，位于南、西及北三面已经形成了高陡边坡，边坡高约73m、长约260m，宽约100 m，坡度接近80°，为原大竹县恒欣建材厂所采。根据四川省核工业地质局二八三大队2021年12月资源量核实报告，在本次新设矿区范围内查明保有(控制)资源量559.01万吨，服务于本次新设矿权开采。</w:t>
            </w:r>
          </w:p>
          <w:p>
            <w:pPr>
              <w:keepNext w:val="0"/>
              <w:keepLines w:val="0"/>
              <w:suppressLineNumbers w:val="0"/>
              <w:adjustRightInd w:val="0"/>
              <w:spacing w:before="0" w:beforeAutospacing="0" w:after="0" w:afterAutospacing="0"/>
              <w:ind w:left="0" w:right="0" w:firstLine="440" w:firstLineChars="200"/>
              <w:rPr>
                <w:rFonts w:hint="eastAsia" w:cs="Arial"/>
                <w:color w:val="auto"/>
                <w:szCs w:val="21"/>
                <w:shd w:val="clear" w:color="auto" w:fill="FFFFFF"/>
              </w:rPr>
            </w:pPr>
            <w:r>
              <w:rPr>
                <w:rFonts w:hint="default" w:ascii="Times New Roman" w:hAnsi="Times New Roman" w:cs="Times New Roman"/>
                <w:color w:val="auto"/>
              </w:rPr>
              <w:t>项目建筑石料用灰岩矿开采，属于《国民经济行业分类》（GB/T4754-2017）中“B1019 粘土及其他土砂石开采”类别，</w:t>
            </w:r>
            <w:r>
              <w:rPr>
                <w:rFonts w:hint="eastAsia" w:ascii="Times New Roman" w:hAnsi="Times New Roman" w:cs="Times New Roman"/>
                <w:color w:val="auto"/>
                <w:lang w:val="en-US" w:eastAsia="zh-CN"/>
              </w:rPr>
              <w:t>配套的砂石加工区属于</w:t>
            </w:r>
            <w:r>
              <w:rPr>
                <w:rFonts w:hint="eastAsia" w:cs="Arial"/>
                <w:color w:val="auto"/>
                <w:szCs w:val="21"/>
                <w:shd w:val="clear" w:color="auto" w:fill="FFFFFF"/>
              </w:rPr>
              <w:t>“C3039 其他建筑材料制造”类别。</w:t>
            </w:r>
          </w:p>
          <w:p>
            <w:pPr>
              <w:keepNext w:val="0"/>
              <w:keepLines w:val="0"/>
              <w:suppressLineNumbers w:val="0"/>
              <w:adjustRightInd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根据《建设项目环境影响评价分类管理名录（2021年版）》，项目矿山不涉及环境敏感区，属于“八、非金属矿采选业  11土砂石开采101（不含河道采砂项目）”，属于编制环境影响报告表类别。</w:t>
            </w:r>
            <w:r>
              <w:rPr>
                <w:rFonts w:hint="eastAsia" w:cs="Arial"/>
                <w:color w:val="auto"/>
                <w:szCs w:val="21"/>
                <w:shd w:val="clear" w:color="auto" w:fill="FFFFFF"/>
                <w:lang w:val="en-US" w:eastAsia="zh-CN"/>
              </w:rPr>
              <w:t>配套砂石加工区</w:t>
            </w:r>
            <w:r>
              <w:rPr>
                <w:rFonts w:hint="eastAsia" w:cs="Arial"/>
                <w:color w:val="auto"/>
                <w:szCs w:val="21"/>
                <w:shd w:val="clear" w:color="auto" w:fill="FFFFFF"/>
              </w:rPr>
              <w:t>属于“二十七、非金属矿物制品业”的“56 砖瓦、石材等建筑材料制造”中其他建筑材料制造，环评类别为编制环境影响报告表。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1"/>
                <w:szCs w:val="22"/>
              </w:rPr>
            </w:pPr>
            <w:r>
              <w:rPr>
                <w:rFonts w:hint="default" w:ascii="Times New Roman" w:hAnsi="Times New Roman" w:eastAsia="黑体" w:cs="Times New Roman"/>
                <w:color w:val="auto"/>
                <w:kern w:val="0"/>
                <w:sz w:val="21"/>
                <w:szCs w:val="22"/>
              </w:rPr>
              <w:t xml:space="preserve">表2-1  </w:t>
            </w:r>
            <w:r>
              <w:rPr>
                <w:rFonts w:hint="default" w:ascii="Times New Roman" w:hAnsi="Times New Roman" w:eastAsia="黑体" w:cs="Times New Roman"/>
                <w:color w:val="auto"/>
                <w:kern w:val="0"/>
                <w:sz w:val="21"/>
                <w:szCs w:val="22"/>
                <w:lang w:val="zh-CN"/>
              </w:rPr>
              <w:t>项目</w:t>
            </w:r>
            <w:r>
              <w:rPr>
                <w:rFonts w:hint="default" w:ascii="Times New Roman" w:hAnsi="Times New Roman" w:eastAsia="黑体" w:cs="Times New Roman"/>
                <w:color w:val="auto"/>
                <w:kern w:val="0"/>
                <w:sz w:val="21"/>
                <w:szCs w:val="22"/>
              </w:rPr>
              <w:t>编制依据表</w:t>
            </w:r>
          </w:p>
          <w:tbl>
            <w:tblPr>
              <w:tblStyle w:val="18"/>
              <w:tblW w:w="807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470"/>
              <w:gridCol w:w="1771"/>
              <w:gridCol w:w="1775"/>
              <w:gridCol w:w="1950"/>
              <w:gridCol w:w="750"/>
              <w:gridCol w:w="13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56" w:hRule="atLeast"/>
                <w:tblHeader/>
                <w:jc w:val="center"/>
              </w:trPr>
              <w:tc>
                <w:tcPr>
                  <w:tcW w:w="2241" w:type="dxa"/>
                  <w:gridSpan w:val="2"/>
                  <w:tcBorders>
                    <w:top w:val="single" w:color="auto" w:sz="4" w:space="0"/>
                    <w:left w:val="single" w:color="auto" w:sz="4" w:space="0"/>
                    <w:bottom w:val="single" w:color="auto" w:sz="4" w:space="0"/>
                    <w:right w:val="single" w:color="auto" w:sz="4" w:space="0"/>
                    <w:tl2br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            项目类别</w:t>
                  </w:r>
                </w:p>
                <w:p>
                  <w:pPr>
                    <w:pStyle w:val="28"/>
                    <w:keepNext w:val="0"/>
                    <w:keepLines w:val="0"/>
                    <w:suppressLineNumbers w:val="0"/>
                    <w:spacing w:before="0" w:beforeAutospacing="0" w:after="0" w:afterAutospacing="0" w:line="28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环评类别</w:t>
                  </w:r>
                </w:p>
              </w:tc>
              <w:tc>
                <w:tcPr>
                  <w:tcW w:w="177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报告书</w:t>
                  </w:r>
                </w:p>
              </w:tc>
              <w:tc>
                <w:tcPr>
                  <w:tcW w:w="19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报告表</w:t>
                  </w:r>
                </w:p>
              </w:tc>
              <w:tc>
                <w:tcPr>
                  <w:tcW w:w="7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登记表</w:t>
                  </w:r>
                </w:p>
              </w:tc>
              <w:tc>
                <w:tcPr>
                  <w:tcW w:w="13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724" w:hRule="atLeast"/>
                <w:tblHeader/>
                <w:jc w:val="center"/>
              </w:trPr>
              <w:tc>
                <w:tcPr>
                  <w:tcW w:w="47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77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土砂石开采101（不含河道采砂项目）</w:t>
                  </w:r>
                </w:p>
              </w:tc>
              <w:tc>
                <w:tcPr>
                  <w:tcW w:w="177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涉及环境敏感区的（不含单独的矿石破碎、集运；不含矿区修复治理工程）</w:t>
                  </w:r>
                </w:p>
              </w:tc>
              <w:tc>
                <w:tcPr>
                  <w:tcW w:w="19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w:t>
                  </w:r>
                </w:p>
              </w:tc>
              <w:tc>
                <w:tcPr>
                  <w:tcW w:w="7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不涉及环境敏感区，属于“其他”类，编制报告表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724" w:hRule="atLeast"/>
                <w:tblHeader/>
                <w:jc w:val="center"/>
              </w:trPr>
              <w:tc>
                <w:tcPr>
                  <w:tcW w:w="47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56</w:t>
                  </w:r>
                </w:p>
              </w:tc>
              <w:tc>
                <w:tcPr>
                  <w:tcW w:w="177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eastAsiaTheme="minorEastAsia"/>
                      <w:color w:val="auto"/>
                      <w:sz w:val="18"/>
                      <w:szCs w:val="18"/>
                      <w:lang w:val="en-US" w:eastAsia="zh-CN"/>
                    </w:rPr>
                  </w:pPr>
                  <w:r>
                    <w:rPr>
                      <w:rFonts w:hint="eastAsia" w:cs="Arial"/>
                      <w:color w:val="auto"/>
                      <w:sz w:val="18"/>
                      <w:szCs w:val="18"/>
                      <w:shd w:val="clear" w:color="auto" w:fill="FFFFFF"/>
                    </w:rPr>
                    <w:t>砖瓦、石材等建筑材料制造</w:t>
                  </w:r>
                  <w:r>
                    <w:rPr>
                      <w:rFonts w:hint="eastAsia" w:cs="Arial"/>
                      <w:color w:val="auto"/>
                      <w:sz w:val="18"/>
                      <w:szCs w:val="18"/>
                      <w:shd w:val="clear" w:color="auto" w:fill="FFFFFF"/>
                      <w:lang w:val="en-US" w:eastAsia="zh-CN"/>
                    </w:rPr>
                    <w:t>303</w:t>
                  </w:r>
                </w:p>
              </w:tc>
              <w:tc>
                <w:tcPr>
                  <w:tcW w:w="177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9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粘土砖瓦及建筑砌块制造；建筑用石加工；防水建筑材料制造；隔热、隔音材料制造；其他建筑材料制造（含干粉砂浆搅拌站）以上均不含利用石板板材切割、打磨、成型的</w:t>
                  </w:r>
                </w:p>
              </w:tc>
              <w:tc>
                <w:tcPr>
                  <w:tcW w:w="7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pStyle w:val="28"/>
                    <w:keepNext w:val="0"/>
                    <w:keepLines w:val="0"/>
                    <w:suppressLineNumbers w:val="0"/>
                    <w:spacing w:before="0" w:beforeAutospacing="0" w:after="0" w:afterAutospacing="0" w:line="28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属于其他建筑材料制造，编制报告表</w:t>
                  </w:r>
                </w:p>
              </w:tc>
            </w:tr>
          </w:tbl>
          <w:p>
            <w:pPr>
              <w:keepNext w:val="0"/>
              <w:keepLines w:val="0"/>
              <w:numPr>
                <w:ilvl w:val="0"/>
                <w:numId w:val="0"/>
              </w:numPr>
              <w:suppressLineNumbers w:val="0"/>
              <w:autoSpaceDE w:val="0"/>
              <w:autoSpaceDN w:val="0"/>
              <w:adjustRightInd w:val="0"/>
              <w:spacing w:before="0" w:beforeAutospacing="0" w:after="0" w:afterAutospacing="0"/>
              <w:ind w:left="0" w:right="0" w:rightChars="0"/>
              <w:jc w:val="left"/>
              <w:rPr>
                <w:rFonts w:hint="default" w:ascii="Times New Roman" w:hAnsi="Times New Roman" w:eastAsia="黑体" w:cs="Times New Roman"/>
                <w:color w:val="auto"/>
                <w:lang w:val="zh-CN"/>
              </w:rPr>
            </w:pPr>
            <w:r>
              <w:rPr>
                <w:rFonts w:hint="eastAsia"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lang w:val="zh-CN"/>
              </w:rPr>
              <w:t>建设</w:t>
            </w:r>
            <w:r>
              <w:rPr>
                <w:rFonts w:hint="default" w:ascii="Times New Roman" w:hAnsi="Times New Roman" w:eastAsia="黑体" w:cs="Times New Roman"/>
                <w:color w:val="auto"/>
                <w:lang w:val="zh-CN"/>
              </w:rPr>
              <w:t>规模</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根据</w:t>
            </w:r>
            <w:r>
              <w:rPr>
                <w:rFonts w:hint="eastAsia" w:ascii="Times New Roman" w:hAnsi="Times New Roman" w:cs="Times New Roman"/>
                <w:color w:val="auto"/>
                <w:lang w:val="en-US" w:eastAsia="zh-CN"/>
              </w:rPr>
              <w:t>鸿竹公司</w:t>
            </w:r>
            <w:r>
              <w:rPr>
                <w:rFonts w:hint="default" w:ascii="Times New Roman" w:hAnsi="Times New Roman" w:cs="Times New Roman"/>
                <w:color w:val="auto"/>
              </w:rPr>
              <w:t>《采矿许可证》，项目矿区由</w:t>
            </w:r>
            <w:r>
              <w:rPr>
                <w:rFonts w:hint="eastAsia" w:ascii="Times New Roman" w:hAnsi="Times New Roman" w:cs="Times New Roman"/>
                <w:color w:val="auto"/>
                <w:lang w:val="en-US" w:eastAsia="zh-CN"/>
              </w:rPr>
              <w:t>17</w:t>
            </w:r>
            <w:r>
              <w:rPr>
                <w:rFonts w:hint="default" w:ascii="Times New Roman" w:hAnsi="Times New Roman" w:cs="Times New Roman"/>
                <w:color w:val="auto"/>
              </w:rPr>
              <w:t>个拐点圈闭，矿区面积为0.0</w:t>
            </w:r>
            <w:r>
              <w:rPr>
                <w:rFonts w:hint="eastAsia" w:ascii="Times New Roman" w:hAnsi="Times New Roman" w:cs="Times New Roman"/>
                <w:color w:val="auto"/>
                <w:lang w:val="en-US" w:eastAsia="zh-CN"/>
              </w:rPr>
              <w:t>68</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，开采标高为+747m～+625m，矿权有效期至20</w:t>
            </w:r>
            <w:r>
              <w:rPr>
                <w:rFonts w:hint="eastAsia" w:ascii="Times New Roman" w:hAnsi="Times New Roman" w:cs="Times New Roman"/>
                <w:color w:val="auto"/>
                <w:lang w:val="en-US" w:eastAsia="zh-CN"/>
              </w:rPr>
              <w:t>31</w:t>
            </w:r>
            <w:r>
              <w:rPr>
                <w:rFonts w:hint="default" w:ascii="Times New Roman" w:hAnsi="Times New Roman" w:cs="Times New Roman"/>
                <w:color w:val="auto"/>
              </w:rPr>
              <w:t>年</w:t>
            </w:r>
            <w:r>
              <w:rPr>
                <w:rFonts w:hint="eastAsia" w:ascii="Times New Roman" w:hAnsi="Times New Roman" w:cs="Times New Roman"/>
                <w:color w:val="auto"/>
                <w:lang w:val="en-US" w:eastAsia="zh-CN"/>
              </w:rPr>
              <w:t>8</w:t>
            </w:r>
            <w:r>
              <w:rPr>
                <w:rFonts w:hint="default" w:ascii="Times New Roman" w:hAnsi="Times New Roman" w:cs="Times New Roman"/>
                <w:color w:val="auto"/>
              </w:rPr>
              <w:t>月</w:t>
            </w:r>
            <w:r>
              <w:rPr>
                <w:rFonts w:hint="eastAsia" w:ascii="Times New Roman" w:hAnsi="Times New Roman" w:cs="Times New Roman"/>
                <w:color w:val="auto"/>
                <w:lang w:val="en-US" w:eastAsia="zh-CN"/>
              </w:rPr>
              <w:t>18</w:t>
            </w:r>
            <w:r>
              <w:rPr>
                <w:rFonts w:hint="default" w:ascii="Times New Roman" w:hAnsi="Times New Roman" w:cs="Times New Roman"/>
                <w:color w:val="auto"/>
              </w:rPr>
              <w:t>日，拐点坐标见表2-2。根据设计资料，</w:t>
            </w:r>
            <w:r>
              <w:rPr>
                <w:rFonts w:hint="eastAsia" w:ascii="Times New Roman" w:hAnsi="Times New Roman" w:cs="Times New Roman"/>
                <w:color w:val="auto"/>
                <w:lang w:val="en-US" w:eastAsia="zh-CN"/>
              </w:rPr>
              <w:t>本项目新设矿权范围查明保有(控制)资源量559.01万吨，经估算设计损失储量约12.0万吨，因此本次设计利用资源量为(控制)资源量547.01万吨。设计利用率97.8%。可采资源量531.73万吨，设计回采率95.1%。设计生产规模为70万吨/年，矿山服务年限约为7.6年</w:t>
            </w:r>
            <w:r>
              <w:rPr>
                <w:rFonts w:hint="default" w:ascii="Times New Roman" w:hAnsi="Times New Roman" w:cs="Times New Roman"/>
                <w:color w:val="auto"/>
              </w:rPr>
              <w:t>。</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表2-2    矿区范围拐点坐标</w:t>
            </w:r>
          </w:p>
          <w:tbl>
            <w:tblPr>
              <w:tblStyle w:val="18"/>
              <w:tblW w:w="77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78"/>
              <w:gridCol w:w="1762"/>
              <w:gridCol w:w="900"/>
              <w:gridCol w:w="1427"/>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拐点编号</w:t>
                  </w:r>
                </w:p>
              </w:tc>
              <w:tc>
                <w:tcPr>
                  <w:tcW w:w="1378"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X</w:t>
                  </w:r>
                </w:p>
              </w:tc>
              <w:tc>
                <w:tcPr>
                  <w:tcW w:w="1762"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Y</w:t>
                  </w:r>
                </w:p>
              </w:tc>
              <w:tc>
                <w:tcPr>
                  <w:tcW w:w="900"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拐点编号</w:t>
                  </w:r>
                </w:p>
              </w:tc>
              <w:tc>
                <w:tcPr>
                  <w:tcW w:w="1427"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X</w:t>
                  </w:r>
                </w:p>
              </w:tc>
              <w:tc>
                <w:tcPr>
                  <w:tcW w:w="1436"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3403750.31</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36436506.66</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3404086.00</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36436416.41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3403712.68</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36436500.88</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3404005.53</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36436534.53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3403696.90</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36436511.33</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3403968.40</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36436582.05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3403664.17</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36436501.24</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13</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3403958.50</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36436573.69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3403611.51</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36436393.11</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3403974.26</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36436537.28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3403653.31</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36436355.53</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3403962.84</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36436490.02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3403736.74</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36436373.26</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16</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3403892.41</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36436466.48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3403800.90</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36436315.55</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17</w:t>
                  </w: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3403766.63</w:t>
                  </w: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36436490.51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9</w:t>
                  </w:r>
                </w:p>
              </w:tc>
              <w:tc>
                <w:tcPr>
                  <w:tcW w:w="1378"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3403929.92</w:t>
                  </w:r>
                </w:p>
              </w:tc>
              <w:tc>
                <w:tcPr>
                  <w:tcW w:w="1762"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36436291.38</w:t>
                  </w:r>
                </w:p>
              </w:tc>
              <w:tc>
                <w:tcPr>
                  <w:tcW w:w="900"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p>
              </w:tc>
              <w:tc>
                <w:tcPr>
                  <w:tcW w:w="1427"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p>
              </w:tc>
              <w:tc>
                <w:tcPr>
                  <w:tcW w:w="1436" w:type="dxa"/>
                  <w:tcBorders>
                    <w:top w:val="single" w:color="auto" w:sz="4" w:space="0"/>
                    <w:left w:val="single" w:color="auto" w:sz="4" w:space="0"/>
                    <w:bottom w:val="single" w:color="auto" w:sz="4" w:space="0"/>
                    <w:right w:val="single" w:color="auto" w:sz="4" w:space="0"/>
                  </w:tcBorders>
                  <w:vAlign w:val="bottom"/>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757" w:type="dxa"/>
                  <w:gridSpan w:val="6"/>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开采标高：+747m～+625m；矿区面积：0.068km</w:t>
                  </w:r>
                  <w:r>
                    <w:rPr>
                      <w:rFonts w:hint="eastAsia" w:ascii="Times New Roman" w:hAnsi="Times New Roman" w:cs="Times New Roman"/>
                      <w:color w:val="auto"/>
                      <w:sz w:val="18"/>
                      <w:szCs w:val="18"/>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7757" w:type="dxa"/>
                  <w:gridSpan w:val="6"/>
                  <w:tcBorders>
                    <w:top w:val="single" w:color="auto" w:sz="4" w:space="0"/>
                    <w:left w:val="single" w:color="auto" w:sz="4" w:space="0"/>
                    <w:bottom w:val="single" w:color="auto" w:sz="4" w:space="0"/>
                    <w:right w:val="single" w:color="auto" w:sz="4" w:space="0"/>
                  </w:tcBorders>
                  <w:vAlign w:val="center"/>
                </w:tcPr>
                <w:p>
                  <w:pPr>
                    <w:pStyle w:val="28"/>
                    <w:keepNext w:val="0"/>
                    <w:keepLines w:val="0"/>
                    <w:suppressLineNumbers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2000国家大地坐标系</w:t>
                  </w:r>
                </w:p>
              </w:tc>
            </w:tr>
          </w:tbl>
          <w:p>
            <w:pPr>
              <w:keepNext w:val="0"/>
              <w:keepLines w:val="0"/>
              <w:suppressLineNumbers w:val="0"/>
              <w:spacing w:before="0" w:beforeAutospacing="0" w:after="0" w:afterAutospacing="0"/>
              <w:ind w:left="-55" w:leftChars="-25" w:right="-55" w:rightChars="-25" w:firstLine="440" w:firstLineChars="200"/>
              <w:rPr>
                <w:rFonts w:hint="default" w:ascii="Times New Roman" w:hAnsi="Times New Roman" w:cs="Times New Roman"/>
                <w:color w:val="auto"/>
                <w:sz w:val="24"/>
              </w:rPr>
            </w:pPr>
            <w:r>
              <w:rPr>
                <w:rFonts w:hint="default" w:ascii="Times New Roman" w:hAnsi="Times New Roman" w:cs="Times New Roman"/>
                <w:color w:val="auto"/>
              </w:rPr>
              <w:t>矿山综合技术经济指标见下表。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表2-3   矿山综合技术经济指标</w:t>
            </w:r>
          </w:p>
          <w:tbl>
            <w:tblPr>
              <w:tblStyle w:val="18"/>
              <w:tblW w:w="751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13"/>
              <w:gridCol w:w="2389"/>
              <w:gridCol w:w="989"/>
              <w:gridCol w:w="1436"/>
              <w:gridCol w:w="20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tblHeader/>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序号</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项目</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单位</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指标</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矿山设计生产能力</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万吨</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70</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服务年限</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a</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7.6</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3</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矿山工作制度</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（1）作业形式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班/天</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（2）作业时间</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小时/班</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8</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（3）工作天数</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d</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250</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4</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矿山保有资源量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万吨</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559.01</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(控制)资源量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（1）设计利用资源量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万吨</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547.01</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(控制)资源量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（2）可采资源量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万吨</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531.73</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(控制)资源量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（3）矿石容重</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t/m³</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2.60</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5</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资源利用率</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90" w:firstLineChars="5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 矿山回采率</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95.1</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90" w:firstLineChars="5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 采区回采率</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95.1</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(3) 设计利用率</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97.8</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6</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矿体情况</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（1）可采矿层数</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层</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（2）矿层厚度</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m</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150</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（3）矿层平均倾角</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21</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7</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开采范围</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（1）开采范围及标高</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m</w:t>
                  </w:r>
                </w:p>
              </w:tc>
              <w:tc>
                <w:tcPr>
                  <w:tcW w:w="352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由1～17拐点圈定，开采标高：+747～+625m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（2）矿区面积</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km</w:t>
                  </w:r>
                  <w:r>
                    <w:rPr>
                      <w:rFonts w:hint="eastAsia" w:ascii="宋体" w:hAnsi="宋体" w:eastAsia="宋体" w:cs="宋体"/>
                      <w:color w:val="auto"/>
                      <w:kern w:val="2"/>
                      <w:sz w:val="18"/>
                      <w:szCs w:val="18"/>
                      <w:vertAlign w:val="superscript"/>
                      <w:lang w:val="en-US" w:eastAsia="zh-CN" w:bidi="ar"/>
                    </w:rPr>
                    <w:t>2</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0.0684</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8</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矿山开拓</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（1）开拓方式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公路运输</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汽车运输</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（2）水平数目</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个</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8个</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开采最深处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（3）水平标高</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m</w:t>
                  </w:r>
                </w:p>
              </w:tc>
              <w:tc>
                <w:tcPr>
                  <w:tcW w:w="352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+730m、+715m、+700m、+685m、+670m、+655m、+640m、+625m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9</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回采矿块个数</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个</w:t>
                  </w:r>
                </w:p>
              </w:tc>
              <w:tc>
                <w:tcPr>
                  <w:tcW w:w="352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10</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采矿方法</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352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自上而下水平分层台阶开采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11</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工作面推进方式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352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自上而下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12</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矿石运输</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汽车运输</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13</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储矿场容量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万吨</w:t>
                  </w:r>
                </w:p>
              </w:tc>
              <w:tc>
                <w:tcPr>
                  <w:tcW w:w="352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14</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供电电源</w:t>
                  </w:r>
                </w:p>
              </w:tc>
              <w:tc>
                <w:tcPr>
                  <w:tcW w:w="4516"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矿山为无电化矿山，无需供电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15</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矿山排水方式</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c>
                <w:tcPr>
                  <w:tcW w:w="352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排水沟+自流式排水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16</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矿山总投资</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万元</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6035.28</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18</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吨矿投资</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元/吨</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10.79</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19</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矿山总利润</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万元</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5548.89</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20</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投资收益率</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25.26%。</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61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21</w:t>
                  </w:r>
                </w:p>
              </w:tc>
              <w:tc>
                <w:tcPr>
                  <w:tcW w:w="23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投资回收期</w:t>
                  </w:r>
                </w:p>
              </w:tc>
              <w:tc>
                <w:tcPr>
                  <w:tcW w:w="98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年</w:t>
                  </w:r>
                </w:p>
              </w:tc>
              <w:tc>
                <w:tcPr>
                  <w:tcW w:w="143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5</w:t>
                  </w:r>
                </w:p>
              </w:tc>
              <w:tc>
                <w:tcPr>
                  <w:tcW w:w="209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color w:val="auto"/>
                      <w:sz w:val="18"/>
                      <w:szCs w:val="18"/>
                      <w:lang w:val="en-US"/>
                    </w:rPr>
                  </w:pPr>
                </w:p>
              </w:tc>
            </w:tr>
          </w:tbl>
          <w:p>
            <w:pPr>
              <w:keepNext w:val="0"/>
              <w:keepLines w:val="0"/>
              <w:numPr>
                <w:ilvl w:val="0"/>
                <w:numId w:val="0"/>
              </w:numPr>
              <w:suppressLineNumbers w:val="0"/>
              <w:autoSpaceDE w:val="0"/>
              <w:autoSpaceDN w:val="0"/>
              <w:adjustRightInd w:val="0"/>
              <w:spacing w:before="0" w:beforeAutospacing="0" w:after="0" w:afterAutospacing="0"/>
              <w:ind w:left="0" w:right="55" w:rightChars="25"/>
              <w:jc w:val="left"/>
              <w:rPr>
                <w:rFonts w:hint="default" w:ascii="Times New Roman" w:hAnsi="Times New Roman" w:eastAsia="黑体" w:cs="Times New Roman"/>
                <w:color w:val="auto"/>
                <w:lang w:val="zh-CN"/>
              </w:rPr>
            </w:pPr>
            <w:r>
              <w:rPr>
                <w:rFonts w:hint="eastAsia" w:ascii="Times New Roman" w:hAnsi="Times New Roman" w:eastAsia="黑体" w:cs="Times New Roman"/>
                <w:color w:val="auto"/>
                <w:szCs w:val="21"/>
                <w:lang w:val="en-US" w:eastAsia="zh-CN"/>
              </w:rPr>
              <w:t>3、</w:t>
            </w:r>
            <w:r>
              <w:rPr>
                <w:rFonts w:hint="default" w:ascii="Times New Roman" w:hAnsi="Times New Roman" w:eastAsia="黑体" w:cs="Times New Roman"/>
                <w:color w:val="auto"/>
                <w:szCs w:val="21"/>
                <w:lang w:val="zh-CN"/>
              </w:rPr>
              <w:t>建设</w:t>
            </w:r>
            <w:r>
              <w:rPr>
                <w:rFonts w:hint="default" w:ascii="Times New Roman" w:hAnsi="Times New Roman" w:eastAsia="黑体" w:cs="Times New Roman"/>
                <w:color w:val="auto"/>
                <w:lang w:val="zh-CN"/>
              </w:rPr>
              <w:t>内容</w:t>
            </w:r>
          </w:p>
          <w:p>
            <w:pPr>
              <w:keepNext w:val="0"/>
              <w:keepLines w:val="0"/>
              <w:numPr>
                <w:ilvl w:val="0"/>
                <w:numId w:val="0"/>
              </w:numPr>
              <w:suppressLineNumbers w:val="0"/>
              <w:autoSpaceDE w:val="0"/>
              <w:autoSpaceDN w:val="0"/>
              <w:adjustRightInd w:val="0"/>
              <w:snapToGrid w:val="0"/>
              <w:spacing w:before="0" w:beforeAutospacing="0" w:after="0" w:afterAutospacing="0"/>
              <w:ind w:left="495" w:leftChars="225" w:right="55" w:rightChars="25"/>
              <w:jc w:val="left"/>
              <w:rPr>
                <w:rFonts w:hint="default" w:ascii="Times New Roman" w:hAnsi="Times New Roman" w:cs="Times New Roman"/>
                <w:b/>
                <w:bCs/>
                <w:color w:val="auto"/>
                <w:kern w:val="0"/>
                <w:szCs w:val="21"/>
              </w:rPr>
            </w:pPr>
            <w:r>
              <w:rPr>
                <w:rFonts w:hint="eastAsia" w:ascii="Times New Roman" w:hAnsi="Times New Roman" w:cs="Times New Roman"/>
                <w:b/>
                <w:bCs/>
                <w:color w:val="auto"/>
                <w:kern w:val="0"/>
                <w:szCs w:val="21"/>
                <w:lang w:eastAsia="zh-CN"/>
              </w:rPr>
              <w:t>（</w:t>
            </w:r>
            <w:r>
              <w:rPr>
                <w:rFonts w:hint="eastAsia" w:ascii="Times New Roman" w:hAnsi="Times New Roman" w:cs="Times New Roman"/>
                <w:b/>
                <w:bCs/>
                <w:color w:val="auto"/>
                <w:kern w:val="0"/>
                <w:szCs w:val="21"/>
                <w:lang w:val="en-US" w:eastAsia="zh-CN"/>
              </w:rPr>
              <w:t>1</w:t>
            </w:r>
            <w:r>
              <w:rPr>
                <w:rFonts w:hint="eastAsia"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矿区</w:t>
            </w:r>
          </w:p>
          <w:p>
            <w:pPr>
              <w:keepNext w:val="0"/>
              <w:keepLines w:val="0"/>
              <w:suppressLineNumbers w:val="0"/>
              <w:tabs>
                <w:tab w:val="left" w:pos="567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本项目矿区面积为0.0</w:t>
            </w:r>
            <w:r>
              <w:rPr>
                <w:rFonts w:hint="eastAsia" w:ascii="Times New Roman" w:hAnsi="Times New Roman" w:cs="Times New Roman"/>
                <w:color w:val="auto"/>
                <w:lang w:val="en-US" w:eastAsia="zh-CN"/>
              </w:rPr>
              <w:t>68</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cs="Times New Roman"/>
                <w:color w:val="auto"/>
                <w:lang w:val="en-US" w:eastAsia="zh-CN"/>
              </w:rPr>
              <w:t>由17个拐点圈闭，</w:t>
            </w:r>
            <w:r>
              <w:rPr>
                <w:rFonts w:hint="default" w:ascii="Times New Roman" w:hAnsi="Times New Roman" w:cs="Times New Roman"/>
                <w:color w:val="auto"/>
              </w:rPr>
              <w:t>开采标高为+747m～+625m，设计年开采建筑石料用灰岩</w:t>
            </w:r>
            <w:r>
              <w:rPr>
                <w:rFonts w:hint="eastAsia" w:ascii="Times New Roman" w:hAnsi="Times New Roman" w:cs="Times New Roman"/>
                <w:color w:val="auto"/>
                <w:lang w:val="en-US" w:eastAsia="zh-CN"/>
              </w:rPr>
              <w:t>70</w:t>
            </w:r>
            <w:r>
              <w:rPr>
                <w:rFonts w:hint="default" w:ascii="Times New Roman" w:hAnsi="Times New Roman" w:cs="Times New Roman"/>
                <w:color w:val="auto"/>
              </w:rPr>
              <w:t>万吨。矿区位于川东褶皱束华蓥山穹褶束中部铜锣峡背斜中段近轴部，轴部地层平缓，倾角12°～17°，往两翼逐步变陡，倾角23°～45°。铜锣峡背斜为控制矿层的主构造，区内无大的次级褶皱，断层构造仅发育两条小型走向断层，属构造简单类型。</w:t>
            </w:r>
          </w:p>
          <w:p>
            <w:pPr>
              <w:keepNext w:val="0"/>
              <w:keepLines w:val="0"/>
              <w:suppressLineNumbers w:val="0"/>
              <w:tabs>
                <w:tab w:val="left" w:pos="567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根据矿区地形地貌特征、矿体赋存特点、选定的开拓运输方式等因素，采用自上而下水平分层台阶开采的方案。露天采场采剥选择沿矿体走向布置工作面，垂直矿体走向推进。矿山开采台阶高度15m，台阶坡面角70°，开采后采场的最终台阶个数为7个</w:t>
            </w:r>
            <w:r>
              <w:rPr>
                <w:rFonts w:hint="default" w:ascii="Times New Roman" w:hAnsi="Times New Roman" w:cs="Times New Roman"/>
                <w:color w:val="auto"/>
              </w:rPr>
              <w:t>。本矿共设计一个采区，采用露天自上而下水平分层台阶式开采。矿山首采区段设置在矿区范围中西部+730m水平。矿区不设炸药库，委托有资质的单位进行爆破作业，爆破材料的采购、运输、储存等均由爆破公司承担。</w:t>
            </w:r>
          </w:p>
          <w:p>
            <w:pPr>
              <w:keepNext w:val="0"/>
              <w:keepLines w:val="0"/>
              <w:suppressLineNumbers w:val="0"/>
              <w:tabs>
                <w:tab w:val="left" w:pos="5670"/>
              </w:tabs>
              <w:spacing w:before="0" w:beforeAutospacing="0" w:after="0" w:afterAutospacing="0"/>
              <w:ind w:left="0" w:right="0" w:firstLine="44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由于矿区范围原注销矿权有一老采区，位于南、西及北三面已经形成了高陡边坡，边坡高约73m、长约260m，宽约100 m，坡度接近80°；矿山经原大竹县恒欣建材厂前几年的建设开采，外部主要运输道路基本建成，可改造利用。因此，本次矿山建设内容主要包括新建上山的开采运输公路约660m、新建高位水池、表土临时堆场、矿山截流沟、采场截排水沟和初期雨水池。</w:t>
            </w:r>
          </w:p>
          <w:p>
            <w:pPr>
              <w:keepNext w:val="0"/>
              <w:keepLines w:val="0"/>
              <w:numPr>
                <w:ilvl w:val="0"/>
                <w:numId w:val="0"/>
              </w:numPr>
              <w:suppressLineNumbers w:val="0"/>
              <w:autoSpaceDE w:val="0"/>
              <w:autoSpaceDN w:val="0"/>
              <w:adjustRightInd w:val="0"/>
              <w:snapToGrid w:val="0"/>
              <w:spacing w:before="0" w:beforeAutospacing="0" w:after="0" w:afterAutospacing="0"/>
              <w:ind w:left="440" w:leftChars="200" w:right="0" w:rightChars="0"/>
              <w:jc w:val="left"/>
              <w:rPr>
                <w:rFonts w:hint="default" w:ascii="Times New Roman" w:hAnsi="Times New Roman" w:cs="Times New Roman"/>
                <w:b/>
                <w:bCs/>
                <w:color w:val="auto"/>
                <w:kern w:val="0"/>
                <w:szCs w:val="21"/>
              </w:rPr>
            </w:pPr>
            <w:r>
              <w:rPr>
                <w:rFonts w:hint="eastAsia" w:ascii="Times New Roman" w:hAnsi="Times New Roman" w:cs="Times New Roman"/>
                <w:b/>
                <w:bCs/>
                <w:color w:val="auto"/>
                <w:kern w:val="0"/>
                <w:szCs w:val="21"/>
                <w:lang w:eastAsia="zh-CN"/>
              </w:rPr>
              <w:t>（</w:t>
            </w:r>
            <w:r>
              <w:rPr>
                <w:rFonts w:hint="eastAsia" w:ascii="Times New Roman" w:hAnsi="Times New Roman" w:cs="Times New Roman"/>
                <w:b/>
                <w:bCs/>
                <w:color w:val="auto"/>
                <w:kern w:val="0"/>
                <w:szCs w:val="21"/>
                <w:lang w:val="en-US" w:eastAsia="zh-CN"/>
              </w:rPr>
              <w:t>2</w:t>
            </w:r>
            <w:r>
              <w:rPr>
                <w:rFonts w:hint="eastAsia"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加工区</w:t>
            </w:r>
          </w:p>
          <w:p>
            <w:pPr>
              <w:keepNext w:val="0"/>
              <w:keepLines w:val="0"/>
              <w:suppressLineNumbers w:val="0"/>
              <w:adjustRightInd w:val="0"/>
              <w:spacing w:before="0" w:beforeAutospacing="0" w:after="0" w:afterAutospacing="0"/>
              <w:ind w:left="0" w:right="0" w:firstLine="44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本项目拟配套建设砂石加工区一个，位于矿区东南侧原注销矿权配套加工区占地区域。本项目加工区生产车间占地面积约6644m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，拟设置为封闭式车间。车间内设砂石加工生产线1条，采用“振动给料+除泥+高效破碎+振动筛分+整形+振动筛分+选粉拌湿”生产工艺，设计年产砂石料70万吨，并配套建设相应的环保设施。</w:t>
            </w:r>
          </w:p>
          <w:p>
            <w:pPr>
              <w:keepNext w:val="0"/>
              <w:keepLines w:val="0"/>
              <w:suppressLineNumbers w:val="0"/>
              <w:adjustRightInd w:val="0"/>
              <w:spacing w:before="0" w:beforeAutospacing="0" w:after="0" w:afterAutospacing="0"/>
              <w:ind w:left="0" w:right="0" w:firstLine="440" w:firstLineChars="200"/>
              <w:rPr>
                <w:rFonts w:hint="default" w:ascii="Times New Roman" w:hAnsi="Times New Roman" w:cs="Times New Roman"/>
                <w:color w:val="auto"/>
                <w:lang w:val="en-US"/>
              </w:rPr>
            </w:pPr>
            <w:r>
              <w:rPr>
                <w:rFonts w:hint="default" w:ascii="Times New Roman" w:hAnsi="Times New Roman" w:cs="Times New Roman"/>
                <w:color w:val="auto"/>
              </w:rPr>
              <w:t>办公生活用房</w:t>
            </w:r>
            <w:r>
              <w:rPr>
                <w:rFonts w:hint="eastAsia" w:ascii="Times New Roman" w:hAnsi="Times New Roman" w:cs="Times New Roman"/>
                <w:color w:val="auto"/>
                <w:lang w:val="en-US" w:eastAsia="zh-CN"/>
              </w:rPr>
              <w:t>位于生产车间东北面山体旁，系</w:t>
            </w:r>
            <w:r>
              <w:rPr>
                <w:rFonts w:hint="default" w:ascii="Times New Roman" w:hAnsi="Times New Roman" w:cs="Times New Roman"/>
                <w:color w:val="auto"/>
              </w:rPr>
              <w:t>利用原大竹县恒欣建材厂办公生活区</w:t>
            </w:r>
            <w:r>
              <w:rPr>
                <w:rFonts w:hint="eastAsia" w:ascii="Times New Roman" w:hAnsi="Times New Roman" w:cs="Times New Roman"/>
                <w:color w:val="auto"/>
                <w:lang w:val="en-US" w:eastAsia="zh-CN"/>
              </w:rPr>
              <w:t>改建而成。办公生活区占地面积约240m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，设置有办公室、值班室、职工食堂等，不设职工住宿。</w:t>
            </w:r>
          </w:p>
          <w:p>
            <w:pPr>
              <w:keepNext w:val="0"/>
              <w:keepLines w:val="0"/>
              <w:suppressLineNumbers w:val="0"/>
              <w:adjustRightInd w:val="0"/>
              <w:spacing w:before="0" w:beforeAutospacing="0" w:after="0" w:afterAutospacing="0"/>
              <w:ind w:left="0" w:right="0" w:firstLine="442" w:firstLineChars="200"/>
              <w:rPr>
                <w:rFonts w:hint="default" w:ascii="Times New Roman" w:hAnsi="Times New Roman" w:cs="Times New Roman"/>
                <w:b/>
                <w:bCs/>
                <w:color w:val="auto"/>
              </w:rPr>
            </w:pPr>
            <w:r>
              <w:rPr>
                <w:rFonts w:hint="default" w:ascii="Times New Roman" w:hAnsi="Times New Roman" w:cs="Times New Roman"/>
                <w:b/>
                <w:bCs/>
                <w:color w:val="auto"/>
              </w:rPr>
              <w:t>本项目不设置储油罐，生活区不设置锅炉，职工生活热水</w:t>
            </w:r>
            <w:r>
              <w:rPr>
                <w:rFonts w:hint="eastAsia" w:ascii="Times New Roman" w:hAnsi="Times New Roman" w:cs="Times New Roman"/>
                <w:b/>
                <w:bCs/>
                <w:color w:val="auto"/>
                <w:lang w:val="en-US" w:eastAsia="zh-CN"/>
              </w:rPr>
              <w:t>采用电热水器</w:t>
            </w:r>
            <w:r>
              <w:rPr>
                <w:rFonts w:hint="default" w:ascii="Times New Roman" w:hAnsi="Times New Roman" w:cs="Times New Roman"/>
                <w:b/>
                <w:bCs/>
                <w:color w:val="auto"/>
              </w:rPr>
              <w:t>。矿山不涉及新的炸药库选址和建设，矿山开采爆破工作委托专业机构进行。因此本次评价不包含炸药库。</w:t>
            </w:r>
          </w:p>
          <w:p>
            <w:pPr>
              <w:keepNext w:val="0"/>
              <w:keepLines w:val="0"/>
              <w:suppressLineNumbers w:val="0"/>
              <w:adjustRightInd w:val="0"/>
              <w:spacing w:before="0" w:beforeAutospacing="0" w:after="0" w:afterAutospacing="0"/>
              <w:ind w:left="0" w:right="0" w:firstLine="440" w:firstLineChars="200"/>
              <w:rPr>
                <w:rFonts w:hint="default" w:ascii="Times New Roman" w:hAnsi="Times New Roman" w:cs="Times New Roman"/>
                <w:color w:val="auto"/>
                <w:sz w:val="24"/>
              </w:rPr>
            </w:pPr>
            <w:r>
              <w:rPr>
                <w:rFonts w:hint="default" w:ascii="Times New Roman" w:hAnsi="Times New Roman" w:cs="Times New Roman"/>
                <w:color w:val="auto"/>
              </w:rPr>
              <w:t>项目组成及主要环境问题见下表。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zh-CN"/>
              </w:rPr>
              <w:t>表2-4   项目组成及主要环境问题</w:t>
            </w:r>
          </w:p>
          <w:tbl>
            <w:tblPr>
              <w:tblStyle w:val="18"/>
              <w:tblW w:w="79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770"/>
              <w:gridCol w:w="4161"/>
              <w:gridCol w:w="923"/>
              <w:gridCol w:w="923"/>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restart"/>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分类</w:t>
                  </w:r>
                </w:p>
              </w:tc>
              <w:tc>
                <w:tcPr>
                  <w:tcW w:w="770" w:type="dxa"/>
                  <w:vMerge w:val="restart"/>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4161" w:type="dxa"/>
                  <w:vMerge w:val="restart"/>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建设内容及规模</w:t>
                  </w:r>
                </w:p>
              </w:tc>
              <w:tc>
                <w:tcPr>
                  <w:tcW w:w="1846" w:type="dxa"/>
                  <w:gridSpan w:val="2"/>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pacing w:val="-6"/>
                      <w:sz w:val="18"/>
                      <w:szCs w:val="18"/>
                    </w:rPr>
                  </w:pPr>
                  <w:r>
                    <w:rPr>
                      <w:rFonts w:hint="default" w:ascii="Times New Roman" w:hAnsi="Times New Roman" w:cs="Times New Roman"/>
                      <w:b/>
                      <w:bCs/>
                      <w:color w:val="auto"/>
                      <w:spacing w:val="-6"/>
                      <w:sz w:val="18"/>
                      <w:szCs w:val="18"/>
                    </w:rPr>
                    <w:t>主要环境问题</w:t>
                  </w:r>
                </w:p>
              </w:tc>
              <w:tc>
                <w:tcPr>
                  <w:tcW w:w="594" w:type="dxa"/>
                  <w:vMerge w:val="restart"/>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pacing w:val="-6"/>
                      <w:sz w:val="18"/>
                      <w:szCs w:val="18"/>
                    </w:rPr>
                  </w:pPr>
                  <w:r>
                    <w:rPr>
                      <w:rFonts w:hint="default" w:ascii="Times New Roman" w:hAnsi="Times New Roman" w:cs="Times New Roman"/>
                      <w:b/>
                      <w:bCs/>
                      <w:color w:val="auto"/>
                      <w:spacing w:val="-6"/>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continue"/>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4161" w:type="dxa"/>
                  <w:vMerge w:val="continue"/>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923" w:type="dxa"/>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施工期</w:t>
                  </w:r>
                </w:p>
              </w:tc>
              <w:tc>
                <w:tcPr>
                  <w:tcW w:w="923" w:type="dxa"/>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营运期</w:t>
                  </w:r>
                </w:p>
              </w:tc>
              <w:tc>
                <w:tcPr>
                  <w:tcW w:w="594" w:type="dxa"/>
                  <w:vMerge w:val="continue"/>
                  <w:vAlign w:val="center"/>
                </w:tcPr>
                <w:p>
                  <w:pPr>
                    <w:keepNext w:val="0"/>
                    <w:keepLines w:val="0"/>
                    <w:suppressLineNumbers w:val="0"/>
                    <w:autoSpaceDE w:val="0"/>
                    <w:autoSpaceDN w:val="0"/>
                    <w:adjustRightInd w:val="0"/>
                    <w:spacing w:before="0" w:beforeAutospacing="0" w:after="0" w:afterAutospacing="0" w:line="260" w:lineRule="exact"/>
                    <w:ind w:left="0" w:right="0"/>
                    <w:jc w:val="center"/>
                    <w:rPr>
                      <w:rFonts w:hint="default" w:ascii="Times New Roman" w:hAnsi="Times New Roman" w:cs="Times New Roman"/>
                      <w:b/>
                      <w:bCs/>
                      <w:color w:val="auto"/>
                      <w:spacing w:val="-6"/>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06"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主体</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工程</w:t>
                  </w: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矿山</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开采区</w:t>
                  </w:r>
                </w:p>
              </w:tc>
              <w:tc>
                <w:tcPr>
                  <w:tcW w:w="4161" w:type="dxa"/>
                  <w:tcBorders>
                    <w:bottom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矿区面积0.0</w:t>
                  </w:r>
                  <w:r>
                    <w:rPr>
                      <w:rFonts w:hint="eastAsia" w:ascii="Times New Roman" w:hAnsi="Times New Roman" w:cs="Times New Roman"/>
                      <w:color w:val="auto"/>
                      <w:sz w:val="18"/>
                      <w:szCs w:val="18"/>
                      <w:lang w:val="en-US" w:eastAsia="zh-CN"/>
                    </w:rPr>
                    <w:t>68</w:t>
                  </w:r>
                  <w:r>
                    <w:rPr>
                      <w:rFonts w:hint="default" w:ascii="Times New Roman" w:hAnsi="Times New Roman" w:cs="Times New Roman"/>
                      <w:color w:val="auto"/>
                      <w:sz w:val="18"/>
                      <w:szCs w:val="18"/>
                    </w:rPr>
                    <w:t>km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pacing w:val="-4"/>
                      <w:sz w:val="18"/>
                      <w:szCs w:val="18"/>
                    </w:rPr>
                    <w:t>，</w:t>
                  </w:r>
                  <w:r>
                    <w:rPr>
                      <w:rFonts w:hint="default" w:ascii="Times New Roman" w:hAnsi="Times New Roman" w:cs="Times New Roman"/>
                      <w:color w:val="auto"/>
                      <w:sz w:val="18"/>
                      <w:szCs w:val="18"/>
                    </w:rPr>
                    <w:t>由</w:t>
                  </w:r>
                  <w:r>
                    <w:rPr>
                      <w:rFonts w:hint="eastAsia" w:ascii="Times New Roman" w:hAnsi="Times New Roman" w:cs="Times New Roman"/>
                      <w:color w:val="auto"/>
                      <w:sz w:val="18"/>
                      <w:szCs w:val="18"/>
                    </w:rPr>
                    <w:t>1</w:t>
                  </w:r>
                  <w:r>
                    <w:rPr>
                      <w:rFonts w:hint="eastAsia" w:ascii="Times New Roman" w:hAnsi="Times New Roman" w:cs="Times New Roman"/>
                      <w:color w:val="auto"/>
                      <w:sz w:val="18"/>
                      <w:szCs w:val="18"/>
                      <w:lang w:val="en-US" w:eastAsia="zh-CN"/>
                    </w:rPr>
                    <w:t>7</w:t>
                  </w:r>
                  <w:r>
                    <w:rPr>
                      <w:rFonts w:hint="default" w:ascii="Times New Roman" w:hAnsi="Times New Roman" w:cs="Times New Roman"/>
                      <w:color w:val="auto"/>
                      <w:sz w:val="18"/>
                      <w:szCs w:val="18"/>
                    </w:rPr>
                    <w:t>个拐点圈定，</w:t>
                  </w:r>
                  <w:r>
                    <w:rPr>
                      <w:rFonts w:hint="default" w:ascii="Times New Roman" w:hAnsi="Times New Roman" w:cs="Times New Roman"/>
                      <w:color w:val="auto"/>
                      <w:spacing w:val="-4"/>
                      <w:sz w:val="18"/>
                      <w:szCs w:val="18"/>
                    </w:rPr>
                    <w:t>开采标高+747m～+625m，年开采建筑石料用灰岩</w:t>
                  </w:r>
                  <w:r>
                    <w:rPr>
                      <w:rFonts w:hint="eastAsia"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万吨；采用露天开采，自上而下按1</w:t>
                  </w:r>
                  <w:r>
                    <w:rPr>
                      <w:rFonts w:hint="eastAsia" w:ascii="Times New Roman" w:hAnsi="Times New Roman" w:cs="Times New Roman"/>
                      <w:color w:val="auto"/>
                      <w:spacing w:val="-4"/>
                      <w:sz w:val="18"/>
                      <w:szCs w:val="18"/>
                    </w:rPr>
                    <w:t>5</w:t>
                  </w:r>
                  <w:r>
                    <w:rPr>
                      <w:rFonts w:hint="default" w:ascii="Times New Roman" w:hAnsi="Times New Roman" w:cs="Times New Roman"/>
                      <w:color w:val="auto"/>
                      <w:spacing w:val="-4"/>
                      <w:sz w:val="18"/>
                      <w:szCs w:val="18"/>
                    </w:rPr>
                    <w:t>m高一个台阶逐层开采。采区设</w:t>
                  </w:r>
                  <w:r>
                    <w:rPr>
                      <w:rFonts w:hint="default" w:ascii="Times New Roman" w:hAnsi="Times New Roman" w:cs="Times New Roman"/>
                      <w:color w:val="auto"/>
                      <w:sz w:val="18"/>
                      <w:szCs w:val="18"/>
                    </w:rPr>
                    <w:t>原矿临时堆场。开采境界外周围建截排水沟。</w:t>
                  </w:r>
                </w:p>
              </w:tc>
              <w:tc>
                <w:tcPr>
                  <w:tcW w:w="923"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扬尘、</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pacing w:val="-8"/>
                      <w:sz w:val="18"/>
                      <w:szCs w:val="18"/>
                    </w:rPr>
                    <w:t>固体废物、水土流失</w:t>
                  </w:r>
                </w:p>
              </w:tc>
              <w:tc>
                <w:tcPr>
                  <w:tcW w:w="923"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废气、噪声、固废、废水、水土流失、生态环境影响等</w:t>
                  </w: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矿石</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加工区</w:t>
                  </w:r>
                </w:p>
              </w:tc>
              <w:tc>
                <w:tcPr>
                  <w:tcW w:w="4161" w:type="dxa"/>
                  <w:tcBorders>
                    <w:bottom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ascii="Times New Roman" w:hAnsi="Times New Roman" w:cs="Times New Roman"/>
                      <w:color w:val="auto"/>
                      <w:sz w:val="18"/>
                      <w:szCs w:val="18"/>
                    </w:rPr>
                  </w:pPr>
                  <w:r>
                    <w:rPr>
                      <w:rFonts w:hint="eastAsia" w:ascii="Times New Roman" w:hAnsi="Times New Roman" w:cs="Times New Roman"/>
                      <w:color w:val="auto"/>
                      <w:kern w:val="0"/>
                      <w:sz w:val="18"/>
                      <w:szCs w:val="18"/>
                      <w:lang w:val="en-US" w:eastAsia="zh-CN"/>
                    </w:rPr>
                    <w:t>设置封闭式生产车间1个，</w:t>
                  </w:r>
                  <w:r>
                    <w:rPr>
                      <w:rFonts w:hint="default" w:ascii="Times New Roman" w:hAnsi="Times New Roman" w:cs="Times New Roman"/>
                      <w:color w:val="auto"/>
                      <w:kern w:val="0"/>
                      <w:sz w:val="18"/>
                      <w:szCs w:val="18"/>
                    </w:rPr>
                    <w:t>占地面积</w:t>
                  </w:r>
                  <w:r>
                    <w:rPr>
                      <w:rFonts w:hint="eastAsia" w:ascii="Times New Roman" w:hAnsi="Times New Roman" w:cs="Times New Roman"/>
                      <w:color w:val="auto"/>
                      <w:kern w:val="0"/>
                      <w:sz w:val="18"/>
                      <w:szCs w:val="18"/>
                      <w:lang w:val="en-US" w:eastAsia="zh-CN"/>
                    </w:rPr>
                    <w:t>6644</w:t>
                  </w:r>
                  <w:r>
                    <w:rPr>
                      <w:rFonts w:hint="default" w:ascii="Times New Roman" w:hAnsi="Times New Roman" w:cs="Times New Roman"/>
                      <w:color w:val="auto"/>
                      <w:kern w:val="0"/>
                      <w:sz w:val="18"/>
                      <w:szCs w:val="18"/>
                    </w:rPr>
                    <w:t>m</w:t>
                  </w:r>
                  <w:r>
                    <w:rPr>
                      <w:rFonts w:hint="default" w:ascii="Times New Roman" w:hAnsi="Times New Roman" w:cs="Times New Roman"/>
                      <w:color w:val="auto"/>
                      <w:kern w:val="0"/>
                      <w:sz w:val="18"/>
                      <w:szCs w:val="18"/>
                      <w:vertAlign w:val="superscript"/>
                    </w:rPr>
                    <w:t>2</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rPr>
                    <w:t>其中设备布置区占地面积</w:t>
                  </w:r>
                  <w:r>
                    <w:rPr>
                      <w:rFonts w:hint="eastAsia" w:ascii="Times New Roman" w:hAnsi="Times New Roman" w:cs="Times New Roman"/>
                      <w:color w:val="auto"/>
                      <w:kern w:val="0"/>
                      <w:sz w:val="18"/>
                      <w:szCs w:val="18"/>
                      <w:lang w:val="en-US" w:eastAsia="zh-CN"/>
                    </w:rPr>
                    <w:t>30</w:t>
                  </w:r>
                  <w:r>
                    <w:rPr>
                      <w:rFonts w:hint="eastAsia" w:ascii="Times New Roman" w:hAnsi="Times New Roman" w:cs="Times New Roman"/>
                      <w:color w:val="auto"/>
                      <w:kern w:val="0"/>
                      <w:sz w:val="18"/>
                      <w:szCs w:val="18"/>
                    </w:rPr>
                    <w:t>00m</w:t>
                  </w:r>
                  <w:r>
                    <w:rPr>
                      <w:rFonts w:hint="eastAsia" w:ascii="Times New Roman" w:hAnsi="Times New Roman" w:cs="Times New Roman"/>
                      <w:color w:val="auto"/>
                      <w:kern w:val="0"/>
                      <w:sz w:val="18"/>
                      <w:szCs w:val="18"/>
                      <w:vertAlign w:val="superscript"/>
                    </w:rPr>
                    <w:t>2</w:t>
                  </w:r>
                  <w:r>
                    <w:rPr>
                      <w:rFonts w:hint="eastAsia" w:ascii="Times New Roman" w:hAnsi="Times New Roman" w:cs="Times New Roman"/>
                      <w:color w:val="auto"/>
                      <w:kern w:val="0"/>
                      <w:sz w:val="18"/>
                      <w:szCs w:val="18"/>
                    </w:rPr>
                    <w:t>，产品堆放区占地</w:t>
                  </w:r>
                  <w:r>
                    <w:rPr>
                      <w:rFonts w:hint="default" w:ascii="Times New Roman" w:hAnsi="Times New Roman" w:cs="Times New Roman"/>
                      <w:color w:val="auto"/>
                      <w:kern w:val="0"/>
                      <w:sz w:val="18"/>
                      <w:szCs w:val="18"/>
                    </w:rPr>
                    <w:t>面积</w:t>
                  </w:r>
                  <w:r>
                    <w:rPr>
                      <w:rFonts w:hint="eastAsia" w:ascii="Times New Roman" w:hAnsi="Times New Roman" w:cs="Times New Roman"/>
                      <w:color w:val="auto"/>
                      <w:kern w:val="0"/>
                      <w:sz w:val="18"/>
                      <w:szCs w:val="18"/>
                      <w:lang w:val="en-US" w:eastAsia="zh-CN"/>
                    </w:rPr>
                    <w:t>3</w:t>
                  </w:r>
                  <w:r>
                    <w:rPr>
                      <w:rFonts w:hint="eastAsia" w:ascii="Times New Roman" w:hAnsi="Times New Roman" w:cs="Times New Roman"/>
                      <w:color w:val="auto"/>
                      <w:kern w:val="0"/>
                      <w:sz w:val="18"/>
                      <w:szCs w:val="18"/>
                    </w:rPr>
                    <w:t>0</w:t>
                  </w:r>
                  <w:r>
                    <w:rPr>
                      <w:rFonts w:hint="default" w:ascii="Times New Roman" w:hAnsi="Times New Roman" w:cs="Times New Roman"/>
                      <w:color w:val="auto"/>
                      <w:kern w:val="0"/>
                      <w:sz w:val="18"/>
                      <w:szCs w:val="18"/>
                    </w:rPr>
                    <w:t>00m</w:t>
                  </w:r>
                  <w:r>
                    <w:rPr>
                      <w:rFonts w:hint="default" w:ascii="Times New Roman" w:hAnsi="Times New Roman" w:cs="Times New Roman"/>
                      <w:color w:val="auto"/>
                      <w:kern w:val="0"/>
                      <w:sz w:val="18"/>
                      <w:szCs w:val="18"/>
                      <w:vertAlign w:val="superscript"/>
                    </w:rPr>
                    <w:t>2</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rPr>
                    <w:t>均位于</w:t>
                  </w:r>
                  <w:r>
                    <w:rPr>
                      <w:rFonts w:hint="default" w:ascii="Times New Roman" w:hAnsi="Times New Roman" w:cs="Times New Roman"/>
                      <w:color w:val="auto"/>
                      <w:kern w:val="0"/>
                      <w:sz w:val="18"/>
                      <w:szCs w:val="18"/>
                    </w:rPr>
                    <w:t>封闭式生产车间</w:t>
                  </w:r>
                  <w:r>
                    <w:rPr>
                      <w:rFonts w:hint="eastAsia" w:ascii="Times New Roman" w:hAnsi="Times New Roman" w:cs="Times New Roman"/>
                      <w:color w:val="auto"/>
                      <w:kern w:val="0"/>
                      <w:sz w:val="18"/>
                      <w:szCs w:val="18"/>
                    </w:rPr>
                    <w:t>内</w:t>
                  </w:r>
                  <w:r>
                    <w:rPr>
                      <w:rFonts w:hint="default" w:ascii="Times New Roman" w:hAnsi="Times New Roman" w:cs="Times New Roman"/>
                      <w:color w:val="auto"/>
                      <w:kern w:val="0"/>
                      <w:sz w:val="18"/>
                      <w:szCs w:val="18"/>
                    </w:rPr>
                    <w:t>。生产车间内建设</w:t>
                  </w:r>
                  <w:r>
                    <w:rPr>
                      <w:rFonts w:hint="eastAsia" w:ascii="Times New Roman" w:hAnsi="Times New Roman" w:cs="Times New Roman"/>
                      <w:color w:val="auto"/>
                      <w:kern w:val="0"/>
                      <w:sz w:val="18"/>
                      <w:szCs w:val="18"/>
                    </w:rPr>
                    <w:t>砂石加工生产线1条</w:t>
                  </w:r>
                  <w:r>
                    <w:rPr>
                      <w:rFonts w:hint="default" w:ascii="Times New Roman" w:hAnsi="Times New Roman" w:cs="Times New Roman"/>
                      <w:color w:val="auto"/>
                      <w:kern w:val="0"/>
                      <w:sz w:val="18"/>
                      <w:szCs w:val="18"/>
                    </w:rPr>
                    <w:t>，采用“振动给料+除泥+高效破碎+振动筛分+整形+振动筛分+选粉拌湿”生产工艺，主要设备包括</w:t>
                  </w:r>
                  <w:r>
                    <w:rPr>
                      <w:rFonts w:hint="eastAsia" w:ascii="Times New Roman" w:hAnsi="Times New Roman" w:cs="Times New Roman"/>
                      <w:color w:val="auto"/>
                      <w:kern w:val="0"/>
                      <w:sz w:val="18"/>
                      <w:szCs w:val="18"/>
                      <w:lang w:val="en-US" w:eastAsia="zh-CN"/>
                    </w:rPr>
                    <w:t>振动</w:t>
                  </w:r>
                  <w:r>
                    <w:rPr>
                      <w:rFonts w:hint="default" w:ascii="Times New Roman" w:hAnsi="Times New Roman" w:cs="Times New Roman"/>
                      <w:color w:val="auto"/>
                      <w:kern w:val="0"/>
                      <w:sz w:val="18"/>
                      <w:szCs w:val="18"/>
                    </w:rPr>
                    <w:t>给料机、</w:t>
                  </w:r>
                  <w:r>
                    <w:rPr>
                      <w:rFonts w:hint="eastAsia" w:ascii="Times New Roman" w:hAnsi="Times New Roman" w:cs="Times New Roman"/>
                      <w:color w:val="auto"/>
                      <w:kern w:val="0"/>
                      <w:sz w:val="18"/>
                      <w:szCs w:val="18"/>
                      <w:lang w:val="en-US" w:eastAsia="zh-CN"/>
                    </w:rPr>
                    <w:t>高效破碎机</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rPr>
                    <w:t>多层</w:t>
                  </w:r>
                  <w:r>
                    <w:rPr>
                      <w:rFonts w:hint="default" w:ascii="Times New Roman" w:hAnsi="Times New Roman" w:cs="Times New Roman"/>
                      <w:color w:val="auto"/>
                      <w:kern w:val="0"/>
                      <w:sz w:val="18"/>
                      <w:szCs w:val="18"/>
                    </w:rPr>
                    <w:t>振动筛</w:t>
                  </w:r>
                  <w:r>
                    <w:rPr>
                      <w:rFonts w:hint="eastAsia" w:ascii="Times New Roman" w:hAnsi="Times New Roman" w:cs="Times New Roman"/>
                      <w:color w:val="auto"/>
                      <w:kern w:val="0"/>
                      <w:sz w:val="18"/>
                      <w:szCs w:val="18"/>
                      <w:lang w:val="en-US" w:eastAsia="zh-CN"/>
                    </w:rPr>
                    <w:t>分机</w:t>
                  </w:r>
                  <w:r>
                    <w:rPr>
                      <w:rFonts w:hint="default" w:ascii="Times New Roman" w:hAnsi="Times New Roman" w:cs="Times New Roman"/>
                      <w:color w:val="auto"/>
                      <w:kern w:val="0"/>
                      <w:sz w:val="18"/>
                      <w:szCs w:val="18"/>
                    </w:rPr>
                    <w:t>、</w:t>
                  </w:r>
                  <w:r>
                    <w:rPr>
                      <w:rFonts w:hint="eastAsia" w:ascii="Times New Roman" w:hAnsi="Times New Roman" w:cs="Times New Roman"/>
                      <w:color w:val="auto"/>
                      <w:kern w:val="0"/>
                      <w:sz w:val="18"/>
                      <w:szCs w:val="18"/>
                      <w:lang w:val="en-US" w:eastAsia="zh-CN"/>
                    </w:rPr>
                    <w:t>整形机、旋风选粉机</w:t>
                  </w:r>
                  <w:r>
                    <w:rPr>
                      <w:rFonts w:hint="default" w:ascii="Times New Roman" w:hAnsi="Times New Roman" w:cs="Times New Roman"/>
                      <w:color w:val="auto"/>
                      <w:kern w:val="0"/>
                      <w:sz w:val="18"/>
                      <w:szCs w:val="18"/>
                    </w:rPr>
                    <w:t>等，年生产各规格砂石产品</w:t>
                  </w:r>
                  <w:r>
                    <w:rPr>
                      <w:rFonts w:hint="eastAsia" w:ascii="Times New Roman" w:hAnsi="Times New Roman" w:cs="Times New Roman"/>
                      <w:color w:val="auto"/>
                      <w:kern w:val="0"/>
                      <w:sz w:val="18"/>
                      <w:szCs w:val="18"/>
                      <w:lang w:val="en-US" w:eastAsia="zh-CN"/>
                    </w:rPr>
                    <w:t>70</w:t>
                  </w:r>
                  <w:r>
                    <w:rPr>
                      <w:rFonts w:hint="default" w:ascii="Times New Roman" w:hAnsi="Times New Roman" w:cs="Times New Roman"/>
                      <w:color w:val="auto"/>
                      <w:kern w:val="0"/>
                      <w:sz w:val="18"/>
                      <w:szCs w:val="18"/>
                    </w:rPr>
                    <w:t>万吨</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8"/>
                      <w:sz w:val="18"/>
                      <w:szCs w:val="18"/>
                    </w:rPr>
                  </w:pP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606"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辅助</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工程</w:t>
                  </w: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空压机</w:t>
                  </w:r>
                </w:p>
              </w:tc>
              <w:tc>
                <w:tcPr>
                  <w:tcW w:w="4161" w:type="dxa"/>
                  <w:tcBorders>
                    <w:bottom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pacing w:val="-4"/>
                      <w:sz w:val="18"/>
                      <w:szCs w:val="18"/>
                    </w:rPr>
                  </w:pPr>
                  <w:r>
                    <w:rPr>
                      <w:rFonts w:hint="default" w:ascii="Times New Roman" w:hAnsi="Times New Roman" w:cs="Times New Roman"/>
                      <w:color w:val="auto"/>
                      <w:spacing w:val="-4"/>
                      <w:sz w:val="18"/>
                      <w:szCs w:val="18"/>
                    </w:rPr>
                    <w:t>生产车间设空压机2台（一用一备），开采区设空压机2台（一用一备）</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tcBorders>
                    <w:bottom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594" w:type="dxa"/>
                  <w:tcBorders>
                    <w:bottom w:val="single" w:color="auto" w:sz="4" w:space="0"/>
                  </w:tcBorders>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维修间</w:t>
                  </w:r>
                </w:p>
              </w:tc>
              <w:tc>
                <w:tcPr>
                  <w:tcW w:w="4161" w:type="dxa"/>
                  <w:tcBorders>
                    <w:bottom w:val="single" w:color="auto" w:sz="4" w:space="0"/>
                  </w:tcBorders>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设于办公生活用房内，主要存放各类维修工具及配件，建筑面积20m</w:t>
                  </w:r>
                  <w:r>
                    <w:rPr>
                      <w:rFonts w:hint="default" w:ascii="Times New Roman" w:hAnsi="Times New Roman" w:cs="Times New Roman"/>
                      <w:color w:val="auto"/>
                      <w:spacing w:val="-4"/>
                      <w:sz w:val="18"/>
                      <w:szCs w:val="18"/>
                      <w:vertAlign w:val="superscript"/>
                    </w:rPr>
                    <w:t>2</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tcBorders>
                    <w:bottom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tc>
              <w:tc>
                <w:tcPr>
                  <w:tcW w:w="594" w:type="dxa"/>
                  <w:tcBorders>
                    <w:bottom w:val="single" w:color="auto" w:sz="4" w:space="0"/>
                  </w:tcBorders>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606"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储运工程</w:t>
                  </w: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对外运输道路</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设置</w:t>
                  </w:r>
                  <w:r>
                    <w:rPr>
                      <w:rFonts w:hint="eastAsia" w:ascii="Times New Roman" w:hAnsi="Times New Roman" w:cs="Times New Roman"/>
                      <w:color w:val="auto"/>
                      <w:sz w:val="18"/>
                      <w:szCs w:val="18"/>
                    </w:rPr>
                    <w:t>厂区</w:t>
                  </w:r>
                  <w:r>
                    <w:rPr>
                      <w:rFonts w:hint="eastAsia" w:ascii="Times New Roman" w:hAnsi="Times New Roman" w:cs="Times New Roman"/>
                      <w:color w:val="auto"/>
                      <w:sz w:val="18"/>
                      <w:szCs w:val="18"/>
                      <w:lang w:val="en-US" w:eastAsia="zh-CN"/>
                    </w:rPr>
                    <w:t>至附近乡道公路的连接路，线路长3.3公里。连接路采取水泥硬化处理</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噪声、废气</w:t>
                  </w: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内部运输道路</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设置矿山上山道路，为泥结碎石路面，</w:t>
                  </w:r>
                  <w:r>
                    <w:rPr>
                      <w:rFonts w:hint="default" w:ascii="Times New Roman" w:hAnsi="Times New Roman" w:cs="Times New Roman"/>
                      <w:color w:val="auto"/>
                      <w:sz w:val="18"/>
                      <w:szCs w:val="18"/>
                    </w:rPr>
                    <w:t>长度约</w:t>
                  </w:r>
                  <w:r>
                    <w:rPr>
                      <w:rFonts w:hint="eastAsia" w:ascii="Times New Roman" w:hAnsi="Times New Roman" w:cs="Times New Roman"/>
                      <w:color w:val="auto"/>
                      <w:sz w:val="18"/>
                      <w:szCs w:val="18"/>
                      <w:lang w:val="en-US" w:eastAsia="zh-CN"/>
                    </w:rPr>
                    <w:t>660m</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噪声、废气</w:t>
                  </w: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堆场</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项目矿山采场设原矿临时堆场，正常生产时矿石采集后直接由汽车转运至加工区投料生产，遇临时检修时原矿暂存在临时堆场。加工区</w:t>
                  </w:r>
                  <w:r>
                    <w:rPr>
                      <w:rFonts w:hint="eastAsia" w:ascii="Times New Roman" w:hAnsi="Times New Roman" w:cs="Times New Roman"/>
                      <w:color w:val="auto"/>
                      <w:sz w:val="18"/>
                      <w:szCs w:val="18"/>
                    </w:rPr>
                    <w:t>生产车间内</w:t>
                  </w:r>
                  <w:r>
                    <w:rPr>
                      <w:rFonts w:hint="default" w:ascii="Times New Roman" w:hAnsi="Times New Roman" w:cs="Times New Roman"/>
                      <w:color w:val="auto"/>
                      <w:sz w:val="18"/>
                      <w:szCs w:val="18"/>
                    </w:rPr>
                    <w:t>设有</w:t>
                  </w:r>
                  <w:r>
                    <w:rPr>
                      <w:rFonts w:hint="eastAsia" w:ascii="Times New Roman" w:hAnsi="Times New Roman" w:cs="Times New Roman"/>
                      <w:color w:val="auto"/>
                      <w:sz w:val="18"/>
                      <w:szCs w:val="18"/>
                    </w:rPr>
                    <w:t>产品</w:t>
                  </w:r>
                  <w:r>
                    <w:rPr>
                      <w:rFonts w:hint="eastAsia" w:ascii="Times New Roman" w:hAnsi="Times New Roman" w:cs="Times New Roman"/>
                      <w:color w:val="auto"/>
                      <w:sz w:val="18"/>
                      <w:szCs w:val="18"/>
                      <w:lang w:val="en-US" w:eastAsia="zh-CN"/>
                    </w:rPr>
                    <w:t>料仓</w:t>
                  </w:r>
                  <w:r>
                    <w:rPr>
                      <w:rFonts w:hint="default" w:ascii="Times New Roman" w:hAnsi="Times New Roman" w:cs="Times New Roman"/>
                      <w:color w:val="auto"/>
                      <w:sz w:val="18"/>
                      <w:szCs w:val="18"/>
                    </w:rPr>
                    <w:t>，占地面积约</w:t>
                  </w:r>
                  <w:r>
                    <w:rPr>
                      <w:rFonts w:hint="eastAsia" w:ascii="Times New Roman" w:hAnsi="Times New Roman" w:cs="Times New Roman"/>
                      <w:color w:val="auto"/>
                      <w:kern w:val="0"/>
                      <w:sz w:val="18"/>
                      <w:szCs w:val="18"/>
                      <w:lang w:val="en-US" w:eastAsia="zh-CN"/>
                    </w:rPr>
                    <w:t>3</w:t>
                  </w:r>
                  <w:r>
                    <w:rPr>
                      <w:rFonts w:hint="eastAsia" w:ascii="Times New Roman" w:hAnsi="Times New Roman" w:cs="Times New Roman"/>
                      <w:color w:val="auto"/>
                      <w:kern w:val="0"/>
                      <w:sz w:val="18"/>
                      <w:szCs w:val="18"/>
                    </w:rPr>
                    <w:t>0</w:t>
                  </w:r>
                  <w:r>
                    <w:rPr>
                      <w:rFonts w:hint="default" w:ascii="Times New Roman" w:hAnsi="Times New Roman" w:cs="Times New Roman"/>
                      <w:color w:val="auto"/>
                      <w:kern w:val="0"/>
                      <w:sz w:val="18"/>
                      <w:szCs w:val="18"/>
                    </w:rPr>
                    <w:t>00m</w:t>
                  </w:r>
                  <w:r>
                    <w:rPr>
                      <w:rFonts w:hint="default" w:ascii="Times New Roman" w:hAnsi="Times New Roman" w:cs="Times New Roman"/>
                      <w:color w:val="auto"/>
                      <w:kern w:val="0"/>
                      <w:sz w:val="18"/>
                      <w:szCs w:val="18"/>
                      <w:vertAlign w:val="superscript"/>
                    </w:rPr>
                    <w:t>2</w:t>
                  </w:r>
                  <w:r>
                    <w:rPr>
                      <w:rFonts w:hint="default" w:ascii="Times New Roman" w:hAnsi="Times New Roman" w:cs="Times New Roman"/>
                      <w:color w:val="auto"/>
                      <w:sz w:val="18"/>
                      <w:szCs w:val="18"/>
                    </w:rPr>
                    <w:t>，实行订单式生产，尽量减少堆存量</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废气、噪声</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606"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公用</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工程</w:t>
                  </w: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供水</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设施</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生活用水取自附近山泉水，生活区设储水罐。</w:t>
                  </w:r>
                  <w:r>
                    <w:rPr>
                      <w:rFonts w:hint="eastAsia" w:ascii="Times New Roman" w:hAnsi="Times New Roman" w:cs="Times New Roman"/>
                      <w:color w:val="auto"/>
                      <w:sz w:val="18"/>
                      <w:szCs w:val="18"/>
                      <w:lang w:val="en-US" w:eastAsia="zh-CN"/>
                    </w:rPr>
                    <w:t>矿区设置高位水池1个（</w:t>
                  </w:r>
                  <w:r>
                    <w:rPr>
                      <w:rFonts w:hint="default" w:ascii="Times New Roman" w:hAnsi="Times New Roman" w:cs="Times New Roman"/>
                      <w:color w:val="auto"/>
                      <w:sz w:val="18"/>
                      <w:szCs w:val="18"/>
                    </w:rPr>
                    <w:t>容积约</w:t>
                  </w:r>
                  <w:r>
                    <w:rPr>
                      <w:rFonts w:hint="eastAsia" w:ascii="Times New Roman" w:hAnsi="Times New Roman" w:cs="Times New Roman"/>
                      <w:color w:val="auto"/>
                      <w:sz w:val="18"/>
                      <w:szCs w:val="18"/>
                    </w:rPr>
                    <w:t>30</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3</w:t>
                  </w:r>
                  <w:r>
                    <w:rPr>
                      <w:rFonts w:hint="eastAsia" w:ascii="Times New Roman" w:hAnsi="Times New Roman" w:cs="Times New Roman"/>
                      <w:color w:val="auto"/>
                      <w:sz w:val="18"/>
                      <w:szCs w:val="18"/>
                      <w:lang w:val="en-US" w:eastAsia="zh-CN"/>
                    </w:rPr>
                    <w:t>），收集降雨作为生产防尘用水；生产车间设置储水池1个（</w:t>
                  </w:r>
                  <w:r>
                    <w:rPr>
                      <w:rFonts w:hint="default" w:ascii="Times New Roman" w:hAnsi="Times New Roman" w:cs="Times New Roman"/>
                      <w:color w:val="auto"/>
                      <w:sz w:val="18"/>
                      <w:szCs w:val="18"/>
                    </w:rPr>
                    <w:t>容积约</w:t>
                  </w:r>
                  <w:r>
                    <w:rPr>
                      <w:rFonts w:hint="eastAsia"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rPr>
                    <w:t>0</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3</w:t>
                  </w:r>
                  <w:r>
                    <w:rPr>
                      <w:rFonts w:hint="eastAsia" w:ascii="Times New Roman" w:hAnsi="Times New Roman" w:cs="Times New Roman"/>
                      <w:color w:val="auto"/>
                      <w:sz w:val="18"/>
                      <w:szCs w:val="18"/>
                      <w:lang w:val="en-US" w:eastAsia="zh-CN"/>
                    </w:rPr>
                    <w:t>），收集山水作为生产用水。矿区设置初期雨水池，收集降雨作生产补充水</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供电</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设施</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w:t>
                  </w:r>
                  <w:r>
                    <w:rPr>
                      <w:rFonts w:hint="eastAsia" w:ascii="Times New Roman" w:hAnsi="Times New Roman" w:cs="Times New Roman"/>
                      <w:color w:val="auto"/>
                      <w:sz w:val="18"/>
                      <w:szCs w:val="18"/>
                      <w:lang w:val="en-US" w:eastAsia="zh-CN"/>
                    </w:rPr>
                    <w:t>315</w:t>
                  </w:r>
                  <w:r>
                    <w:rPr>
                      <w:rFonts w:hint="default" w:ascii="Times New Roman" w:hAnsi="Times New Roman" w:cs="Times New Roman"/>
                      <w:color w:val="auto"/>
                      <w:sz w:val="18"/>
                      <w:szCs w:val="18"/>
                    </w:rPr>
                    <w:t>KVA变压器1台，电源来自附近场镇电网</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生产车间旁设配电房1个</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7"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排水</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设施</w:t>
                  </w:r>
                </w:p>
              </w:tc>
              <w:tc>
                <w:tcPr>
                  <w:tcW w:w="41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eastAsiaTheme="minorEastAsia"/>
                      <w:color w:val="auto"/>
                      <w:sz w:val="18"/>
                      <w:szCs w:val="18"/>
                      <w:vertAlign w:val="superscript"/>
                      <w:lang w:val="en-US" w:eastAsia="zh-CN"/>
                    </w:rPr>
                  </w:pPr>
                  <w:r>
                    <w:rPr>
                      <w:rFonts w:hint="eastAsia" w:ascii="Times New Roman" w:hAnsi="Times New Roman" w:cs="Times New Roman"/>
                      <w:color w:val="auto"/>
                      <w:sz w:val="18"/>
                      <w:szCs w:val="18"/>
                      <w:lang w:val="en-US" w:eastAsia="zh-CN"/>
                    </w:rPr>
                    <w:t>在矿界外围设置截流沟，引至附近山水沟，避免雨水汇入采场。</w:t>
                  </w:r>
                  <w:r>
                    <w:rPr>
                      <w:rFonts w:hint="default" w:ascii="Times New Roman" w:hAnsi="Times New Roman" w:cs="Times New Roman"/>
                      <w:color w:val="auto"/>
                      <w:sz w:val="18"/>
                      <w:szCs w:val="18"/>
                    </w:rPr>
                    <w:t>采场周围修筑截排水沟，</w:t>
                  </w:r>
                  <w:r>
                    <w:rPr>
                      <w:rFonts w:hint="eastAsia" w:ascii="Times New Roman" w:hAnsi="Times New Roman" w:cs="Times New Roman"/>
                      <w:color w:val="auto"/>
                      <w:sz w:val="18"/>
                      <w:szCs w:val="18"/>
                    </w:rPr>
                    <w:t>将采场初期雨水收集至初期雨水池</w:t>
                  </w:r>
                  <w:r>
                    <w:rPr>
                      <w:rFonts w:hint="default" w:ascii="Times New Roman" w:hAnsi="Times New Roman" w:cs="Times New Roman"/>
                      <w:color w:val="auto"/>
                      <w:sz w:val="18"/>
                      <w:szCs w:val="18"/>
                    </w:rPr>
                    <w:t>（容积约</w:t>
                  </w:r>
                  <w:r>
                    <w:rPr>
                      <w:rFonts w:hint="eastAsia" w:ascii="Times New Roman" w:hAnsi="Times New Roman" w:cs="Times New Roman"/>
                      <w:color w:val="auto"/>
                      <w:sz w:val="18"/>
                      <w:szCs w:val="18"/>
                      <w:lang w:val="en-US" w:eastAsia="zh-CN"/>
                    </w:rPr>
                    <w:t>200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rPr>
                    <w:t>处理后回用或排放。</w:t>
                  </w:r>
                  <w:r>
                    <w:rPr>
                      <w:rFonts w:hint="default" w:ascii="Times New Roman" w:hAnsi="Times New Roman" w:cs="Times New Roman"/>
                      <w:color w:val="auto"/>
                      <w:sz w:val="18"/>
                      <w:szCs w:val="18"/>
                    </w:rPr>
                    <w:t>生产车间周围建截排水沟，将</w:t>
                  </w:r>
                  <w:r>
                    <w:rPr>
                      <w:rFonts w:hint="eastAsia" w:ascii="Times New Roman" w:hAnsi="Times New Roman" w:cs="Times New Roman"/>
                      <w:color w:val="auto"/>
                      <w:sz w:val="18"/>
                      <w:szCs w:val="18"/>
                      <w:lang w:val="en-US" w:eastAsia="zh-CN"/>
                    </w:rPr>
                    <w:t>周边</w:t>
                  </w:r>
                  <w:r>
                    <w:rPr>
                      <w:rFonts w:hint="default" w:ascii="Times New Roman" w:hAnsi="Times New Roman" w:cs="Times New Roman"/>
                      <w:color w:val="auto"/>
                      <w:sz w:val="18"/>
                      <w:szCs w:val="18"/>
                    </w:rPr>
                    <w:t>雨水</w:t>
                  </w:r>
                  <w:r>
                    <w:rPr>
                      <w:rFonts w:hint="eastAsia" w:ascii="Times New Roman" w:hAnsi="Times New Roman" w:cs="Times New Roman"/>
                      <w:color w:val="auto"/>
                      <w:sz w:val="18"/>
                      <w:szCs w:val="18"/>
                      <w:lang w:val="en-US" w:eastAsia="zh-CN"/>
                    </w:rPr>
                    <w:t>引至南面季节性山水沟排放。加工区车辆冲洗废水收集处理后回用</w:t>
                  </w:r>
                  <w:r>
                    <w:rPr>
                      <w:rFonts w:hint="default" w:ascii="Times New Roman" w:hAnsi="Times New Roman" w:cs="Times New Roman"/>
                      <w:color w:val="auto"/>
                      <w:sz w:val="18"/>
                      <w:szCs w:val="18"/>
                    </w:rPr>
                    <w:t>。生活污水设化粪池处理后委托环卫部门定期拉运至</w:t>
                  </w:r>
                  <w:r>
                    <w:rPr>
                      <w:rFonts w:hint="eastAsia" w:ascii="Times New Roman" w:hAnsi="Times New Roman" w:cs="Times New Roman"/>
                      <w:color w:val="auto"/>
                      <w:sz w:val="18"/>
                      <w:szCs w:val="18"/>
                      <w:lang w:val="en-US" w:eastAsia="zh-CN"/>
                    </w:rPr>
                    <w:t>附近</w:t>
                  </w:r>
                  <w:r>
                    <w:rPr>
                      <w:rFonts w:hint="default" w:ascii="Times New Roman" w:hAnsi="Times New Roman" w:cs="Times New Roman"/>
                      <w:color w:val="auto"/>
                      <w:sz w:val="18"/>
                      <w:szCs w:val="18"/>
                    </w:rPr>
                    <w:t>场镇</w:t>
                  </w:r>
                  <w:r>
                    <w:rPr>
                      <w:rFonts w:hint="eastAsia" w:ascii="Times New Roman" w:hAnsi="Times New Roman" w:cs="Times New Roman"/>
                      <w:color w:val="auto"/>
                      <w:sz w:val="18"/>
                      <w:szCs w:val="18"/>
                    </w:rPr>
                    <w:t>的</w:t>
                  </w:r>
                  <w:r>
                    <w:rPr>
                      <w:rFonts w:hint="eastAsia" w:ascii="Times New Roman" w:hAnsi="Times New Roman" w:cs="Times New Roman"/>
                      <w:color w:val="auto"/>
                      <w:sz w:val="18"/>
                      <w:szCs w:val="18"/>
                      <w:lang w:val="en-US" w:eastAsia="zh-CN"/>
                    </w:rPr>
                    <w:t>生活</w:t>
                  </w:r>
                  <w:r>
                    <w:rPr>
                      <w:rFonts w:hint="default" w:ascii="Times New Roman" w:hAnsi="Times New Roman" w:cs="Times New Roman"/>
                      <w:color w:val="auto"/>
                      <w:sz w:val="18"/>
                      <w:szCs w:val="18"/>
                    </w:rPr>
                    <w:t>污水处理厂处理</w:t>
                  </w:r>
                  <w:r>
                    <w:rPr>
                      <w:rFonts w:hint="eastAsia" w:ascii="Times New Roman" w:hAnsi="Times New Roman" w:cs="Times New Roman"/>
                      <w:color w:val="auto"/>
                      <w:sz w:val="18"/>
                      <w:szCs w:val="18"/>
                      <w:lang w:val="en-US" w:eastAsia="zh-CN"/>
                    </w:rPr>
                    <w:t>或附近农户清掏做农肥</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06"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b/>
                      <w:bCs/>
                      <w:color w:val="auto"/>
                      <w:sz w:val="18"/>
                      <w:szCs w:val="18"/>
                      <w:lang w:val="en-US" w:eastAsia="zh-CN"/>
                    </w:rPr>
                  </w:pPr>
                  <w:r>
                    <w:rPr>
                      <w:rFonts w:hint="eastAsia" w:ascii="Times New Roman" w:hAnsi="Times New Roman" w:cs="Times New Roman"/>
                      <w:b/>
                      <w:bCs/>
                      <w:color w:val="auto"/>
                      <w:sz w:val="18"/>
                      <w:szCs w:val="18"/>
                      <w:lang w:val="en-US" w:eastAsia="zh-CN"/>
                    </w:rPr>
                    <w:t>环保工程</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sz w:val="18"/>
                      <w:szCs w:val="18"/>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sz w:val="18"/>
                      <w:szCs w:val="18"/>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sz w:val="18"/>
                      <w:szCs w:val="18"/>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sz w:val="18"/>
                      <w:szCs w:val="18"/>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sz w:val="18"/>
                      <w:szCs w:val="18"/>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环保工程</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废气</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治理</w:t>
                  </w: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color w:val="auto"/>
                      <w:sz w:val="18"/>
                      <w:szCs w:val="18"/>
                    </w:rPr>
                  </w:pPr>
                  <w:r>
                    <w:rPr>
                      <w:rFonts w:hint="eastAsia" w:ascii="Times New Roman" w:hAnsi="Times New Roman" w:eastAsia="宋体" w:cs="Times New Roman"/>
                      <w:b/>
                      <w:bCs/>
                      <w:color w:val="auto"/>
                      <w:kern w:val="2"/>
                      <w:sz w:val="18"/>
                      <w:szCs w:val="18"/>
                      <w:lang w:val="en-US" w:eastAsia="zh-CN" w:bidi="ar"/>
                    </w:rPr>
                    <w:t>采场粉尘：</w:t>
                  </w:r>
                  <w:r>
                    <w:rPr>
                      <w:rFonts w:hint="eastAsia" w:ascii="Times New Roman" w:hAnsi="Times New Roman" w:eastAsia="宋体" w:cs="Times New Roman"/>
                      <w:b w:val="0"/>
                      <w:bCs w:val="0"/>
                      <w:color w:val="auto"/>
                      <w:kern w:val="2"/>
                      <w:sz w:val="18"/>
                      <w:szCs w:val="18"/>
                      <w:lang w:val="en-US" w:eastAsia="zh-CN" w:bidi="ar"/>
                    </w:rPr>
                    <w:t>矿山采场配备雾炮机，适时洒水防尘；钻孔采取湿法作业；爆破后对矿体进行洒水降尘；铲装前洒水润湿；装车时降低落料高度</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eastAsiaTheme="minorEastAsia"/>
                      <w:bCs/>
                      <w:color w:val="auto"/>
                      <w:kern w:val="2"/>
                      <w:sz w:val="18"/>
                      <w:szCs w:val="18"/>
                      <w:lang w:val="en-US" w:eastAsia="zh-CN" w:bidi="ar-SA"/>
                    </w:rPr>
                  </w:pPr>
                  <w:r>
                    <w:rPr>
                      <w:rFonts w:hint="eastAsia" w:ascii="Times New Roman" w:hAnsi="Times New Roman" w:eastAsia="宋体" w:cs="Times New Roman"/>
                      <w:b/>
                      <w:bCs/>
                      <w:color w:val="auto"/>
                      <w:kern w:val="2"/>
                      <w:sz w:val="18"/>
                      <w:szCs w:val="18"/>
                      <w:lang w:val="en-US" w:eastAsia="zh-CN" w:bidi="ar"/>
                    </w:rPr>
                    <w:t>原矿临时堆场扬尘：</w:t>
                  </w:r>
                  <w:r>
                    <w:rPr>
                      <w:rFonts w:hint="eastAsia" w:ascii="Times New Roman" w:hAnsi="Times New Roman" w:eastAsia="宋体" w:cs="Times New Roman"/>
                      <w:b w:val="0"/>
                      <w:bCs w:val="0"/>
                      <w:color w:val="auto"/>
                      <w:kern w:val="2"/>
                      <w:sz w:val="18"/>
                      <w:szCs w:val="18"/>
                      <w:lang w:val="en-US" w:eastAsia="zh-CN" w:bidi="ar"/>
                    </w:rPr>
                    <w:t>合理安排生产，尽量避免原矿临时堆放；确需临时堆放时采取防尘网覆盖及喷雾降尘措施，及时投入生产降低堆存时间</w:t>
                  </w:r>
                </w:p>
              </w:tc>
              <w:tc>
                <w:tcPr>
                  <w:tcW w:w="923" w:type="dxa"/>
                  <w:vMerge w:val="continue"/>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p>
              </w:tc>
              <w:tc>
                <w:tcPr>
                  <w:tcW w:w="923" w:type="dxa"/>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bCs/>
                      <w:color w:val="auto"/>
                      <w:sz w:val="18"/>
                      <w:szCs w:val="18"/>
                    </w:rPr>
                  </w:pPr>
                  <w:r>
                    <w:rPr>
                      <w:rFonts w:hint="eastAsia" w:ascii="Times New Roman" w:hAnsi="Times New Roman" w:eastAsia="宋体" w:cs="Times New Roman"/>
                      <w:b/>
                      <w:bCs/>
                      <w:color w:val="auto"/>
                      <w:kern w:val="2"/>
                      <w:sz w:val="18"/>
                      <w:szCs w:val="18"/>
                      <w:lang w:val="en-US" w:eastAsia="zh-CN" w:bidi="ar"/>
                    </w:rPr>
                    <w:t>表土堆场扬尘：</w:t>
                  </w:r>
                  <w:r>
                    <w:rPr>
                      <w:rFonts w:hint="eastAsia" w:ascii="Times New Roman" w:hAnsi="Times New Roman" w:eastAsia="宋体" w:cs="Times New Roman"/>
                      <w:b w:val="0"/>
                      <w:bCs w:val="0"/>
                      <w:color w:val="auto"/>
                      <w:spacing w:val="-6"/>
                      <w:kern w:val="2"/>
                      <w:sz w:val="18"/>
                      <w:szCs w:val="18"/>
                      <w:lang w:val="en-US" w:eastAsia="zh-CN" w:bidi="ar"/>
                    </w:rPr>
                    <w:t>堆场表面播撒植被种子，临时绿化防护，表土仅用于矿山生态修复，落实“边开采边恢复”措施，降低堆场堆存量；大风天气采取雾炮机等洒水降尘措施</w:t>
                  </w:r>
                </w:p>
              </w:tc>
              <w:tc>
                <w:tcPr>
                  <w:tcW w:w="923" w:type="dxa"/>
                  <w:vMerge w:val="continue"/>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p>
              </w:tc>
              <w:tc>
                <w:tcPr>
                  <w:tcW w:w="923" w:type="dxa"/>
                  <w:vAlign w:val="center"/>
                </w:tcPr>
                <w:p>
                  <w:pPr>
                    <w:keepNext w:val="0"/>
                    <w:keepLines w:val="0"/>
                    <w:suppressLineNumbers w:val="0"/>
                    <w:spacing w:before="0" w:beforeAutospacing="0" w:after="0" w:afterAutospacing="0" w:line="260" w:lineRule="exact"/>
                    <w:ind w:left="0" w:leftChars="0" w:right="0" w:rightChars="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eastAsiaTheme="minorEastAsia"/>
                      <w:b/>
                      <w:bCs/>
                      <w:color w:val="auto"/>
                      <w:sz w:val="18"/>
                      <w:szCs w:val="18"/>
                      <w:lang w:val="en-US" w:eastAsia="zh-CN"/>
                    </w:rPr>
                  </w:pPr>
                  <w:r>
                    <w:rPr>
                      <w:rFonts w:hint="eastAsia" w:ascii="Times New Roman" w:hAnsi="Times New Roman" w:eastAsia="宋体" w:cs="Times New Roman"/>
                      <w:b/>
                      <w:bCs/>
                      <w:color w:val="auto"/>
                      <w:kern w:val="2"/>
                      <w:sz w:val="18"/>
                      <w:szCs w:val="18"/>
                      <w:lang w:val="en-US" w:eastAsia="zh-CN" w:bidi="ar"/>
                    </w:rPr>
                    <w:t>爆破废气、机械燃油尾气：</w:t>
                  </w:r>
                  <w:r>
                    <w:rPr>
                      <w:rFonts w:hint="eastAsia" w:ascii="Times New Roman" w:hAnsi="Times New Roman" w:eastAsia="宋体" w:cs="Times New Roman"/>
                      <w:b w:val="0"/>
                      <w:bCs w:val="0"/>
                      <w:color w:val="auto"/>
                      <w:kern w:val="2"/>
                      <w:sz w:val="18"/>
                      <w:szCs w:val="18"/>
                      <w:lang w:val="en-US" w:eastAsia="zh-CN" w:bidi="ar"/>
                    </w:rPr>
                    <w:t>爆破废气以粉尘为主，</w:t>
                  </w:r>
                  <w:r>
                    <w:rPr>
                      <w:rFonts w:hint="eastAsia" w:ascii="Times New Roman" w:hAnsi="Times New Roman" w:eastAsia="宋体" w:cs="Times New Roman"/>
                      <w:b w:val="0"/>
                      <w:bCs w:val="0"/>
                      <w:color w:val="auto"/>
                      <w:spacing w:val="-6"/>
                      <w:kern w:val="2"/>
                      <w:sz w:val="18"/>
                      <w:szCs w:val="18"/>
                      <w:lang w:val="en-US" w:eastAsia="zh-CN" w:bidi="ar"/>
                    </w:rPr>
                    <w:t>主要采取雾炮机喷雾降尘降低污染；按要求完成非道路移动机械的申报登记，淘汰不满足相应尾气排放标准的机械设备，降低机械燃油尾气影响</w:t>
                  </w:r>
                </w:p>
              </w:tc>
              <w:tc>
                <w:tcPr>
                  <w:tcW w:w="923" w:type="dxa"/>
                  <w:vMerge w:val="continue"/>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p>
              </w:tc>
              <w:tc>
                <w:tcPr>
                  <w:tcW w:w="923" w:type="dxa"/>
                  <w:vAlign w:val="center"/>
                </w:tcPr>
                <w:p>
                  <w:pPr>
                    <w:keepNext w:val="0"/>
                    <w:keepLines w:val="0"/>
                    <w:suppressLineNumbers w:val="0"/>
                    <w:spacing w:before="0" w:beforeAutospacing="0" w:after="0" w:afterAutospacing="0" w:line="260" w:lineRule="exact"/>
                    <w:ind w:left="0" w:leftChars="0" w:right="0" w:rightChars="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3"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bCs/>
                      <w:color w:val="auto"/>
                      <w:sz w:val="18"/>
                      <w:szCs w:val="18"/>
                      <w:lang w:val="en-US"/>
                    </w:rPr>
                  </w:pPr>
                  <w:r>
                    <w:rPr>
                      <w:rFonts w:hint="eastAsia" w:ascii="Times New Roman" w:hAnsi="Times New Roman" w:eastAsia="宋体" w:cs="Times New Roman"/>
                      <w:b/>
                      <w:bCs/>
                      <w:color w:val="auto"/>
                      <w:kern w:val="2"/>
                      <w:sz w:val="18"/>
                      <w:szCs w:val="18"/>
                      <w:lang w:val="en-US" w:eastAsia="zh-CN" w:bidi="ar"/>
                    </w:rPr>
                    <w:t>砂石加工粉尘：</w:t>
                  </w:r>
                  <w:r>
                    <w:rPr>
                      <w:rFonts w:hint="eastAsia" w:ascii="Times New Roman" w:hAnsi="Times New Roman" w:eastAsia="宋体" w:cs="Times New Roman"/>
                      <w:b w:val="0"/>
                      <w:bCs w:val="0"/>
                      <w:color w:val="auto"/>
                      <w:kern w:val="2"/>
                      <w:sz w:val="18"/>
                      <w:szCs w:val="18"/>
                      <w:lang w:val="en-US" w:eastAsia="zh-CN" w:bidi="ar"/>
                    </w:rPr>
                    <w:t>设封闭式生产车间，将砂石加工设备均布置在生产车间内。在振动给料机、高效破碎机处采取喷雾降尘措施；在振动筛和整形机处进行设备二次封闭，配套袋式除尘收集处理；车间内除拌湿机</w:t>
                  </w:r>
                  <w:r>
                    <w:rPr>
                      <w:rFonts w:hint="eastAsia" w:ascii="Times New Roman" w:hAnsi="Times New Roman" w:eastAsia="宋体" w:cs="Times New Roman"/>
                      <w:b w:val="0"/>
                      <w:bCs w:val="0"/>
                      <w:color w:val="auto"/>
                      <w:spacing w:val="-6"/>
                      <w:kern w:val="2"/>
                      <w:sz w:val="18"/>
                      <w:szCs w:val="18"/>
                      <w:lang w:val="en-US" w:eastAsia="zh-CN" w:bidi="ar"/>
                    </w:rPr>
                    <w:t>输送带外其余输送带全部采取封闭措施。车间大门进出口设置雾帘降尘</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噪声、收尘灰</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color w:val="auto"/>
                      <w:sz w:val="18"/>
                      <w:szCs w:val="18"/>
                    </w:rPr>
                  </w:pPr>
                  <w:r>
                    <w:rPr>
                      <w:rFonts w:hint="eastAsia" w:ascii="Times New Roman" w:hAnsi="Times New Roman" w:eastAsia="宋体" w:cs="Times New Roman"/>
                      <w:b/>
                      <w:bCs/>
                      <w:color w:val="auto"/>
                      <w:kern w:val="2"/>
                      <w:sz w:val="18"/>
                      <w:szCs w:val="18"/>
                      <w:lang w:val="en-US" w:eastAsia="zh-CN" w:bidi="ar"/>
                    </w:rPr>
                    <w:t>产品储存粉尘：</w:t>
                  </w:r>
                  <w:r>
                    <w:rPr>
                      <w:rFonts w:hint="eastAsia" w:ascii="Times New Roman" w:hAnsi="Times New Roman" w:eastAsia="宋体" w:cs="Times New Roman"/>
                      <w:b w:val="0"/>
                      <w:bCs w:val="0"/>
                      <w:color w:val="auto"/>
                      <w:kern w:val="2"/>
                      <w:sz w:val="18"/>
                      <w:szCs w:val="18"/>
                      <w:lang w:val="en-US" w:eastAsia="zh-CN" w:bidi="ar"/>
                    </w:rPr>
                    <w:t>设置封闭式产品料仓，料仓仅留输送皮带进口。配套自送上车系统，包括料仓底部的漏料坑，坑下设输送带等，杜绝料仓出料粉尘产生。拌湿处理的碎石产品不进行储存，直接皮带输送上车外运</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bCs/>
                      <w:color w:val="auto"/>
                      <w:sz w:val="18"/>
                      <w:szCs w:val="18"/>
                    </w:rPr>
                  </w:pPr>
                  <w:r>
                    <w:rPr>
                      <w:rFonts w:hint="eastAsia" w:ascii="Times New Roman" w:hAnsi="Times New Roman" w:eastAsia="宋体" w:cs="Times New Roman"/>
                      <w:b/>
                      <w:bCs/>
                      <w:color w:val="auto"/>
                      <w:kern w:val="2"/>
                      <w:sz w:val="18"/>
                      <w:szCs w:val="18"/>
                      <w:lang w:val="en-US" w:eastAsia="zh-CN" w:bidi="ar"/>
                    </w:rPr>
                    <w:t>产品装车粉尘：</w:t>
                  </w:r>
                  <w:r>
                    <w:rPr>
                      <w:rFonts w:hint="eastAsia" w:ascii="Times New Roman" w:hAnsi="Times New Roman" w:eastAsia="宋体" w:cs="Times New Roman"/>
                      <w:b w:val="0"/>
                      <w:bCs w:val="0"/>
                      <w:color w:val="auto"/>
                      <w:kern w:val="2"/>
                      <w:sz w:val="18"/>
                      <w:szCs w:val="18"/>
                      <w:lang w:val="en-US" w:eastAsia="zh-CN" w:bidi="ar"/>
                    </w:rPr>
                    <w:t>料仓安装自动上车系统，包括料仓底部的漏料坑，坑下设输送带直接上料至运输车辆外运。车辆接料布置在封闭式车间内，并在运输车辆接料处设置喷雾装置，控制产品落料粉尘。拌湿处理的产品具有一定的含水率，装车工序也在车间内进行，装车过程无粉尘产生</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7"/>
                      <w:sz w:val="18"/>
                      <w:szCs w:val="18"/>
                    </w:rPr>
                  </w:pPr>
                  <w:r>
                    <w:rPr>
                      <w:rFonts w:hint="eastAsia" w:ascii="Times New Roman" w:hAnsi="Times New Roman" w:cs="Times New Roman"/>
                      <w:color w:val="auto"/>
                      <w:spacing w:val="-7"/>
                      <w:sz w:val="18"/>
                      <w:szCs w:val="18"/>
                      <w:lang w:val="en-US" w:eastAsia="zh-CN"/>
                    </w:rPr>
                    <w:t>车辆</w:t>
                  </w:r>
                  <w:r>
                    <w:rPr>
                      <w:rFonts w:hint="default" w:ascii="Times New Roman" w:hAnsi="Times New Roman" w:cs="Times New Roman"/>
                      <w:color w:val="auto"/>
                      <w:spacing w:val="-7"/>
                      <w:sz w:val="18"/>
                      <w:szCs w:val="18"/>
                    </w:rPr>
                    <w:t>冲洗废水</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7"/>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bCs/>
                      <w:color w:val="auto"/>
                      <w:sz w:val="18"/>
                      <w:szCs w:val="18"/>
                    </w:rPr>
                  </w:pPr>
                  <w:r>
                    <w:rPr>
                      <w:rFonts w:hint="eastAsia" w:ascii="Times New Roman" w:hAnsi="Times New Roman" w:eastAsia="宋体" w:cs="Times New Roman"/>
                      <w:b/>
                      <w:bCs/>
                      <w:color w:val="auto"/>
                      <w:kern w:val="2"/>
                      <w:sz w:val="18"/>
                      <w:szCs w:val="18"/>
                      <w:lang w:val="en-US" w:eastAsia="zh-CN" w:bidi="ar"/>
                    </w:rPr>
                    <w:t>道路扬尘：</w:t>
                  </w:r>
                  <w:r>
                    <w:rPr>
                      <w:rFonts w:hint="eastAsia" w:ascii="Times New Roman" w:hAnsi="Times New Roman" w:eastAsia="宋体" w:cs="Times New Roman"/>
                      <w:b w:val="0"/>
                      <w:bCs w:val="0"/>
                      <w:color w:val="auto"/>
                      <w:spacing w:val="-6"/>
                      <w:kern w:val="2"/>
                      <w:sz w:val="18"/>
                      <w:szCs w:val="18"/>
                      <w:lang w:val="en-US" w:eastAsia="zh-CN" w:bidi="ar"/>
                    </w:rPr>
                    <w:t>矿山上山运输道路设置为泥结碎石路面，采取喷雾降尘措施；厂区至附近乡道公路的连接路采取硬化措施，厂区出口设置车辆冲洗设施，加工区安排专人定期清扫</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7"/>
                      <w:sz w:val="18"/>
                      <w:szCs w:val="18"/>
                      <w:lang w:val="en-US" w:eastAsia="zh-CN"/>
                    </w:rPr>
                  </w:pPr>
                  <w:r>
                    <w:rPr>
                      <w:rFonts w:hint="eastAsia" w:ascii="Times New Roman" w:hAnsi="Times New Roman" w:cs="Times New Roman"/>
                      <w:color w:val="auto"/>
                      <w:spacing w:val="-7"/>
                      <w:sz w:val="18"/>
                      <w:szCs w:val="18"/>
                      <w:lang w:val="en-US" w:eastAsia="zh-CN"/>
                    </w:rPr>
                    <w:t>/</w:t>
                  </w:r>
                </w:p>
              </w:tc>
              <w:tc>
                <w:tcPr>
                  <w:tcW w:w="594" w:type="dxa"/>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spacing w:val="-7"/>
                      <w:kern w:val="2"/>
                      <w:sz w:val="18"/>
                      <w:szCs w:val="18"/>
                      <w:lang w:val="en-US" w:eastAsia="zh-CN" w:bidi="ar-SA"/>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bCs/>
                      <w:color w:val="auto"/>
                      <w:spacing w:val="-6"/>
                      <w:sz w:val="18"/>
                      <w:szCs w:val="18"/>
                    </w:rPr>
                  </w:pPr>
                  <w:r>
                    <w:rPr>
                      <w:rFonts w:hint="eastAsia" w:ascii="Times New Roman" w:hAnsi="Times New Roman" w:eastAsia="宋体" w:cs="Times New Roman"/>
                      <w:b/>
                      <w:bCs/>
                      <w:color w:val="auto"/>
                      <w:kern w:val="2"/>
                      <w:sz w:val="18"/>
                      <w:szCs w:val="18"/>
                      <w:lang w:val="en-US" w:eastAsia="zh-CN" w:bidi="ar"/>
                    </w:rPr>
                    <w:t>食堂油烟：</w:t>
                  </w:r>
                  <w:r>
                    <w:rPr>
                      <w:rFonts w:hint="eastAsia" w:ascii="Times New Roman" w:hAnsi="Times New Roman" w:eastAsia="宋体" w:cs="Times New Roman"/>
                      <w:b w:val="0"/>
                      <w:bCs w:val="0"/>
                      <w:color w:val="auto"/>
                      <w:kern w:val="2"/>
                      <w:sz w:val="18"/>
                      <w:szCs w:val="18"/>
                      <w:lang w:val="en-US" w:eastAsia="zh-CN" w:bidi="ar"/>
                    </w:rPr>
                    <w:t>安装抽油烟机处理后引至室外排放</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7"/>
                      <w:sz w:val="18"/>
                      <w:szCs w:val="18"/>
                    </w:rPr>
                  </w:pPr>
                  <w:r>
                    <w:rPr>
                      <w:rFonts w:hint="default" w:ascii="Times New Roman" w:hAnsi="Times New Roman" w:cs="Times New Roman"/>
                      <w:color w:val="auto"/>
                      <w:spacing w:val="-7"/>
                      <w:sz w:val="18"/>
                      <w:szCs w:val="18"/>
                    </w:rPr>
                    <w:t>噪声</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7"/>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废水</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pacing w:val="-10"/>
                      <w:sz w:val="18"/>
                      <w:szCs w:val="18"/>
                    </w:rPr>
                    <w:t>治理</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车辆冲洗废水</w:t>
                  </w:r>
                  <w:r>
                    <w:rPr>
                      <w:rFonts w:hint="default" w:ascii="Times New Roman" w:hAnsi="Times New Roman" w:cs="Times New Roman"/>
                      <w:color w:val="auto"/>
                      <w:sz w:val="18"/>
                      <w:szCs w:val="18"/>
                    </w:rPr>
                    <w:t>：车辆冲洗平台设</w:t>
                  </w:r>
                  <w:r>
                    <w:rPr>
                      <w:rFonts w:hint="eastAsia" w:ascii="Times New Roman" w:hAnsi="Times New Roman" w:cs="Times New Roman"/>
                      <w:color w:val="auto"/>
                      <w:sz w:val="18"/>
                      <w:szCs w:val="18"/>
                      <w:lang w:val="en-US" w:eastAsia="zh-CN"/>
                    </w:rPr>
                    <w:t>收集沟，将废水收集至沉淀池处理后</w:t>
                  </w:r>
                  <w:r>
                    <w:rPr>
                      <w:rFonts w:hint="default" w:ascii="Times New Roman" w:hAnsi="Times New Roman" w:cs="Times New Roman"/>
                      <w:color w:val="auto"/>
                      <w:sz w:val="18"/>
                      <w:szCs w:val="18"/>
                    </w:rPr>
                    <w:t>循环</w:t>
                  </w:r>
                  <w:r>
                    <w:rPr>
                      <w:rFonts w:hint="eastAsia" w:ascii="Times New Roman" w:hAnsi="Times New Roman" w:cs="Times New Roman"/>
                      <w:color w:val="auto"/>
                      <w:sz w:val="18"/>
                      <w:szCs w:val="18"/>
                      <w:lang w:val="en-US" w:eastAsia="zh-CN"/>
                    </w:rPr>
                    <w:t>回</w:t>
                  </w:r>
                  <w:r>
                    <w:rPr>
                      <w:rFonts w:hint="default" w:ascii="Times New Roman" w:hAnsi="Times New Roman" w:cs="Times New Roman"/>
                      <w:color w:val="auto"/>
                      <w:sz w:val="18"/>
                      <w:szCs w:val="18"/>
                    </w:rPr>
                    <w:t>用</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eastAsia="zh-CN"/>
                    </w:rPr>
                  </w:pPr>
                  <w:r>
                    <w:rPr>
                      <w:rFonts w:hint="eastAsia" w:ascii="Times New Roman" w:hAnsi="Times New Roman" w:cs="Times New Roman"/>
                      <w:color w:val="auto"/>
                      <w:sz w:val="18"/>
                      <w:szCs w:val="18"/>
                      <w:lang w:val="en-US" w:eastAsia="zh-CN"/>
                    </w:rPr>
                    <w:t>泥沙</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b/>
                      <w:bCs/>
                      <w:color w:val="auto"/>
                      <w:sz w:val="18"/>
                      <w:szCs w:val="18"/>
                    </w:rPr>
                    <w:t>初期雨水</w:t>
                  </w:r>
                  <w:r>
                    <w:rPr>
                      <w:rFonts w:hint="default" w:ascii="Times New Roman" w:hAnsi="Times New Roman" w:cs="Times New Roman"/>
                      <w:color w:val="auto"/>
                      <w:sz w:val="18"/>
                      <w:szCs w:val="18"/>
                    </w:rPr>
                    <w:t>：在</w:t>
                  </w:r>
                  <w:r>
                    <w:rPr>
                      <w:rFonts w:hint="eastAsia" w:ascii="Times New Roman" w:hAnsi="Times New Roman" w:cs="Times New Roman"/>
                      <w:color w:val="auto"/>
                      <w:sz w:val="18"/>
                      <w:szCs w:val="18"/>
                    </w:rPr>
                    <w:t>矿山</w:t>
                  </w:r>
                  <w:r>
                    <w:rPr>
                      <w:rFonts w:hint="eastAsia" w:ascii="Times New Roman" w:hAnsi="Times New Roman" w:cs="Times New Roman"/>
                      <w:color w:val="auto"/>
                      <w:sz w:val="18"/>
                      <w:szCs w:val="18"/>
                      <w:lang w:val="en-US" w:eastAsia="zh-CN"/>
                    </w:rPr>
                    <w:t>东面</w:t>
                  </w:r>
                  <w:r>
                    <w:rPr>
                      <w:rFonts w:hint="eastAsia" w:ascii="Times New Roman" w:hAnsi="Times New Roman" w:cs="Times New Roman"/>
                      <w:color w:val="auto"/>
                      <w:sz w:val="18"/>
                      <w:szCs w:val="18"/>
                    </w:rPr>
                    <w:t>低洼处设置初期雨水池（</w:t>
                  </w:r>
                  <w:r>
                    <w:rPr>
                      <w:rFonts w:hint="default" w:ascii="Times New Roman" w:hAnsi="Times New Roman" w:cs="Times New Roman"/>
                      <w:color w:val="auto"/>
                      <w:sz w:val="18"/>
                      <w:szCs w:val="18"/>
                    </w:rPr>
                    <w:t>容积约</w:t>
                  </w:r>
                  <w:r>
                    <w:rPr>
                      <w:rFonts w:hint="eastAsia"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3</w:t>
                  </w:r>
                  <w:r>
                    <w:rPr>
                      <w:rFonts w:hint="eastAsia" w:ascii="Times New Roman" w:hAnsi="Times New Roman" w:cs="Times New Roman"/>
                      <w:color w:val="auto"/>
                      <w:sz w:val="18"/>
                      <w:szCs w:val="18"/>
                    </w:rPr>
                    <w:t>），</w:t>
                  </w:r>
                  <w:r>
                    <w:rPr>
                      <w:rFonts w:hint="default" w:ascii="Times New Roman" w:hAnsi="Times New Roman" w:cs="Times New Roman"/>
                      <w:color w:val="auto"/>
                      <w:sz w:val="18"/>
                      <w:szCs w:val="18"/>
                    </w:rPr>
                    <w:t>开采</w:t>
                  </w:r>
                  <w:r>
                    <w:rPr>
                      <w:rFonts w:hint="eastAsia" w:ascii="Times New Roman" w:hAnsi="Times New Roman" w:cs="Times New Roman"/>
                      <w:color w:val="auto"/>
                      <w:sz w:val="18"/>
                      <w:szCs w:val="18"/>
                    </w:rPr>
                    <w:t>场</w:t>
                  </w:r>
                  <w:r>
                    <w:rPr>
                      <w:rFonts w:hint="default" w:ascii="Times New Roman" w:hAnsi="Times New Roman" w:cs="Times New Roman"/>
                      <w:color w:val="auto"/>
                      <w:sz w:val="18"/>
                      <w:szCs w:val="18"/>
                    </w:rPr>
                    <w:t>周围建设截排水沟，收集矿区</w:t>
                  </w:r>
                  <w:r>
                    <w:rPr>
                      <w:rFonts w:hint="eastAsia" w:ascii="Times New Roman" w:hAnsi="Times New Roman" w:cs="Times New Roman"/>
                      <w:color w:val="auto"/>
                      <w:sz w:val="18"/>
                      <w:szCs w:val="18"/>
                      <w:lang w:val="en-US" w:eastAsia="zh-CN"/>
                    </w:rPr>
                    <w:t>初期</w:t>
                  </w:r>
                  <w:r>
                    <w:rPr>
                      <w:rFonts w:hint="default" w:ascii="Times New Roman" w:hAnsi="Times New Roman" w:cs="Times New Roman"/>
                      <w:color w:val="auto"/>
                      <w:sz w:val="18"/>
                      <w:szCs w:val="18"/>
                    </w:rPr>
                    <w:t>雨水沉淀后做生产防尘补充水</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加工区生产车间为封闭式车间，周围设雨水沟避免雨水入侵车间</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eastAsia="zh-CN"/>
                    </w:rPr>
                  </w:pPr>
                  <w:r>
                    <w:rPr>
                      <w:rFonts w:hint="eastAsia" w:ascii="Times New Roman" w:hAnsi="Times New Roman" w:cs="Times New Roman"/>
                      <w:color w:val="auto"/>
                      <w:sz w:val="18"/>
                      <w:szCs w:val="18"/>
                      <w:lang w:val="en-US" w:eastAsia="zh-CN"/>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bCs/>
                      <w:color w:val="auto"/>
                      <w:sz w:val="18"/>
                      <w:szCs w:val="18"/>
                    </w:rPr>
                  </w:pPr>
                  <w:r>
                    <w:rPr>
                      <w:rFonts w:hint="default" w:ascii="Times New Roman" w:hAnsi="Times New Roman" w:cs="Times New Roman"/>
                      <w:b/>
                      <w:bCs/>
                      <w:color w:val="auto"/>
                      <w:sz w:val="18"/>
                      <w:szCs w:val="18"/>
                    </w:rPr>
                    <w:t>生活污水</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利用现有</w:t>
                  </w:r>
                  <w:r>
                    <w:rPr>
                      <w:rFonts w:hint="default" w:ascii="Times New Roman" w:hAnsi="Times New Roman" w:cs="Times New Roman"/>
                      <w:bCs/>
                      <w:color w:val="auto"/>
                      <w:sz w:val="18"/>
                      <w:szCs w:val="18"/>
                    </w:rPr>
                    <w:t>化粪池1个</w:t>
                  </w:r>
                  <w:r>
                    <w:rPr>
                      <w:rFonts w:hint="eastAsia" w:ascii="Times New Roman" w:hAnsi="Times New Roman" w:cs="Times New Roman"/>
                      <w:bCs/>
                      <w:color w:val="auto"/>
                      <w:sz w:val="18"/>
                      <w:szCs w:val="18"/>
                      <w:lang w:eastAsia="zh-CN"/>
                    </w:rPr>
                    <w:t>（</w:t>
                  </w:r>
                  <w:r>
                    <w:rPr>
                      <w:rFonts w:hint="default" w:ascii="Times New Roman" w:hAnsi="Times New Roman" w:cs="Times New Roman"/>
                      <w:color w:val="auto"/>
                      <w:sz w:val="18"/>
                      <w:szCs w:val="18"/>
                    </w:rPr>
                    <w:t>容积约20m</w:t>
                  </w:r>
                  <w:r>
                    <w:rPr>
                      <w:rFonts w:hint="default" w:ascii="Times New Roman" w:hAnsi="Times New Roman" w:cs="Times New Roman"/>
                      <w:color w:val="auto"/>
                      <w:sz w:val="18"/>
                      <w:szCs w:val="18"/>
                      <w:vertAlign w:val="superscript"/>
                    </w:rPr>
                    <w:t>3</w:t>
                  </w:r>
                  <w:r>
                    <w:rPr>
                      <w:rFonts w:hint="eastAsia" w:ascii="Times New Roman" w:hAnsi="Times New Roman" w:cs="Times New Roman"/>
                      <w:bCs/>
                      <w:color w:val="auto"/>
                      <w:sz w:val="18"/>
                      <w:szCs w:val="18"/>
                      <w:lang w:eastAsia="zh-CN"/>
                    </w:rPr>
                    <w:t>）</w:t>
                  </w:r>
                  <w:r>
                    <w:rPr>
                      <w:rFonts w:hint="default" w:ascii="Times New Roman" w:hAnsi="Times New Roman" w:cs="Times New Roman"/>
                      <w:bCs/>
                      <w:color w:val="auto"/>
                      <w:sz w:val="18"/>
                      <w:szCs w:val="18"/>
                    </w:rPr>
                    <w:t>，</w:t>
                  </w:r>
                  <w:r>
                    <w:rPr>
                      <w:rFonts w:hint="default" w:ascii="Times New Roman" w:hAnsi="Times New Roman" w:cs="Times New Roman"/>
                      <w:color w:val="auto"/>
                      <w:sz w:val="18"/>
                      <w:szCs w:val="18"/>
                    </w:rPr>
                    <w:t>收集处理后，定期清掏做农</w:t>
                  </w:r>
                  <w:r>
                    <w:rPr>
                      <w:rFonts w:hint="default" w:ascii="Times New Roman" w:hAnsi="Times New Roman" w:cs="Times New Roman"/>
                      <w:color w:val="auto"/>
                      <w:spacing w:val="-6"/>
                      <w:sz w:val="18"/>
                      <w:szCs w:val="18"/>
                    </w:rPr>
                    <w:t>肥使用</w:t>
                  </w:r>
                  <w:r>
                    <w:rPr>
                      <w:rFonts w:hint="eastAsia" w:ascii="Times New Roman" w:hAnsi="Times New Roman" w:cs="Times New Roman"/>
                      <w:bCs/>
                      <w:color w:val="auto"/>
                      <w:sz w:val="18"/>
                      <w:szCs w:val="18"/>
                      <w:lang w:val="en-US" w:eastAsia="zh-CN"/>
                    </w:rPr>
                    <w:t>或</w:t>
                  </w:r>
                  <w:r>
                    <w:rPr>
                      <w:rFonts w:hint="default" w:ascii="Times New Roman" w:hAnsi="Times New Roman" w:cs="Times New Roman"/>
                      <w:bCs/>
                      <w:color w:val="auto"/>
                      <w:sz w:val="18"/>
                      <w:szCs w:val="18"/>
                    </w:rPr>
                    <w:t>委托环卫部门拉运至附近场镇</w:t>
                  </w:r>
                  <w:r>
                    <w:rPr>
                      <w:rFonts w:hint="eastAsia" w:ascii="Times New Roman" w:hAnsi="Times New Roman" w:cs="Times New Roman"/>
                      <w:bCs/>
                      <w:color w:val="auto"/>
                      <w:sz w:val="18"/>
                      <w:szCs w:val="18"/>
                      <w:lang w:val="en-US" w:eastAsia="zh-CN"/>
                    </w:rPr>
                    <w:t>生活</w:t>
                  </w:r>
                  <w:r>
                    <w:rPr>
                      <w:rFonts w:hint="default" w:ascii="Times New Roman" w:hAnsi="Times New Roman" w:cs="Times New Roman"/>
                      <w:bCs/>
                      <w:color w:val="auto"/>
                      <w:sz w:val="18"/>
                      <w:szCs w:val="18"/>
                    </w:rPr>
                    <w:t>污水处理厂处理</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恶臭</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噪声</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治理</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爆破作业采用多排孔延时爆破，毫秒迟发多段爆破，严格控制爆破装药量、</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破次数等；合理安排爆破时间</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生产设备噪声</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将加工区生产车间</w:t>
                  </w:r>
                  <w:r>
                    <w:rPr>
                      <w:rFonts w:hint="default" w:ascii="Times New Roman" w:hAnsi="Times New Roman" w:cs="Times New Roman"/>
                      <w:color w:val="auto"/>
                      <w:sz w:val="18"/>
                      <w:szCs w:val="18"/>
                    </w:rPr>
                    <w:t>设为全封闭式</w:t>
                  </w:r>
                  <w:r>
                    <w:rPr>
                      <w:rFonts w:hint="eastAsia" w:ascii="Times New Roman" w:hAnsi="Times New Roman" w:cs="Times New Roman"/>
                      <w:color w:val="auto"/>
                      <w:sz w:val="18"/>
                      <w:szCs w:val="18"/>
                      <w:lang w:val="en-US" w:eastAsia="zh-CN"/>
                    </w:rPr>
                    <w:t>车间</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实行</w:t>
                  </w:r>
                  <w:r>
                    <w:rPr>
                      <w:rFonts w:hint="default" w:ascii="Times New Roman" w:hAnsi="Times New Roman" w:cs="Times New Roman"/>
                      <w:color w:val="auto"/>
                      <w:sz w:val="18"/>
                      <w:szCs w:val="18"/>
                    </w:rPr>
                    <w:t>建筑隔声</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选用低噪声设备、优化布局、设备基础减振；设置单独的空压机房；加强设备维护保养，合理安排生产时间</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运输作业尽量安排在白天进行，经过沿线居民区时限速禁鸣，避免噪声扰民</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固废</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治理</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b/>
                      <w:bCs/>
                      <w:color w:val="auto"/>
                      <w:sz w:val="18"/>
                      <w:szCs w:val="18"/>
                      <w:lang w:val="en-US" w:eastAsia="zh-CN"/>
                    </w:rPr>
                    <w:t>剥离表土</w:t>
                  </w:r>
                  <w:r>
                    <w:rPr>
                      <w:rFonts w:hint="eastAsia" w:ascii="Times New Roman" w:hAnsi="Times New Roman" w:cs="Times New Roman"/>
                      <w:color w:val="auto"/>
                      <w:sz w:val="18"/>
                      <w:szCs w:val="18"/>
                      <w:lang w:val="en-US" w:eastAsia="zh-CN"/>
                    </w:rPr>
                    <w:t>：在矿区西侧和东侧各设置1个临时堆场。西侧表土临时堆场位于9#拐点西侧，占地面积约6739m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，东侧表土临时堆场位于14#、15#拐点旁，占地面积约1370m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规范表土临时堆场的建设，堆场底部建设防洪和排水设施，临空面修建拦渣坝（墙），加强隐患排查，避免溃坝事故发生；</w:t>
                  </w:r>
                  <w:r>
                    <w:rPr>
                      <w:rFonts w:hint="eastAsia" w:ascii="Times New Roman" w:hAnsi="Times New Roman" w:cs="Times New Roman"/>
                      <w:color w:val="auto"/>
                      <w:sz w:val="18"/>
                      <w:szCs w:val="18"/>
                      <w:lang w:val="en-US" w:eastAsia="zh-CN"/>
                    </w:rPr>
                    <w:t>及时取用表土开展生态修复，尽量降低堆存量</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bCs/>
                      <w:color w:val="auto"/>
                      <w:sz w:val="18"/>
                      <w:szCs w:val="18"/>
                      <w:lang w:val="en-US" w:eastAsia="zh-CN"/>
                    </w:rPr>
                    <w:t>植被枝桠：</w:t>
                  </w:r>
                  <w:r>
                    <w:rPr>
                      <w:rFonts w:hint="eastAsia" w:ascii="Times New Roman" w:hAnsi="Times New Roman" w:cs="Times New Roman"/>
                      <w:b w:val="0"/>
                      <w:bCs w:val="0"/>
                      <w:color w:val="auto"/>
                      <w:sz w:val="18"/>
                      <w:szCs w:val="18"/>
                      <w:lang w:val="en-US" w:eastAsia="zh-CN"/>
                    </w:rPr>
                    <w:t>及时运至表土场低洼处填埋或由附近农户收集作为柴火使用</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矿石夹土</w:t>
                  </w:r>
                  <w:r>
                    <w:rPr>
                      <w:rFonts w:hint="eastAsia" w:ascii="Times New Roman" w:hAnsi="Times New Roman" w:cs="Times New Roman"/>
                      <w:color w:val="auto"/>
                      <w:sz w:val="18"/>
                      <w:szCs w:val="18"/>
                      <w:lang w:val="en-US" w:eastAsia="zh-CN"/>
                    </w:rPr>
                    <w:t>：在生产车间的振动给料机处分离后，及时收集运至表土堆场堆存</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除尘器收尘灰</w:t>
                  </w:r>
                  <w:r>
                    <w:rPr>
                      <w:rFonts w:hint="eastAsia" w:ascii="Times New Roman" w:hAnsi="Times New Roman" w:cs="Times New Roman"/>
                      <w:b w:val="0"/>
                      <w:bCs w:val="0"/>
                      <w:color w:val="auto"/>
                      <w:sz w:val="18"/>
                      <w:szCs w:val="18"/>
                      <w:lang w:val="en-US" w:eastAsia="zh-CN"/>
                    </w:rPr>
                    <w:t>：定期收集作次一级的石粉产品外售</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废矿物油</w:t>
                  </w:r>
                  <w:r>
                    <w:rPr>
                      <w:rFonts w:hint="default" w:ascii="Times New Roman" w:hAnsi="Times New Roman" w:cs="Times New Roman"/>
                      <w:b w:val="0"/>
                      <w:bCs w:val="0"/>
                      <w:color w:val="auto"/>
                      <w:sz w:val="18"/>
                      <w:szCs w:val="18"/>
                    </w:rPr>
                    <w:t>：</w:t>
                  </w:r>
                  <w:r>
                    <w:rPr>
                      <w:rFonts w:hint="eastAsia" w:ascii="Times New Roman" w:hAnsi="Times New Roman" w:cs="Times New Roman"/>
                      <w:bCs/>
                      <w:color w:val="auto"/>
                      <w:sz w:val="18"/>
                      <w:szCs w:val="18"/>
                    </w:rPr>
                    <w:t>设置规范的危废间1个，</w:t>
                  </w:r>
                  <w:r>
                    <w:rPr>
                      <w:rFonts w:hint="default" w:ascii="Times New Roman" w:hAnsi="Times New Roman" w:cs="Times New Roman"/>
                      <w:color w:val="auto"/>
                      <w:sz w:val="18"/>
                      <w:szCs w:val="18"/>
                    </w:rPr>
                    <w:t>建筑面积</w:t>
                  </w:r>
                  <w:r>
                    <w:rPr>
                      <w:rFonts w:hint="eastAsia" w:ascii="Times New Roman" w:hAnsi="Times New Roman" w:cs="Times New Roman"/>
                      <w:color w:val="auto"/>
                      <w:sz w:val="18"/>
                      <w:szCs w:val="18"/>
                      <w:lang w:val="en-US" w:eastAsia="zh-CN"/>
                    </w:rPr>
                    <w:t>应</w:t>
                  </w:r>
                  <w:r>
                    <w:rPr>
                      <w:rFonts w:hint="eastAsia" w:ascii="Times New Roman" w:hAnsi="Times New Roman" w:cs="Times New Roman"/>
                      <w:color w:val="auto"/>
                      <w:sz w:val="18"/>
                      <w:szCs w:val="18"/>
                    </w:rPr>
                    <w:t>不小于10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，落实防风、防雨、防晒、防渗、防漏、防腐等环境污染防治措施，建立危废台账，张贴危废标识，并委托有资质的单位回收处置</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环境</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风险</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生活垃圾：</w:t>
                  </w:r>
                  <w:r>
                    <w:rPr>
                      <w:rFonts w:hint="eastAsia" w:ascii="Times New Roman" w:hAnsi="Times New Roman" w:cs="Times New Roman"/>
                      <w:color w:val="auto"/>
                      <w:sz w:val="18"/>
                      <w:szCs w:val="18"/>
                      <w:lang w:val="en-US" w:eastAsia="zh-CN"/>
                    </w:rPr>
                    <w:t>厂区</w:t>
                  </w:r>
                  <w:r>
                    <w:rPr>
                      <w:rFonts w:hint="default" w:ascii="Times New Roman" w:hAnsi="Times New Roman" w:cs="Times New Roman"/>
                      <w:color w:val="auto"/>
                      <w:sz w:val="18"/>
                      <w:szCs w:val="18"/>
                    </w:rPr>
                    <w:t>设垃圾桶收集后，及时场镇生活垃圾收集点处置</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10"/>
                      <w:sz w:val="18"/>
                      <w:szCs w:val="18"/>
                    </w:rPr>
                  </w:pPr>
                  <w:r>
                    <w:rPr>
                      <w:rFonts w:hint="default" w:ascii="Times New Roman" w:hAnsi="Times New Roman" w:cs="Times New Roman"/>
                      <w:color w:val="auto"/>
                      <w:sz w:val="18"/>
                      <w:szCs w:val="18"/>
                    </w:rPr>
                    <w:t>保护</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施工期间</w:t>
                  </w:r>
                  <w:r>
                    <w:rPr>
                      <w:rFonts w:hint="default" w:ascii="Times New Roman" w:hAnsi="Times New Roman" w:cs="Times New Roman"/>
                      <w:color w:val="auto"/>
                      <w:sz w:val="18"/>
                      <w:szCs w:val="18"/>
                    </w:rPr>
                    <w:t>：优化施工方案、设临时排水沟和沉砂池，落实水土流失防治措施；进行边坡防护。</w:t>
                  </w:r>
                  <w:r>
                    <w:rPr>
                      <w:rFonts w:hint="eastAsia" w:ascii="Times New Roman" w:hAnsi="Times New Roman" w:cs="Times New Roman"/>
                      <w:color w:val="auto"/>
                      <w:sz w:val="18"/>
                      <w:szCs w:val="18"/>
                    </w:rPr>
                    <w:t>转运</w:t>
                  </w:r>
                  <w:r>
                    <w:rPr>
                      <w:rFonts w:hint="default" w:ascii="Times New Roman" w:hAnsi="Times New Roman" w:cs="Times New Roman"/>
                      <w:color w:val="auto"/>
                      <w:sz w:val="18"/>
                      <w:szCs w:val="18"/>
                    </w:rPr>
                    <w:t>道路及时采取硬化，及时开展迹地植被恢复工作；剥离表土运至规范的临时堆场暂存，留作闭矿期生态覆土并采取防护措施，砍伐的树木作为木材原料外卖，其它枝桠、灌木等</w:t>
                  </w:r>
                  <w:r>
                    <w:rPr>
                      <w:rFonts w:hint="eastAsia" w:ascii="Times New Roman" w:hAnsi="Times New Roman" w:cs="Times New Roman"/>
                      <w:b w:val="0"/>
                      <w:bCs w:val="0"/>
                      <w:color w:val="auto"/>
                      <w:sz w:val="18"/>
                      <w:szCs w:val="18"/>
                      <w:lang w:val="en-US" w:eastAsia="zh-CN"/>
                    </w:rPr>
                    <w:t>及时运至表土场低洼处填埋或由附近农户收集作为柴火使用</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b/>
                      <w:bCs/>
                      <w:color w:val="auto"/>
                      <w:sz w:val="18"/>
                      <w:szCs w:val="18"/>
                    </w:rPr>
                    <w:t>开采期间</w:t>
                  </w:r>
                  <w:r>
                    <w:rPr>
                      <w:rFonts w:hint="default" w:ascii="Times New Roman" w:hAnsi="Times New Roman" w:cs="Times New Roman"/>
                      <w:color w:val="auto"/>
                      <w:sz w:val="18"/>
                      <w:szCs w:val="18"/>
                    </w:rPr>
                    <w:t>：禁止扩大建设和采矿区域，对开采形成的最终台面及暂时不动用的台面，要及时进行覆土绿化；对矿山开采作业面周围修建排水沟、临时堆场四周设置排水沟，在采区地势较低处修建雨水沉淀池，采场初期雨水经收集沟引至废水处理设施，处理后回用；加强开采区排水设施的管理维护，避免堵塞造成采场积水；临时堆场表面采用防尘网覆盖或播撒植被种子绿化防护等；开采期间及时对采空区进行覆土绿化；对形成的边坡及裸露平台进行绿化修复，最终边坡坡角不大于60°；一个台阶开采结束后立即进行生态恢复，恢复后再开始下一台阶的开采</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上山运输道路设置</w:t>
                  </w:r>
                  <w:r>
                    <w:rPr>
                      <w:rFonts w:hint="eastAsia" w:ascii="Times New Roman" w:hAnsi="Times New Roman" w:eastAsia="宋体" w:cs="Times New Roman"/>
                      <w:color w:val="auto"/>
                      <w:spacing w:val="-6"/>
                      <w:kern w:val="2"/>
                      <w:sz w:val="18"/>
                      <w:szCs w:val="18"/>
                      <w:lang w:val="en-US" w:eastAsia="zh-CN" w:bidi="ar"/>
                    </w:rPr>
                    <w:t>边沟排水，采取边坡防护措施</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606"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闭矿期</w:t>
                  </w:r>
                  <w:r>
                    <w:rPr>
                      <w:rFonts w:hint="default" w:ascii="Times New Roman" w:hAnsi="Times New Roman" w:cs="Times New Roman"/>
                      <w:color w:val="auto"/>
                      <w:sz w:val="18"/>
                      <w:szCs w:val="18"/>
                    </w:rPr>
                    <w:t>：对采场占地区域、加工区地面设施设备及拆除，采取迹地恢复，对矿区进行生态绿化修复；对采空区、表土临时堆场进行治理</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占地区域；加强边坡防护，防止发生崩塌</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2" w:hRule="atLeast"/>
                <w:jc w:val="center"/>
              </w:trPr>
              <w:tc>
                <w:tcPr>
                  <w:tcW w:w="1376" w:type="dxa"/>
                  <w:gridSpan w:val="2"/>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环境风险防治</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规范表土临时堆场的建设，堆场底部建设防洪和排水设施，临空面修建拦渣坝（墙），加强隐患排查，避免溃坝事故发生；开采边坡加强防护，选择合理的边坡高度、边坡角和采掘工艺，以防止边坡失稳；开采时应清除危岩，在采场顶部开采境界以外的合适位置设截水沟，将雨水排离采场以防止雨水渗透、冲刷边坡。定期检查边坡的稳定状况，及时清理松动浮石，对稳定性较差的软弱岩层最终边坡，应采取锚喷、浆砌等局部或全部加固措施；加强废水处理设施的维护、管理工作，避免事故排放；对危废暂存间采取防渗措施，加强管理、禁止明火等；表土临时堆场下游建挡土墙及排水沟，防止垮塌</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376" w:type="dxa"/>
                  <w:gridSpan w:val="2"/>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办公及生活</w:t>
                  </w:r>
                </w:p>
              </w:tc>
              <w:tc>
                <w:tcPr>
                  <w:tcW w:w="4161"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利用现有的闲置办公用房改建，</w:t>
                  </w:r>
                  <w:r>
                    <w:rPr>
                      <w:rFonts w:hint="default" w:ascii="Times New Roman" w:hAnsi="Times New Roman" w:cs="Times New Roman"/>
                      <w:color w:val="auto"/>
                      <w:sz w:val="18"/>
                      <w:szCs w:val="18"/>
                    </w:rPr>
                    <w:t>设办公室、职工生活用房、食堂等，建筑面积约</w:t>
                  </w:r>
                  <w:r>
                    <w:rPr>
                      <w:rFonts w:hint="eastAsia" w:ascii="Times New Roman" w:hAnsi="Times New Roman" w:cs="Times New Roman"/>
                      <w:color w:val="auto"/>
                      <w:sz w:val="18"/>
                      <w:szCs w:val="18"/>
                      <w:lang w:val="en-US" w:eastAsia="zh-CN"/>
                    </w:rPr>
                    <w:t>30</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2</w:t>
                  </w:r>
                </w:p>
              </w:tc>
              <w:tc>
                <w:tcPr>
                  <w:tcW w:w="923"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92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固废、废水、油烟</w:t>
                  </w:r>
                </w:p>
              </w:tc>
              <w:tc>
                <w:tcPr>
                  <w:tcW w:w="594"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spacing w:val="-6"/>
                      <w:sz w:val="18"/>
                      <w:szCs w:val="18"/>
                      <w:lang w:val="en-US" w:eastAsia="zh-CN"/>
                    </w:rPr>
                  </w:pPr>
                  <w:r>
                    <w:rPr>
                      <w:rFonts w:hint="eastAsia" w:ascii="Times New Roman" w:hAnsi="Times New Roman" w:cs="Times New Roman"/>
                      <w:color w:val="auto"/>
                      <w:spacing w:val="-6"/>
                      <w:sz w:val="18"/>
                      <w:szCs w:val="18"/>
                      <w:lang w:val="en-US" w:eastAsia="zh-CN"/>
                    </w:rPr>
                    <w:t>改建</w:t>
                  </w:r>
                </w:p>
              </w:tc>
            </w:tr>
          </w:tbl>
          <w:p>
            <w:pPr>
              <w:keepNext w:val="0"/>
              <w:keepLines w:val="0"/>
              <w:numPr>
                <w:ilvl w:val="0"/>
                <w:numId w:val="0"/>
              </w:numPr>
              <w:suppressLineNumbers w:val="0"/>
              <w:autoSpaceDE w:val="0"/>
              <w:autoSpaceDN w:val="0"/>
              <w:adjustRightInd w:val="0"/>
              <w:spacing w:before="0" w:beforeAutospacing="0" w:after="0" w:afterAutospacing="0"/>
              <w:ind w:left="0" w:right="0" w:rightChars="0"/>
              <w:jc w:val="left"/>
              <w:rPr>
                <w:rFonts w:hint="default" w:ascii="Times New Roman" w:hAnsi="Times New Roman" w:eastAsia="黑体" w:cs="Times New Roman"/>
                <w:bCs/>
                <w:color w:val="auto"/>
                <w:lang w:val="zh-CN"/>
              </w:rPr>
            </w:pPr>
            <w:r>
              <w:rPr>
                <w:rFonts w:hint="eastAsia" w:ascii="Times New Roman" w:hAnsi="Times New Roman" w:eastAsia="黑体" w:cs="Times New Roman"/>
                <w:color w:val="auto"/>
                <w:szCs w:val="21"/>
                <w:lang w:val="en-US" w:eastAsia="zh-CN"/>
              </w:rPr>
              <w:t>4、</w:t>
            </w:r>
            <w:r>
              <w:rPr>
                <w:rFonts w:hint="default" w:ascii="Times New Roman" w:hAnsi="Times New Roman" w:eastAsia="黑体" w:cs="Times New Roman"/>
                <w:color w:val="auto"/>
                <w:szCs w:val="21"/>
                <w:lang w:val="zh-CN"/>
              </w:rPr>
              <w:t>生产</w:t>
            </w:r>
            <w:r>
              <w:rPr>
                <w:rFonts w:hint="default" w:ascii="Times New Roman" w:hAnsi="Times New Roman" w:eastAsia="黑体" w:cs="Times New Roman"/>
                <w:bCs/>
                <w:color w:val="auto"/>
                <w:lang w:val="zh-CN"/>
              </w:rPr>
              <w:t>规模、产品方案及产品标准</w:t>
            </w:r>
          </w:p>
          <w:p>
            <w:pPr>
              <w:keepNext w:val="0"/>
              <w:keepLines w:val="0"/>
              <w:suppressLineNumbers w:val="0"/>
              <w:spacing w:before="0" w:beforeAutospacing="0" w:after="0" w:afterAutospacing="0"/>
              <w:ind w:left="0" w:right="0" w:firstLine="442" w:firstLineChars="200"/>
              <w:rPr>
                <w:rFonts w:hint="default" w:ascii="Times New Roman" w:hAnsi="Times New Roman" w:cs="Times New Roman"/>
                <w:color w:val="auto"/>
              </w:rPr>
            </w:pPr>
            <w:r>
              <w:rPr>
                <w:rFonts w:hint="default" w:ascii="Times New Roman" w:hAnsi="Times New Roman" w:cs="Times New Roman"/>
                <w:b/>
                <w:bCs/>
                <w:color w:val="auto"/>
              </w:rPr>
              <w:t>生产规模</w:t>
            </w:r>
            <w:r>
              <w:rPr>
                <w:rFonts w:hint="default" w:ascii="Times New Roman" w:hAnsi="Times New Roman" w:cs="Times New Roman"/>
                <w:color w:val="auto"/>
              </w:rPr>
              <w:t>：</w:t>
            </w:r>
            <w:r>
              <w:rPr>
                <w:rFonts w:hint="default" w:ascii="Times New Roman" w:hAnsi="Times New Roman" w:cs="Times New Roman"/>
                <w:bCs/>
                <w:color w:val="auto"/>
              </w:rPr>
              <w:t>年开采</w:t>
            </w:r>
            <w:r>
              <w:rPr>
                <w:rFonts w:hint="default" w:ascii="Times New Roman" w:hAnsi="Times New Roman" w:cs="Times New Roman"/>
                <w:color w:val="auto"/>
              </w:rPr>
              <w:t>建筑石料用灰岩矿</w:t>
            </w:r>
            <w:r>
              <w:rPr>
                <w:rFonts w:hint="eastAsia" w:ascii="Times New Roman" w:hAnsi="Times New Roman" w:cs="Times New Roman"/>
                <w:color w:val="auto"/>
                <w:lang w:val="en-US" w:eastAsia="zh-CN"/>
              </w:rPr>
              <w:t>70</w:t>
            </w:r>
            <w:r>
              <w:rPr>
                <w:rFonts w:hint="default" w:ascii="Times New Roman" w:hAnsi="Times New Roman" w:cs="Times New Roman"/>
                <w:color w:val="auto"/>
              </w:rPr>
              <w:t>万t/a，原矿石全部做砂石加工的原料，年产各规格砂石产品</w:t>
            </w:r>
            <w:r>
              <w:rPr>
                <w:rFonts w:hint="eastAsia" w:ascii="Times New Roman" w:hAnsi="Times New Roman" w:cs="Times New Roman"/>
                <w:color w:val="auto"/>
                <w:lang w:val="en-US" w:eastAsia="zh-CN"/>
              </w:rPr>
              <w:t>70</w:t>
            </w:r>
            <w:r>
              <w:rPr>
                <w:rFonts w:hint="default" w:ascii="Times New Roman" w:hAnsi="Times New Roman" w:cs="Times New Roman"/>
                <w:color w:val="auto"/>
              </w:rPr>
              <w:t>万吨。根据《大竹县朝阳乡竹园村向家坡建筑石料用灰岩矿矿产资源开发利用方案》，</w:t>
            </w:r>
            <w:r>
              <w:rPr>
                <w:rFonts w:hint="eastAsia" w:ascii="Times New Roman" w:hAnsi="Times New Roman" w:cs="Times New Roman"/>
                <w:color w:val="auto"/>
                <w:lang w:val="en-US" w:eastAsia="zh-CN"/>
              </w:rPr>
              <w:t>矿石以灰岩为主，次为白云质灰岩，含部分泥质、铁质、钙质。矿石矿物主要是方解石，少量白云石。矿石具有微晶结构，缝合线构造。</w:t>
            </w:r>
            <w:r>
              <w:rPr>
                <w:rFonts w:hint="default" w:ascii="Times New Roman" w:hAnsi="Times New Roman" w:cs="Times New Roman"/>
                <w:color w:val="auto"/>
              </w:rPr>
              <w:t>矿石容重2.6</w:t>
            </w:r>
            <w:r>
              <w:rPr>
                <w:rFonts w:hint="eastAsia" w:ascii="Times New Roman" w:hAnsi="Times New Roman" w:cs="Times New Roman"/>
                <w:color w:val="auto"/>
              </w:rPr>
              <w:t>3</w:t>
            </w:r>
            <w:r>
              <w:rPr>
                <w:rFonts w:hint="default" w:ascii="Times New Roman" w:hAnsi="Times New Roman" w:cs="Times New Roman"/>
                <w:color w:val="auto"/>
              </w:rPr>
              <w:t>t/m³，约</w:t>
            </w:r>
            <w:r>
              <w:rPr>
                <w:rFonts w:hint="eastAsia" w:ascii="Times New Roman" w:hAnsi="Times New Roman" w:cs="Times New Roman"/>
                <w:color w:val="auto"/>
                <w:lang w:val="en-US" w:eastAsia="zh-CN"/>
              </w:rPr>
              <w:t>26.616</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pPr>
              <w:keepNext w:val="0"/>
              <w:keepLines w:val="0"/>
              <w:suppressLineNumbers w:val="0"/>
              <w:spacing w:before="0" w:beforeAutospacing="0" w:after="0" w:afterAutospacing="0"/>
              <w:ind w:left="0" w:right="0" w:firstLine="442" w:firstLineChars="200"/>
              <w:rPr>
                <w:rFonts w:hint="default" w:ascii="Times New Roman" w:hAnsi="Times New Roman" w:cs="Times New Roman"/>
                <w:color w:val="auto"/>
              </w:rPr>
            </w:pPr>
            <w:r>
              <w:rPr>
                <w:rFonts w:hint="default" w:ascii="Times New Roman" w:hAnsi="Times New Roman" w:cs="Times New Roman"/>
                <w:b/>
                <w:bCs/>
                <w:color w:val="auto"/>
              </w:rPr>
              <w:t>产品方案</w:t>
            </w:r>
            <w:r>
              <w:rPr>
                <w:rFonts w:hint="default" w:ascii="Times New Roman" w:hAnsi="Times New Roman" w:cs="Times New Roman"/>
                <w:color w:val="auto"/>
              </w:rPr>
              <w:t>：矿山所开采矿石采集后直接运至加工区，进行破碎、筛分、</w:t>
            </w:r>
            <w:r>
              <w:rPr>
                <w:rFonts w:hint="eastAsia" w:ascii="Times New Roman" w:hAnsi="Times New Roman" w:cs="Times New Roman"/>
                <w:color w:val="auto"/>
                <w:lang w:val="en-US" w:eastAsia="zh-CN"/>
              </w:rPr>
              <w:t>整形</w:t>
            </w:r>
            <w:r>
              <w:rPr>
                <w:rFonts w:hint="default" w:ascii="Times New Roman" w:hAnsi="Times New Roman" w:cs="Times New Roman"/>
                <w:color w:val="auto"/>
              </w:rPr>
              <w:t>等加工，产品主要为各种规格的建筑石料用砂石料，包括</w:t>
            </w:r>
            <w:r>
              <w:rPr>
                <w:rFonts w:hint="eastAsia" w:ascii="Times New Roman" w:hAnsi="Times New Roman" w:cs="Times New Roman"/>
                <w:color w:val="auto"/>
                <w:lang w:val="en-US" w:eastAsia="zh-CN"/>
              </w:rPr>
              <w:t>碎石</w:t>
            </w:r>
            <w:r>
              <w:rPr>
                <w:rFonts w:hint="default" w:ascii="Times New Roman" w:hAnsi="Times New Roman" w:cs="Times New Roman"/>
                <w:color w:val="auto"/>
              </w:rPr>
              <w:t>、米石、</w:t>
            </w:r>
            <w:r>
              <w:rPr>
                <w:rFonts w:hint="eastAsia" w:ascii="Times New Roman" w:hAnsi="Times New Roman" w:cs="Times New Roman"/>
                <w:color w:val="auto"/>
                <w:lang w:val="en-US" w:eastAsia="zh-CN"/>
              </w:rPr>
              <w:t>石粉</w:t>
            </w:r>
            <w:r>
              <w:rPr>
                <w:rFonts w:hint="default" w:ascii="Times New Roman" w:hAnsi="Times New Roman" w:cs="Times New Roman"/>
                <w:color w:val="auto"/>
              </w:rPr>
              <w:t>等。</w:t>
            </w:r>
          </w:p>
          <w:p>
            <w:pPr>
              <w:keepNext w:val="0"/>
              <w:keepLines w:val="0"/>
              <w:suppressLineNumbers w:val="0"/>
              <w:tabs>
                <w:tab w:val="left" w:pos="0"/>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18"/>
                <w:szCs w:val="18"/>
              </w:rPr>
            </w:pPr>
            <w:r>
              <w:rPr>
                <w:rFonts w:hint="default" w:ascii="Times New Roman" w:hAnsi="Times New Roman" w:eastAsia="黑体" w:cs="Times New Roman"/>
                <w:color w:val="auto"/>
                <w:kern w:val="0"/>
                <w:sz w:val="18"/>
                <w:szCs w:val="18"/>
                <w:lang w:val="zh-CN"/>
              </w:rPr>
              <w:t>表2-5   项目产品方案</w:t>
            </w:r>
          </w:p>
          <w:tbl>
            <w:tblPr>
              <w:tblStyle w:val="18"/>
              <w:tblW w:w="7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74"/>
              <w:gridCol w:w="1302"/>
              <w:gridCol w:w="1468"/>
              <w:gridCol w:w="1781"/>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78"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lang w:val="zh-CN"/>
                    </w:rPr>
                  </w:pPr>
                  <w:r>
                    <w:rPr>
                      <w:rFonts w:hint="default" w:ascii="Times New Roman" w:hAnsi="Times New Roman" w:cs="Times New Roman"/>
                      <w:b/>
                      <w:bCs/>
                      <w:color w:val="auto"/>
                      <w:sz w:val="18"/>
                      <w:szCs w:val="18"/>
                      <w:lang w:val="zh-CN"/>
                    </w:rPr>
                    <w:t>序号</w:t>
                  </w:r>
                </w:p>
              </w:tc>
              <w:tc>
                <w:tcPr>
                  <w:tcW w:w="127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lang w:val="zh-CN"/>
                    </w:rPr>
                  </w:pPr>
                  <w:r>
                    <w:rPr>
                      <w:rFonts w:hint="default" w:ascii="Times New Roman" w:hAnsi="Times New Roman" w:cs="Times New Roman"/>
                      <w:b/>
                      <w:bCs/>
                      <w:color w:val="auto"/>
                      <w:sz w:val="18"/>
                      <w:szCs w:val="18"/>
                      <w:lang w:val="zh-CN"/>
                    </w:rPr>
                    <w:t>原料</w:t>
                  </w:r>
                </w:p>
              </w:tc>
              <w:tc>
                <w:tcPr>
                  <w:tcW w:w="1302"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产品名称</w:t>
                  </w:r>
                </w:p>
              </w:tc>
              <w:tc>
                <w:tcPr>
                  <w:tcW w:w="1468"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粒径</w:t>
                  </w:r>
                </w:p>
              </w:tc>
              <w:tc>
                <w:tcPr>
                  <w:tcW w:w="1781"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产量（万吨）</w:t>
                  </w:r>
                </w:p>
              </w:tc>
              <w:tc>
                <w:tcPr>
                  <w:tcW w:w="1053"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eastAsia" w:ascii="Times New Roman" w:hAnsi="Times New Roman" w:cs="Times New Roman" w:eastAsiaTheme="minorEastAsia"/>
                      <w:b/>
                      <w:bCs/>
                      <w:color w:val="auto"/>
                      <w:sz w:val="18"/>
                      <w:szCs w:val="18"/>
                      <w:lang w:val="en-US" w:eastAsia="zh-CN"/>
                    </w:rPr>
                  </w:pPr>
                  <w:r>
                    <w:rPr>
                      <w:rFonts w:hint="eastAsia" w:ascii="Times New Roman" w:hAnsi="Times New Roman" w:cs="Times New Roman"/>
                      <w:b/>
                      <w:bCs/>
                      <w:color w:val="auto"/>
                      <w:sz w:val="18"/>
                      <w:szCs w:val="18"/>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78" w:type="dxa"/>
                  <w:vAlign w:val="center"/>
                </w:tcPr>
                <w:p>
                  <w:pPr>
                    <w:keepNext w:val="0"/>
                    <w:keepLines w:val="0"/>
                    <w:pageBreakBefore w:val="0"/>
                    <w:numPr>
                      <w:ilvl w:val="0"/>
                      <w:numId w:val="1"/>
                    </w:numPr>
                    <w:suppressLineNumbers w:val="0"/>
                    <w:kinsoku/>
                    <w:wordWrap/>
                    <w:overflowPunct/>
                    <w:topLinePunct w:val="0"/>
                    <w:autoSpaceDE w:val="0"/>
                    <w:autoSpaceDN w:val="0"/>
                    <w:bidi w:val="0"/>
                    <w:adjustRightInd w:val="0"/>
                    <w:snapToGrid/>
                    <w:spacing w:before="0" w:beforeAutospacing="0" w:after="0" w:afterAutospacing="0" w:line="280" w:lineRule="exact"/>
                    <w:ind w:right="-55" w:rightChars="-25"/>
                    <w:jc w:val="center"/>
                    <w:rPr>
                      <w:rFonts w:hint="default" w:ascii="Times New Roman" w:hAnsi="Times New Roman" w:cs="Times New Roman"/>
                      <w:bCs/>
                      <w:color w:val="auto"/>
                      <w:sz w:val="18"/>
                      <w:szCs w:val="18"/>
                      <w:lang w:val="zh-CN"/>
                    </w:rPr>
                  </w:pPr>
                </w:p>
              </w:tc>
              <w:tc>
                <w:tcPr>
                  <w:tcW w:w="1274" w:type="dxa"/>
                  <w:vMerge w:val="restart"/>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eastAsia" w:ascii="Times New Roman" w:hAnsi="Times New Roman" w:cs="Times New Roman" w:eastAsiaTheme="minorEastAsia"/>
                      <w:bCs/>
                      <w:color w:val="auto"/>
                      <w:sz w:val="18"/>
                      <w:szCs w:val="18"/>
                      <w:lang w:val="zh-CN" w:eastAsia="zh-CN"/>
                    </w:rPr>
                  </w:pPr>
                  <w:r>
                    <w:rPr>
                      <w:rFonts w:hint="eastAsia" w:ascii="Times New Roman" w:hAnsi="Times New Roman" w:cs="Times New Roman"/>
                      <w:bCs/>
                      <w:color w:val="auto"/>
                      <w:sz w:val="18"/>
                      <w:szCs w:val="18"/>
                      <w:lang w:val="en-US" w:eastAsia="zh-CN"/>
                    </w:rPr>
                    <w:t>矿石</w:t>
                  </w:r>
                </w:p>
              </w:tc>
              <w:tc>
                <w:tcPr>
                  <w:tcW w:w="1302"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13碎石</w:t>
                  </w:r>
                </w:p>
              </w:tc>
              <w:tc>
                <w:tcPr>
                  <w:tcW w:w="146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16~31.5mm</w:t>
                  </w:r>
                </w:p>
              </w:tc>
              <w:tc>
                <w:tcPr>
                  <w:tcW w:w="178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053"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78" w:type="dxa"/>
                  <w:vAlign w:val="center"/>
                </w:tcPr>
                <w:p>
                  <w:pPr>
                    <w:keepNext w:val="0"/>
                    <w:keepLines w:val="0"/>
                    <w:pageBreakBefore w:val="0"/>
                    <w:numPr>
                      <w:ilvl w:val="0"/>
                      <w:numId w:val="1"/>
                    </w:numPr>
                    <w:suppressLineNumbers w:val="0"/>
                    <w:kinsoku/>
                    <w:wordWrap/>
                    <w:overflowPunct/>
                    <w:topLinePunct w:val="0"/>
                    <w:autoSpaceDE w:val="0"/>
                    <w:autoSpaceDN w:val="0"/>
                    <w:bidi w:val="0"/>
                    <w:adjustRightInd w:val="0"/>
                    <w:snapToGrid/>
                    <w:spacing w:before="0" w:beforeAutospacing="0" w:after="0" w:afterAutospacing="0" w:line="280" w:lineRule="exact"/>
                    <w:ind w:right="-55" w:rightChars="-25"/>
                    <w:jc w:val="center"/>
                    <w:rPr>
                      <w:rFonts w:hint="default" w:ascii="Times New Roman" w:hAnsi="Times New Roman" w:cs="Times New Roman"/>
                      <w:bCs/>
                      <w:color w:val="auto"/>
                      <w:sz w:val="18"/>
                      <w:szCs w:val="18"/>
                      <w:lang w:val="zh-CN"/>
                    </w:rPr>
                  </w:pPr>
                </w:p>
              </w:tc>
              <w:tc>
                <w:tcPr>
                  <w:tcW w:w="1274" w:type="dxa"/>
                  <w:vMerge w:val="continue"/>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Cs/>
                      <w:color w:val="auto"/>
                      <w:sz w:val="18"/>
                      <w:szCs w:val="18"/>
                      <w:lang w:val="zh-CN"/>
                    </w:rPr>
                  </w:pPr>
                </w:p>
              </w:tc>
              <w:tc>
                <w:tcPr>
                  <w:tcW w:w="1302"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12碎石</w:t>
                  </w:r>
                </w:p>
              </w:tc>
              <w:tc>
                <w:tcPr>
                  <w:tcW w:w="146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10~20mm</w:t>
                  </w:r>
                </w:p>
              </w:tc>
              <w:tc>
                <w:tcPr>
                  <w:tcW w:w="178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17.5</w:t>
                  </w:r>
                </w:p>
              </w:tc>
              <w:tc>
                <w:tcPr>
                  <w:tcW w:w="1053"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78" w:type="dxa"/>
                  <w:vAlign w:val="center"/>
                </w:tcPr>
                <w:p>
                  <w:pPr>
                    <w:keepNext w:val="0"/>
                    <w:keepLines w:val="0"/>
                    <w:pageBreakBefore w:val="0"/>
                    <w:numPr>
                      <w:ilvl w:val="0"/>
                      <w:numId w:val="1"/>
                    </w:numPr>
                    <w:suppressLineNumbers w:val="0"/>
                    <w:kinsoku/>
                    <w:wordWrap/>
                    <w:overflowPunct/>
                    <w:topLinePunct w:val="0"/>
                    <w:autoSpaceDE w:val="0"/>
                    <w:autoSpaceDN w:val="0"/>
                    <w:bidi w:val="0"/>
                    <w:adjustRightInd w:val="0"/>
                    <w:snapToGrid/>
                    <w:spacing w:before="0" w:beforeAutospacing="0" w:after="0" w:afterAutospacing="0" w:line="280" w:lineRule="exact"/>
                    <w:ind w:right="-55" w:rightChars="-25"/>
                    <w:jc w:val="center"/>
                    <w:rPr>
                      <w:rFonts w:hint="default" w:ascii="Times New Roman" w:hAnsi="Times New Roman" w:cs="Times New Roman"/>
                      <w:bCs/>
                      <w:color w:val="auto"/>
                      <w:sz w:val="18"/>
                      <w:szCs w:val="18"/>
                      <w:lang w:val="zh-CN"/>
                    </w:rPr>
                  </w:pPr>
                </w:p>
              </w:tc>
              <w:tc>
                <w:tcPr>
                  <w:tcW w:w="1274" w:type="dxa"/>
                  <w:vMerge w:val="continue"/>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Cs/>
                      <w:color w:val="auto"/>
                      <w:sz w:val="18"/>
                      <w:szCs w:val="18"/>
                      <w:lang w:val="zh-CN"/>
                    </w:rPr>
                  </w:pPr>
                </w:p>
              </w:tc>
              <w:tc>
                <w:tcPr>
                  <w:tcW w:w="1302"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米石</w:t>
                  </w:r>
                </w:p>
              </w:tc>
              <w:tc>
                <w:tcPr>
                  <w:tcW w:w="146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5~10mm</w:t>
                  </w:r>
                </w:p>
              </w:tc>
              <w:tc>
                <w:tcPr>
                  <w:tcW w:w="178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w:t>
                  </w:r>
                </w:p>
              </w:tc>
              <w:tc>
                <w:tcPr>
                  <w:tcW w:w="1053"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8" w:type="dxa"/>
                  <w:vAlign w:val="center"/>
                </w:tcPr>
                <w:p>
                  <w:pPr>
                    <w:keepNext w:val="0"/>
                    <w:keepLines w:val="0"/>
                    <w:pageBreakBefore w:val="0"/>
                    <w:numPr>
                      <w:ilvl w:val="0"/>
                      <w:numId w:val="1"/>
                    </w:numPr>
                    <w:suppressLineNumbers w:val="0"/>
                    <w:kinsoku/>
                    <w:wordWrap/>
                    <w:overflowPunct/>
                    <w:topLinePunct w:val="0"/>
                    <w:autoSpaceDE w:val="0"/>
                    <w:autoSpaceDN w:val="0"/>
                    <w:bidi w:val="0"/>
                    <w:adjustRightInd w:val="0"/>
                    <w:snapToGrid/>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1274" w:type="dxa"/>
                  <w:vMerge w:val="continue"/>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Cs/>
                      <w:color w:val="auto"/>
                      <w:sz w:val="18"/>
                      <w:szCs w:val="18"/>
                      <w:lang w:val="zh-CN"/>
                    </w:rPr>
                  </w:pPr>
                </w:p>
              </w:tc>
              <w:tc>
                <w:tcPr>
                  <w:tcW w:w="1302"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05碎石</w:t>
                  </w:r>
                </w:p>
              </w:tc>
              <w:tc>
                <w:tcPr>
                  <w:tcW w:w="146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color w:val="auto"/>
                      <w:sz w:val="18"/>
                      <w:szCs w:val="18"/>
                      <w:lang w:val="en-US"/>
                    </w:rPr>
                  </w:pPr>
                  <w:r>
                    <w:rPr>
                      <w:rFonts w:hint="eastAsia" w:ascii="Times New Roman" w:hAnsi="Times New Roman" w:eastAsia="宋体" w:cs="Times New Roman"/>
                      <w:i w:val="0"/>
                      <w:iCs w:val="0"/>
                      <w:color w:val="auto"/>
                      <w:kern w:val="0"/>
                      <w:sz w:val="18"/>
                      <w:szCs w:val="18"/>
                      <w:u w:val="none"/>
                      <w:lang w:val="en-US" w:eastAsia="zh-CN" w:bidi="ar"/>
                    </w:rPr>
                    <w:t>3.2</w:t>
                  </w:r>
                  <w:r>
                    <w:rPr>
                      <w:rFonts w:hint="default" w:ascii="Times New Roman" w:hAnsi="Times New Roman" w:eastAsia="宋体" w:cs="Times New Roman"/>
                      <w:i w:val="0"/>
                      <w:iCs w:val="0"/>
                      <w:color w:val="auto"/>
                      <w:kern w:val="0"/>
                      <w:sz w:val="18"/>
                      <w:szCs w:val="18"/>
                      <w:u w:val="none"/>
                      <w:lang w:val="en-US" w:eastAsia="zh-CN" w:bidi="ar"/>
                    </w:rPr>
                    <w:t>~5mm</w:t>
                  </w:r>
                </w:p>
              </w:tc>
              <w:tc>
                <w:tcPr>
                  <w:tcW w:w="178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053"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78" w:type="dxa"/>
                  <w:vAlign w:val="center"/>
                </w:tcPr>
                <w:p>
                  <w:pPr>
                    <w:keepNext w:val="0"/>
                    <w:keepLines w:val="0"/>
                    <w:pageBreakBefore w:val="0"/>
                    <w:numPr>
                      <w:ilvl w:val="0"/>
                      <w:numId w:val="1"/>
                    </w:numPr>
                    <w:suppressLineNumbers w:val="0"/>
                    <w:kinsoku/>
                    <w:wordWrap/>
                    <w:overflowPunct/>
                    <w:topLinePunct w:val="0"/>
                    <w:autoSpaceDE w:val="0"/>
                    <w:autoSpaceDN w:val="0"/>
                    <w:bidi w:val="0"/>
                    <w:adjustRightInd w:val="0"/>
                    <w:snapToGrid/>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1274" w:type="dxa"/>
                  <w:vMerge w:val="continue"/>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bCs/>
                      <w:color w:val="auto"/>
                      <w:sz w:val="18"/>
                      <w:szCs w:val="18"/>
                      <w:lang w:val="zh-CN"/>
                    </w:rPr>
                  </w:pPr>
                </w:p>
              </w:tc>
              <w:tc>
                <w:tcPr>
                  <w:tcW w:w="1302"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石粉</w:t>
                  </w:r>
                </w:p>
              </w:tc>
              <w:tc>
                <w:tcPr>
                  <w:tcW w:w="146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3.2mm以下</w:t>
                  </w:r>
                </w:p>
              </w:tc>
              <w:tc>
                <w:tcPr>
                  <w:tcW w:w="178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053"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78" w:type="dxa"/>
                  <w:vAlign w:val="center"/>
                </w:tcPr>
                <w:p>
                  <w:pPr>
                    <w:keepNext w:val="0"/>
                    <w:keepLines w:val="0"/>
                    <w:pageBreakBefore w:val="0"/>
                    <w:numPr>
                      <w:ilvl w:val="0"/>
                      <w:numId w:val="1"/>
                    </w:numPr>
                    <w:suppressLineNumbers w:val="0"/>
                    <w:kinsoku/>
                    <w:wordWrap/>
                    <w:overflowPunct/>
                    <w:topLinePunct w:val="0"/>
                    <w:autoSpaceDE w:val="0"/>
                    <w:autoSpaceDN w:val="0"/>
                    <w:bidi w:val="0"/>
                    <w:adjustRightInd w:val="0"/>
                    <w:snapToGrid/>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4044" w:type="dxa"/>
                  <w:gridSpan w:val="3"/>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1781"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70</w:t>
                  </w:r>
                </w:p>
              </w:tc>
              <w:tc>
                <w:tcPr>
                  <w:tcW w:w="1053"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7656" w:type="dxa"/>
                  <w:gridSpan w:val="6"/>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55" w:leftChars="-25" w:right="-55" w:rightChars="-25"/>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lang w:val="zh-CN"/>
                    </w:rPr>
                    <w:t>注：项目各类产品产量由业主提供，具体产品方案</w:t>
                  </w:r>
                  <w:r>
                    <w:rPr>
                      <w:rFonts w:hint="eastAsia" w:ascii="Times New Roman" w:hAnsi="Times New Roman" w:cs="Times New Roman"/>
                      <w:color w:val="auto"/>
                      <w:sz w:val="18"/>
                      <w:szCs w:val="18"/>
                    </w:rPr>
                    <w:t>会</w:t>
                  </w:r>
                  <w:r>
                    <w:rPr>
                      <w:rFonts w:hint="default" w:ascii="Times New Roman" w:hAnsi="Times New Roman" w:cs="Times New Roman"/>
                      <w:color w:val="auto"/>
                      <w:sz w:val="18"/>
                      <w:szCs w:val="18"/>
                      <w:lang w:val="zh-CN"/>
                    </w:rPr>
                    <w:t>根据市场需求</w:t>
                  </w:r>
                  <w:r>
                    <w:rPr>
                      <w:rFonts w:hint="eastAsia" w:ascii="Times New Roman" w:hAnsi="Times New Roman" w:cs="Times New Roman"/>
                      <w:color w:val="auto"/>
                      <w:sz w:val="18"/>
                      <w:szCs w:val="18"/>
                    </w:rPr>
                    <w:t>在工艺允许条件下</w:t>
                  </w:r>
                  <w:r>
                    <w:rPr>
                      <w:rFonts w:hint="default" w:ascii="Times New Roman" w:hAnsi="Times New Roman" w:cs="Times New Roman"/>
                      <w:color w:val="auto"/>
                      <w:sz w:val="18"/>
                      <w:szCs w:val="18"/>
                      <w:lang w:val="zh-CN"/>
                    </w:rPr>
                    <w:t>调整。</w:t>
                  </w:r>
                </w:p>
              </w:tc>
            </w:tr>
          </w:tbl>
          <w:p>
            <w:pPr>
              <w:keepNext w:val="0"/>
              <w:keepLines w:val="0"/>
              <w:suppressLineNumbers w:val="0"/>
              <w:spacing w:before="0" w:beforeAutospacing="0" w:after="0" w:afterAutospacing="0"/>
              <w:ind w:left="-55" w:leftChars="-25" w:right="-55" w:rightChars="-25" w:firstLine="442" w:firstLineChars="200"/>
              <w:rPr>
                <w:rFonts w:hint="default" w:ascii="Times New Roman" w:hAnsi="Times New Roman" w:cs="Times New Roman"/>
                <w:color w:val="auto"/>
                <w:kern w:val="0"/>
                <w:szCs w:val="21"/>
              </w:rPr>
            </w:pPr>
            <w:r>
              <w:rPr>
                <w:rFonts w:hint="default" w:ascii="Times New Roman" w:hAnsi="Times New Roman" w:cs="Times New Roman"/>
                <w:b/>
                <w:bCs/>
                <w:color w:val="auto"/>
              </w:rPr>
              <w:t>产品标准</w:t>
            </w:r>
            <w:r>
              <w:rPr>
                <w:rFonts w:hint="default" w:ascii="Times New Roman" w:hAnsi="Times New Roman" w:cs="Times New Roman"/>
                <w:color w:val="auto"/>
              </w:rPr>
              <w:t>：</w:t>
            </w:r>
            <w:r>
              <w:rPr>
                <w:rFonts w:hint="default" w:ascii="Times New Roman" w:hAnsi="Times New Roman" w:cs="Times New Roman"/>
                <w:bCs/>
                <w:color w:val="auto"/>
              </w:rPr>
              <w:t>建筑用砂执行《GB/T14684-2011建设用砂》；建筑用碎石执行《GB/T14685-2011建筑用卵石、碎石》。</w:t>
            </w:r>
          </w:p>
          <w:p>
            <w:pPr>
              <w:keepNext w:val="0"/>
              <w:keepLines w:val="0"/>
              <w:numPr>
                <w:ilvl w:val="0"/>
                <w:numId w:val="0"/>
              </w:numPr>
              <w:suppressLineNumbers w:val="0"/>
              <w:autoSpaceDE w:val="0"/>
              <w:autoSpaceDN w:val="0"/>
              <w:adjustRightInd w:val="0"/>
              <w:spacing w:before="0" w:beforeAutospacing="0" w:after="0" w:afterAutospacing="0"/>
              <w:ind w:left="0" w:right="55" w:rightChars="25"/>
              <w:jc w:val="left"/>
              <w:rPr>
                <w:rFonts w:hint="default" w:ascii="Times New Roman" w:hAnsi="Times New Roman" w:eastAsia="黑体" w:cs="Times New Roman"/>
                <w:bCs/>
                <w:color w:val="auto"/>
                <w:lang w:val="zh-CN"/>
              </w:rPr>
            </w:pPr>
            <w:r>
              <w:rPr>
                <w:rFonts w:hint="eastAsia" w:ascii="Times New Roman" w:hAnsi="Times New Roman" w:eastAsia="黑体" w:cs="Times New Roman"/>
                <w:bCs/>
                <w:color w:val="auto"/>
                <w:lang w:val="en-US" w:eastAsia="zh-CN"/>
              </w:rPr>
              <w:t>5、</w:t>
            </w:r>
            <w:r>
              <w:rPr>
                <w:rFonts w:hint="default" w:ascii="Times New Roman" w:hAnsi="Times New Roman" w:eastAsia="黑体" w:cs="Times New Roman"/>
                <w:bCs/>
                <w:color w:val="auto"/>
                <w:lang w:val="zh-CN"/>
              </w:rPr>
              <w:t>主要设备</w:t>
            </w:r>
          </w:p>
          <w:p>
            <w:pPr>
              <w:keepNext w:val="0"/>
              <w:keepLines w:val="0"/>
              <w:suppressLineNumbers w:val="0"/>
              <w:spacing w:before="0" w:beforeAutospacing="0" w:after="0" w:afterAutospacing="0"/>
              <w:ind w:left="-55" w:leftChars="-25" w:right="-55" w:rightChars="-25" w:firstLine="422" w:firstLineChars="192"/>
              <w:rPr>
                <w:rFonts w:hint="default" w:ascii="Times New Roman" w:hAnsi="Times New Roman" w:cs="Times New Roman"/>
                <w:color w:val="auto"/>
              </w:rPr>
            </w:pPr>
            <w:r>
              <w:rPr>
                <w:rFonts w:hint="default" w:ascii="Times New Roman" w:hAnsi="Times New Roman" w:cs="Times New Roman"/>
                <w:color w:val="auto"/>
              </w:rPr>
              <w:t>本项目主要设备见下表。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表2-6   主要设备一览表</w:t>
            </w:r>
          </w:p>
          <w:tbl>
            <w:tblPr>
              <w:tblStyle w:val="18"/>
              <w:tblW w:w="75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0"/>
              <w:gridCol w:w="2048"/>
              <w:gridCol w:w="2180"/>
              <w:gridCol w:w="903"/>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tblHeader/>
                <w:jc w:val="center"/>
              </w:trPr>
              <w:tc>
                <w:tcPr>
                  <w:tcW w:w="65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bookmarkStart w:id="31" w:name="_Hlk97462273"/>
                  <w:r>
                    <w:rPr>
                      <w:rFonts w:hint="default" w:ascii="Times New Roman" w:hAnsi="Times New Roman" w:cs="Times New Roman"/>
                      <w:b/>
                      <w:bCs/>
                      <w:color w:val="auto"/>
                      <w:kern w:val="0"/>
                      <w:sz w:val="18"/>
                      <w:szCs w:val="18"/>
                    </w:rPr>
                    <w:t>序号</w:t>
                  </w:r>
                </w:p>
              </w:tc>
              <w:tc>
                <w:tcPr>
                  <w:tcW w:w="2048"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设备名称</w:t>
                  </w:r>
                </w:p>
              </w:tc>
              <w:tc>
                <w:tcPr>
                  <w:tcW w:w="218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eastAsia" w:ascii="Times New Roman" w:hAnsi="Times New Roman" w:cs="Times New Roman"/>
                      <w:b/>
                      <w:bCs/>
                      <w:color w:val="auto"/>
                      <w:kern w:val="0"/>
                      <w:sz w:val="18"/>
                      <w:szCs w:val="18"/>
                    </w:rPr>
                    <w:t>型号</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数量</w:t>
                  </w:r>
                </w:p>
              </w:tc>
              <w:tc>
                <w:tcPr>
                  <w:tcW w:w="1721" w:type="dxa"/>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eastAsiaTheme="minorEastAsia"/>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高风压空压机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LGCY-12/8</w:t>
                  </w:r>
                </w:p>
              </w:tc>
              <w:tc>
                <w:tcPr>
                  <w:tcW w:w="903"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1台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采矿场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自卸式汽车</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rPr>
                    <w:t>/</w:t>
                  </w:r>
                </w:p>
              </w:tc>
              <w:tc>
                <w:tcPr>
                  <w:tcW w:w="903"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3</w:t>
                  </w:r>
                  <w:r>
                    <w:rPr>
                      <w:rFonts w:hint="eastAsia" w:ascii="Times New Roman" w:hAnsi="Times New Roman" w:cs="Times New Roman"/>
                      <w:color w:val="auto"/>
                      <w:kern w:val="0"/>
                      <w:sz w:val="18"/>
                      <w:szCs w:val="18"/>
                    </w:rPr>
                    <w:t>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采矿场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液压锤</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rPr>
                    <w:t>/</w:t>
                  </w:r>
                </w:p>
              </w:tc>
              <w:tc>
                <w:tcPr>
                  <w:tcW w:w="903"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1台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采矿场</w:t>
                  </w:r>
                </w:p>
              </w:tc>
            </w:tr>
            <w:bookmarkEnd w:id="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挖掘机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rPr>
                    <w:t>415/375</w:t>
                  </w:r>
                </w:p>
              </w:tc>
              <w:tc>
                <w:tcPr>
                  <w:tcW w:w="903"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2台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采矿场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rPr>
                    <w:t>装载机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rPr>
                    <w:t>50型</w:t>
                  </w:r>
                </w:p>
              </w:tc>
              <w:tc>
                <w:tcPr>
                  <w:tcW w:w="903"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rPr>
                    <w:t>2台</w:t>
                  </w:r>
                </w:p>
              </w:tc>
              <w:tc>
                <w:tcPr>
                  <w:tcW w:w="1721"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采矿场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空气压缩机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LG-13/8型</w:t>
                  </w:r>
                </w:p>
              </w:tc>
              <w:tc>
                <w:tcPr>
                  <w:tcW w:w="903"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1台</w:t>
                  </w:r>
                </w:p>
              </w:tc>
              <w:tc>
                <w:tcPr>
                  <w:tcW w:w="1721"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给料机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PG1860</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w:t>
                  </w:r>
                  <w:r>
                    <w:rPr>
                      <w:rFonts w:hint="eastAsia" w:ascii="Times New Roman" w:hAnsi="Times New Roman" w:cs="Times New Roman"/>
                      <w:color w:val="auto"/>
                      <w:kern w:val="0"/>
                      <w:sz w:val="18"/>
                      <w:szCs w:val="18"/>
                    </w:rPr>
                    <w:t>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高效破碎机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GTP1820</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w:t>
                  </w:r>
                  <w:r>
                    <w:rPr>
                      <w:rFonts w:hint="eastAsia" w:ascii="Times New Roman" w:hAnsi="Times New Roman" w:cs="Times New Roman"/>
                      <w:color w:val="auto"/>
                      <w:kern w:val="0"/>
                      <w:sz w:val="18"/>
                      <w:szCs w:val="18"/>
                    </w:rPr>
                    <w:t>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振动筛</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ZS3080-3LE</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4</w:t>
                  </w:r>
                  <w:r>
                    <w:rPr>
                      <w:rFonts w:hint="eastAsia" w:ascii="Times New Roman" w:hAnsi="Times New Roman" w:cs="Times New Roman"/>
                      <w:color w:val="auto"/>
                      <w:kern w:val="0"/>
                      <w:sz w:val="18"/>
                      <w:szCs w:val="18"/>
                    </w:rPr>
                    <w:t>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修型机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VSI1680</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w:t>
                  </w:r>
                  <w:r>
                    <w:rPr>
                      <w:rFonts w:hint="eastAsia" w:ascii="Times New Roman" w:hAnsi="Times New Roman" w:cs="Times New Roman"/>
                      <w:color w:val="auto"/>
                      <w:kern w:val="0"/>
                      <w:sz w:val="18"/>
                      <w:szCs w:val="18"/>
                    </w:rPr>
                    <w:t>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除尘器</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CU64-8</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2</w:t>
                  </w:r>
                  <w:r>
                    <w:rPr>
                      <w:rFonts w:hint="eastAsia" w:ascii="Times New Roman" w:hAnsi="Times New Roman" w:cs="Times New Roman"/>
                      <w:color w:val="auto"/>
                      <w:kern w:val="0"/>
                      <w:sz w:val="18"/>
                      <w:szCs w:val="18"/>
                    </w:rPr>
                    <w:t>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提升机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NE30</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w:t>
                  </w:r>
                  <w:r>
                    <w:rPr>
                      <w:rFonts w:hint="eastAsia" w:ascii="Times New Roman" w:hAnsi="Times New Roman" w:cs="Times New Roman"/>
                      <w:color w:val="auto"/>
                      <w:kern w:val="0"/>
                      <w:sz w:val="18"/>
                      <w:szCs w:val="18"/>
                    </w:rPr>
                    <w:t>台</w:t>
                  </w:r>
                </w:p>
              </w:tc>
              <w:tc>
                <w:tcPr>
                  <w:tcW w:w="172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选粉机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2500型</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w:t>
                  </w:r>
                  <w:r>
                    <w:rPr>
                      <w:rFonts w:hint="eastAsia" w:ascii="Times New Roman" w:hAnsi="Times New Roman" w:cs="Times New Roman"/>
                      <w:color w:val="auto"/>
                      <w:kern w:val="0"/>
                      <w:sz w:val="18"/>
                      <w:szCs w:val="18"/>
                    </w:rPr>
                    <w:t>台</w:t>
                  </w:r>
                </w:p>
              </w:tc>
              <w:tc>
                <w:tcPr>
                  <w:tcW w:w="1721" w:type="dxa"/>
                  <w:noWrap/>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拌湿机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BSJ1160</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w:t>
                  </w:r>
                  <w:r>
                    <w:rPr>
                      <w:rFonts w:hint="eastAsia" w:ascii="Times New Roman" w:hAnsi="Times New Roman" w:cs="Times New Roman"/>
                      <w:color w:val="auto"/>
                      <w:kern w:val="0"/>
                      <w:sz w:val="18"/>
                      <w:szCs w:val="18"/>
                    </w:rPr>
                    <w:t>台</w:t>
                  </w:r>
                </w:p>
              </w:tc>
              <w:tc>
                <w:tcPr>
                  <w:tcW w:w="1721" w:type="dxa"/>
                  <w:noWrap/>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输送机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15</w:t>
                  </w:r>
                  <w:r>
                    <w:rPr>
                      <w:rFonts w:hint="eastAsia" w:ascii="Times New Roman" w:hAnsi="Times New Roman" w:cs="Times New Roman"/>
                      <w:color w:val="auto"/>
                      <w:kern w:val="0"/>
                      <w:sz w:val="18"/>
                      <w:szCs w:val="18"/>
                    </w:rPr>
                    <w:t>台</w:t>
                  </w:r>
                </w:p>
              </w:tc>
              <w:tc>
                <w:tcPr>
                  <w:tcW w:w="1721" w:type="dxa"/>
                  <w:noWrap/>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雾化喷淋设施</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w:t>
                  </w:r>
                  <w:r>
                    <w:rPr>
                      <w:rFonts w:hint="eastAsia" w:ascii="Times New Roman" w:hAnsi="Times New Roman" w:cs="Times New Roman"/>
                      <w:color w:val="auto"/>
                      <w:kern w:val="0"/>
                      <w:sz w:val="18"/>
                      <w:szCs w:val="18"/>
                    </w:rPr>
                    <w:t>台</w:t>
                  </w:r>
                </w:p>
              </w:tc>
              <w:tc>
                <w:tcPr>
                  <w:tcW w:w="1721" w:type="dxa"/>
                  <w:noWrap/>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炮雾机</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2</w:t>
                  </w:r>
                  <w:r>
                    <w:rPr>
                      <w:rFonts w:hint="eastAsia" w:ascii="Times New Roman" w:hAnsi="Times New Roman" w:cs="Times New Roman"/>
                      <w:color w:val="auto"/>
                      <w:kern w:val="0"/>
                      <w:sz w:val="18"/>
                      <w:szCs w:val="18"/>
                    </w:rPr>
                    <w:t>台</w:t>
                  </w:r>
                </w:p>
              </w:tc>
              <w:tc>
                <w:tcPr>
                  <w:tcW w:w="1721" w:type="dxa"/>
                  <w:noWrap/>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9" w:hRule="atLeast"/>
                <w:jc w:val="center"/>
              </w:trPr>
              <w:tc>
                <w:tcPr>
                  <w:tcW w:w="650" w:type="dxa"/>
                  <w:vAlign w:val="center"/>
                </w:tcPr>
                <w:p>
                  <w:pPr>
                    <w:keepNext w:val="0"/>
                    <w:keepLines w:val="0"/>
                    <w:numPr>
                      <w:ilvl w:val="0"/>
                      <w:numId w:val="2"/>
                    </w:numPr>
                    <w:suppressLineNumbers w:val="0"/>
                    <w:autoSpaceDE w:val="0"/>
                    <w:autoSpaceDN w:val="0"/>
                    <w:adjustRightInd w:val="0"/>
                    <w:spacing w:before="0" w:beforeAutospacing="0" w:after="0" w:afterAutospacing="0" w:line="280" w:lineRule="exact"/>
                    <w:ind w:right="-55" w:rightChars="-25"/>
                    <w:jc w:val="center"/>
                    <w:rPr>
                      <w:rFonts w:hint="default" w:ascii="Times New Roman" w:hAnsi="Times New Roman" w:cs="Times New Roman"/>
                      <w:color w:val="auto"/>
                      <w:sz w:val="18"/>
                      <w:szCs w:val="18"/>
                    </w:rPr>
                  </w:pPr>
                </w:p>
              </w:tc>
              <w:tc>
                <w:tcPr>
                  <w:tcW w:w="2048"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上车系统</w:t>
                  </w:r>
                </w:p>
              </w:tc>
              <w:tc>
                <w:tcPr>
                  <w:tcW w:w="2180" w:type="dxa"/>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w:t>
                  </w:r>
                </w:p>
              </w:tc>
              <w:tc>
                <w:tcPr>
                  <w:tcW w:w="9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kern w:val="0"/>
                      <w:sz w:val="18"/>
                      <w:szCs w:val="18"/>
                      <w:lang w:val="en-US"/>
                    </w:rPr>
                  </w:pPr>
                  <w:r>
                    <w:rPr>
                      <w:rFonts w:hint="eastAsia" w:ascii="Times New Roman" w:hAnsi="Times New Roman" w:cs="Times New Roman"/>
                      <w:color w:val="auto"/>
                      <w:kern w:val="0"/>
                      <w:sz w:val="18"/>
                      <w:szCs w:val="18"/>
                      <w:lang w:val="en-US" w:eastAsia="zh-CN"/>
                    </w:rPr>
                    <w:t>1套</w:t>
                  </w:r>
                </w:p>
              </w:tc>
              <w:tc>
                <w:tcPr>
                  <w:tcW w:w="1721" w:type="dxa"/>
                  <w:noWrap/>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生产车间</w:t>
                  </w:r>
                </w:p>
              </w:tc>
            </w:tr>
          </w:tbl>
          <w:p>
            <w:pPr>
              <w:keepNext w:val="0"/>
              <w:keepLines w:val="0"/>
              <w:numPr>
                <w:ilvl w:val="0"/>
                <w:numId w:val="0"/>
              </w:numPr>
              <w:suppressLineNumbers w:val="0"/>
              <w:autoSpaceDE w:val="0"/>
              <w:autoSpaceDN w:val="0"/>
              <w:adjustRightInd w:val="0"/>
              <w:spacing w:before="0" w:beforeAutospacing="0" w:after="0" w:afterAutospacing="0"/>
              <w:ind w:left="0" w:right="0" w:rightChars="0"/>
              <w:jc w:val="left"/>
              <w:rPr>
                <w:rFonts w:hint="default" w:ascii="Times New Roman" w:hAnsi="Times New Roman" w:eastAsia="黑体" w:cs="Times New Roman"/>
                <w:bCs/>
                <w:color w:val="auto"/>
                <w:szCs w:val="28"/>
                <w:lang w:val="zh-CN"/>
              </w:rPr>
            </w:pPr>
            <w:r>
              <w:rPr>
                <w:rFonts w:hint="eastAsia" w:ascii="Times New Roman" w:hAnsi="Times New Roman" w:eastAsia="黑体" w:cs="Times New Roman"/>
                <w:bCs/>
                <w:color w:val="auto"/>
                <w:szCs w:val="28"/>
                <w:lang w:val="en-US" w:eastAsia="zh-CN"/>
              </w:rPr>
              <w:t>6、</w:t>
            </w:r>
            <w:r>
              <w:rPr>
                <w:rFonts w:hint="default" w:ascii="Times New Roman" w:hAnsi="Times New Roman" w:eastAsia="黑体" w:cs="Times New Roman"/>
                <w:bCs/>
                <w:color w:val="auto"/>
                <w:szCs w:val="28"/>
                <w:lang w:val="zh-CN"/>
              </w:rPr>
              <w:t>原辅材料及能源消耗表</w:t>
            </w:r>
          </w:p>
          <w:p>
            <w:pPr>
              <w:keepNext w:val="0"/>
              <w:keepLines w:val="0"/>
              <w:suppressLineNumbers w:val="0"/>
              <w:spacing w:before="0" w:beforeAutospacing="0" w:after="0" w:afterAutospacing="0"/>
              <w:ind w:left="0" w:right="0" w:firstLine="422" w:firstLineChars="192"/>
              <w:rPr>
                <w:rFonts w:hint="default" w:ascii="Times New Roman" w:hAnsi="Times New Roman" w:cs="Times New Roman"/>
                <w:bCs/>
                <w:color w:val="auto"/>
                <w:lang w:val="zh-CN"/>
              </w:rPr>
            </w:pPr>
            <w:r>
              <w:rPr>
                <w:rFonts w:hint="default" w:ascii="Times New Roman" w:hAnsi="Times New Roman" w:cs="Times New Roman"/>
                <w:color w:val="auto"/>
              </w:rPr>
              <w:t>营运期</w:t>
            </w:r>
            <w:r>
              <w:rPr>
                <w:rFonts w:hint="default" w:ascii="Times New Roman" w:hAnsi="Times New Roman" w:cs="Times New Roman"/>
                <w:bCs/>
                <w:color w:val="auto"/>
                <w:lang w:val="zh-CN"/>
              </w:rPr>
              <w:t>原辅材料及能源消耗详见下表。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表2-7   项目主要原辅材料及能源消耗预计表</w:t>
            </w:r>
          </w:p>
          <w:tbl>
            <w:tblPr>
              <w:tblStyle w:val="18"/>
              <w:tblW w:w="73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85"/>
              <w:gridCol w:w="1022"/>
              <w:gridCol w:w="1514"/>
              <w:gridCol w:w="1621"/>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分类</w:t>
                  </w:r>
                </w:p>
              </w:tc>
              <w:tc>
                <w:tcPr>
                  <w:tcW w:w="1407" w:type="dxa"/>
                  <w:gridSpan w:val="2"/>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物料名称</w:t>
                  </w:r>
                </w:p>
              </w:tc>
              <w:tc>
                <w:tcPr>
                  <w:tcW w:w="1514"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单位消耗量</w:t>
                  </w:r>
                </w:p>
              </w:tc>
              <w:tc>
                <w:tcPr>
                  <w:tcW w:w="1621"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年消耗量</w:t>
                  </w:r>
                </w:p>
              </w:tc>
              <w:tc>
                <w:tcPr>
                  <w:tcW w:w="2115"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restart"/>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原辅</w:t>
                  </w:r>
                </w:p>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材料</w:t>
                  </w:r>
                </w:p>
              </w:tc>
              <w:tc>
                <w:tcPr>
                  <w:tcW w:w="1407" w:type="dxa"/>
                  <w:gridSpan w:val="2"/>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原矿石</w:t>
                  </w:r>
                </w:p>
              </w:tc>
              <w:tc>
                <w:tcPr>
                  <w:tcW w:w="1514"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162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778094.233t/a</w:t>
                  </w:r>
                </w:p>
              </w:tc>
              <w:tc>
                <w:tcPr>
                  <w:tcW w:w="2115"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本项目矿山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continue"/>
                  <w:vAlign w:val="center"/>
                </w:tcPr>
                <w:p>
                  <w:pPr>
                    <w:pStyle w:val="72"/>
                    <w:keepNext w:val="0"/>
                    <w:keepLines w:val="0"/>
                    <w:suppressLineNumbers w:val="0"/>
                    <w:spacing w:before="0" w:beforeAutospacing="0" w:after="0" w:afterAutospacing="0" w:line="300" w:lineRule="exact"/>
                    <w:ind w:left="0" w:right="0"/>
                    <w:rPr>
                      <w:rFonts w:hint="default" w:ascii="Times New Roman" w:hAnsi="Times New Roman" w:cs="Times New Roman"/>
                      <w:color w:val="auto"/>
                      <w:sz w:val="18"/>
                      <w:szCs w:val="18"/>
                    </w:rPr>
                  </w:pP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乳化炸药</w:t>
                  </w:r>
                </w:p>
              </w:tc>
              <w:tc>
                <w:tcPr>
                  <w:tcW w:w="1514" w:type="dxa"/>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0.387t/次</w:t>
                  </w:r>
                </w:p>
              </w:tc>
              <w:tc>
                <w:tcPr>
                  <w:tcW w:w="1621" w:type="dxa"/>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9.288</w:t>
                  </w:r>
                  <w:r>
                    <w:rPr>
                      <w:rFonts w:hint="default" w:ascii="Times New Roman" w:hAnsi="Times New Roman" w:cs="Times New Roman"/>
                      <w:color w:val="auto"/>
                      <w:sz w:val="18"/>
                      <w:szCs w:val="18"/>
                    </w:rPr>
                    <w:t>吨</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爆破公司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continue"/>
                  <w:vAlign w:val="center"/>
                </w:tcPr>
                <w:p>
                  <w:pPr>
                    <w:pStyle w:val="72"/>
                    <w:keepNext w:val="0"/>
                    <w:keepLines w:val="0"/>
                    <w:suppressLineNumbers w:val="0"/>
                    <w:spacing w:before="0" w:beforeAutospacing="0" w:after="0" w:afterAutospacing="0" w:line="300" w:lineRule="exact"/>
                    <w:ind w:left="0" w:right="0"/>
                    <w:rPr>
                      <w:rFonts w:hint="default" w:ascii="Times New Roman" w:hAnsi="Times New Roman" w:cs="Times New Roman"/>
                      <w:color w:val="auto"/>
                      <w:sz w:val="18"/>
                      <w:szCs w:val="18"/>
                    </w:rPr>
                  </w:pP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电子雷管</w:t>
                  </w:r>
                </w:p>
              </w:tc>
              <w:tc>
                <w:tcPr>
                  <w:tcW w:w="1514" w:type="dxa"/>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0.616发/</w:t>
                  </w:r>
                  <w:r>
                    <w:rPr>
                      <w:rFonts w:hint="eastAsia" w:ascii="Times New Roman" w:hAnsi="Times New Roman" w:cs="Times New Roman"/>
                      <w:color w:val="auto"/>
                      <w:sz w:val="18"/>
                      <w:szCs w:val="18"/>
                    </w:rPr>
                    <w:t>次</w:t>
                  </w:r>
                </w:p>
              </w:tc>
              <w:tc>
                <w:tcPr>
                  <w:tcW w:w="1621" w:type="dxa"/>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8.3</w:t>
                  </w:r>
                  <w:r>
                    <w:rPr>
                      <w:rFonts w:hint="default" w:ascii="Times New Roman" w:hAnsi="Times New Roman" w:cs="Times New Roman"/>
                      <w:color w:val="auto"/>
                      <w:sz w:val="18"/>
                      <w:szCs w:val="18"/>
                    </w:rPr>
                    <w:t>16万发</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爆破公司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continue"/>
                  <w:vAlign w:val="center"/>
                </w:tcPr>
                <w:p>
                  <w:pPr>
                    <w:pStyle w:val="72"/>
                    <w:keepNext w:val="0"/>
                    <w:keepLines w:val="0"/>
                    <w:suppressLineNumbers w:val="0"/>
                    <w:spacing w:before="0" w:beforeAutospacing="0" w:after="0" w:afterAutospacing="0" w:line="300" w:lineRule="exact"/>
                    <w:ind w:left="0" w:right="0"/>
                    <w:rPr>
                      <w:rFonts w:hint="default" w:ascii="Times New Roman" w:hAnsi="Times New Roman" w:cs="Times New Roman"/>
                      <w:color w:val="auto"/>
                      <w:sz w:val="18"/>
                      <w:szCs w:val="18"/>
                    </w:rPr>
                  </w:pP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钻头</w:t>
                  </w:r>
                </w:p>
              </w:tc>
              <w:tc>
                <w:tcPr>
                  <w:tcW w:w="1514"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0.112个/kt</w:t>
                  </w:r>
                </w:p>
              </w:tc>
              <w:tc>
                <w:tcPr>
                  <w:tcW w:w="1621"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15.12</w:t>
                  </w:r>
                  <w:r>
                    <w:rPr>
                      <w:rFonts w:hint="default" w:ascii="Times New Roman" w:hAnsi="Times New Roman" w:cs="Times New Roman"/>
                      <w:color w:val="auto"/>
                      <w:sz w:val="18"/>
                      <w:szCs w:val="18"/>
                    </w:rPr>
                    <w:t>个/a</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当地市场购买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continue"/>
                  <w:vAlign w:val="center"/>
                </w:tcPr>
                <w:p>
                  <w:pPr>
                    <w:pStyle w:val="72"/>
                    <w:keepNext w:val="0"/>
                    <w:keepLines w:val="0"/>
                    <w:suppressLineNumbers w:val="0"/>
                    <w:spacing w:before="0" w:beforeAutospacing="0" w:after="0" w:afterAutospacing="0" w:line="300" w:lineRule="exact"/>
                    <w:ind w:left="0" w:right="0"/>
                    <w:rPr>
                      <w:rFonts w:hint="default" w:ascii="Times New Roman" w:hAnsi="Times New Roman" w:cs="Times New Roman"/>
                      <w:color w:val="auto"/>
                    </w:rPr>
                  </w:pP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铲齿</w:t>
                  </w:r>
                </w:p>
              </w:tc>
              <w:tc>
                <w:tcPr>
                  <w:tcW w:w="1514"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0.132个/kt</w:t>
                  </w:r>
                </w:p>
              </w:tc>
              <w:tc>
                <w:tcPr>
                  <w:tcW w:w="1621"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17.82</w:t>
                  </w:r>
                  <w:r>
                    <w:rPr>
                      <w:rFonts w:hint="default" w:ascii="Times New Roman" w:hAnsi="Times New Roman" w:cs="Times New Roman"/>
                      <w:color w:val="auto"/>
                      <w:sz w:val="18"/>
                      <w:szCs w:val="18"/>
                    </w:rPr>
                    <w:t>个/a</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当地市场购买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restart"/>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能源</w:t>
                  </w:r>
                </w:p>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消耗</w:t>
                  </w: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电</w:t>
                  </w:r>
                </w:p>
              </w:tc>
              <w:tc>
                <w:tcPr>
                  <w:tcW w:w="1514"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3kw·h/kt</w:t>
                  </w:r>
                </w:p>
              </w:tc>
              <w:tc>
                <w:tcPr>
                  <w:tcW w:w="1621"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2100</w:t>
                  </w:r>
                  <w:r>
                    <w:rPr>
                      <w:rFonts w:hint="eastAsia" w:ascii="Times New Roman" w:hAnsi="Times New Roman" w:cs="Times New Roman"/>
                      <w:color w:val="auto"/>
                      <w:sz w:val="18"/>
                      <w:szCs w:val="18"/>
                    </w:rPr>
                    <w:t>k</w:t>
                  </w:r>
                  <w:r>
                    <w:rPr>
                      <w:rFonts w:hint="default" w:ascii="Times New Roman" w:hAnsi="Times New Roman" w:cs="Times New Roman"/>
                      <w:color w:val="auto"/>
                      <w:sz w:val="18"/>
                      <w:szCs w:val="18"/>
                    </w:rPr>
                    <w:t>w/a</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附近电网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continue"/>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柴油</w:t>
                  </w:r>
                </w:p>
              </w:tc>
              <w:tc>
                <w:tcPr>
                  <w:tcW w:w="1514"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rPr>
                    <w:t>.</w:t>
                  </w:r>
                  <w:r>
                    <w:rPr>
                      <w:rFonts w:hint="default" w:ascii="Times New Roman" w:hAnsi="Times New Roman" w:cs="Times New Roman"/>
                      <w:color w:val="auto"/>
                      <w:sz w:val="18"/>
                      <w:szCs w:val="18"/>
                    </w:rPr>
                    <w:cr/>
                  </w:r>
                  <w:r>
                    <w:rPr>
                      <w:rFonts w:hint="default" w:ascii="Times New Roman" w:hAnsi="Times New Roman" w:cs="Times New Roman"/>
                      <w:color w:val="auto"/>
                      <w:sz w:val="18"/>
                      <w:szCs w:val="18"/>
                    </w:rPr>
                    <w:t>223t/kt</w:t>
                  </w:r>
                </w:p>
              </w:tc>
              <w:tc>
                <w:tcPr>
                  <w:tcW w:w="1621"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156.1</w:t>
                  </w:r>
                  <w:r>
                    <w:rPr>
                      <w:rFonts w:hint="default" w:ascii="Times New Roman" w:hAnsi="Times New Roman" w:cs="Times New Roman"/>
                      <w:color w:val="auto"/>
                      <w:sz w:val="18"/>
                      <w:szCs w:val="18"/>
                    </w:rPr>
                    <w:t>t/a</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w:t>
                  </w:r>
                  <w:r>
                    <w:rPr>
                      <w:rFonts w:hint="default" w:ascii="Times New Roman" w:hAnsi="Times New Roman" w:cs="Times New Roman"/>
                      <w:color w:val="auto"/>
                      <w:kern w:val="0"/>
                      <w:sz w:val="18"/>
                      <w:szCs w:val="18"/>
                    </w:rPr>
                    <w:cr/>
                  </w:r>
                  <w:r>
                    <w:rPr>
                      <w:rFonts w:hint="default" w:ascii="Times New Roman" w:hAnsi="Times New Roman" w:cs="Times New Roman"/>
                      <w:color w:val="auto"/>
                      <w:kern w:val="0"/>
                      <w:sz w:val="18"/>
                      <w:szCs w:val="18"/>
                    </w:rPr>
                    <w:t>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continue"/>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液压油</w:t>
                  </w:r>
                </w:p>
              </w:tc>
              <w:tc>
                <w:tcPr>
                  <w:tcW w:w="1514"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0.081kg/kt</w:t>
                  </w:r>
                </w:p>
              </w:tc>
              <w:tc>
                <w:tcPr>
                  <w:tcW w:w="1621"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0.0567</w:t>
                  </w:r>
                  <w:r>
                    <w:rPr>
                      <w:rFonts w:hint="default" w:ascii="Times New Roman" w:hAnsi="Times New Roman" w:cs="Times New Roman"/>
                      <w:color w:val="auto"/>
                      <w:sz w:val="18"/>
                      <w:szCs w:val="18"/>
                    </w:rPr>
                    <w:t>t/a</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当地市场购买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76" w:type="dxa"/>
                  <w:vMerge w:val="continue"/>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p>
              </w:tc>
              <w:tc>
                <w:tcPr>
                  <w:tcW w:w="1407" w:type="dxa"/>
                  <w:gridSpan w:val="2"/>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机油</w:t>
                  </w:r>
                </w:p>
              </w:tc>
              <w:tc>
                <w:tcPr>
                  <w:tcW w:w="1514"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1.230kg/kt</w:t>
                  </w:r>
                </w:p>
              </w:tc>
              <w:tc>
                <w:tcPr>
                  <w:tcW w:w="1621" w:type="dxa"/>
                  <w:vAlign w:val="bottom"/>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0.861</w:t>
                  </w:r>
                  <w:r>
                    <w:rPr>
                      <w:rFonts w:hint="default" w:ascii="Times New Roman" w:hAnsi="Times New Roman" w:cs="Times New Roman"/>
                      <w:color w:val="auto"/>
                      <w:sz w:val="18"/>
                      <w:szCs w:val="18"/>
                    </w:rPr>
                    <w:t>t/a</w:t>
                  </w:r>
                </w:p>
              </w:tc>
              <w:tc>
                <w:tcPr>
                  <w:tcW w:w="2115"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当地市场购买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6" w:type="dxa"/>
                  <w:vMerge w:val="continue"/>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p>
              </w:tc>
              <w:tc>
                <w:tcPr>
                  <w:tcW w:w="385" w:type="dxa"/>
                  <w:vMerge w:val="restart"/>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w:t>
                  </w:r>
                </w:p>
              </w:tc>
              <w:tc>
                <w:tcPr>
                  <w:tcW w:w="1022"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生产用水</w:t>
                  </w:r>
                </w:p>
              </w:tc>
              <w:tc>
                <w:tcPr>
                  <w:tcW w:w="1514"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61.834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w:t>
                  </w:r>
                </w:p>
              </w:tc>
              <w:tc>
                <w:tcPr>
                  <w:tcW w:w="1621"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18550.2</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/a</w:t>
                  </w:r>
                </w:p>
              </w:tc>
              <w:tc>
                <w:tcPr>
                  <w:tcW w:w="2115"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大气降雨、循环水、山水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76" w:type="dxa"/>
                  <w:vMerge w:val="continue"/>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p>
              </w:tc>
              <w:tc>
                <w:tcPr>
                  <w:tcW w:w="385" w:type="dxa"/>
                  <w:vMerge w:val="continue"/>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p>
              </w:tc>
              <w:tc>
                <w:tcPr>
                  <w:tcW w:w="1022"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生活用水</w:t>
                  </w:r>
                </w:p>
              </w:tc>
              <w:tc>
                <w:tcPr>
                  <w:tcW w:w="1514"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w:t>
                  </w:r>
                </w:p>
              </w:tc>
              <w:tc>
                <w:tcPr>
                  <w:tcW w:w="1621"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900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/a</w:t>
                  </w:r>
                </w:p>
              </w:tc>
              <w:tc>
                <w:tcPr>
                  <w:tcW w:w="2115" w:type="dxa"/>
                  <w:vAlign w:val="center"/>
                </w:tcPr>
                <w:p>
                  <w:pPr>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山泉水</w:t>
                  </w:r>
                </w:p>
              </w:tc>
            </w:tr>
          </w:tbl>
          <w:p>
            <w:pPr>
              <w:keepNext w:val="0"/>
              <w:keepLines w:val="0"/>
              <w:numPr>
                <w:ilvl w:val="0"/>
                <w:numId w:val="0"/>
              </w:numPr>
              <w:suppressLineNumbers w:val="0"/>
              <w:autoSpaceDE w:val="0"/>
              <w:autoSpaceDN w:val="0"/>
              <w:adjustRightInd w:val="0"/>
              <w:spacing w:before="0" w:beforeAutospacing="0" w:after="0" w:afterAutospacing="0"/>
              <w:ind w:left="0" w:right="55" w:rightChars="25"/>
              <w:jc w:val="left"/>
              <w:rPr>
                <w:rFonts w:hint="default" w:ascii="Times New Roman" w:hAnsi="Times New Roman" w:eastAsia="黑体" w:cs="Times New Roman"/>
                <w:bCs/>
                <w:color w:val="auto"/>
                <w:szCs w:val="22"/>
              </w:rPr>
            </w:pPr>
            <w:r>
              <w:rPr>
                <w:rFonts w:hint="eastAsia" w:ascii="Times New Roman" w:hAnsi="Times New Roman" w:eastAsia="黑体" w:cs="Times New Roman"/>
                <w:bCs/>
                <w:color w:val="auto"/>
                <w:szCs w:val="22"/>
                <w:lang w:val="en-US" w:eastAsia="zh-CN"/>
              </w:rPr>
              <w:t>7、</w:t>
            </w:r>
            <w:r>
              <w:rPr>
                <w:rFonts w:hint="default" w:ascii="Times New Roman" w:hAnsi="Times New Roman" w:eastAsia="黑体" w:cs="Times New Roman"/>
                <w:bCs/>
                <w:color w:val="auto"/>
                <w:szCs w:val="22"/>
              </w:rPr>
              <w:t>物料</w:t>
            </w:r>
            <w:r>
              <w:rPr>
                <w:rFonts w:hint="default" w:ascii="Times New Roman" w:hAnsi="Times New Roman" w:eastAsia="黑体" w:cs="Times New Roman"/>
                <w:color w:val="auto"/>
                <w:szCs w:val="21"/>
              </w:rPr>
              <w:t>平衡</w:t>
            </w:r>
            <w:r>
              <w:rPr>
                <w:rFonts w:hint="default" w:ascii="Times New Roman" w:hAnsi="Times New Roman" w:eastAsia="黑体" w:cs="Times New Roman"/>
                <w:bCs/>
                <w:color w:val="auto"/>
                <w:szCs w:val="22"/>
              </w:rPr>
              <w:t>分析</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营运期物料平衡见下表。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表2-8   营运期物料平衡表</w:t>
            </w:r>
          </w:p>
          <w:tbl>
            <w:tblPr>
              <w:tblStyle w:val="18"/>
              <w:tblW w:w="7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533"/>
              <w:gridCol w:w="3617"/>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2724" w:type="dxa"/>
                  <w:gridSpan w:val="2"/>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投 入</w:t>
                  </w:r>
                </w:p>
              </w:tc>
              <w:tc>
                <w:tcPr>
                  <w:tcW w:w="4975" w:type="dxa"/>
                  <w:gridSpan w:val="2"/>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533"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年用量（t）</w:t>
                  </w:r>
                </w:p>
              </w:tc>
              <w:tc>
                <w:tcPr>
                  <w:tcW w:w="3617"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358"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年产生量（t）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eastAsiaTheme="minorEastAsia"/>
                      <w:color w:val="auto"/>
                      <w:sz w:val="18"/>
                      <w:szCs w:val="18"/>
                      <w:lang w:val="en-US" w:eastAsia="zh-CN"/>
                    </w:rPr>
                  </w:pPr>
                  <w:bookmarkStart w:id="32" w:name="_Hlk458022497"/>
                  <w:bookmarkStart w:id="33" w:name="OLE_LINK9" w:colFirst="1" w:colLast="1"/>
                  <w:bookmarkStart w:id="34" w:name="_Hlk524104972"/>
                  <w:bookmarkStart w:id="35" w:name="OLE_LINK5" w:colFirst="1" w:colLast="1"/>
                  <w:bookmarkStart w:id="36" w:name="OLE_LINK4" w:colFirst="1" w:colLast="1"/>
                  <w:bookmarkStart w:id="37" w:name="OLE_LINK10" w:colFirst="1" w:colLast="1"/>
                  <w:r>
                    <w:rPr>
                      <w:rFonts w:hint="eastAsia" w:ascii="Times New Roman" w:hAnsi="Times New Roman" w:cs="Times New Roman"/>
                      <w:color w:val="auto"/>
                      <w:sz w:val="18"/>
                      <w:szCs w:val="18"/>
                      <w:lang w:val="en-US" w:eastAsia="zh-CN"/>
                    </w:rPr>
                    <w:t>开采的矿石</w:t>
                  </w:r>
                </w:p>
              </w:tc>
              <w:tc>
                <w:tcPr>
                  <w:tcW w:w="1533"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778094.233</w:t>
                  </w:r>
                </w:p>
              </w:tc>
              <w:tc>
                <w:tcPr>
                  <w:tcW w:w="361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bCs/>
                      <w:color w:val="auto"/>
                      <w:sz w:val="18"/>
                      <w:szCs w:val="18"/>
                      <w:lang w:val="en-US" w:eastAsia="zh-CN"/>
                    </w:rPr>
                    <w:t>矿山采场粉尘</w:t>
                  </w:r>
                </w:p>
              </w:tc>
              <w:tc>
                <w:tcPr>
                  <w:tcW w:w="135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17.313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eastAsia" w:ascii="Times New Roman" w:hAnsi="Times New Roman" w:cs="Times New Roman"/>
                      <w:color w:val="auto"/>
                      <w:sz w:val="18"/>
                      <w:szCs w:val="18"/>
                      <w:lang w:val="en-US" w:eastAsia="zh-CN"/>
                    </w:rPr>
                  </w:pPr>
                </w:p>
              </w:tc>
              <w:tc>
                <w:tcPr>
                  <w:tcW w:w="361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leftChars="0" w:right="0" w:rightChars="0"/>
                    <w:jc w:val="center"/>
                    <w:textAlignment w:val="center"/>
                    <w:rPr>
                      <w:rFonts w:hint="default" w:ascii="Times New Roman" w:hAnsi="Times New Roman" w:cs="Times New Roman" w:eastAsiaTheme="minorEastAsia"/>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13碎石</w:t>
                  </w:r>
                </w:p>
              </w:tc>
              <w:tc>
                <w:tcPr>
                  <w:tcW w:w="135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leftChars="0" w:right="0" w:rightChars="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210000</w:t>
                  </w:r>
                </w:p>
              </w:tc>
            </w:tr>
            <w:bookmarkEnd w:id="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361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12碎石</w:t>
                  </w:r>
                </w:p>
              </w:tc>
              <w:tc>
                <w:tcPr>
                  <w:tcW w:w="135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361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米石</w:t>
                  </w:r>
                </w:p>
              </w:tc>
              <w:tc>
                <w:tcPr>
                  <w:tcW w:w="135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361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05碎石</w:t>
                  </w:r>
                </w:p>
              </w:tc>
              <w:tc>
                <w:tcPr>
                  <w:tcW w:w="135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361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石粉</w:t>
                  </w:r>
                </w:p>
              </w:tc>
              <w:tc>
                <w:tcPr>
                  <w:tcW w:w="135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3617"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除尘器的收尘灰</w:t>
                  </w:r>
                </w:p>
              </w:tc>
              <w:tc>
                <w:tcPr>
                  <w:tcW w:w="1358"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179.92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3617"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排放至外环境的粉尘（含有组织和无组织）</w:t>
                  </w:r>
                </w:p>
              </w:tc>
              <w:tc>
                <w:tcPr>
                  <w:tcW w:w="1358"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3617"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车间内喷雾或沉降后收集的粉尘</w:t>
                  </w:r>
                </w:p>
              </w:tc>
              <w:tc>
                <w:tcPr>
                  <w:tcW w:w="1358"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1191" w:type="dxa"/>
                  <w:vAlign w:val="center"/>
                </w:tcPr>
                <w:p>
                  <w:pPr>
                    <w:pStyle w:val="63"/>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color w:val="auto"/>
                      <w:sz w:val="18"/>
                      <w:szCs w:val="18"/>
                    </w:rPr>
                  </w:pPr>
                </w:p>
              </w:tc>
              <w:tc>
                <w:tcPr>
                  <w:tcW w:w="1533"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3617"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振动给料除泥</w:t>
                  </w:r>
                </w:p>
              </w:tc>
              <w:tc>
                <w:tcPr>
                  <w:tcW w:w="1358" w:type="dxa"/>
                  <w:vAlign w:val="center"/>
                </w:tcPr>
                <w:p>
                  <w:pPr>
                    <w:keepNext w:val="0"/>
                    <w:keepLines w:val="0"/>
                    <w:suppressLineNumbers w:val="0"/>
                    <w:autoSpaceDE w:val="0"/>
                    <w:autoSpaceDN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77798.7</w:t>
                  </w:r>
                  <w:r>
                    <w:rPr>
                      <w:rFonts w:hint="eastAsia" w:ascii="Times New Roman" w:hAnsi="Times New Roman" w:cs="Times New Roman"/>
                      <w:color w:val="auto"/>
                      <w:sz w:val="18"/>
                      <w:szCs w:val="18"/>
                      <w:lang w:val="en-US" w:eastAsia="zh-CN"/>
                    </w:rPr>
                    <w:t>7</w:t>
                  </w:r>
                </w:p>
              </w:tc>
            </w:tr>
            <w:bookmarkEnd w:id="33"/>
            <w:bookmarkEnd w:id="34"/>
            <w:bookmarkEnd w:id="35"/>
            <w:bookmarkEnd w:id="36"/>
            <w:bookmark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191" w:type="dxa"/>
                  <w:tcBorders>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260" w:lineRule="exact"/>
                    <w:ind w:left="0" w:right="0"/>
                    <w:jc w:val="center"/>
                    <w:rPr>
                      <w:rFonts w:hint="default" w:ascii="Times New Roman" w:hAnsi="Times New Roman" w:cs="Times New Roman"/>
                      <w:color w:val="auto"/>
                      <w:spacing w:val="22"/>
                      <w:sz w:val="18"/>
                      <w:szCs w:val="18"/>
                    </w:rPr>
                  </w:pPr>
                  <w:r>
                    <w:rPr>
                      <w:rFonts w:hint="default" w:ascii="Times New Roman" w:hAnsi="Times New Roman" w:cs="Times New Roman"/>
                      <w:color w:val="auto"/>
                      <w:sz w:val="18"/>
                      <w:szCs w:val="18"/>
                    </w:rPr>
                    <w:t>合  计</w:t>
                  </w:r>
                </w:p>
              </w:tc>
              <w:tc>
                <w:tcPr>
                  <w:tcW w:w="1533"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778094.233</w:t>
                  </w:r>
                </w:p>
              </w:tc>
              <w:tc>
                <w:tcPr>
                  <w:tcW w:w="3617"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  计</w:t>
                  </w:r>
                </w:p>
              </w:tc>
              <w:tc>
                <w:tcPr>
                  <w:tcW w:w="1358" w:type="dxa"/>
                  <w:tcBorders>
                    <w:left w:val="single" w:color="auto" w:sz="4" w:space="0"/>
                    <w:bottom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778094.233</w:t>
                  </w:r>
                </w:p>
              </w:tc>
            </w:tr>
          </w:tbl>
          <w:p>
            <w:pPr>
              <w:keepNext w:val="0"/>
              <w:keepLines w:val="0"/>
              <w:numPr>
                <w:ilvl w:val="0"/>
                <w:numId w:val="0"/>
              </w:numPr>
              <w:suppressLineNumbers w:val="0"/>
              <w:autoSpaceDE w:val="0"/>
              <w:autoSpaceDN w:val="0"/>
              <w:adjustRightInd w:val="0"/>
              <w:spacing w:before="0" w:beforeAutospacing="0" w:after="0" w:afterAutospacing="0"/>
              <w:ind w:left="0" w:right="0" w:rightChars="0"/>
              <w:jc w:val="left"/>
              <w:rPr>
                <w:rFonts w:hint="default" w:ascii="Times New Roman" w:hAnsi="Times New Roman" w:eastAsia="黑体" w:cs="Times New Roman"/>
                <w:color w:val="auto"/>
                <w:kern w:val="0"/>
                <w:szCs w:val="22"/>
              </w:rPr>
            </w:pPr>
            <w:r>
              <w:rPr>
                <w:rFonts w:hint="eastAsia" w:ascii="Times New Roman" w:hAnsi="Times New Roman" w:eastAsia="黑体" w:cs="Times New Roman"/>
                <w:color w:val="auto"/>
                <w:kern w:val="0"/>
                <w:szCs w:val="22"/>
                <w:lang w:val="en-US" w:eastAsia="zh-CN"/>
              </w:rPr>
              <w:t>8、</w:t>
            </w:r>
            <w:r>
              <w:rPr>
                <w:rFonts w:hint="default" w:ascii="Times New Roman" w:hAnsi="Times New Roman" w:eastAsia="黑体" w:cs="Times New Roman"/>
                <w:color w:val="auto"/>
                <w:kern w:val="0"/>
                <w:szCs w:val="22"/>
              </w:rPr>
              <w:t>水平衡分析</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项目用水分为矿山生产用水、加工区生产用水以及办公生活区用水。</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（1）矿山生产用水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项目矿山用水主要有钻孔爆破防尘用水、开采工作面防尘用水、道路防尘喷雾洒水，用水水源主要为雨水池收集的雨水，不足时由山水补给。</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①钻孔爆破防尘用水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钻机在工作时与岩石摩擦产生热量，需进行湿式作业进行冷却降温，避免钻头因温度升高而损坏；爆破作业时会产生大量的粉尘，爆破后需采用高压喷水枪或雾炮机抑制扬尘污染。根据项目单次爆破量估算，爆破前矿体钻孔和爆破后的爆破面洒水降尘用水量按1</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/次。根据建设单位提供资料，本项目年开采</w:t>
            </w:r>
            <w:r>
              <w:rPr>
                <w:rFonts w:hint="eastAsia" w:ascii="Times New Roman" w:hAnsi="Times New Roman" w:cs="Times New Roman"/>
                <w:color w:val="auto"/>
                <w:kern w:val="0"/>
                <w:szCs w:val="21"/>
                <w:lang w:val="en-US" w:eastAsia="zh-CN"/>
              </w:rPr>
              <w:t>70</w:t>
            </w:r>
            <w:r>
              <w:rPr>
                <w:rFonts w:hint="default" w:ascii="Times New Roman" w:hAnsi="Times New Roman" w:cs="Times New Roman"/>
                <w:color w:val="auto"/>
                <w:kern w:val="0"/>
                <w:szCs w:val="21"/>
              </w:rPr>
              <w:t>万吨（</w:t>
            </w:r>
            <w:r>
              <w:rPr>
                <w:rFonts w:hint="eastAsia" w:ascii="Times New Roman" w:hAnsi="Times New Roman" w:cs="Times New Roman"/>
                <w:color w:val="auto"/>
                <w:kern w:val="0"/>
                <w:szCs w:val="21"/>
                <w:lang w:val="en-US" w:eastAsia="zh-CN"/>
              </w:rPr>
              <w:t>约2333.33</w:t>
            </w:r>
            <w:r>
              <w:rPr>
                <w:rFonts w:hint="default" w:ascii="Times New Roman" w:hAnsi="Times New Roman" w:cs="Times New Roman"/>
                <w:color w:val="auto"/>
                <w:kern w:val="0"/>
                <w:szCs w:val="21"/>
              </w:rPr>
              <w:t>t/d），</w:t>
            </w:r>
            <w:r>
              <w:rPr>
                <w:rFonts w:hint="eastAsia" w:ascii="Times New Roman" w:hAnsi="Times New Roman" w:cs="Times New Roman"/>
                <w:color w:val="auto"/>
                <w:kern w:val="0"/>
                <w:szCs w:val="21"/>
              </w:rPr>
              <w:t>每个月爆破2次</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rPr>
              <w:t>则年爆破24次</w:t>
            </w:r>
            <w:r>
              <w:rPr>
                <w:rFonts w:hint="default" w:ascii="Times New Roman" w:hAnsi="Times New Roman" w:cs="Times New Roman"/>
                <w:color w:val="auto"/>
                <w:kern w:val="0"/>
                <w:szCs w:val="21"/>
              </w:rPr>
              <w:t>，则钻孔爆破防尘用水量为</w:t>
            </w:r>
            <w:r>
              <w:rPr>
                <w:rFonts w:hint="eastAsia" w:ascii="Times New Roman" w:hAnsi="Times New Roman" w:cs="Times New Roman"/>
                <w:color w:val="auto"/>
                <w:kern w:val="0"/>
                <w:szCs w:val="21"/>
                <w:lang w:val="en-US" w:eastAsia="zh-CN"/>
              </w:rPr>
              <w:t>360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/a（</w:t>
            </w:r>
            <w:r>
              <w:rPr>
                <w:rFonts w:hint="eastAsia" w:ascii="Times New Roman" w:hAnsi="Times New Roman" w:cs="Times New Roman"/>
                <w:color w:val="auto"/>
                <w:kern w:val="0"/>
                <w:szCs w:val="21"/>
                <w:lang w:val="en-US" w:eastAsia="zh-CN"/>
              </w:rPr>
              <w:t>1.2</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/d）。矿山防尘用水进入矿石或渗透消耗，不会形成废水流。</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②开采工作面防尘用水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通过水泵输送至各开采工作面喷雾降尘，不会对同一部位进行大量的冲水。类比同类矿山开采区的实际用水量，约10L/t-矿石，项目平均每天开采</w:t>
            </w:r>
            <w:r>
              <w:rPr>
                <w:rFonts w:hint="eastAsia" w:ascii="Times New Roman" w:hAnsi="Times New Roman" w:cs="Times New Roman"/>
                <w:color w:val="auto"/>
                <w:kern w:val="0"/>
                <w:szCs w:val="21"/>
                <w:lang w:val="en-US" w:eastAsia="zh-CN"/>
              </w:rPr>
              <w:t>2333.33</w:t>
            </w:r>
            <w:r>
              <w:rPr>
                <w:rFonts w:hint="default" w:ascii="Times New Roman" w:hAnsi="Times New Roman" w:cs="Times New Roman"/>
                <w:color w:val="auto"/>
                <w:kern w:val="0"/>
                <w:szCs w:val="21"/>
              </w:rPr>
              <w:t>吨矿石，则开采工作面用水量</w:t>
            </w:r>
            <w:r>
              <w:rPr>
                <w:rFonts w:hint="eastAsia" w:ascii="Times New Roman" w:hAnsi="Times New Roman" w:cs="Times New Roman"/>
                <w:color w:val="auto"/>
                <w:kern w:val="0"/>
                <w:szCs w:val="21"/>
                <w:lang w:val="en-US" w:eastAsia="zh-CN"/>
              </w:rPr>
              <w:t>约23.33</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/d，喷雾水经渗透、蒸发、附着，全部损耗，不会形成废水流。</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③场内道路防尘喷雾洒水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rPr>
              <w:t>根据设计资料，项目矿区</w:t>
            </w:r>
            <w:r>
              <w:rPr>
                <w:rFonts w:hint="eastAsia" w:ascii="Times New Roman" w:hAnsi="Times New Roman" w:cs="Times New Roman"/>
                <w:color w:val="auto"/>
                <w:kern w:val="0"/>
                <w:szCs w:val="21"/>
                <w:lang w:val="en-US" w:eastAsia="zh-CN"/>
              </w:rPr>
              <w:t>上山</w:t>
            </w:r>
            <w:r>
              <w:rPr>
                <w:rFonts w:hint="eastAsia" w:ascii="Times New Roman" w:hAnsi="Times New Roman" w:cs="Times New Roman"/>
                <w:color w:val="auto"/>
                <w:kern w:val="0"/>
                <w:szCs w:val="21"/>
              </w:rPr>
              <w:t>道路</w:t>
            </w:r>
            <w:r>
              <w:rPr>
                <w:rFonts w:hint="eastAsia" w:ascii="Times New Roman" w:hAnsi="Times New Roman" w:cs="Times New Roman"/>
                <w:color w:val="auto"/>
                <w:kern w:val="0"/>
                <w:szCs w:val="21"/>
                <w:lang w:val="en-US" w:eastAsia="zh-CN"/>
              </w:rPr>
              <w:t>长约660m、宽4.5m，</w:t>
            </w:r>
            <w:r>
              <w:rPr>
                <w:rFonts w:hint="eastAsia" w:ascii="Times New Roman" w:hAnsi="Times New Roman" w:cs="Times New Roman"/>
                <w:color w:val="auto"/>
                <w:kern w:val="0"/>
                <w:szCs w:val="21"/>
              </w:rPr>
              <w:t>占地面积约2</w:t>
            </w:r>
            <w:r>
              <w:rPr>
                <w:rFonts w:hint="eastAsia" w:ascii="Times New Roman" w:hAnsi="Times New Roman" w:cs="Times New Roman"/>
                <w:color w:val="auto"/>
                <w:kern w:val="0"/>
                <w:szCs w:val="21"/>
                <w:lang w:val="en-US" w:eastAsia="zh-CN"/>
              </w:rPr>
              <w:t>970</w:t>
            </w:r>
            <w:r>
              <w:rPr>
                <w:rFonts w:hint="eastAsia" w:ascii="Times New Roman" w:hAnsi="Times New Roman" w:cs="Times New Roman"/>
                <w:color w:val="auto"/>
                <w:kern w:val="0"/>
                <w:szCs w:val="21"/>
              </w:rPr>
              <w:t>m</w:t>
            </w:r>
            <w:r>
              <w:rPr>
                <w:rFonts w:hint="eastAsia"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rPr>
              <w:t>洒水按2L/m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·次计</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rPr>
              <w:t>每天</w:t>
            </w:r>
            <w:r>
              <w:rPr>
                <w:rFonts w:hint="eastAsia" w:ascii="Times New Roman" w:hAnsi="Times New Roman" w:cs="Times New Roman"/>
                <w:color w:val="auto"/>
                <w:kern w:val="0"/>
                <w:szCs w:val="21"/>
              </w:rPr>
              <w:t>2</w:t>
            </w:r>
            <w:r>
              <w:rPr>
                <w:rFonts w:hint="default" w:ascii="Times New Roman" w:hAnsi="Times New Roman" w:cs="Times New Roman"/>
                <w:color w:val="auto"/>
                <w:kern w:val="0"/>
                <w:szCs w:val="21"/>
              </w:rPr>
              <w:t>次</w:t>
            </w:r>
            <w:r>
              <w:rPr>
                <w:rFonts w:hint="eastAsia" w:ascii="Times New Roman" w:hAnsi="Times New Roman" w:cs="Times New Roman"/>
                <w:color w:val="auto"/>
                <w:kern w:val="0"/>
                <w:szCs w:val="21"/>
              </w:rPr>
              <w:t>，则防尘</w:t>
            </w:r>
            <w:r>
              <w:rPr>
                <w:rFonts w:hint="default" w:ascii="Times New Roman" w:hAnsi="Times New Roman" w:cs="Times New Roman"/>
                <w:color w:val="auto"/>
                <w:kern w:val="0"/>
                <w:szCs w:val="21"/>
              </w:rPr>
              <w:t>用水量约为</w:t>
            </w:r>
            <w:r>
              <w:rPr>
                <w:rFonts w:hint="eastAsia" w:ascii="Times New Roman" w:hAnsi="Times New Roman" w:cs="Times New Roman"/>
                <w:color w:val="auto"/>
                <w:kern w:val="0"/>
                <w:szCs w:val="21"/>
                <w:lang w:val="en-US" w:eastAsia="zh-CN"/>
              </w:rPr>
              <w:t>11.88</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/d。地面防尘主要为道路洒水降尘，喷洒的防尘水分散在不同的路面等，全部由蒸发消耗，不会形成废水流。</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（2）加工区生产用水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加工区用水环节主要有</w:t>
            </w:r>
            <w:r>
              <w:rPr>
                <w:rFonts w:hint="eastAsia" w:ascii="Times New Roman" w:hAnsi="Times New Roman" w:cs="Times New Roman"/>
                <w:color w:val="auto"/>
                <w:kern w:val="0"/>
                <w:szCs w:val="21"/>
                <w:lang w:val="en-US" w:eastAsia="zh-CN"/>
              </w:rPr>
              <w:t>拌湿机用水</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车间</w:t>
            </w:r>
            <w:r>
              <w:rPr>
                <w:rFonts w:hint="default" w:ascii="Times New Roman" w:hAnsi="Times New Roman" w:cs="Times New Roman"/>
                <w:color w:val="auto"/>
                <w:kern w:val="0"/>
                <w:szCs w:val="21"/>
              </w:rPr>
              <w:t>防尘用水、车辆冲洗用水等，生产用水水源为收集的雨水、山水等</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 xml:space="preserve"> </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①</w:t>
            </w:r>
            <w:r>
              <w:rPr>
                <w:rFonts w:hint="eastAsia" w:ascii="Times New Roman" w:hAnsi="Times New Roman" w:cs="Times New Roman"/>
                <w:b/>
                <w:color w:val="auto"/>
                <w:kern w:val="0"/>
                <w:szCs w:val="21"/>
                <w:lang w:val="en-US" w:eastAsia="zh-CN"/>
              </w:rPr>
              <w:t>车间</w:t>
            </w:r>
            <w:r>
              <w:rPr>
                <w:rFonts w:hint="default" w:ascii="Times New Roman" w:hAnsi="Times New Roman" w:cs="Times New Roman"/>
                <w:b/>
                <w:color w:val="auto"/>
                <w:kern w:val="0"/>
                <w:szCs w:val="21"/>
              </w:rPr>
              <w:t>防尘用水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包括车间内各生产环节防尘用水，车间防尘采用高效喷雾装置防尘，厂区进出道路及场地防尘安排专人适时洒水防尘。根据建设单位介绍，本项目建成后拟在生产车间内</w:t>
            </w:r>
            <w:r>
              <w:rPr>
                <w:rFonts w:hint="eastAsia" w:ascii="Times New Roman" w:hAnsi="Times New Roman" w:cs="Times New Roman"/>
                <w:color w:val="auto"/>
                <w:kern w:val="0"/>
                <w:szCs w:val="21"/>
                <w:lang w:val="en-US" w:eastAsia="zh-CN"/>
              </w:rPr>
              <w:t>需喷雾降尘处</w:t>
            </w:r>
            <w:r>
              <w:rPr>
                <w:rFonts w:hint="default" w:ascii="Times New Roman" w:hAnsi="Times New Roman" w:cs="Times New Roman"/>
                <w:color w:val="auto"/>
                <w:kern w:val="0"/>
                <w:szCs w:val="21"/>
              </w:rPr>
              <w:t>共设置</w:t>
            </w:r>
            <w:r>
              <w:rPr>
                <w:rFonts w:hint="eastAsia" w:ascii="Times New Roman" w:hAnsi="Times New Roman" w:cs="Times New Roman"/>
                <w:color w:val="auto"/>
                <w:kern w:val="0"/>
                <w:szCs w:val="21"/>
                <w:lang w:val="en-US" w:eastAsia="zh-CN"/>
              </w:rPr>
              <w:t>20</w:t>
            </w:r>
            <w:r>
              <w:rPr>
                <w:rFonts w:hint="default" w:ascii="Times New Roman" w:hAnsi="Times New Roman" w:cs="Times New Roman"/>
                <w:color w:val="auto"/>
                <w:kern w:val="0"/>
                <w:szCs w:val="21"/>
              </w:rPr>
              <w:t>个防尘喷雾喷头。通过查询资料，通常情况下防尘雾化喷头的流量为5L/h至50L/h不等。根据建设单位介绍，本项目喷雾喷头用水量约20L/h•个，日运行时间为8h，经计算项目生产车间内防尘喷雾用水量为</w:t>
            </w:r>
            <w:r>
              <w:rPr>
                <w:rFonts w:hint="eastAsia" w:ascii="Times New Roman" w:hAnsi="Times New Roman" w:cs="Times New Roman"/>
                <w:color w:val="auto"/>
                <w:kern w:val="0"/>
                <w:szCs w:val="21"/>
                <w:lang w:val="en-US" w:eastAsia="zh-CN"/>
              </w:rPr>
              <w:t>3.2</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/d。喷雾降尘水全部蒸发损耗，不会形成径流废水。</w:t>
            </w:r>
          </w:p>
          <w:p>
            <w:pPr>
              <w:keepNext w:val="0"/>
              <w:keepLines w:val="0"/>
              <w:suppressLineNumbers w:val="0"/>
              <w:autoSpaceDE w:val="0"/>
              <w:autoSpaceDN w:val="0"/>
              <w:adjustRightInd w:val="0"/>
              <w:snapToGrid w:val="0"/>
              <w:spacing w:before="0" w:beforeAutospacing="0" w:after="0" w:afterAutospacing="0"/>
              <w:ind w:left="0" w:right="0" w:firstLine="442" w:firstLineChars="200"/>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②</w:t>
            </w:r>
            <w:r>
              <w:rPr>
                <w:rFonts w:hint="eastAsia" w:ascii="Times New Roman" w:hAnsi="Times New Roman" w:cs="Times New Roman"/>
                <w:b/>
                <w:color w:val="auto"/>
                <w:kern w:val="0"/>
                <w:szCs w:val="21"/>
                <w:lang w:val="en-US" w:eastAsia="zh-CN"/>
              </w:rPr>
              <w:t>拌湿机</w:t>
            </w:r>
            <w:r>
              <w:rPr>
                <w:rFonts w:hint="default" w:ascii="Times New Roman" w:hAnsi="Times New Roman" w:cs="Times New Roman"/>
                <w:b/>
                <w:color w:val="auto"/>
                <w:kern w:val="0"/>
                <w:szCs w:val="21"/>
              </w:rPr>
              <w:t>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b w:val="0"/>
                <w:bCs/>
                <w:color w:val="auto"/>
                <w:kern w:val="0"/>
                <w:szCs w:val="21"/>
                <w:lang w:val="en-US" w:eastAsia="zh-CN"/>
              </w:rPr>
              <w:t>根据建设单位介绍，本项目仅有少部分碎石产品（大约10万吨）需要进行选粉拌湿，降低含尘量。拌湿过程由设备均匀加入水分，与碎石充分拌合后，产品含水率一般控制在6%左右。项目需拌湿产品约10万吨/年，产品含水率6%，则需用水量约6382.98m</w:t>
            </w:r>
            <w:r>
              <w:rPr>
                <w:rFonts w:hint="eastAsia" w:ascii="Times New Roman" w:hAnsi="Times New Roman" w:cs="Times New Roman"/>
                <w:b w:val="0"/>
                <w:bCs/>
                <w:color w:val="auto"/>
                <w:kern w:val="0"/>
                <w:szCs w:val="21"/>
                <w:vertAlign w:val="superscript"/>
                <w:lang w:val="en-US" w:eastAsia="zh-CN"/>
              </w:rPr>
              <w:t>3</w:t>
            </w:r>
            <w:r>
              <w:rPr>
                <w:rFonts w:hint="eastAsia" w:ascii="Times New Roman" w:hAnsi="Times New Roman" w:cs="Times New Roman"/>
                <w:b w:val="0"/>
                <w:bCs/>
                <w:color w:val="auto"/>
                <w:kern w:val="0"/>
                <w:szCs w:val="21"/>
                <w:lang w:val="en-US" w:eastAsia="zh-CN"/>
              </w:rPr>
              <w:t>/a（约21.28</w:t>
            </w:r>
            <w:r>
              <w:rPr>
                <w:rFonts w:hint="default" w:ascii="Times New Roman" w:hAnsi="Times New Roman" w:cs="Times New Roman"/>
                <w:color w:val="auto"/>
                <w:kern w:val="0"/>
                <w:szCs w:val="21"/>
              </w:rPr>
              <w:t>m³/d</w:t>
            </w:r>
            <w:r>
              <w:rPr>
                <w:rFonts w:hint="eastAsia" w:ascii="Times New Roman" w:hAnsi="Times New Roman" w:cs="Times New Roman"/>
                <w:b w:val="0"/>
                <w:bCs/>
                <w:color w:val="auto"/>
                <w:kern w:val="0"/>
                <w:szCs w:val="21"/>
                <w:lang w:val="en-US" w:eastAsia="zh-CN"/>
              </w:rPr>
              <w:t>）。拌湿机用水全部进入产品，不会产生废水。</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④车辆冲洗用水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本项目产品外售依靠汽车运输，在加工区进出口处设置一个车辆冲洗台，对驶</w:t>
            </w:r>
            <w:r>
              <w:rPr>
                <w:rFonts w:hint="eastAsia" w:ascii="Times New Roman" w:hAnsi="Times New Roman" w:cs="Times New Roman"/>
                <w:color w:val="auto"/>
                <w:kern w:val="0"/>
                <w:szCs w:val="21"/>
                <w:lang w:val="en-US" w:eastAsia="zh-CN"/>
              </w:rPr>
              <w:t>离厂区</w:t>
            </w:r>
            <w:r>
              <w:rPr>
                <w:rFonts w:hint="default" w:ascii="Times New Roman" w:hAnsi="Times New Roman" w:cs="Times New Roman"/>
                <w:color w:val="auto"/>
                <w:kern w:val="0"/>
                <w:szCs w:val="21"/>
              </w:rPr>
              <w:t>的车辆轮胎进行冲洗。单车运载能力</w:t>
            </w:r>
            <w:r>
              <w:rPr>
                <w:rFonts w:hint="eastAsia"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rPr>
              <w:t>0t，年生产300天，则运输作业平均</w:t>
            </w:r>
            <w:r>
              <w:rPr>
                <w:rFonts w:hint="eastAsia" w:ascii="Times New Roman" w:hAnsi="Times New Roman" w:cs="Times New Roman"/>
                <w:color w:val="auto"/>
                <w:kern w:val="0"/>
                <w:szCs w:val="21"/>
                <w:lang w:val="en-US" w:eastAsia="zh-CN"/>
              </w:rPr>
              <w:t>59</w:t>
            </w:r>
            <w:r>
              <w:rPr>
                <w:rFonts w:hint="default" w:ascii="Times New Roman" w:hAnsi="Times New Roman" w:cs="Times New Roman"/>
                <w:color w:val="auto"/>
                <w:kern w:val="0"/>
                <w:szCs w:val="21"/>
              </w:rPr>
              <w:t>辆·次/天。原矿由汽车送至加工车间，运输车辆在矿区与加工区之间运行，</w:t>
            </w:r>
            <w:r>
              <w:rPr>
                <w:rFonts w:hint="eastAsia" w:ascii="Times New Roman" w:hAnsi="Times New Roman" w:cs="Times New Roman"/>
                <w:color w:val="auto"/>
                <w:kern w:val="0"/>
                <w:szCs w:val="21"/>
              </w:rPr>
              <w:t>未驶离</w:t>
            </w:r>
            <w:r>
              <w:rPr>
                <w:rFonts w:hint="default" w:ascii="Times New Roman" w:hAnsi="Times New Roman" w:cs="Times New Roman"/>
                <w:color w:val="auto"/>
                <w:kern w:val="0"/>
                <w:szCs w:val="21"/>
              </w:rPr>
              <w:t>项目区，不考虑其冲洗水。根据经验数据，车辆冲洗用水约80L/车·次，则车辆冲洗用水量为</w:t>
            </w:r>
            <w:r>
              <w:rPr>
                <w:rFonts w:hint="eastAsia" w:ascii="Times New Roman" w:hAnsi="Times New Roman" w:cs="Times New Roman"/>
                <w:color w:val="auto"/>
                <w:kern w:val="0"/>
                <w:szCs w:val="21"/>
                <w:lang w:val="en-US" w:eastAsia="zh-CN"/>
              </w:rPr>
              <w:t>4.72</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/d，冲洗废水产生系数按80%计，产生量</w:t>
            </w:r>
            <w:r>
              <w:rPr>
                <w:rFonts w:hint="eastAsia" w:ascii="Times New Roman" w:hAnsi="Times New Roman" w:cs="Times New Roman"/>
                <w:color w:val="auto"/>
                <w:kern w:val="0"/>
                <w:szCs w:val="21"/>
                <w:lang w:val="en-US" w:eastAsia="zh-CN"/>
              </w:rPr>
              <w:t>3.776</w:t>
            </w:r>
            <w:r>
              <w:rPr>
                <w:rFonts w:hint="default" w:ascii="Times New Roman" w:hAnsi="Times New Roman" w:cs="Times New Roman"/>
                <w:color w:val="auto"/>
                <w:kern w:val="0"/>
                <w:szCs w:val="21"/>
              </w:rPr>
              <w:t>m³/d（</w:t>
            </w:r>
            <w:r>
              <w:rPr>
                <w:rFonts w:hint="eastAsia" w:ascii="Times New Roman" w:hAnsi="Times New Roman" w:cs="Times New Roman"/>
                <w:color w:val="auto"/>
                <w:kern w:val="0"/>
                <w:szCs w:val="21"/>
                <w:lang w:val="en-US" w:eastAsia="zh-CN"/>
              </w:rPr>
              <w:t>1132.8</w:t>
            </w:r>
            <w:r>
              <w:rPr>
                <w:rFonts w:hint="default" w:ascii="Times New Roman" w:hAnsi="Times New Roman" w:cs="Times New Roman"/>
                <w:color w:val="auto"/>
                <w:kern w:val="0"/>
                <w:szCs w:val="21"/>
              </w:rPr>
              <w:t>m³/a）。</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（3）生活用水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项目营运期间劳动定员</w:t>
            </w:r>
            <w:r>
              <w:rPr>
                <w:rFonts w:hint="eastAsia" w:ascii="Times New Roman" w:hAnsi="Times New Roman" w:cs="Times New Roman"/>
                <w:color w:val="auto"/>
                <w:lang w:val="en-US" w:eastAsia="zh-CN"/>
              </w:rPr>
              <w:t>30</w:t>
            </w:r>
            <w:r>
              <w:rPr>
                <w:rFonts w:hint="default" w:ascii="Times New Roman" w:hAnsi="Times New Roman" w:cs="Times New Roman"/>
                <w:color w:val="auto"/>
              </w:rPr>
              <w:t>人，</w:t>
            </w:r>
            <w:r>
              <w:rPr>
                <w:rFonts w:hint="eastAsia" w:ascii="Times New Roman" w:hAnsi="Times New Roman" w:cs="Times New Roman"/>
                <w:color w:val="auto"/>
                <w:lang w:val="en-US" w:eastAsia="zh-CN"/>
              </w:rPr>
              <w:t>仅在项目区就餐不住宿</w:t>
            </w:r>
            <w:r>
              <w:rPr>
                <w:rFonts w:hint="default" w:ascii="Times New Roman" w:hAnsi="Times New Roman" w:cs="Times New Roman"/>
                <w:color w:val="auto"/>
              </w:rPr>
              <w:t>，年工作300天。参照《四川省用水定额》（川府函〔2021〕8号）生活用水定额取</w:t>
            </w:r>
            <w:r>
              <w:rPr>
                <w:rFonts w:hint="eastAsia" w:ascii="Times New Roman" w:hAnsi="Times New Roman" w:cs="Times New Roman"/>
                <w:color w:val="auto"/>
                <w:lang w:val="en-US" w:eastAsia="zh-CN"/>
              </w:rPr>
              <w:t>10</w:t>
            </w:r>
            <w:r>
              <w:rPr>
                <w:rFonts w:hint="default" w:ascii="Times New Roman" w:hAnsi="Times New Roman" w:cs="Times New Roman"/>
                <w:color w:val="auto"/>
              </w:rPr>
              <w:t>0L/人·d，</w:t>
            </w:r>
            <w:r>
              <w:rPr>
                <w:rFonts w:hint="eastAsia" w:ascii="Times New Roman" w:hAnsi="Times New Roman" w:cs="Times New Roman"/>
                <w:color w:val="auto"/>
              </w:rPr>
              <w:t>则用水量为</w:t>
            </w:r>
            <w:r>
              <w:rPr>
                <w:rFonts w:hint="eastAsia" w:ascii="Times New Roman" w:hAnsi="Times New Roman" w:cs="Times New Roman"/>
                <w:color w:val="auto"/>
                <w:lang w:val="en-US" w:eastAsia="zh-CN"/>
              </w:rPr>
              <w:t>3.0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rPr>
              <w:t>。</w:t>
            </w:r>
            <w:r>
              <w:rPr>
                <w:rFonts w:hint="default" w:ascii="Times New Roman" w:hAnsi="Times New Roman" w:cs="Times New Roman"/>
                <w:color w:val="auto"/>
              </w:rPr>
              <w:t>生活</w:t>
            </w:r>
            <w:r>
              <w:rPr>
                <w:rFonts w:hint="eastAsia" w:ascii="Times New Roman" w:hAnsi="Times New Roman" w:cs="Times New Roman"/>
                <w:color w:val="auto"/>
              </w:rPr>
              <w:t>污水</w:t>
            </w:r>
            <w:r>
              <w:rPr>
                <w:rFonts w:hint="default" w:ascii="Times New Roman" w:hAnsi="Times New Roman" w:cs="Times New Roman"/>
                <w:color w:val="auto"/>
              </w:rPr>
              <w:t>按用水量的85%计算，项目生活污水产生量为2.</w:t>
            </w:r>
            <w:r>
              <w:rPr>
                <w:rFonts w:hint="eastAsia" w:ascii="Times New Roman" w:hAnsi="Times New Roman" w:cs="Times New Roman"/>
                <w:color w:val="auto"/>
                <w:lang w:val="en-US" w:eastAsia="zh-CN"/>
              </w:rPr>
              <w:t>55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765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营运期的水平衡见下图所示。</w:t>
            </w: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66675</wp:posOffset>
                      </wp:positionV>
                      <wp:extent cx="961390" cy="300355"/>
                      <wp:effectExtent l="0" t="0" r="0" b="0"/>
                      <wp:wrapNone/>
                      <wp:docPr id="10324" name="文本框 10324"/>
                      <wp:cNvGraphicFramePr/>
                      <a:graphic xmlns:a="http://schemas.openxmlformats.org/drawingml/2006/main">
                        <a:graphicData uri="http://schemas.microsoft.com/office/word/2010/wordprocessingShape">
                          <wps:wsp>
                            <wps:cNvSpPr txBox="1"/>
                            <wps:spPr>
                              <a:xfrm>
                                <a:off x="0" y="0"/>
                                <a:ext cx="96139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rPr>
                                      <w:b/>
                                    </w:rPr>
                                  </w:pPr>
                                  <w:r>
                                    <w:rPr>
                                      <w:rFonts w:hint="eastAsia"/>
                                      <w:b/>
                                    </w:rPr>
                                    <w:t>矿山水平衡：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5.25pt;height:23.65pt;width:75.7pt;z-index:251661312;mso-width-relative:page;mso-height-relative:page;" filled="f" stroked="f" coordsize="21600,21600" o:gfxdata="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UaIx1gAAAAYBAAAPAAAAAAAAAAEAIAAAACIAAABkcnMvZG93bnJldi54bWxQSwECFAAUAAAACACH&#10;TuJAPG/ObyYCAAAtBAAADgAAAAAAAAABACAAAAAlAQAAZHJzL2Uyb0RvYy54bWxQSwUGAAAAAAYA&#10;BgBZAQAAvQUAAAAA&#10;">
                      <v:fill on="f" focussize="0,0"/>
                      <v:stroke on="f" weight="0.5pt"/>
                      <v:imagedata o:title=""/>
                      <o:lock v:ext="edit" aspectratio="f"/>
                      <v:textbox>
                        <w:txbxContent>
                          <w:p>
                            <w:pPr>
                              <w:spacing w:line="320" w:lineRule="exact"/>
                              <w:rPr>
                                <w:b/>
                              </w:rPr>
                            </w:pPr>
                            <w:r>
                              <w:rPr>
                                <w:rFonts w:hint="eastAsia"/>
                                <w:b/>
                              </w:rPr>
                              <w:t>矿山水平衡：</w:t>
                            </w:r>
                          </w:p>
                        </w:txbxContent>
                      </v:textbox>
                    </v:shape>
                  </w:pict>
                </mc:Fallback>
              </mc:AlternateContent>
            </w: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r>
              <w:rPr>
                <w:rFonts w:hint="default"/>
                <w:color w:val="auto"/>
                <w:sz w:val="22"/>
              </w:rPr>
              <mc:AlternateContent>
                <mc:Choice Requires="wpg">
                  <w:drawing>
                    <wp:anchor distT="0" distB="0" distL="114300" distR="114300" simplePos="0" relativeHeight="251672576" behindDoc="0" locked="0" layoutInCell="1" allowOverlap="1">
                      <wp:simplePos x="0" y="0"/>
                      <wp:positionH relativeFrom="column">
                        <wp:posOffset>186055</wp:posOffset>
                      </wp:positionH>
                      <wp:positionV relativeFrom="paragraph">
                        <wp:posOffset>29845</wp:posOffset>
                      </wp:positionV>
                      <wp:extent cx="4472940" cy="1566545"/>
                      <wp:effectExtent l="0" t="0" r="0" b="0"/>
                      <wp:wrapNone/>
                      <wp:docPr id="79" name="组合 79"/>
                      <wp:cNvGraphicFramePr/>
                      <a:graphic xmlns:a="http://schemas.openxmlformats.org/drawingml/2006/main">
                        <a:graphicData uri="http://schemas.microsoft.com/office/word/2010/wordprocessingGroup">
                          <wpg:wgp>
                            <wpg:cNvGrpSpPr/>
                            <wpg:grpSpPr>
                              <a:xfrm>
                                <a:off x="0" y="0"/>
                                <a:ext cx="4472940" cy="1566545"/>
                                <a:chOff x="2893" y="749625"/>
                                <a:chExt cx="7044" cy="2467"/>
                              </a:xfrm>
                            </wpg:grpSpPr>
                            <wps:wsp>
                              <wps:cNvPr id="13" name="直线 1206"/>
                              <wps:cNvCnPr/>
                              <wps:spPr>
                                <a:xfrm>
                                  <a:off x="2922" y="750970"/>
                                  <a:ext cx="735" cy="0"/>
                                </a:xfrm>
                                <a:prstGeom prst="line">
                                  <a:avLst/>
                                </a:prstGeom>
                                <a:ln w="9525" cap="flat" cmpd="sng">
                                  <a:solidFill>
                                    <a:srgbClr val="000000"/>
                                  </a:solidFill>
                                  <a:prstDash val="solid"/>
                                  <a:headEnd type="none" w="med" len="med"/>
                                  <a:tailEnd type="triangle" w="med" len="med"/>
                                </a:ln>
                              </wps:spPr>
                              <wps:bodyPr/>
                            </wps:wsp>
                            <wpg:grpSp>
                              <wpg:cNvPr id="10305" name="组合 10305"/>
                              <wpg:cNvGrpSpPr/>
                              <wpg:grpSpPr>
                                <a:xfrm>
                                  <a:off x="3649" y="749625"/>
                                  <a:ext cx="6269" cy="798"/>
                                  <a:chOff x="0" y="0"/>
                                  <a:chExt cx="3980823" cy="506730"/>
                                </a:xfrm>
                              </wpg:grpSpPr>
                              <wps:wsp>
                                <wps:cNvPr id="12" name="文本框 12"/>
                                <wps:cNvSpPr txBox="1"/>
                                <wps:spPr>
                                  <a:xfrm>
                                    <a:off x="459843" y="132138"/>
                                    <a:ext cx="1310640"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钻孔、凿岩、爆破降尘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线 1206"/>
                                <wps:cNvCnPr/>
                                <wps:spPr>
                                  <a:xfrm>
                                    <a:off x="1770659" y="258992"/>
                                    <a:ext cx="466725" cy="0"/>
                                  </a:xfrm>
                                  <a:prstGeom prst="line">
                                    <a:avLst/>
                                  </a:prstGeom>
                                  <a:ln w="9525" cap="flat" cmpd="sng">
                                    <a:solidFill>
                                      <a:srgbClr val="000000"/>
                                    </a:solidFill>
                                    <a:prstDash val="solid"/>
                                    <a:headEnd type="none" w="med" len="med"/>
                                    <a:tailEnd type="triangle" w="med" len="med"/>
                                  </a:ln>
                                </wps:spPr>
                                <wps:bodyPr/>
                              </wps:wsp>
                              <wps:wsp>
                                <wps:cNvPr id="17" name="文本框 4"/>
                                <wps:cNvSpPr txBox="1"/>
                                <wps:spPr>
                                  <a:xfrm>
                                    <a:off x="2188218" y="0"/>
                                    <a:ext cx="1792605" cy="506730"/>
                                  </a:xfrm>
                                  <a:prstGeom prst="rect">
                                    <a:avLst/>
                                  </a:prstGeom>
                                  <a:solidFill>
                                    <a:srgbClr val="FFFFFF">
                                      <a:alpha val="0"/>
                                    </a:srgbClr>
                                  </a:solidFill>
                                  <a:ln>
                                    <a:noFill/>
                                  </a:ln>
                                </wps:spPr>
                                <wps:txbx>
                                  <w:txbxContent>
                                    <w:p>
                                      <w:pPr>
                                        <w:spacing w:line="300" w:lineRule="exact"/>
                                        <w:rPr>
                                          <w:sz w:val="18"/>
                                          <w:szCs w:val="18"/>
                                        </w:rPr>
                                      </w:pPr>
                                      <w:r>
                                        <w:rPr>
                                          <w:rFonts w:hint="eastAsia"/>
                                          <w:sz w:val="18"/>
                                          <w:szCs w:val="18"/>
                                        </w:rPr>
                                        <w:t>渗透、蒸发、原矿附着，全部损耗，不会形成废水流</w:t>
                                      </w:r>
                                    </w:p>
                                  </w:txbxContent>
                                </wps:txbx>
                                <wps:bodyPr lIns="91439" tIns="45719" rIns="91439" bIns="45719" upright="1"/>
                              </wps:wsp>
                              <wps:wsp>
                                <wps:cNvPr id="23" name="矩形 212"/>
                                <wps:cNvSpPr/>
                                <wps:spPr>
                                  <a:xfrm>
                                    <a:off x="36999" y="68712"/>
                                    <a:ext cx="364490" cy="194945"/>
                                  </a:xfrm>
                                  <a:prstGeom prst="rect">
                                    <a:avLst/>
                                  </a:prstGeom>
                                  <a:noFill/>
                                  <a:ln>
                                    <a:noFill/>
                                  </a:ln>
                                </wps:spPr>
                                <wps:txbx>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1.2</w:t>
                                      </w:r>
                                    </w:p>
                                  </w:txbxContent>
                                </wps:txbx>
                                <wps:bodyPr wrap="square" lIns="0" tIns="0" rIns="0" bIns="0" upright="1">
                                  <a:noAutofit/>
                                </wps:bodyPr>
                              </wps:wsp>
                              <wps:wsp>
                                <wps:cNvPr id="31" name="矩形 212"/>
                                <wps:cNvSpPr/>
                                <wps:spPr>
                                  <a:xfrm>
                                    <a:off x="1823515" y="68712"/>
                                    <a:ext cx="364490" cy="194945"/>
                                  </a:xfrm>
                                  <a:prstGeom prst="rect">
                                    <a:avLst/>
                                  </a:prstGeom>
                                  <a:noFill/>
                                  <a:ln>
                                    <a:noFill/>
                                  </a:ln>
                                </wps:spPr>
                                <wps:txbx>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1.2</w:t>
                                      </w:r>
                                    </w:p>
                                  </w:txbxContent>
                                </wps:txbx>
                                <wps:bodyPr wrap="square" lIns="0" tIns="0" rIns="0" bIns="0" upright="1">
                                  <a:noAutofit/>
                                </wps:bodyPr>
                              </wps:wsp>
                              <wps:wsp>
                                <wps:cNvPr id="10304" name="直线 1206"/>
                                <wps:cNvCnPr/>
                                <wps:spPr>
                                  <a:xfrm>
                                    <a:off x="0" y="258992"/>
                                    <a:ext cx="466725" cy="0"/>
                                  </a:xfrm>
                                  <a:prstGeom prst="line">
                                    <a:avLst/>
                                  </a:prstGeom>
                                  <a:ln w="9525" cap="flat" cmpd="sng">
                                    <a:solidFill>
                                      <a:srgbClr val="000000"/>
                                    </a:solidFill>
                                    <a:prstDash val="solid"/>
                                    <a:headEnd type="none" w="med" len="med"/>
                                    <a:tailEnd type="triangle" w="med" len="med"/>
                                  </a:ln>
                                </wps:spPr>
                                <wps:bodyPr/>
                              </wps:wsp>
                            </wpg:grpSp>
                            <wpg:grpSp>
                              <wpg:cNvPr id="10306" name="组合 10306"/>
                              <wpg:cNvGrpSpPr/>
                              <wpg:grpSpPr>
                                <a:xfrm>
                                  <a:off x="3669" y="750454"/>
                                  <a:ext cx="6269" cy="798"/>
                                  <a:chOff x="0" y="0"/>
                                  <a:chExt cx="3980823" cy="506730"/>
                                </a:xfrm>
                              </wpg:grpSpPr>
                              <wps:wsp>
                                <wps:cNvPr id="10307" name="文本框 10307"/>
                                <wps:cNvSpPr txBox="1"/>
                                <wps:spPr>
                                  <a:xfrm>
                                    <a:off x="459843" y="132138"/>
                                    <a:ext cx="1310640"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开采作业面喷雾降尘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08" name="直线 1206"/>
                                <wps:cNvCnPr/>
                                <wps:spPr>
                                  <a:xfrm>
                                    <a:off x="1770659" y="258992"/>
                                    <a:ext cx="466725" cy="0"/>
                                  </a:xfrm>
                                  <a:prstGeom prst="line">
                                    <a:avLst/>
                                  </a:prstGeom>
                                  <a:ln w="9525" cap="flat" cmpd="sng">
                                    <a:solidFill>
                                      <a:srgbClr val="000000"/>
                                    </a:solidFill>
                                    <a:prstDash val="solid"/>
                                    <a:headEnd type="none" w="med" len="med"/>
                                    <a:tailEnd type="triangle" w="med" len="med"/>
                                  </a:ln>
                                </wps:spPr>
                                <wps:bodyPr/>
                              </wps:wsp>
                              <wps:wsp>
                                <wps:cNvPr id="10309" name="文本框 4"/>
                                <wps:cNvSpPr txBox="1"/>
                                <wps:spPr>
                                  <a:xfrm>
                                    <a:off x="2188218" y="0"/>
                                    <a:ext cx="1792605" cy="506730"/>
                                  </a:xfrm>
                                  <a:prstGeom prst="rect">
                                    <a:avLst/>
                                  </a:prstGeom>
                                  <a:solidFill>
                                    <a:srgbClr val="FFFFFF">
                                      <a:alpha val="0"/>
                                    </a:srgbClr>
                                  </a:solidFill>
                                  <a:ln>
                                    <a:noFill/>
                                  </a:ln>
                                </wps:spPr>
                                <wps:txbx>
                                  <w:txbxContent>
                                    <w:p>
                                      <w:pPr>
                                        <w:spacing w:line="300" w:lineRule="exact"/>
                                        <w:rPr>
                                          <w:sz w:val="18"/>
                                          <w:szCs w:val="18"/>
                                        </w:rPr>
                                      </w:pPr>
                                      <w:r>
                                        <w:rPr>
                                          <w:rFonts w:hint="eastAsia"/>
                                          <w:sz w:val="18"/>
                                          <w:szCs w:val="18"/>
                                        </w:rPr>
                                        <w:t>渗透、蒸发、原矿附着，全部损耗，不会形成废水流</w:t>
                                      </w:r>
                                    </w:p>
                                  </w:txbxContent>
                                </wps:txbx>
                                <wps:bodyPr lIns="91439" tIns="45719" rIns="91439" bIns="45719" upright="1"/>
                              </wps:wsp>
                              <wps:wsp>
                                <wps:cNvPr id="10310" name="矩形 212"/>
                                <wps:cNvSpPr/>
                                <wps:spPr>
                                  <a:xfrm>
                                    <a:off x="36999" y="68712"/>
                                    <a:ext cx="364490" cy="194945"/>
                                  </a:xfrm>
                                  <a:prstGeom prst="rect">
                                    <a:avLst/>
                                  </a:prstGeom>
                                  <a:noFill/>
                                  <a:ln>
                                    <a:noFill/>
                                  </a:ln>
                                </wps:spPr>
                                <wps:txbx>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23.33</w:t>
                                      </w:r>
                                    </w:p>
                                  </w:txbxContent>
                                </wps:txbx>
                                <wps:bodyPr wrap="square" lIns="0" tIns="0" rIns="0" bIns="0" upright="1">
                                  <a:noAutofit/>
                                </wps:bodyPr>
                              </wps:wsp>
                              <wps:wsp>
                                <wps:cNvPr id="10311" name="矩形 212"/>
                                <wps:cNvSpPr/>
                                <wps:spPr>
                                  <a:xfrm>
                                    <a:off x="1823515" y="68712"/>
                                    <a:ext cx="364490" cy="194945"/>
                                  </a:xfrm>
                                  <a:prstGeom prst="rect">
                                    <a:avLst/>
                                  </a:prstGeom>
                                  <a:noFill/>
                                  <a:ln>
                                    <a:noFill/>
                                  </a:ln>
                                </wps:spPr>
                                <wps:txbx>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23.33</w:t>
                                      </w:r>
                                    </w:p>
                                  </w:txbxContent>
                                </wps:txbx>
                                <wps:bodyPr wrap="square" lIns="0" tIns="0" rIns="0" bIns="0" upright="1">
                                  <a:noAutofit/>
                                </wps:bodyPr>
                              </wps:wsp>
                              <wps:wsp>
                                <wps:cNvPr id="10312" name="直线 1206"/>
                                <wps:cNvCnPr/>
                                <wps:spPr>
                                  <a:xfrm>
                                    <a:off x="0" y="258992"/>
                                    <a:ext cx="466725" cy="0"/>
                                  </a:xfrm>
                                  <a:prstGeom prst="line">
                                    <a:avLst/>
                                  </a:prstGeom>
                                  <a:ln w="9525" cap="flat" cmpd="sng">
                                    <a:solidFill>
                                      <a:srgbClr val="000000"/>
                                    </a:solidFill>
                                    <a:prstDash val="solid"/>
                                    <a:headEnd type="none" w="med" len="med"/>
                                    <a:tailEnd type="triangle" w="med" len="med"/>
                                  </a:ln>
                                </wps:spPr>
                                <wps:bodyPr/>
                              </wps:wsp>
                            </wpg:grpSp>
                            <wps:wsp>
                              <wps:cNvPr id="10314" name="文本框 10314"/>
                              <wps:cNvSpPr txBox="1"/>
                              <wps:spPr>
                                <a:xfrm>
                                  <a:off x="4374" y="751514"/>
                                  <a:ext cx="2064" cy="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矿山道路、地面等防尘洒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15" name="直线 1206"/>
                              <wps:cNvCnPr/>
                              <wps:spPr>
                                <a:xfrm>
                                  <a:off x="6438" y="751725"/>
                                  <a:ext cx="735" cy="0"/>
                                </a:xfrm>
                                <a:prstGeom prst="line">
                                  <a:avLst/>
                                </a:prstGeom>
                                <a:ln w="9525" cap="flat" cmpd="sng">
                                  <a:solidFill>
                                    <a:srgbClr val="000000"/>
                                  </a:solidFill>
                                  <a:prstDash val="solid"/>
                                  <a:headEnd type="none" w="med" len="med"/>
                                  <a:tailEnd type="triangle" w="med" len="med"/>
                                </a:ln>
                              </wps:spPr>
                              <wps:bodyPr/>
                            </wps:wsp>
                            <wps:wsp>
                              <wps:cNvPr id="10316" name="文本框 4"/>
                              <wps:cNvSpPr txBox="1"/>
                              <wps:spPr>
                                <a:xfrm>
                                  <a:off x="7096" y="751294"/>
                                  <a:ext cx="2823" cy="798"/>
                                </a:xfrm>
                                <a:prstGeom prst="rect">
                                  <a:avLst/>
                                </a:prstGeom>
                                <a:solidFill>
                                  <a:srgbClr val="FFFFFF">
                                    <a:alpha val="0"/>
                                  </a:srgbClr>
                                </a:solidFill>
                                <a:ln>
                                  <a:noFill/>
                                </a:ln>
                              </wps:spPr>
                              <wps:txbx>
                                <w:txbxContent>
                                  <w:p>
                                    <w:pPr>
                                      <w:spacing w:line="300" w:lineRule="exact"/>
                                      <w:rPr>
                                        <w:sz w:val="18"/>
                                        <w:szCs w:val="18"/>
                                      </w:rPr>
                                    </w:pPr>
                                    <w:r>
                                      <w:rPr>
                                        <w:rFonts w:hint="eastAsia"/>
                                        <w:sz w:val="18"/>
                                        <w:szCs w:val="18"/>
                                      </w:rPr>
                                      <w:t>渗透、蒸发、全部损耗，不会形成废水流</w:t>
                                    </w:r>
                                  </w:p>
                                </w:txbxContent>
                              </wps:txbx>
                              <wps:bodyPr lIns="91439" tIns="45719" rIns="91439" bIns="45719" upright="1"/>
                            </wps:wsp>
                            <wps:wsp>
                              <wps:cNvPr id="10317" name="矩形 212"/>
                              <wps:cNvSpPr/>
                              <wps:spPr>
                                <a:xfrm>
                                  <a:off x="3708" y="751414"/>
                                  <a:ext cx="574" cy="307"/>
                                </a:xfrm>
                                <a:prstGeom prst="rect">
                                  <a:avLst/>
                                </a:prstGeom>
                                <a:noFill/>
                                <a:ln>
                                  <a:noFill/>
                                </a:ln>
                              </wps:spPr>
                              <wps:txbx>
                                <w:txbxContent>
                                  <w:p>
                                    <w:pPr>
                                      <w:spacing w:line="240" w:lineRule="exact"/>
                                      <w:jc w:val="center"/>
                                      <w:rPr>
                                        <w:sz w:val="18"/>
                                        <w:szCs w:val="21"/>
                                      </w:rPr>
                                    </w:pPr>
                                    <w:r>
                                      <w:rPr>
                                        <w:rFonts w:hint="eastAsia" w:hAnsi="宋体"/>
                                        <w:sz w:val="18"/>
                                        <w:szCs w:val="21"/>
                                        <w:lang w:val="en-US" w:eastAsia="zh-CN"/>
                                      </w:rPr>
                                      <w:t>11.8</w:t>
                                    </w:r>
                                    <w:r>
                                      <w:rPr>
                                        <w:rFonts w:hint="eastAsia" w:hAnsi="宋体"/>
                                        <w:sz w:val="18"/>
                                        <w:szCs w:val="21"/>
                                      </w:rPr>
                                      <w:t>8</w:t>
                                    </w:r>
                                  </w:p>
                                </w:txbxContent>
                              </wps:txbx>
                              <wps:bodyPr wrap="square" lIns="0" tIns="0" rIns="0" bIns="0" upright="1">
                                <a:noAutofit/>
                              </wps:bodyPr>
                            </wps:wsp>
                            <wps:wsp>
                              <wps:cNvPr id="10318" name="矩形 212"/>
                              <wps:cNvSpPr/>
                              <wps:spPr>
                                <a:xfrm>
                                  <a:off x="6521" y="751414"/>
                                  <a:ext cx="574" cy="307"/>
                                </a:xfrm>
                                <a:prstGeom prst="rect">
                                  <a:avLst/>
                                </a:prstGeom>
                                <a:noFill/>
                                <a:ln>
                                  <a:noFill/>
                                </a:ln>
                              </wps:spPr>
                              <wps:txbx>
                                <w:txbxContent>
                                  <w:p>
                                    <w:pPr>
                                      <w:spacing w:line="240" w:lineRule="exact"/>
                                      <w:jc w:val="center"/>
                                      <w:rPr>
                                        <w:sz w:val="18"/>
                                        <w:szCs w:val="21"/>
                                      </w:rPr>
                                    </w:pPr>
                                    <w:r>
                                      <w:rPr>
                                        <w:rFonts w:hint="eastAsia" w:hAnsi="宋体"/>
                                        <w:sz w:val="18"/>
                                        <w:szCs w:val="21"/>
                                        <w:lang w:val="en-US" w:eastAsia="zh-CN"/>
                                      </w:rPr>
                                      <w:t>11.8</w:t>
                                    </w:r>
                                    <w:r>
                                      <w:rPr>
                                        <w:rFonts w:hint="eastAsia" w:hAnsi="宋体"/>
                                        <w:sz w:val="18"/>
                                        <w:szCs w:val="21"/>
                                      </w:rPr>
                                      <w:t>8</w:t>
                                    </w:r>
                                  </w:p>
                                </w:txbxContent>
                              </wps:txbx>
                              <wps:bodyPr wrap="square" lIns="0" tIns="0" rIns="0" bIns="0" upright="1">
                                <a:noAutofit/>
                              </wps:bodyPr>
                            </wps:wsp>
                            <wps:wsp>
                              <wps:cNvPr id="10319" name="直线 1206"/>
                              <wps:cNvCnPr/>
                              <wps:spPr>
                                <a:xfrm>
                                  <a:off x="3650" y="751725"/>
                                  <a:ext cx="735" cy="0"/>
                                </a:xfrm>
                                <a:prstGeom prst="line">
                                  <a:avLst/>
                                </a:prstGeom>
                                <a:ln w="9525" cap="flat" cmpd="sng">
                                  <a:solidFill>
                                    <a:srgbClr val="000000"/>
                                  </a:solidFill>
                                  <a:prstDash val="solid"/>
                                  <a:headEnd type="none" w="med" len="med"/>
                                  <a:tailEnd type="triangle" w="med" len="med"/>
                                </a:ln>
                              </wps:spPr>
                              <wps:bodyPr/>
                            </wps:wsp>
                            <wps:wsp>
                              <wps:cNvPr id="10320" name="直线 1206"/>
                              <wps:cNvCnPr/>
                              <wps:spPr>
                                <a:xfrm flipV="1">
                                  <a:off x="3654" y="750030"/>
                                  <a:ext cx="0" cy="1701"/>
                                </a:xfrm>
                                <a:prstGeom prst="line">
                                  <a:avLst/>
                                </a:prstGeom>
                                <a:ln w="9525" cap="flat" cmpd="sng">
                                  <a:solidFill>
                                    <a:srgbClr val="000000"/>
                                  </a:solidFill>
                                  <a:prstDash val="solid"/>
                                  <a:headEnd type="none" w="med" len="med"/>
                                  <a:tailEnd type="none" w="med" len="med"/>
                                </a:ln>
                              </wps:spPr>
                              <wps:bodyPr/>
                            </wps:wsp>
                            <wps:wsp>
                              <wps:cNvPr id="10323" name="文本框 10323"/>
                              <wps:cNvSpPr txBox="1"/>
                              <wps:spPr>
                                <a:xfrm>
                                  <a:off x="2893" y="750507"/>
                                  <a:ext cx="815" cy="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36.412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5pt;margin-top:2.35pt;height:123.35pt;width:352.2pt;z-index:251672576;mso-width-relative:page;mso-height-relative:page;" coordorigin="2893,749625" coordsize="7044,2467" o:gfxdata="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BHdAcU2QAAAAgBAAAPAAAAAAAAAAEAIAAAACIAAABkcnMvZG93bnJldi54bWxQSwECFAAUAAAA&#10;CACHTuJAOoCN55oGAAD3MAAADgAAAAAAAAABACAAAAAoAQAAZHJzL2Uyb0RvYy54bWxQSwUGAAAA&#10;AAYABgBZAQAANAoAAAAA&#10;">
                      <o:lock v:ext="edit" aspectratio="f"/>
                      <v:line id="直线 1206" o:spid="_x0000_s1026" o:spt="20" style="position:absolute;left:2922;top:750970;height:0;width:735;"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3649;top:749625;height:798;width:6269;" coordsize="3980823,506730" o:gfxdata="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17kqr0AAADe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59843;top:132138;height:242570;width:1310640;"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钻孔、凿岩、爆破降尘</w:t>
                                </w:r>
                              </w:p>
                            </w:txbxContent>
                          </v:textbox>
                        </v:shape>
                        <v:line id="直线 1206" o:spid="_x0000_s1026" o:spt="20" style="position:absolute;left:1770659;top:258992;height:0;width:466725;"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4" o:spid="_x0000_s1026" o:spt="202" type="#_x0000_t202" style="position:absolute;left:2188218;top:0;height:506730;width:1792605;" fillcolor="#FFFFFF" filled="t" stroked="f" coordsize="21600,21600" o:gfxdata="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RtMLsAAADb&#10;AAAADwAAAAAAAAABACAAAAAiAAAAZHJzL2Rvd25yZXYueG1sUEsBAhQAFAAAAAgAh07iQDMvBZ47&#10;AAAAOQAAABAAAAAAAAAAAQAgAAAACgEAAGRycy9zaGFwZXhtbC54bWxQSwUGAAAAAAYABgBbAQAA&#10;tAMAAAAA&#10;">
                          <v:fill on="t" opacity="0f" focussize="0,0"/>
                          <v:stroke on="f"/>
                          <v:imagedata o:title=""/>
                          <o:lock v:ext="edit" aspectratio="f"/>
                          <v:textbox inset="7.19992125984252pt,3.59992125984252pt,7.19992125984252pt,3.59992125984252pt">
                            <w:txbxContent>
                              <w:p>
                                <w:pPr>
                                  <w:spacing w:line="300" w:lineRule="exact"/>
                                  <w:rPr>
                                    <w:sz w:val="18"/>
                                    <w:szCs w:val="18"/>
                                  </w:rPr>
                                </w:pPr>
                                <w:r>
                                  <w:rPr>
                                    <w:rFonts w:hint="eastAsia"/>
                                    <w:sz w:val="18"/>
                                    <w:szCs w:val="18"/>
                                  </w:rPr>
                                  <w:t>渗透、蒸发、原矿附着，全部损耗，不会形成废水流</w:t>
                                </w:r>
                              </w:p>
                            </w:txbxContent>
                          </v:textbox>
                        </v:shape>
                        <v:rect id="矩形 212" o:spid="_x0000_s1026" o:spt="1" style="position:absolute;left:36999;top:68712;height:194945;width:364490;"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1.2</w:t>
                                </w:r>
                              </w:p>
                            </w:txbxContent>
                          </v:textbox>
                        </v:rect>
                        <v:rect id="矩形 212" o:spid="_x0000_s1026" o:spt="1" style="position:absolute;left:1823515;top:68712;height:194945;width:364490;"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1.2</w:t>
                                </w:r>
                              </w:p>
                            </w:txbxContent>
                          </v:textbox>
                        </v:rect>
                        <v:line id="直线 1206" o:spid="_x0000_s1026" o:spt="20" style="position:absolute;left:0;top:258992;height:0;width:466725;" filled="f" stroked="t" coordsize="21600,21600" o:gfxdata="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yQhK/&#10;AAAA3g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3669;top:750454;height:798;width:6269;" coordsize="3980823,506730" o:gfxdata="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4x63b0AAADe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59843;top:132138;height:242570;width:1310640;" fillcolor="#FFFFFF [3201]" filled="t" stroked="t" coordsize="21600,21600" o:gfxdata="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KWsJrgAAADe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开采作业面喷雾降尘</w:t>
                                </w:r>
                              </w:p>
                            </w:txbxContent>
                          </v:textbox>
                        </v:shape>
                        <v:line id="直线 1206" o:spid="_x0000_s1026" o:spt="20" style="position:absolute;left:1770659;top:258992;height:0;width:466725;" filled="f" stroked="t" coordsize="21600,21600" o:gfxdata="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0/&#10;SBfCAAAA3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shape id="文本框 4" o:spid="_x0000_s1026" o:spt="202" type="#_x0000_t202" style="position:absolute;left:2188218;top:0;height:506730;width:1792605;" fillcolor="#FFFFFF" filled="t" stroked="f" coordsize="21600,21600" o:gfxdata="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R0W8AAAA&#10;3gAAAA8AAAAAAAAAAQAgAAAAIgAAAGRycy9kb3ducmV2LnhtbFBLAQIUABQAAAAIAIdO4kAzLwWe&#10;OwAAADkAAAAQAAAAAAAAAAEAIAAAAAsBAABkcnMvc2hhcGV4bWwueG1sUEsFBgAAAAAGAAYAWwEA&#10;ALUDAAAAAA==&#10;">
                          <v:fill on="t" opacity="0f" focussize="0,0"/>
                          <v:stroke on="f"/>
                          <v:imagedata o:title=""/>
                          <o:lock v:ext="edit" aspectratio="f"/>
                          <v:textbox inset="7.19992125984252pt,3.59992125984252pt,7.19992125984252pt,3.59992125984252pt">
                            <w:txbxContent>
                              <w:p>
                                <w:pPr>
                                  <w:spacing w:line="300" w:lineRule="exact"/>
                                  <w:rPr>
                                    <w:sz w:val="18"/>
                                    <w:szCs w:val="18"/>
                                  </w:rPr>
                                </w:pPr>
                                <w:r>
                                  <w:rPr>
                                    <w:rFonts w:hint="eastAsia"/>
                                    <w:sz w:val="18"/>
                                    <w:szCs w:val="18"/>
                                  </w:rPr>
                                  <w:t>渗透、蒸发、原矿附着，全部损耗，不会形成废水流</w:t>
                                </w:r>
                              </w:p>
                            </w:txbxContent>
                          </v:textbox>
                        </v:shape>
                        <v:rect id="矩形 212" o:spid="_x0000_s1026" o:spt="1" style="position:absolute;left:36999;top:68712;height:194945;width:364490;" filled="f" stroked="f" coordsize="21600,21600" o:gfxdata="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Q8&#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23.33</w:t>
                                </w:r>
                              </w:p>
                            </w:txbxContent>
                          </v:textbox>
                        </v:rect>
                        <v:rect id="矩形 212" o:spid="_x0000_s1026" o:spt="1" style="position:absolute;left:1823515;top:68712;height:194945;width:364490;" filled="f" stroked="f" coordsize="21600,21600" o:gfxdata="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JkG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jc w:val="center"/>
                                  <w:rPr>
                                    <w:rFonts w:hint="default" w:eastAsiaTheme="minorEastAsia"/>
                                    <w:sz w:val="18"/>
                                    <w:szCs w:val="21"/>
                                    <w:lang w:val="en-US" w:eastAsia="zh-CN"/>
                                  </w:rPr>
                                </w:pPr>
                                <w:r>
                                  <w:rPr>
                                    <w:rFonts w:hint="eastAsia" w:hAnsi="宋体"/>
                                    <w:sz w:val="18"/>
                                    <w:szCs w:val="21"/>
                                    <w:lang w:val="en-US" w:eastAsia="zh-CN"/>
                                  </w:rPr>
                                  <w:t>23.33</w:t>
                                </w:r>
                              </w:p>
                            </w:txbxContent>
                          </v:textbox>
                        </v:rect>
                        <v:line id="直线 1206" o:spid="_x0000_s1026" o:spt="20" style="position:absolute;left:0;top:258992;height:0;width:466725;" filled="f" stroked="t" coordsize="21600,21600" o:gfxdata="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O6SC/&#10;AAAA3g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_x0000_s1026" o:spid="_x0000_s1026" o:spt="202" type="#_x0000_t202" style="position:absolute;left:4374;top:751514;height:382;width:2064;" fillcolor="#FFFFFF [3201]" filled="t" stroked="t" coordsize="21600,21600" o:gfxdata="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6kjLsAAADe&#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矿山道路、地面等防尘洒</w:t>
                              </w:r>
                            </w:p>
                          </w:txbxContent>
                        </v:textbox>
                      </v:shape>
                      <v:line id="直线 1206" o:spid="_x0000_s1026" o:spt="20" style="position:absolute;left:6438;top:751725;height:0;width:735;" filled="f" stroked="t" coordsize="21600,21600" o:gfxdata="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ncVS/&#10;AAAA3g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 o:spid="_x0000_s1026" o:spt="202" type="#_x0000_t202" style="position:absolute;left:7096;top:751294;height:798;width:2823;" fillcolor="#FFFFFF" filled="t" stroked="f" coordsize="21600,21600" o:gfxdata="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5Req8AAAA&#10;3gAAAA8AAAAAAAAAAQAgAAAAIgAAAGRycy9kb3ducmV2LnhtbFBLAQIUABQAAAAIAIdO4kAzLwWe&#10;OwAAADkAAAAQAAAAAAAAAAEAIAAAAAsBAABkcnMvc2hhcGV4bWwueG1sUEsFBgAAAAAGAAYAWwEA&#10;ALUDAAAAAA==&#10;">
                        <v:fill on="t" opacity="0f" focussize="0,0"/>
                        <v:stroke on="f"/>
                        <v:imagedata o:title=""/>
                        <o:lock v:ext="edit" aspectratio="f"/>
                        <v:textbox inset="7.19992125984252pt,3.59992125984252pt,7.19992125984252pt,3.59992125984252pt">
                          <w:txbxContent>
                            <w:p>
                              <w:pPr>
                                <w:spacing w:line="300" w:lineRule="exact"/>
                                <w:rPr>
                                  <w:sz w:val="18"/>
                                  <w:szCs w:val="18"/>
                                </w:rPr>
                              </w:pPr>
                              <w:r>
                                <w:rPr>
                                  <w:rFonts w:hint="eastAsia"/>
                                  <w:sz w:val="18"/>
                                  <w:szCs w:val="18"/>
                                </w:rPr>
                                <w:t>渗透、蒸发、全部损耗，不会形成废水流</w:t>
                              </w:r>
                            </w:p>
                          </w:txbxContent>
                        </v:textbox>
                      </v:shape>
                      <v:rect id="矩形 212" o:spid="_x0000_s1026" o:spt="1" style="position:absolute;left:3708;top:751414;height:307;width:574;" filled="f" stroked="f" coordsize="21600,21600" o:gfxdata="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9pO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jc w:val="center"/>
                                <w:rPr>
                                  <w:sz w:val="18"/>
                                  <w:szCs w:val="21"/>
                                </w:rPr>
                              </w:pPr>
                              <w:r>
                                <w:rPr>
                                  <w:rFonts w:hint="eastAsia" w:hAnsi="宋体"/>
                                  <w:sz w:val="18"/>
                                  <w:szCs w:val="21"/>
                                  <w:lang w:val="en-US" w:eastAsia="zh-CN"/>
                                </w:rPr>
                                <w:t>11.8</w:t>
                              </w:r>
                              <w:r>
                                <w:rPr>
                                  <w:rFonts w:hint="eastAsia" w:hAnsi="宋体"/>
                                  <w:sz w:val="18"/>
                                  <w:szCs w:val="21"/>
                                </w:rPr>
                                <w:t>8</w:t>
                              </w:r>
                            </w:p>
                          </w:txbxContent>
                        </v:textbox>
                      </v:rect>
                      <v:rect id="矩形 212" o:spid="_x0000_s1026" o:spt="1" style="position:absolute;left:6521;top:751414;height:307;width:574;" filled="f" stroked="f" coordsize="21600,21600" o:gfxdata="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Iw&#10;m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40" w:lineRule="exact"/>
                                <w:jc w:val="center"/>
                                <w:rPr>
                                  <w:sz w:val="18"/>
                                  <w:szCs w:val="21"/>
                                </w:rPr>
                              </w:pPr>
                              <w:r>
                                <w:rPr>
                                  <w:rFonts w:hint="eastAsia" w:hAnsi="宋体"/>
                                  <w:sz w:val="18"/>
                                  <w:szCs w:val="21"/>
                                  <w:lang w:val="en-US" w:eastAsia="zh-CN"/>
                                </w:rPr>
                                <w:t>11.8</w:t>
                              </w:r>
                              <w:r>
                                <w:rPr>
                                  <w:rFonts w:hint="eastAsia" w:hAnsi="宋体"/>
                                  <w:sz w:val="18"/>
                                  <w:szCs w:val="21"/>
                                </w:rPr>
                                <w:t>8</w:t>
                              </w:r>
                            </w:p>
                          </w:txbxContent>
                        </v:textbox>
                      </v:rect>
                      <v:line id="直线 1206" o:spid="_x0000_s1026" o:spt="20" style="position:absolute;left:3650;top:751725;height:0;width:735;" filled="f" stroked="t" coordsize="21600,21600" o:gfxdata="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qe1G/&#10;AAAA3g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206" o:spid="_x0000_s1026" o:spt="20" style="position:absolute;left:3654;top:750030;flip:y;height:1701;width:0;" filled="f" stroked="t" coordsize="21600,21600" o:gfxdata="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xuU+/&#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2893;top:750507;height:548;width:815;" filled="f" stroked="f" coordsize="21600,21600" o:gfxdata="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GXOm/&#10;AAAA3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36.412</w:t>
                              </w:r>
                            </w:p>
                          </w:txbxContent>
                        </v:textbox>
                      </v:shape>
                    </v:group>
                  </w:pict>
                </mc:Fallback>
              </mc:AlternateContent>
            </w: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224155</wp:posOffset>
                      </wp:positionH>
                      <wp:positionV relativeFrom="paragraph">
                        <wp:posOffset>13970</wp:posOffset>
                      </wp:positionV>
                      <wp:extent cx="1724025" cy="364490"/>
                      <wp:effectExtent l="0" t="0" r="0" b="0"/>
                      <wp:wrapNone/>
                      <wp:docPr id="10325" name="文本框 10325"/>
                      <wp:cNvGraphicFramePr/>
                      <a:graphic xmlns:a="http://schemas.openxmlformats.org/drawingml/2006/main">
                        <a:graphicData uri="http://schemas.microsoft.com/office/word/2010/wordprocessingShape">
                          <wps:wsp>
                            <wps:cNvSpPr txBox="1"/>
                            <wps:spPr>
                              <a:xfrm>
                                <a:off x="0" y="0"/>
                                <a:ext cx="172402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rPr>
                                  </w:pPr>
                                  <w:r>
                                    <w:rPr>
                                      <w:rFonts w:hint="eastAsia"/>
                                      <w:b/>
                                    </w:rPr>
                                    <w:t>加工区及生活区水平衡：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pt;margin-top:1.1pt;height:28.7pt;width:135.75pt;z-index:251663360;mso-width-relative:page;mso-height-relative:page;" filled="f" stroked="f" coordsize="21600,21600" o:gfxdata="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HJN2HYAAAABwEAAA8AAAAAAAAAAQAgAAAAIgAAAGRycy9kb3ducmV2LnhtbFBLAQIUABQAAAAI&#10;AIdO4kC4p3MxJgIAAC4EAAAOAAAAAAAAAAEAIAAAACcBAABkcnMvZTJvRG9jLnhtbFBLBQYAAAAA&#10;BgAGAFkBAAC/BQAAAAA=&#10;">
                      <v:fill on="f" focussize="0,0"/>
                      <v:stroke on="f" weight="0.5pt"/>
                      <v:imagedata o:title=""/>
                      <o:lock v:ext="edit" aspectratio="f"/>
                      <v:textbox>
                        <w:txbxContent>
                          <w:p>
                            <w:pPr>
                              <w:rPr>
                                <w:b/>
                              </w:rPr>
                            </w:pPr>
                            <w:r>
                              <w:rPr>
                                <w:rFonts w:hint="eastAsia"/>
                                <w:b/>
                              </w:rPr>
                              <w:t>加工区及生活区水平衡：</w:t>
                            </w:r>
                          </w:p>
                        </w:txbxContent>
                      </v:textbox>
                    </v:shape>
                  </w:pict>
                </mc:Fallback>
              </mc:AlternateContent>
            </w: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883285</wp:posOffset>
                      </wp:positionH>
                      <wp:positionV relativeFrom="paragraph">
                        <wp:posOffset>156845</wp:posOffset>
                      </wp:positionV>
                      <wp:extent cx="517525" cy="354330"/>
                      <wp:effectExtent l="0" t="0" r="0" b="0"/>
                      <wp:wrapNone/>
                      <wp:docPr id="10331" name="文本框 10331"/>
                      <wp:cNvGraphicFramePr/>
                      <a:graphic xmlns:a="http://schemas.openxmlformats.org/drawingml/2006/main">
                        <a:graphicData uri="http://schemas.microsoft.com/office/word/2010/wordprocessingShape">
                          <wps:wsp>
                            <wps:cNvSpPr txBox="1"/>
                            <wps:spPr>
                              <a:xfrm>
                                <a:off x="0" y="0"/>
                                <a:ext cx="51752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5pt;margin-top:12.35pt;height:27.9pt;width:40.75pt;z-index:251664384;mso-width-relative:page;mso-height-relative:page;" filled="f" stroked="f" coordsize="21600,21600" o:gfxdata="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BeW/aAAAACQEAAA8AAAAAAAAAAQAgAAAAIgAAAGRycy9kb3ducmV2LnhtbFBLAQIUABQA&#10;AAAIAIdO4kBmCKppJwIAAC0EAAAOAAAAAAAAAAEAIAAAACkBAABkcnMvZTJvRG9jLnhtbFBLBQYA&#10;AAAABgAGAFkBAADCBQAAAAA=&#10;">
                      <v:fill on="f" focussize="0,0"/>
                      <v:stroke on="f" weight="0.5pt"/>
                      <v:imagedata o:title=""/>
                      <o:lock v:ext="edit" aspectratio="f"/>
                      <v:textbox>
                        <w:txbxContent>
                          <w:p>
                            <w:pPr>
                              <w:rPr>
                                <w:rFonts w:hint="default" w:eastAsiaTheme="minorEastAsia"/>
                                <w:sz w:val="18"/>
                                <w:lang w:val="en-US" w:eastAsia="zh-CN"/>
                              </w:rPr>
                            </w:pPr>
                            <w:r>
                              <w:rPr>
                                <w:rFonts w:hint="eastAsia"/>
                                <w:sz w:val="18"/>
                                <w:lang w:val="en-US" w:eastAsia="zh-CN"/>
                              </w:rPr>
                              <w:t>3.2</w:t>
                            </w:r>
                          </w:p>
                        </w:txbxContent>
                      </v:textbox>
                    </v:shape>
                  </w:pict>
                </mc:Fallback>
              </mc:AlternateContent>
            </w: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r>
              <w:rPr>
                <w:rFonts w:hint="default"/>
                <w:color w:val="auto"/>
                <w:sz w:val="22"/>
              </w:rPr>
              <mc:AlternateContent>
                <mc:Choice Requires="wpg">
                  <w:drawing>
                    <wp:anchor distT="0" distB="0" distL="114300" distR="114300" simplePos="0" relativeHeight="251671552" behindDoc="0" locked="0" layoutInCell="1" allowOverlap="1">
                      <wp:simplePos x="0" y="0"/>
                      <wp:positionH relativeFrom="column">
                        <wp:posOffset>167640</wp:posOffset>
                      </wp:positionH>
                      <wp:positionV relativeFrom="paragraph">
                        <wp:posOffset>74930</wp:posOffset>
                      </wp:positionV>
                      <wp:extent cx="4872990" cy="2705100"/>
                      <wp:effectExtent l="0" t="0" r="0" b="0"/>
                      <wp:wrapNone/>
                      <wp:docPr id="77" name="组合 77"/>
                      <wp:cNvGraphicFramePr/>
                      <a:graphic xmlns:a="http://schemas.openxmlformats.org/drawingml/2006/main">
                        <a:graphicData uri="http://schemas.microsoft.com/office/word/2010/wordprocessingGroup">
                          <wpg:wgp>
                            <wpg:cNvGrpSpPr/>
                            <wpg:grpSpPr>
                              <a:xfrm>
                                <a:off x="0" y="0"/>
                                <a:ext cx="4872990" cy="2705100"/>
                                <a:chOff x="2864" y="758123"/>
                                <a:chExt cx="7674" cy="4260"/>
                              </a:xfrm>
                            </wpg:grpSpPr>
                            <wps:wsp>
                              <wps:cNvPr id="10326" name="直线 1206"/>
                              <wps:cNvCnPr/>
                              <wps:spPr>
                                <a:xfrm flipV="1">
                                  <a:off x="3898" y="758454"/>
                                  <a:ext cx="0" cy="3515"/>
                                </a:xfrm>
                                <a:prstGeom prst="line">
                                  <a:avLst/>
                                </a:prstGeom>
                                <a:ln w="9525" cap="flat" cmpd="sng">
                                  <a:solidFill>
                                    <a:srgbClr val="000000"/>
                                  </a:solidFill>
                                  <a:prstDash val="solid"/>
                                  <a:headEnd type="none" w="med" len="med"/>
                                  <a:tailEnd type="none" w="med" len="med"/>
                                </a:ln>
                              </wps:spPr>
                              <wps:bodyPr/>
                            </wps:wsp>
                            <wps:wsp>
                              <wps:cNvPr id="10329" name="直线 1206"/>
                              <wps:cNvCnPr/>
                              <wps:spPr>
                                <a:xfrm>
                                  <a:off x="3891" y="758463"/>
                                  <a:ext cx="749" cy="0"/>
                                </a:xfrm>
                                <a:prstGeom prst="line">
                                  <a:avLst/>
                                </a:prstGeom>
                                <a:ln w="9525" cap="flat" cmpd="sng">
                                  <a:solidFill>
                                    <a:srgbClr val="000000"/>
                                  </a:solidFill>
                                  <a:prstDash val="solid"/>
                                  <a:headEnd type="none" w="med" len="med"/>
                                  <a:tailEnd type="triangle" w="med" len="med"/>
                                </a:ln>
                              </wps:spPr>
                              <wps:bodyPr/>
                            </wps:wsp>
                            <wps:wsp>
                              <wps:cNvPr id="10332" name="文本框 10332"/>
                              <wps:cNvSpPr txBox="1"/>
                              <wps:spPr>
                                <a:xfrm>
                                  <a:off x="4646" y="758273"/>
                                  <a:ext cx="1431" cy="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喷雾防尘用水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文本框 228"/>
                              <wps:cNvSpPr txBox="1"/>
                              <wps:spPr>
                                <a:xfrm>
                                  <a:off x="6721" y="758123"/>
                                  <a:ext cx="1405" cy="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rPr>
                                      <w:t>蒸发损耗</w:t>
                                    </w:r>
                                    <w:r>
                                      <w:rPr>
                                        <w:rFonts w:hint="eastAsia"/>
                                        <w:sz w:val="18"/>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直线 1206"/>
                              <wps:cNvCnPr/>
                              <wps:spPr>
                                <a:xfrm>
                                  <a:off x="6084" y="758465"/>
                                  <a:ext cx="749" cy="0"/>
                                </a:xfrm>
                                <a:prstGeom prst="line">
                                  <a:avLst/>
                                </a:prstGeom>
                                <a:ln w="9525" cap="flat" cmpd="sng">
                                  <a:solidFill>
                                    <a:srgbClr val="000000"/>
                                  </a:solidFill>
                                  <a:prstDash val="solid"/>
                                  <a:headEnd type="none" w="med" len="med"/>
                                  <a:tailEnd type="triangle" w="med" len="med"/>
                                </a:ln>
                              </wps:spPr>
                              <wps:bodyPr/>
                            </wps:wsp>
                            <wps:wsp>
                              <wps:cNvPr id="10328" name="直线 1206"/>
                              <wps:cNvCnPr/>
                              <wps:spPr>
                                <a:xfrm>
                                  <a:off x="2864" y="760091"/>
                                  <a:ext cx="1077" cy="0"/>
                                </a:xfrm>
                                <a:prstGeom prst="line">
                                  <a:avLst/>
                                </a:prstGeom>
                                <a:ln w="9525" cap="flat" cmpd="sng">
                                  <a:solidFill>
                                    <a:srgbClr val="000000"/>
                                  </a:solidFill>
                                  <a:prstDash val="solid"/>
                                  <a:headEnd type="none" w="med" len="med"/>
                                  <a:tailEnd type="triangle" w="med" len="med"/>
                                </a:ln>
                              </wps:spPr>
                              <wps:bodyPr/>
                            </wps:wsp>
                            <wps:wsp>
                              <wps:cNvPr id="247" name="文本框 247"/>
                              <wps:cNvSpPr txBox="1"/>
                              <wps:spPr>
                                <a:xfrm>
                                  <a:off x="3890" y="760042"/>
                                  <a:ext cx="732" cy="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lang w:val="en-US" w:eastAsia="zh-CN"/>
                                      </w:rPr>
                                      <w:t>0.944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文本框 248"/>
                              <wps:cNvSpPr txBox="1"/>
                              <wps:spPr>
                                <a:xfrm>
                                  <a:off x="4641" y="760340"/>
                                  <a:ext cx="1132" cy="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车辆冲洗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直线 1206"/>
                              <wps:cNvCnPr/>
                              <wps:spPr>
                                <a:xfrm>
                                  <a:off x="5773" y="760525"/>
                                  <a:ext cx="734" cy="0"/>
                                </a:xfrm>
                                <a:prstGeom prst="line">
                                  <a:avLst/>
                                </a:prstGeom>
                                <a:ln w="9525" cap="flat" cmpd="sng">
                                  <a:solidFill>
                                    <a:srgbClr val="000000"/>
                                  </a:solidFill>
                                  <a:prstDash val="solid"/>
                                  <a:headEnd type="none" w="med" len="med"/>
                                  <a:tailEnd type="triangle" w="med" len="med"/>
                                </a:ln>
                              </wps:spPr>
                              <wps:bodyPr/>
                            </wps:wsp>
                            <wps:wsp>
                              <wps:cNvPr id="250" name="文本框 250"/>
                              <wps:cNvSpPr txBox="1"/>
                              <wps:spPr>
                                <a:xfrm>
                                  <a:off x="6538" y="760363"/>
                                  <a:ext cx="1267" cy="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2" name="组合 72"/>
                              <wpg:cNvGrpSpPr/>
                              <wpg:grpSpPr>
                                <a:xfrm>
                                  <a:off x="3924" y="758856"/>
                                  <a:ext cx="4191" cy="682"/>
                                  <a:chOff x="3913" y="759053"/>
                                  <a:chExt cx="4191" cy="682"/>
                                </a:xfrm>
                              </wpg:grpSpPr>
                              <wps:wsp>
                                <wps:cNvPr id="26" name="文本框 26"/>
                                <wps:cNvSpPr txBox="1"/>
                                <wps:spPr>
                                  <a:xfrm>
                                    <a:off x="6510" y="759195"/>
                                    <a:ext cx="1594" cy="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lang w:val="en-US" w:eastAsia="zh-CN"/>
                                        </w:rPr>
                                        <w:t>进入产品21.28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13" name="直线 1206"/>
                                <wps:cNvCnPr/>
                                <wps:spPr>
                                  <a:xfrm>
                                    <a:off x="3913" y="759527"/>
                                    <a:ext cx="735" cy="0"/>
                                  </a:xfrm>
                                  <a:prstGeom prst="line">
                                    <a:avLst/>
                                  </a:prstGeom>
                                  <a:ln w="9525" cap="flat" cmpd="sng">
                                    <a:solidFill>
                                      <a:srgbClr val="000000"/>
                                    </a:solidFill>
                                    <a:prstDash val="solid"/>
                                    <a:headEnd type="none" w="med" len="med"/>
                                    <a:tailEnd type="triangle" w="med" len="med"/>
                                  </a:ln>
                                </wps:spPr>
                                <wps:bodyPr/>
                              </wps:wsp>
                              <wps:wsp>
                                <wps:cNvPr id="10321" name="文本框 10321"/>
                                <wps:cNvSpPr txBox="1"/>
                                <wps:spPr>
                                  <a:xfrm>
                                    <a:off x="3917" y="759053"/>
                                    <a:ext cx="815" cy="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lang w:val="en-US" w:eastAsia="zh-CN"/>
                                        </w:rPr>
                                        <w:t>21.28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22" name="文本框 10322"/>
                                <wps:cNvSpPr txBox="1"/>
                                <wps:spPr>
                                  <a:xfrm>
                                    <a:off x="4648" y="759326"/>
                                    <a:ext cx="1215" cy="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rFonts w:hint="default" w:eastAsiaTheme="minorEastAsia"/>
                                          <w:sz w:val="18"/>
                                          <w:szCs w:val="18"/>
                                          <w:lang w:val="en-US" w:eastAsia="zh-CN"/>
                                        </w:rPr>
                                      </w:pPr>
                                      <w:r>
                                        <w:rPr>
                                          <w:rFonts w:hint="eastAsia"/>
                                          <w:sz w:val="18"/>
                                          <w:szCs w:val="18"/>
                                          <w:lang w:val="en-US" w:eastAsia="zh-CN"/>
                                        </w:rPr>
                                        <w:t>拌湿机用水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34" name="直线 1206"/>
                                <wps:cNvCnPr/>
                                <wps:spPr>
                                  <a:xfrm>
                                    <a:off x="5859" y="759525"/>
                                    <a:ext cx="734" cy="0"/>
                                  </a:xfrm>
                                  <a:prstGeom prst="line">
                                    <a:avLst/>
                                  </a:prstGeom>
                                  <a:ln w="9525" cap="flat" cmpd="sng">
                                    <a:solidFill>
                                      <a:srgbClr val="000000"/>
                                    </a:solidFill>
                                    <a:prstDash val="solid"/>
                                    <a:headEnd type="none" w="med" len="med"/>
                                    <a:tailEnd type="triangle" w="med" len="med"/>
                                  </a:ln>
                                </wps:spPr>
                                <wps:bodyPr/>
                              </wps:wsp>
                            </wpg:grpSp>
                            <wps:wsp>
                              <wps:cNvPr id="253" name="文本框 253"/>
                              <wps:cNvSpPr txBox="1"/>
                              <wps:spPr>
                                <a:xfrm>
                                  <a:off x="4626" y="759706"/>
                                  <a:ext cx="1935" cy="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rPr>
                                      <w:t>蒸发损耗0.</w:t>
                                    </w:r>
                                    <w:r>
                                      <w:rPr>
                                        <w:rFonts w:hint="eastAsia"/>
                                        <w:sz w:val="18"/>
                                        <w:lang w:val="en-US" w:eastAsia="zh-CN"/>
                                      </w:rPr>
                                      <w:t>944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4" name="文本框 254"/>
                              <wps:cNvSpPr txBox="1"/>
                              <wps:spPr>
                                <a:xfrm>
                                  <a:off x="5804" y="760250"/>
                                  <a:ext cx="629" cy="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rPr>
                                    </w:pPr>
                                    <w:r>
                                      <w:rPr>
                                        <w:rFonts w:hint="eastAsia"/>
                                        <w:sz w:val="18"/>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直线 1206"/>
                              <wps:cNvCnPr/>
                              <wps:spPr>
                                <a:xfrm>
                                  <a:off x="7813" y="760520"/>
                                  <a:ext cx="449" cy="0"/>
                                </a:xfrm>
                                <a:prstGeom prst="line">
                                  <a:avLst/>
                                </a:prstGeom>
                                <a:ln w="9525" cap="flat" cmpd="sng">
                                  <a:solidFill>
                                    <a:srgbClr val="000000"/>
                                  </a:solidFill>
                                  <a:prstDash val="solid"/>
                                  <a:headEnd type="none" w="med" len="med"/>
                                  <a:tailEnd type="none" w="med" len="med"/>
                                </a:ln>
                              </wps:spPr>
                              <wps:bodyPr/>
                            </wps:wsp>
                            <wps:wsp>
                              <wps:cNvPr id="32" name="直线 1206"/>
                              <wps:cNvCnPr/>
                              <wps:spPr>
                                <a:xfrm>
                                  <a:off x="8271" y="760535"/>
                                  <a:ext cx="0" cy="525"/>
                                </a:xfrm>
                                <a:prstGeom prst="line">
                                  <a:avLst/>
                                </a:prstGeom>
                                <a:ln w="9525" cap="flat" cmpd="sng">
                                  <a:solidFill>
                                    <a:srgbClr val="000000"/>
                                  </a:solidFill>
                                  <a:prstDash val="solid"/>
                                  <a:headEnd type="none" w="med" len="med"/>
                                  <a:tailEnd type="none" w="med" len="med"/>
                                </a:ln>
                              </wps:spPr>
                              <wps:bodyPr/>
                            </wps:wsp>
                            <wps:wsp>
                              <wps:cNvPr id="35" name="文本框 35"/>
                              <wps:cNvSpPr txBox="1"/>
                              <wps:spPr>
                                <a:xfrm>
                                  <a:off x="6236" y="760793"/>
                                  <a:ext cx="629" cy="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rPr>
                                    </w:pPr>
                                    <w:r>
                                      <w:rPr>
                                        <w:rFonts w:hint="eastAsia"/>
                                        <w:sz w:val="18"/>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线 1206"/>
                              <wps:cNvCnPr/>
                              <wps:spPr>
                                <a:xfrm>
                                  <a:off x="5038" y="761072"/>
                                  <a:ext cx="3231" cy="0"/>
                                </a:xfrm>
                                <a:prstGeom prst="line">
                                  <a:avLst/>
                                </a:prstGeom>
                                <a:ln w="9525" cap="flat" cmpd="sng">
                                  <a:solidFill>
                                    <a:srgbClr val="000000"/>
                                  </a:solidFill>
                                  <a:prstDash val="solid"/>
                                  <a:headEnd type="none" w="med" len="med"/>
                                  <a:tailEnd type="none" w="med" len="med"/>
                                </a:ln>
                              </wps:spPr>
                              <wps:bodyPr/>
                            </wps:wsp>
                            <wps:wsp>
                              <wps:cNvPr id="42" name="直线 1206"/>
                              <wps:cNvCnPr/>
                              <wps:spPr>
                                <a:xfrm>
                                  <a:off x="5046" y="760760"/>
                                  <a:ext cx="0" cy="300"/>
                                </a:xfrm>
                                <a:prstGeom prst="line">
                                  <a:avLst/>
                                </a:prstGeom>
                                <a:ln w="9525" cap="flat" cmpd="sng">
                                  <a:solidFill>
                                    <a:srgbClr val="000000"/>
                                  </a:solidFill>
                                  <a:prstDash val="solid"/>
                                  <a:headEnd type="triangle" w="med" len="med"/>
                                  <a:tailEnd type="none" w="med" len="med"/>
                                </a:ln>
                              </wps:spPr>
                              <wps:bodyPr/>
                            </wps:wsp>
                            <wps:wsp>
                              <wps:cNvPr id="44" name="直线 1206"/>
                              <wps:cNvCnPr/>
                              <wps:spPr>
                                <a:xfrm>
                                  <a:off x="3892" y="761956"/>
                                  <a:ext cx="734" cy="0"/>
                                </a:xfrm>
                                <a:prstGeom prst="line">
                                  <a:avLst/>
                                </a:prstGeom>
                                <a:ln w="9525" cap="flat" cmpd="sng">
                                  <a:solidFill>
                                    <a:srgbClr val="000000"/>
                                  </a:solidFill>
                                  <a:prstDash val="solid"/>
                                  <a:headEnd type="none" w="med" len="med"/>
                                  <a:tailEnd type="triangle" w="med" len="med"/>
                                </a:ln>
                              </wps:spPr>
                              <wps:bodyPr/>
                            </wps:wsp>
                            <wps:wsp>
                              <wps:cNvPr id="45" name="文本框 45"/>
                              <wps:cNvSpPr txBox="1"/>
                              <wps:spPr>
                                <a:xfrm>
                                  <a:off x="4610" y="761736"/>
                                  <a:ext cx="1132" cy="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任意多边形 211"/>
                              <wps:cNvSpPr/>
                              <wps:spPr>
                                <a:xfrm>
                                  <a:off x="5049" y="761529"/>
                                  <a:ext cx="384" cy="198"/>
                                </a:xfrm>
                                <a:custGeom>
                                  <a:avLst/>
                                  <a:gdLst/>
                                  <a:ahLst/>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upright="1"/>
                            </wps:wsp>
                            <wps:wsp>
                              <wps:cNvPr id="50" name="文本框 50"/>
                              <wps:cNvSpPr txBox="1"/>
                              <wps:spPr>
                                <a:xfrm>
                                  <a:off x="4845" y="761052"/>
                                  <a:ext cx="1119" cy="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rPr>
                                      <w:t>损耗0.</w:t>
                                    </w:r>
                                    <w:r>
                                      <w:rPr>
                                        <w:rFonts w:hint="eastAsia"/>
                                        <w:sz w:val="18"/>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3984" y="761491"/>
                                  <a:ext cx="629" cy="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lang w:val="en-US" w:eastAsia="zh-CN"/>
                                      </w:rPr>
                                    </w:pPr>
                                    <w:r>
                                      <w:rPr>
                                        <w:rFonts w:hint="eastAsia"/>
                                        <w:sz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线 1206"/>
                              <wps:cNvCnPr/>
                              <wps:spPr>
                                <a:xfrm>
                                  <a:off x="5745" y="761956"/>
                                  <a:ext cx="734" cy="0"/>
                                </a:xfrm>
                                <a:prstGeom prst="line">
                                  <a:avLst/>
                                </a:prstGeom>
                                <a:ln w="9525" cap="flat" cmpd="sng">
                                  <a:solidFill>
                                    <a:srgbClr val="000000"/>
                                  </a:solidFill>
                                  <a:prstDash val="solid"/>
                                  <a:headEnd type="none" w="med" len="med"/>
                                  <a:tailEnd type="triangle" w="med" len="med"/>
                                </a:ln>
                              </wps:spPr>
                              <wps:bodyPr/>
                            </wps:wsp>
                            <wps:wsp>
                              <wps:cNvPr id="56" name="文本框 56"/>
                              <wps:cNvSpPr txBox="1"/>
                              <wps:spPr>
                                <a:xfrm>
                                  <a:off x="5776" y="761504"/>
                                  <a:ext cx="629" cy="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rPr>
                                      <w:t>2.</w:t>
                                    </w:r>
                                    <w:r>
                                      <w:rPr>
                                        <w:rFonts w:hint="eastAsia"/>
                                        <w:sz w:val="18"/>
                                        <w:lang w:val="en-US" w:eastAsia="zh-CN"/>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6486" y="761748"/>
                                  <a:ext cx="927" cy="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szCs w:val="18"/>
                                      </w:rPr>
                                    </w:pPr>
                                    <w:r>
                                      <w:rPr>
                                        <w:rFonts w:hint="eastAsia"/>
                                        <w:sz w:val="18"/>
                                        <w:szCs w:val="18"/>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线 1206"/>
                              <wps:cNvCnPr/>
                              <wps:spPr>
                                <a:xfrm>
                                  <a:off x="7417" y="761956"/>
                                  <a:ext cx="734" cy="0"/>
                                </a:xfrm>
                                <a:prstGeom prst="line">
                                  <a:avLst/>
                                </a:prstGeom>
                                <a:ln w="9525" cap="flat" cmpd="sng">
                                  <a:solidFill>
                                    <a:srgbClr val="000000"/>
                                  </a:solidFill>
                                  <a:prstDash val="solid"/>
                                  <a:headEnd type="none" w="med" len="med"/>
                                  <a:tailEnd type="triangle" w="med" len="med"/>
                                </a:ln>
                              </wps:spPr>
                              <wps:bodyPr/>
                            </wps:wsp>
                            <wps:wsp>
                              <wps:cNvPr id="60" name="文本框 60"/>
                              <wps:cNvSpPr txBox="1"/>
                              <wps:spPr>
                                <a:xfrm>
                                  <a:off x="8102" y="761453"/>
                                  <a:ext cx="2437" cy="9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60" w:lineRule="exact"/>
                                      <w:rPr>
                                        <w:rFonts w:hint="default" w:eastAsiaTheme="minorEastAsia"/>
                                        <w:sz w:val="18"/>
                                        <w:lang w:val="en-US" w:eastAsia="zh-CN"/>
                                      </w:rPr>
                                    </w:pPr>
                                    <w:r>
                                      <w:rPr>
                                        <w:rFonts w:hint="eastAsia"/>
                                        <w:sz w:val="18"/>
                                      </w:rPr>
                                      <w:t>委托环卫拉运至附近场镇</w:t>
                                    </w:r>
                                    <w:r>
                                      <w:rPr>
                                        <w:rFonts w:hint="eastAsia"/>
                                        <w:sz w:val="18"/>
                                        <w:lang w:val="en-US" w:eastAsia="zh-CN"/>
                                      </w:rPr>
                                      <w:t>生活</w:t>
                                    </w:r>
                                    <w:r>
                                      <w:rPr>
                                        <w:rFonts w:hint="eastAsia"/>
                                        <w:sz w:val="18"/>
                                      </w:rPr>
                                      <w:t>污水处理厂处理</w:t>
                                    </w:r>
                                    <w:r>
                                      <w:rPr>
                                        <w:rFonts w:hint="eastAsia"/>
                                        <w:sz w:val="18"/>
                                        <w:lang w:val="en-US" w:eastAsia="zh-CN"/>
                                      </w:rPr>
                                      <w:t>或清掏做农肥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7414" y="761676"/>
                                  <a:ext cx="629" cy="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8"/>
                                      </w:rPr>
                                    </w:pPr>
                                    <w:r>
                                      <w:rPr>
                                        <w:rFonts w:hint="eastAsia"/>
                                        <w:sz w:val="18"/>
                                      </w:rPr>
                                      <w:t>1.35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133"/>
                              <wps:cNvSpPr txBox="1"/>
                              <wps:spPr>
                                <a:xfrm>
                                  <a:off x="7486" y="761474"/>
                                  <a:ext cx="629" cy="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rPr>
                                      <w:t>2.</w:t>
                                    </w:r>
                                    <w:r>
                                      <w:rPr>
                                        <w:rFonts w:hint="eastAsia"/>
                                        <w:sz w:val="18"/>
                                        <w:lang w:val="en-US" w:eastAsia="zh-CN"/>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任意多边形 211"/>
                              <wps:cNvSpPr/>
                              <wps:spPr>
                                <a:xfrm>
                                  <a:off x="5109" y="760157"/>
                                  <a:ext cx="384" cy="198"/>
                                </a:xfrm>
                                <a:custGeom>
                                  <a:avLst/>
                                  <a:gdLst/>
                                  <a:ahLst/>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upright="1"/>
                            </wps:wsp>
                            <wps:wsp>
                              <wps:cNvPr id="3" name="文本框 3"/>
                              <wps:cNvSpPr txBox="1"/>
                              <wps:spPr>
                                <a:xfrm>
                                  <a:off x="5802" y="760063"/>
                                  <a:ext cx="779" cy="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lang w:val="en-US" w:eastAsia="zh-CN"/>
                                      </w:rPr>
                                      <w:t>3.776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7677" y="760063"/>
                                  <a:ext cx="779" cy="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lang w:val="en-US" w:eastAsia="zh-CN"/>
                                      </w:rPr>
                                      <w:t>3.776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线 1206"/>
                              <wps:cNvCnPr/>
                              <wps:spPr>
                                <a:xfrm>
                                  <a:off x="3909" y="760498"/>
                                  <a:ext cx="735" cy="0"/>
                                </a:xfrm>
                                <a:prstGeom prst="line">
                                  <a:avLst/>
                                </a:prstGeom>
                                <a:ln w="9525" cap="flat" cmpd="sng">
                                  <a:solidFill>
                                    <a:srgbClr val="000000"/>
                                  </a:solidFill>
                                  <a:prstDash val="solid"/>
                                  <a:headEnd type="none" w="med" len="med"/>
                                  <a:tailEnd type="triangle" w="med" len="med"/>
                                </a:ln>
                              </wps:spPr>
                              <wps:bodyPr/>
                            </wps:wsp>
                            <wps:wsp>
                              <wps:cNvPr id="76" name="文本框 76"/>
                              <wps:cNvSpPr txBox="1"/>
                              <wps:spPr>
                                <a:xfrm>
                                  <a:off x="2982" y="759561"/>
                                  <a:ext cx="826" cy="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lang w:val="en-US" w:eastAsia="zh-CN"/>
                                      </w:rPr>
                                    </w:pPr>
                                    <w:r>
                                      <w:rPr>
                                        <w:rFonts w:hint="eastAsia"/>
                                        <w:sz w:val="18"/>
                                        <w:lang w:val="en-US" w:eastAsia="zh-CN"/>
                                      </w:rPr>
                                      <w:t>28.424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2pt;margin-top:5.9pt;height:213pt;width:383.7pt;z-index:251671552;mso-width-relative:page;mso-height-relative:page;" coordorigin="2864,758123" coordsize="7674,4260" o:gfxdata="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">
                      <o:lock v:ext="edit" aspectratio="f"/>
                      <v:line id="直线 1206" o:spid="_x0000_s1026" o:spt="20" style="position:absolute;left:3898;top:758454;flip:y;height:3515;width:0;" filled="f" stroked="t" coordsize="21600,21600" o:gfxdata="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UhKC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06" o:spid="_x0000_s1026" o:spt="20" style="position:absolute;left:3891;top:758463;height:0;width:749;" filled="f" stroked="t" coordsize="21600,21600" o:gfxdata="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Gsey/&#10;AAAA3g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646;top:758273;height:382;width:1431;" fillcolor="#FFFFFF [3201]" filled="t" stroked="t" coordsize="21600,21600" o:gfxdata="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7FA7sAAADe&#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喷雾防尘用水</w:t>
                              </w:r>
                            </w:p>
                          </w:txbxContent>
                        </v:textbox>
                      </v:shape>
                      <v:shape id="_x0000_s1026" o:spid="_x0000_s1026" o:spt="202" type="#_x0000_t202" style="position:absolute;left:6721;top:758123;height:541;width:1405;" filled="f" stroked="f" coordsize="21600,21600" o:gfxdata="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w8l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Theme="minorEastAsia"/>
                                  <w:sz w:val="18"/>
                                  <w:lang w:val="en-US" w:eastAsia="zh-CN"/>
                                </w:rPr>
                              </w:pPr>
                              <w:r>
                                <w:rPr>
                                  <w:rFonts w:hint="eastAsia"/>
                                  <w:sz w:val="18"/>
                                </w:rPr>
                                <w:t>蒸发损耗</w:t>
                              </w:r>
                              <w:r>
                                <w:rPr>
                                  <w:rFonts w:hint="eastAsia"/>
                                  <w:sz w:val="18"/>
                                  <w:lang w:val="en-US" w:eastAsia="zh-CN"/>
                                </w:rPr>
                                <w:t>3.2</w:t>
                              </w:r>
                            </w:p>
                          </w:txbxContent>
                        </v:textbox>
                      </v:shape>
                      <v:line id="直线 1206" o:spid="_x0000_s1026" o:spt="20" style="position:absolute;left:6084;top:758465;height:0;width:749;"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206" o:spid="_x0000_s1026" o:spt="20" style="position:absolute;left:2864;top:760091;height:0;width:1077;" filled="f" stroked="t" coordsize="21600,21600" o:gfxdata="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aK&#10;FHfCAAAA3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shape id="_x0000_s1026" o:spid="_x0000_s1026" o:spt="202" type="#_x0000_t202" style="position:absolute;left:3890;top:760042;height:690;width:732;"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lang w:val="en-US" w:eastAsia="zh-CN"/>
                                </w:rPr>
                              </w:pPr>
                              <w:r>
                                <w:rPr>
                                  <w:rFonts w:hint="eastAsia"/>
                                  <w:sz w:val="18"/>
                                  <w:lang w:val="en-US" w:eastAsia="zh-CN"/>
                                </w:rPr>
                                <w:t>0.944</w:t>
                              </w:r>
                            </w:p>
                          </w:txbxContent>
                        </v:textbox>
                      </v:shape>
                      <v:shape id="_x0000_s1026" o:spid="_x0000_s1026" o:spt="202" type="#_x0000_t202" style="position:absolute;left:4641;top:760340;height:382;width:1132;" fillcolor="#FFFFFF [3201]" filled="t" stroked="t" coordsize="21600,21600" o:gfxdata="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53Cj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车辆冲洗</w:t>
                              </w:r>
                            </w:p>
                          </w:txbxContent>
                        </v:textbox>
                      </v:shape>
                      <v:line id="直线 1206" o:spid="_x0000_s1026" o:spt="20" style="position:absolute;left:5773;top:760525;height:0;width:734;" filled="f" stroked="t" coordsize="21600,21600" o:gfxdata="UEsDBAoAAAAAAIdO4kAAAAAAAAAAAAAAAAAEAAAAZHJzL1BLAwQUAAAACACHTuJAOsiPl8AAAADc&#10;AAAADwAAAGRycy9kb3ducmV2LnhtbEWPT2vCQBTE7wW/w/IEb3UTE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I+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538;top:760363;height:382;width:1267;" fillcolor="#FFFFFF [3201]" filled="t" stroked="t" coordsize="21600,21600" o:gfxdata="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DJYV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沉淀池</w:t>
                              </w:r>
                            </w:p>
                          </w:txbxContent>
                        </v:textbox>
                      </v:shape>
                      <v:group id="_x0000_s1026" o:spid="_x0000_s1026" o:spt="203" style="position:absolute;left:3924;top:758856;height:682;width:4191;" coordorigin="3913,759053" coordsize="4191,68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510;top:759195;height:541;width:1594;"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lang w:val="en-US" w:eastAsia="zh-CN"/>
                                  </w:rPr>
                                </w:pPr>
                                <w:r>
                                  <w:rPr>
                                    <w:rFonts w:hint="eastAsia"/>
                                    <w:sz w:val="18"/>
                                    <w:lang w:val="en-US" w:eastAsia="zh-CN"/>
                                  </w:rPr>
                                  <w:t>进入产品21.28</w:t>
                                </w:r>
                              </w:p>
                            </w:txbxContent>
                          </v:textbox>
                        </v:shape>
                        <v:line id="直线 1206" o:spid="_x0000_s1026" o:spt="20" style="position:absolute;left:3913;top:759527;height:0;width:735;" filled="f" stroked="t" coordsize="21600,21600" o:gfxdata="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CTLu/&#10;AAAA3g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917;top:759053;height:557;width:815;" filled="f" stroked="f" coordsize="21600,21600" o:gfxdata="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YZwW/&#10;AAAA3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lang w:val="en-US" w:eastAsia="zh-CN"/>
                                  </w:rPr>
                                </w:pPr>
                                <w:r>
                                  <w:rPr>
                                    <w:rFonts w:hint="eastAsia"/>
                                    <w:sz w:val="18"/>
                                    <w:lang w:val="en-US" w:eastAsia="zh-CN"/>
                                  </w:rPr>
                                  <w:t>21.28</w:t>
                                </w:r>
                              </w:p>
                            </w:txbxContent>
                          </v:textbox>
                        </v:shape>
                        <v:shape id="_x0000_s1026" o:spid="_x0000_s1026" o:spt="202" type="#_x0000_t202" style="position:absolute;left:4648;top:759326;height:382;width:1215;" fillcolor="#FFFFFF [3201]" filled="t" stroked="t" coordsize="21600,21600" o:gfxdata="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Z1PeugAAAN4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240" w:lineRule="exact"/>
                                  <w:jc w:val="center"/>
                                  <w:rPr>
                                    <w:rFonts w:hint="default" w:eastAsiaTheme="minorEastAsia"/>
                                    <w:sz w:val="18"/>
                                    <w:szCs w:val="18"/>
                                    <w:lang w:val="en-US" w:eastAsia="zh-CN"/>
                                  </w:rPr>
                                </w:pPr>
                                <w:r>
                                  <w:rPr>
                                    <w:rFonts w:hint="eastAsia"/>
                                    <w:sz w:val="18"/>
                                    <w:szCs w:val="18"/>
                                    <w:lang w:val="en-US" w:eastAsia="zh-CN"/>
                                  </w:rPr>
                                  <w:t>拌湿机用水</w:t>
                                </w:r>
                              </w:p>
                            </w:txbxContent>
                          </v:textbox>
                        </v:shape>
                        <v:line id="直线 1206" o:spid="_x0000_s1026" o:spt="20" style="position:absolute;left:5859;top:759525;height:0;width:734;" filled="f" stroked="t" coordsize="21600,21600" o:gfxdata="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eiK+/&#10;AAAA3g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_x0000_s1026" o:spid="_x0000_s1026" o:spt="202" type="#_x0000_t202" style="position:absolute;left:4626;top:759706;height:548;width:1935;" filled="f" stroked="f" coordsize="21600,21600" o:gfxdata="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t2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sz w:val="18"/>
                                  <w:lang w:val="en-US" w:eastAsia="zh-CN"/>
                                </w:rPr>
                              </w:pPr>
                              <w:r>
                                <w:rPr>
                                  <w:rFonts w:hint="eastAsia"/>
                                  <w:sz w:val="18"/>
                                </w:rPr>
                                <w:t>蒸发损耗0.</w:t>
                              </w:r>
                              <w:r>
                                <w:rPr>
                                  <w:rFonts w:hint="eastAsia"/>
                                  <w:sz w:val="18"/>
                                  <w:lang w:val="en-US" w:eastAsia="zh-CN"/>
                                </w:rPr>
                                <w:t>944</w:t>
                              </w:r>
                            </w:p>
                          </w:txbxContent>
                        </v:textbox>
                      </v:shape>
                      <v:shape id="_x0000_s1026" o:spid="_x0000_s1026" o:spt="202" type="#_x0000_t202" style="position:absolute;left:5804;top:760250;height:345;width:629;" filled="f" stroked="f" coordsize="21600,21600" o:gfxdata="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0X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18"/>
                                </w:rPr>
                              </w:pPr>
                              <w:r>
                                <w:rPr>
                                  <w:rFonts w:hint="eastAsia"/>
                                  <w:sz w:val="18"/>
                                </w:rPr>
                                <w:t>1.1</w:t>
                              </w:r>
                            </w:p>
                          </w:txbxContent>
                        </v:textbox>
                      </v:shape>
                      <v:line id="直线 1206" o:spid="_x0000_s1026" o:spt="20" style="position:absolute;left:7813;top:760520;height:0;width:449;"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06" o:spid="_x0000_s1026" o:spt="20" style="position:absolute;left:8271;top:760535;height:525;width:0;"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6236;top:760793;height:345;width:629;"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18"/>
                                </w:rPr>
                              </w:pPr>
                              <w:r>
                                <w:rPr>
                                  <w:rFonts w:hint="eastAsia"/>
                                  <w:sz w:val="18"/>
                                </w:rPr>
                                <w:t>1.1</w:t>
                              </w:r>
                            </w:p>
                          </w:txbxContent>
                        </v:textbox>
                      </v:shape>
                      <v:line id="直线 1206" o:spid="_x0000_s1026" o:spt="20" style="position:absolute;left:5038;top:761072;height:0;width:3231;"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06" o:spid="_x0000_s1026" o:spt="20" style="position:absolute;left:5046;top:760760;height:300;width:0;" filled="f" stroked="t" coordsize="21600,21600" o:gfxdata="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0B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直线 1206" o:spid="_x0000_s1026" o:spt="20" style="position:absolute;left:3892;top:761956;height:0;width:734;"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4610;top:761736;height:382;width:1132;" fillcolor="#FFFFFF [3201]"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生活用水</w:t>
                              </w:r>
                            </w:p>
                          </w:txbxContent>
                        </v:textbox>
                      </v:shape>
                      <v:shape id="任意多边形 211" o:spid="_x0000_s1026" o:spt="100" style="position:absolute;left:5049;top:761529;height:198;width:384;" filled="f" stroked="t" coordsize="315,312" o:gfxdata="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nRoy8AAAA&#10;2wAAAA8AAAAAAAAAAQAgAAAAIgAAAGRycy9kb3ducmV2LnhtbFBLAQIUABQAAAAIAIdO4kAzLwWe&#10;OwAAADkAAAAQAAAAAAAAAAEAIAAAAAsBAABkcnMvc2hhcGV4bWwueG1sUEsFBgAAAAAGAAYAWwEA&#10;ALUDAAAAAA==&#10;" path="m0,312c22,230,45,148,75,128c105,108,143,214,183,193c223,172,269,86,315,0e">
                        <v:fill on="f" focussize="0,0"/>
                        <v:stroke color="#000000" joinstyle="round" dashstyle="dash" endarrow="block"/>
                        <v:imagedata o:title=""/>
                        <o:lock v:ext="edit" aspectratio="f"/>
                      </v:shape>
                      <v:shape id="_x0000_s1026" o:spid="_x0000_s1026" o:spt="202" type="#_x0000_t202" style="position:absolute;left:4845;top:761052;height:515;width:1119;"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eastAsiaTheme="minorEastAsia"/>
                                  <w:sz w:val="18"/>
                                  <w:lang w:val="en-US" w:eastAsia="zh-CN"/>
                                </w:rPr>
                              </w:pPr>
                              <w:r>
                                <w:rPr>
                                  <w:rFonts w:hint="eastAsia"/>
                                  <w:sz w:val="18"/>
                                </w:rPr>
                                <w:t>损耗0.</w:t>
                              </w:r>
                              <w:r>
                                <w:rPr>
                                  <w:rFonts w:hint="eastAsia"/>
                                  <w:sz w:val="18"/>
                                  <w:lang w:val="en-US" w:eastAsia="zh-CN"/>
                                </w:rPr>
                                <w:t>45</w:t>
                              </w:r>
                            </w:p>
                          </w:txbxContent>
                        </v:textbox>
                      </v:shape>
                      <v:shape id="_x0000_s1026" o:spid="_x0000_s1026" o:spt="202" type="#_x0000_t202" style="position:absolute;left:3984;top:761491;height:515;width:629;"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Theme="minorEastAsia"/>
                                  <w:sz w:val="18"/>
                                  <w:lang w:val="en-US" w:eastAsia="zh-CN"/>
                                </w:rPr>
                              </w:pPr>
                              <w:r>
                                <w:rPr>
                                  <w:rFonts w:hint="eastAsia"/>
                                  <w:sz w:val="18"/>
                                  <w:lang w:val="en-US" w:eastAsia="zh-CN"/>
                                </w:rPr>
                                <w:t>3</w:t>
                              </w:r>
                            </w:p>
                          </w:txbxContent>
                        </v:textbox>
                      </v:shape>
                      <v:line id="直线 1206" o:spid="_x0000_s1026" o:spt="20" style="position:absolute;left:5745;top:761956;height:0;width:734;"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776;top:761504;height:513;width:629;"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lang w:val="en-US" w:eastAsia="zh-CN"/>
                                </w:rPr>
                              </w:pPr>
                              <w:r>
                                <w:rPr>
                                  <w:rFonts w:hint="eastAsia"/>
                                  <w:sz w:val="18"/>
                                </w:rPr>
                                <w:t>2.</w:t>
                              </w:r>
                              <w:r>
                                <w:rPr>
                                  <w:rFonts w:hint="eastAsia"/>
                                  <w:sz w:val="18"/>
                                  <w:lang w:val="en-US" w:eastAsia="zh-CN"/>
                                </w:rPr>
                                <w:t>55</w:t>
                              </w:r>
                            </w:p>
                          </w:txbxContent>
                        </v:textbox>
                      </v:shape>
                      <v:shape id="_x0000_s1026" o:spid="_x0000_s1026" o:spt="202" type="#_x0000_t202" style="position:absolute;left:6486;top:761748;height:382;width:927;" fillcolor="#FFFFFF [3201]" filled="t" stroked="t" coordsize="21600,21600" o:gfxdata="UEsDBAoAAAAAAIdO4kAAAAAAAAAAAAAAAAAEAAAAZHJzL1BLAwQUAAAACACHTuJA5XejkrcAAADb&#10;AAAADwAAAGRycy9kb3ducmV2LnhtbEWPzQrCMBCE74LvEFbwpqmKP1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d6OS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240" w:lineRule="exact"/>
                                <w:jc w:val="center"/>
                                <w:rPr>
                                  <w:sz w:val="18"/>
                                  <w:szCs w:val="18"/>
                                </w:rPr>
                              </w:pPr>
                              <w:r>
                                <w:rPr>
                                  <w:rFonts w:hint="eastAsia"/>
                                  <w:sz w:val="18"/>
                                  <w:szCs w:val="18"/>
                                </w:rPr>
                                <w:t>化粪池</w:t>
                              </w:r>
                            </w:p>
                          </w:txbxContent>
                        </v:textbox>
                      </v:shape>
                      <v:line id="直线 1206" o:spid="_x0000_s1026" o:spt="20" style="position:absolute;left:7417;top:761956;height:0;width:734;"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8102;top:761453;height:931;width:2437;"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spacing w:line="260" w:lineRule="exact"/>
                                <w:rPr>
                                  <w:rFonts w:hint="default" w:eastAsiaTheme="minorEastAsia"/>
                                  <w:sz w:val="18"/>
                                  <w:lang w:val="en-US" w:eastAsia="zh-CN"/>
                                </w:rPr>
                              </w:pPr>
                              <w:r>
                                <w:rPr>
                                  <w:rFonts w:hint="eastAsia"/>
                                  <w:sz w:val="18"/>
                                </w:rPr>
                                <w:t>委托环卫拉运至附近场镇</w:t>
                              </w:r>
                              <w:r>
                                <w:rPr>
                                  <w:rFonts w:hint="eastAsia"/>
                                  <w:sz w:val="18"/>
                                  <w:lang w:val="en-US" w:eastAsia="zh-CN"/>
                                </w:rPr>
                                <w:t>生活</w:t>
                              </w:r>
                              <w:r>
                                <w:rPr>
                                  <w:rFonts w:hint="eastAsia"/>
                                  <w:sz w:val="18"/>
                                </w:rPr>
                                <w:t>污水处理厂处理</w:t>
                              </w:r>
                              <w:r>
                                <w:rPr>
                                  <w:rFonts w:hint="eastAsia"/>
                                  <w:sz w:val="18"/>
                                  <w:lang w:val="en-US" w:eastAsia="zh-CN"/>
                                </w:rPr>
                                <w:t>或清掏做农肥</w:t>
                              </w:r>
                            </w:p>
                          </w:txbxContent>
                        </v:textbox>
                      </v:shape>
                      <v:shape id="_x0000_s1026" o:spid="_x0000_s1026" o:spt="202" type="#_x0000_t202" style="position:absolute;left:7414;top:761676;height:345;width:629;"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sz w:val="18"/>
                                </w:rPr>
                              </w:pPr>
                              <w:r>
                                <w:rPr>
                                  <w:rFonts w:hint="eastAsia"/>
                                  <w:sz w:val="18"/>
                                </w:rPr>
                                <w:t>1.35</w:t>
                              </w:r>
                            </w:p>
                          </w:txbxContent>
                        </v:textbox>
                      </v:shape>
                      <v:shape id="_x0000_s1026" o:spid="_x0000_s1026" o:spt="202" type="#_x0000_t202" style="position:absolute;left:7486;top:761474;height:513;width:629;" filled="f" stroked="f" coordsize="21600,21600" o:gfxdata="UEsDBAoAAAAAAIdO4kAAAAAAAAAAAAAAAAAEAAAAZHJzL1BLAwQUAAAACACHTuJAkXRZRL4AAADc&#10;AAAADwAAAGRycy9kb3ducmV2LnhtbEVPS2vCQBC+C/6HZQq96SZK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RZ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8"/>
                                  <w:lang w:val="en-US" w:eastAsia="zh-CN"/>
                                </w:rPr>
                              </w:pPr>
                              <w:r>
                                <w:rPr>
                                  <w:rFonts w:hint="eastAsia"/>
                                  <w:sz w:val="18"/>
                                </w:rPr>
                                <w:t>2.</w:t>
                              </w:r>
                              <w:r>
                                <w:rPr>
                                  <w:rFonts w:hint="eastAsia"/>
                                  <w:sz w:val="18"/>
                                  <w:lang w:val="en-US" w:eastAsia="zh-CN"/>
                                </w:rPr>
                                <w:t>55</w:t>
                              </w:r>
                            </w:p>
                          </w:txbxContent>
                        </v:textbox>
                      </v:shape>
                      <v:shape id="任意多边形 211" o:spid="_x0000_s1026" o:spt="100" style="position:absolute;left:5109;top:760157;height:198;width:384;" filled="f" stroked="t" coordsize="315,312" o:gfxdata="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e9ovQAA&#10;ANwAAAAPAAAAAAAAAAEAIAAAACIAAABkcnMvZG93bnJldi54bWxQSwECFAAUAAAACACHTuJAMy8F&#10;njsAAAA5AAAAEAAAAAAAAAABACAAAAAMAQAAZHJzL3NoYXBleG1sLnhtbFBLBQYAAAAABgAGAFsB&#10;AAC2AwAAAAA=&#10;" path="m0,312c22,230,45,148,75,128c105,108,143,214,183,193c223,172,269,86,315,0e">
                        <v:fill on="f" focussize="0,0"/>
                        <v:stroke color="#000000" joinstyle="round" dashstyle="dash" endarrow="block"/>
                        <v:imagedata o:title=""/>
                        <o:lock v:ext="edit" aspectratio="f"/>
                      </v:shape>
                      <v:shape id="_x0000_s1026" o:spid="_x0000_s1026" o:spt="202" type="#_x0000_t202" style="position:absolute;left:5802;top:760063;height:513;width:779;"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lang w:val="en-US" w:eastAsia="zh-CN"/>
                                </w:rPr>
                              </w:pPr>
                              <w:r>
                                <w:rPr>
                                  <w:rFonts w:hint="eastAsia"/>
                                  <w:sz w:val="18"/>
                                  <w:lang w:val="en-US" w:eastAsia="zh-CN"/>
                                </w:rPr>
                                <w:t>3.776</w:t>
                              </w:r>
                            </w:p>
                          </w:txbxContent>
                        </v:textbox>
                      </v:shape>
                      <v:shape id="_x0000_s1026" o:spid="_x0000_s1026" o:spt="202" type="#_x0000_t202" style="position:absolute;left:7677;top:760063;height:513;width:779;"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lang w:val="en-US" w:eastAsia="zh-CN"/>
                                </w:rPr>
                              </w:pPr>
                              <w:r>
                                <w:rPr>
                                  <w:rFonts w:hint="eastAsia"/>
                                  <w:sz w:val="18"/>
                                  <w:lang w:val="en-US" w:eastAsia="zh-CN"/>
                                </w:rPr>
                                <w:t>3.776</w:t>
                              </w:r>
                            </w:p>
                          </w:txbxContent>
                        </v:textbox>
                      </v:shape>
                      <v:line id="直线 1206" o:spid="_x0000_s1026" o:spt="20" style="position:absolute;left:3909;top:760498;height:0;width:735;"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2982;top:759561;height:690;width:826;"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sz w:val="18"/>
                                  <w:lang w:val="en-US" w:eastAsia="zh-CN"/>
                                </w:rPr>
                              </w:pPr>
                              <w:r>
                                <w:rPr>
                                  <w:rFonts w:hint="eastAsia"/>
                                  <w:sz w:val="18"/>
                                  <w:lang w:val="en-US" w:eastAsia="zh-CN"/>
                                </w:rPr>
                                <w:t>28.424</w:t>
                              </w:r>
                            </w:p>
                          </w:txbxContent>
                        </v:textbox>
                      </v:shape>
                    </v:group>
                  </w:pict>
                </mc:Fallback>
              </mc:AlternateContent>
            </w: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adjustRightInd w:val="0"/>
              <w:snapToGrid w:val="0"/>
              <w:spacing w:before="0" w:beforeAutospacing="0" w:after="0" w:afterAutospacing="0" w:line="240" w:lineRule="auto"/>
              <w:ind w:left="-55" w:leftChars="-25" w:right="-55" w:rightChars="-25"/>
              <w:jc w:val="center"/>
              <w:rPr>
                <w:rFonts w:hint="default" w:ascii="Times New Roman" w:hAnsi="Times New Roman" w:cs="Times New Roman"/>
                <w:color w:val="auto"/>
              </w:rPr>
            </w:pPr>
          </w:p>
          <w:p>
            <w:pPr>
              <w:keepNext w:val="0"/>
              <w:keepLines w:val="0"/>
              <w:suppressLineNumbers w:val="0"/>
              <w:tabs>
                <w:tab w:val="left" w:pos="2068"/>
                <w:tab w:val="center" w:pos="4065"/>
              </w:tabs>
              <w:autoSpaceDE w:val="0"/>
              <w:autoSpaceDN w:val="0"/>
              <w:adjustRightInd w:val="0"/>
              <w:snapToGrid w:val="0"/>
              <w:spacing w:before="0" w:beforeAutospacing="0" w:after="72" w:afterLines="30" w:afterAutospacing="0"/>
              <w:ind w:left="0" w:right="0"/>
              <w:jc w:val="center"/>
              <w:rPr>
                <w:rFonts w:hint="default" w:ascii="Times New Roman" w:hAnsi="Times New Roman" w:cs="Times New Roman"/>
                <w:color w:val="auto"/>
                <w:kern w:val="0"/>
                <w:sz w:val="20"/>
                <w:szCs w:val="21"/>
              </w:rPr>
            </w:pPr>
            <w:r>
              <w:rPr>
                <w:rFonts w:hint="default" w:ascii="Times New Roman" w:hAnsi="Times New Roman" w:eastAsia="黑体" w:cs="Times New Roman"/>
                <w:color w:val="auto"/>
                <w:kern w:val="0"/>
                <w:sz w:val="18"/>
                <w:szCs w:val="20"/>
              </w:rPr>
              <w:t>图2-1：项目营运期水平衡图（单位：m³/d）</w:t>
            </w:r>
            <w:r>
              <w:rPr>
                <w:rFonts w:hint="default" w:ascii="Times New Roman" w:hAnsi="Times New Roman" w:cs="Times New Roman"/>
                <w:color w:val="auto"/>
                <w:kern w:val="0"/>
                <w:sz w:val="2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jc w:val="center"/>
        </w:trPr>
        <w:tc>
          <w:tcPr>
            <w:tcW w:w="713"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总平面及现场布置</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pStyle w:val="5"/>
              <w:keepNext w:val="0"/>
              <w:keepLines w:val="0"/>
              <w:suppressLineNumbers w:val="0"/>
              <w:spacing w:before="0" w:beforeAutospacing="0" w:after="0" w:afterAutospacing="0"/>
              <w:ind w:left="0" w:right="0" w:firstLine="422"/>
              <w:rPr>
                <w:rFonts w:hint="default"/>
                <w:b/>
                <w:bCs/>
                <w:color w:val="auto"/>
                <w:kern w:val="0"/>
              </w:rPr>
            </w:pPr>
          </w:p>
          <w:p>
            <w:pPr>
              <w:pStyle w:val="5"/>
              <w:keepNext w:val="0"/>
              <w:keepLines w:val="0"/>
              <w:suppressLineNumbers w:val="0"/>
              <w:spacing w:before="0" w:beforeAutospacing="0" w:after="0" w:afterAutospacing="0"/>
              <w:ind w:left="0" w:right="0" w:firstLine="422"/>
              <w:rPr>
                <w:rFonts w:hint="default"/>
                <w:b/>
                <w:bCs/>
                <w:color w:val="auto"/>
                <w:kern w:val="0"/>
              </w:rPr>
            </w:pPr>
          </w:p>
          <w:p>
            <w:pPr>
              <w:pStyle w:val="5"/>
              <w:keepNext w:val="0"/>
              <w:keepLines w:val="0"/>
              <w:suppressLineNumbers w:val="0"/>
              <w:spacing w:before="0" w:beforeAutospacing="0" w:after="0" w:afterAutospacing="0"/>
              <w:ind w:left="0" w:right="0" w:firstLine="422"/>
              <w:rPr>
                <w:rFonts w:hint="default"/>
                <w:b/>
                <w:bCs/>
                <w:color w:val="auto"/>
                <w:kern w:val="0"/>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总平面及现场布置</w:t>
            </w:r>
          </w:p>
        </w:tc>
        <w:tc>
          <w:tcPr>
            <w:tcW w:w="8200" w:type="dxa"/>
          </w:tcPr>
          <w:p>
            <w:pPr>
              <w:keepNext w:val="0"/>
              <w:keepLines w:val="0"/>
              <w:numPr>
                <w:ilvl w:val="0"/>
                <w:numId w:val="0"/>
              </w:numPr>
              <w:suppressLineNumbers w:val="0"/>
              <w:autoSpaceDE w:val="0"/>
              <w:autoSpaceDN w:val="0"/>
              <w:adjustRightInd w:val="0"/>
              <w:spacing w:before="0" w:beforeAutospacing="0" w:after="0" w:afterAutospacing="0"/>
              <w:ind w:left="0" w:right="0" w:rightChars="0"/>
              <w:rPr>
                <w:rFonts w:hint="default" w:ascii="Times New Roman" w:hAnsi="Times New Roman" w:eastAsia="黑体" w:cs="Times New Roman"/>
                <w:color w:val="auto"/>
              </w:rPr>
            </w:pPr>
            <w:r>
              <w:rPr>
                <w:rFonts w:hint="eastAsia"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lang w:val="zh-CN"/>
              </w:rPr>
              <w:t>平面</w:t>
            </w:r>
            <w:r>
              <w:rPr>
                <w:rFonts w:hint="default" w:ascii="Times New Roman" w:hAnsi="Times New Roman" w:eastAsia="黑体" w:cs="Times New Roman"/>
                <w:color w:val="auto"/>
                <w:lang w:val="zh-CN"/>
              </w:rPr>
              <w:t>布置的合理性分析</w:t>
            </w:r>
          </w:p>
          <w:p>
            <w:pPr>
              <w:keepNext w:val="0"/>
              <w:keepLines w:val="0"/>
              <w:numPr>
                <w:ilvl w:val="0"/>
                <w:numId w:val="3"/>
              </w:numPr>
              <w:suppressLineNumbers w:val="0"/>
              <w:autoSpaceDE w:val="0"/>
              <w:autoSpaceDN w:val="0"/>
              <w:adjustRightInd w:val="0"/>
              <w:snapToGrid w:val="0"/>
              <w:spacing w:before="0" w:beforeAutospacing="0" w:after="0" w:afterAutospacing="0"/>
              <w:ind w:left="0" w:right="0" w:firstLine="442" w:firstLineChars="200"/>
              <w:rPr>
                <w:rFonts w:hint="default" w:ascii="Times New Roman" w:hAnsi="Times New Roman" w:cs="Times New Roman"/>
                <w:b/>
                <w:bCs/>
                <w:color w:val="auto"/>
                <w:kern w:val="0"/>
                <w:szCs w:val="21"/>
              </w:rPr>
            </w:pPr>
            <w:r>
              <w:rPr>
                <w:rFonts w:hint="eastAsia" w:ascii="Times New Roman" w:hAnsi="Times New Roman" w:cs="Times New Roman"/>
                <w:b/>
                <w:bCs/>
                <w:color w:val="auto"/>
                <w:kern w:val="0"/>
                <w:szCs w:val="21"/>
              </w:rPr>
              <w:t>项目</w:t>
            </w:r>
            <w:r>
              <w:rPr>
                <w:rFonts w:hint="default" w:ascii="Times New Roman" w:hAnsi="Times New Roman" w:cs="Times New Roman"/>
                <w:b/>
                <w:bCs/>
                <w:color w:val="auto"/>
                <w:kern w:val="0"/>
                <w:szCs w:val="21"/>
              </w:rPr>
              <w:t>平面布置</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eastAsia" w:ascii="Times New Roman" w:hAnsi="Times New Roman" w:cs="Times New Roman"/>
                <w:color w:val="auto"/>
              </w:rPr>
              <w:t>矿区主要含矿层为</w:t>
            </w:r>
            <w:r>
              <w:rPr>
                <w:rFonts w:hint="eastAsia" w:ascii="宋体" w:hAnsi="宋体" w:eastAsia="宋体" w:cs="Arial"/>
                <w:color w:val="auto"/>
                <w:kern w:val="2"/>
                <w:sz w:val="22"/>
                <w:szCs w:val="22"/>
                <w:lang w:val="en-US" w:eastAsia="zh-CN" w:bidi="ar"/>
              </w:rPr>
              <w:t>三叠系下统嘉陵江组第一段（T</w:t>
            </w:r>
            <w:r>
              <w:rPr>
                <w:rFonts w:hint="eastAsia" w:ascii="宋体" w:hAnsi="宋体" w:eastAsia="宋体" w:cs="Arial"/>
                <w:color w:val="auto"/>
                <w:kern w:val="2"/>
                <w:sz w:val="22"/>
                <w:szCs w:val="22"/>
                <w:vertAlign w:val="subscript"/>
                <w:lang w:val="en-US" w:eastAsia="zh-CN" w:bidi="ar"/>
              </w:rPr>
              <w:t>1</w:t>
            </w:r>
            <w:r>
              <w:rPr>
                <w:rFonts w:hint="eastAsia" w:ascii="宋体" w:hAnsi="宋体" w:eastAsia="宋体" w:cs="Arial"/>
                <w:color w:val="auto"/>
                <w:kern w:val="2"/>
                <w:sz w:val="22"/>
                <w:szCs w:val="22"/>
                <w:lang w:val="en-US" w:eastAsia="zh-CN" w:bidi="ar"/>
              </w:rPr>
              <w:t>j</w:t>
            </w:r>
            <w:r>
              <w:rPr>
                <w:rFonts w:hint="eastAsia" w:ascii="宋体" w:hAnsi="宋体" w:eastAsia="宋体" w:cs="Arial"/>
                <w:color w:val="auto"/>
                <w:kern w:val="2"/>
                <w:sz w:val="22"/>
                <w:szCs w:val="22"/>
                <w:vertAlign w:val="subscript"/>
                <w:lang w:val="en-US" w:eastAsia="zh-CN" w:bidi="ar"/>
              </w:rPr>
              <w:t>1</w:t>
            </w:r>
            <w:r>
              <w:rPr>
                <w:rFonts w:hint="eastAsia" w:ascii="宋体" w:hAnsi="宋体" w:eastAsia="宋体" w:cs="Arial"/>
                <w:color w:val="auto"/>
                <w:kern w:val="2"/>
                <w:sz w:val="22"/>
                <w:szCs w:val="22"/>
                <w:lang w:val="en-US" w:eastAsia="zh-CN" w:bidi="ar"/>
              </w:rPr>
              <w:t>）</w:t>
            </w:r>
            <w:r>
              <w:rPr>
                <w:rFonts w:hint="eastAsia" w:ascii="Times New Roman" w:hAnsi="Times New Roman" w:cs="Times New Roman"/>
                <w:color w:val="auto"/>
              </w:rPr>
              <w:t>。岩性为浅灰、灰色薄～中厚层状灰岩、泥质灰岩为主，夹鲕状灰岩及少许白云质灰岩、含白云质灰岩。矿体为层状构造，其岩性、岩相、厚度分布较为稳定。在矿区采高范围内，基本全为矿层(体)。矿层产状 138°∠21°。矿层平均厚度</w:t>
            </w:r>
            <w:r>
              <w:rPr>
                <w:rFonts w:hint="default" w:ascii="Times New Roman" w:hAnsi="Times New Roman" w:cs="Times New Roman"/>
                <w:color w:val="auto"/>
              </w:rPr>
              <w:t>1</w:t>
            </w:r>
            <w:r>
              <w:rPr>
                <w:rFonts w:hint="eastAsia" w:ascii="Times New Roman" w:hAnsi="Times New Roman" w:cs="Times New Roman"/>
                <w:color w:val="auto"/>
                <w:lang w:val="en-US" w:eastAsia="zh-CN"/>
              </w:rPr>
              <w:t>5</w:t>
            </w:r>
            <w:r>
              <w:rPr>
                <w:rFonts w:hint="default" w:ascii="Times New Roman" w:hAnsi="Times New Roman" w:cs="Times New Roman"/>
                <w:color w:val="auto"/>
              </w:rPr>
              <w:t>0m</w:t>
            </w:r>
            <w:r>
              <w:rPr>
                <w:rFonts w:hint="eastAsia" w:ascii="Times New Roman" w:hAnsi="Times New Roman" w:cs="Times New Roman"/>
                <w:color w:val="auto"/>
              </w:rPr>
              <w:t>。矿层岩性、岩相、厚度分布较为稳定。矿体的夹石主要为泥质灰岩和裂隙中充填的粘土等，夹石与灰岩呈不等厚互层产出，通过类比原矿权储量报告及周边矿山资料情况和现场踏勘，夹石约占总矿体的 20%。矿石以灰岩为主，次为白云质灰岩，含部分泥质、铁质、钙质。矿石矿物主要是方解石，少量白云石。矿石具有微晶结构，缝合线构造。矿石视密度类比为</w:t>
            </w:r>
            <w:r>
              <w:rPr>
                <w:rFonts w:hint="default" w:ascii="Times New Roman" w:hAnsi="Times New Roman" w:cs="Times New Roman"/>
                <w:color w:val="auto"/>
              </w:rPr>
              <w:t>2.63t/m</w:t>
            </w:r>
            <w:r>
              <w:rPr>
                <w:rFonts w:hint="default" w:ascii="Times New Roman" w:hAnsi="Times New Roman" w:cs="Times New Roman"/>
                <w:color w:val="auto"/>
                <w:vertAlign w:val="superscript"/>
              </w:rPr>
              <w:t>3</w:t>
            </w:r>
            <w:r>
              <w:rPr>
                <w:rFonts w:hint="eastAsia" w:ascii="Times New Roman" w:hAnsi="Times New Roman" w:cs="Times New Roman"/>
                <w:color w:val="auto"/>
              </w:rPr>
              <w:t>。</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根据设计资料，该区属于新华夏系四川沉降带川东褶皱带川东平行岭谷区，矿区附近最高点在该矿区的南面，海拔高为747m，最低点为矿区西面的沟谷，海拔高约625m，相对高差122m</w:t>
            </w:r>
            <w:r>
              <w:rPr>
                <w:rFonts w:hint="eastAsia" w:ascii="Times New Roman" w:hAnsi="Times New Roman" w:cs="Times New Roman"/>
                <w:color w:val="auto"/>
                <w:lang w:eastAsia="zh-CN"/>
              </w:rPr>
              <w:t>，平均地形坡度约20～40°；</w:t>
            </w:r>
            <w:r>
              <w:rPr>
                <w:rFonts w:hint="eastAsia" w:ascii="Times New Roman" w:hAnsi="Times New Roman" w:cs="Times New Roman"/>
                <w:color w:val="auto"/>
                <w:lang w:val="en-US" w:eastAsia="zh-CN"/>
              </w:rPr>
              <w:t>整体上矿区地形西高东低，呈南北走向。矿山设计开采台阶高度15m，台阶坡面角70°，开采后采场的最终台阶个数为7个，从上自下分别为：+715m（清扫平台）、+700m（安全平台）、+685m（安全平台）、+670m（清扫平台）、+655m（安全平台）、+640m（安全平台）、+625m为最低开采水平平台。矿山上山道路设计在矿区北东侧采场边沿，从采场底部+625m水平，绕道折返而上到采场顶部+730m，在采场顶部建立+730m首个开采水平平台。新建矿山开采公路长约660m，宽4.5m，纵坡9%，主要用于钻机、汽车进入+730m平台使用，作为矿山采场运输出入口，也作为矿山采剥的首采地点。高位水池设计于矿山采场北西侧最高处，由防尘管道静压供水。用于生产用水，主要包括道路、爆堆洒水及凿岩用水。表土临时堆场拟设置2个，其中位于矿区9#拐点西侧的临时堆场占地约6739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，位于矿区14#~15#拐点东侧的临时堆场占地约1370m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r>
              <w:rPr>
                <w:rFonts w:hint="default" w:ascii="Times New Roman" w:hAnsi="Times New Roman" w:cs="Times New Roman"/>
                <w:color w:val="auto"/>
              </w:rPr>
              <w:t>表土临时堆场</w:t>
            </w:r>
            <w:r>
              <w:rPr>
                <w:rFonts w:hint="eastAsia" w:ascii="Times New Roman" w:hAnsi="Times New Roman" w:cs="Times New Roman"/>
                <w:color w:val="auto"/>
                <w:lang w:val="en-US" w:eastAsia="zh-CN"/>
              </w:rPr>
              <w:t>将</w:t>
            </w:r>
            <w:r>
              <w:rPr>
                <w:rFonts w:hint="default" w:ascii="Times New Roman" w:hAnsi="Times New Roman" w:cs="Times New Roman"/>
                <w:color w:val="auto"/>
              </w:rPr>
              <w:t>设置规范的拦挡设施和截排水沟，表层土用于后期矿山生态修复。为了方便采场雨水收集且不影响矿床开采，在矿区边缘</w:t>
            </w:r>
            <w:r>
              <w:rPr>
                <w:rFonts w:hint="eastAsia" w:ascii="Times New Roman" w:hAnsi="Times New Roman" w:cs="Times New Roman"/>
                <w:color w:val="auto"/>
                <w:lang w:val="en-US" w:eastAsia="zh-CN"/>
              </w:rPr>
              <w:t>地势低洼处</w:t>
            </w:r>
            <w:r>
              <w:rPr>
                <w:rFonts w:hint="default" w:ascii="Times New Roman" w:hAnsi="Times New Roman" w:cs="Times New Roman"/>
                <w:color w:val="auto"/>
              </w:rPr>
              <w:t>设废水收集沟渠，</w:t>
            </w:r>
            <w:r>
              <w:rPr>
                <w:rFonts w:hint="eastAsia" w:ascii="Times New Roman" w:hAnsi="Times New Roman" w:cs="Times New Roman"/>
                <w:color w:val="auto"/>
                <w:lang w:val="en-US" w:eastAsia="zh-CN"/>
              </w:rPr>
              <w:t>项目拟</w:t>
            </w:r>
            <w:r>
              <w:rPr>
                <w:rFonts w:hint="default" w:ascii="Times New Roman" w:hAnsi="Times New Roman" w:cs="Times New Roman"/>
                <w:color w:val="auto"/>
              </w:rPr>
              <w:t>在矿区</w:t>
            </w:r>
            <w:r>
              <w:rPr>
                <w:rFonts w:hint="eastAsia" w:ascii="Times New Roman" w:hAnsi="Times New Roman" w:cs="Times New Roman"/>
                <w:color w:val="auto"/>
                <w:lang w:val="en-US" w:eastAsia="zh-CN"/>
              </w:rPr>
              <w:t>东</w:t>
            </w:r>
            <w:r>
              <w:rPr>
                <w:rFonts w:hint="default" w:ascii="Times New Roman" w:hAnsi="Times New Roman" w:cs="Times New Roman"/>
                <w:color w:val="auto"/>
              </w:rPr>
              <w:t>南面地势低洼处设置初期雨水池将雨水收集处理后用于防尘。</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结合项目矿区周边外环境关系，项目配套的加工区</w:t>
            </w:r>
            <w:r>
              <w:rPr>
                <w:rFonts w:hint="eastAsia" w:ascii="Times New Roman" w:hAnsi="Times New Roman" w:cs="Times New Roman"/>
                <w:color w:val="auto"/>
                <w:lang w:val="en-US" w:eastAsia="zh-CN"/>
              </w:rPr>
              <w:t>生产车间</w:t>
            </w:r>
            <w:r>
              <w:rPr>
                <w:rFonts w:hint="default" w:ascii="Times New Roman" w:hAnsi="Times New Roman" w:cs="Times New Roman"/>
                <w:color w:val="auto"/>
              </w:rPr>
              <w:t>位于矿区</w:t>
            </w:r>
            <w:r>
              <w:rPr>
                <w:rFonts w:hint="eastAsia" w:ascii="Times New Roman" w:hAnsi="Times New Roman" w:cs="Times New Roman"/>
                <w:color w:val="auto"/>
                <w:lang w:val="en-US" w:eastAsia="zh-CN"/>
              </w:rPr>
              <w:t>东南面紧靠1#~4#拐点处，</w:t>
            </w:r>
            <w:r>
              <w:rPr>
                <w:rFonts w:hint="default" w:ascii="Times New Roman" w:hAnsi="Times New Roman" w:cs="Times New Roman"/>
                <w:color w:val="auto"/>
              </w:rPr>
              <w:t>占地面积约</w:t>
            </w:r>
            <w:r>
              <w:rPr>
                <w:rFonts w:hint="eastAsia" w:ascii="Times New Roman" w:hAnsi="Times New Roman" w:cs="Times New Roman"/>
                <w:color w:val="auto"/>
                <w:lang w:val="en-US" w:eastAsia="zh-CN"/>
              </w:rPr>
              <w:t>6644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。加工区</w:t>
            </w:r>
            <w:r>
              <w:rPr>
                <w:rFonts w:hint="eastAsia" w:ascii="Times New Roman" w:hAnsi="Times New Roman" w:cs="Times New Roman"/>
                <w:color w:val="auto"/>
                <w:lang w:val="en-US" w:eastAsia="zh-CN"/>
              </w:rPr>
              <w:t>生产车间</w:t>
            </w:r>
            <w:r>
              <w:rPr>
                <w:rFonts w:hint="default" w:ascii="Times New Roman" w:hAnsi="Times New Roman" w:cs="Times New Roman"/>
                <w:color w:val="auto"/>
              </w:rPr>
              <w:t>呈</w:t>
            </w:r>
            <w:r>
              <w:rPr>
                <w:rFonts w:hint="eastAsia" w:ascii="Times New Roman" w:hAnsi="Times New Roman" w:cs="Times New Roman"/>
                <w:color w:val="auto"/>
                <w:lang w:val="en-US" w:eastAsia="zh-CN"/>
              </w:rPr>
              <w:t>南北</w:t>
            </w:r>
            <w:r>
              <w:rPr>
                <w:rFonts w:hint="default" w:ascii="Times New Roman" w:hAnsi="Times New Roman" w:cs="Times New Roman"/>
                <w:color w:val="auto"/>
              </w:rPr>
              <w:t>走向的长方形形状，</w:t>
            </w:r>
            <w:r>
              <w:rPr>
                <w:rFonts w:hint="eastAsia" w:ascii="Times New Roman" w:hAnsi="Times New Roman" w:cs="Times New Roman"/>
                <w:color w:val="auto"/>
                <w:lang w:val="en-US" w:eastAsia="zh-CN"/>
              </w:rPr>
              <w:t>车间内</w:t>
            </w:r>
            <w:r>
              <w:rPr>
                <w:rFonts w:hint="default" w:ascii="Times New Roman" w:hAnsi="Times New Roman" w:cs="Times New Roman"/>
                <w:color w:val="auto"/>
              </w:rPr>
              <w:t>主要布置</w:t>
            </w:r>
            <w:r>
              <w:rPr>
                <w:rFonts w:hint="eastAsia" w:ascii="Times New Roman" w:hAnsi="Times New Roman" w:cs="Times New Roman"/>
                <w:color w:val="auto"/>
                <w:lang w:val="en-US" w:eastAsia="zh-CN"/>
              </w:rPr>
              <w:t>设备安装区</w:t>
            </w:r>
            <w:r>
              <w:rPr>
                <w:rFonts w:hint="default" w:ascii="Times New Roman" w:hAnsi="Times New Roman" w:cs="Times New Roman"/>
                <w:color w:val="auto"/>
              </w:rPr>
              <w:t>、</w:t>
            </w:r>
            <w:r>
              <w:rPr>
                <w:rFonts w:hint="eastAsia" w:ascii="Times New Roman" w:hAnsi="Times New Roman" w:cs="Times New Roman"/>
                <w:color w:val="auto"/>
                <w:lang w:val="en-US" w:eastAsia="zh-CN"/>
              </w:rPr>
              <w:t>产品料仓区以及之间的输送皮带</w:t>
            </w:r>
            <w:r>
              <w:rPr>
                <w:rFonts w:hint="default" w:ascii="Times New Roman" w:hAnsi="Times New Roman" w:cs="Times New Roman"/>
                <w:color w:val="auto"/>
              </w:rPr>
              <w:t>。</w:t>
            </w:r>
            <w:r>
              <w:rPr>
                <w:rFonts w:hint="eastAsia" w:ascii="Times New Roman" w:hAnsi="Times New Roman" w:cs="Times New Roman"/>
                <w:color w:val="auto"/>
                <w:lang w:val="en-US" w:eastAsia="zh-CN"/>
              </w:rPr>
              <w:t>其中生产线按照生产工艺流程从北向南布置，北侧更靠近矿山上山道路，方便矿石直接运至车间生产线加工，降低运输距离。料仓布置区主要靠近车间南侧，方便产品运输出售。本项目砂石加工工艺为干法作业，不涉及水洗工艺，干法作业配套的除尘器布置在所需收尘设备旁，粉尘收集处理后经排气筒引至车间屋顶排放。加工区配套的办公生活用房位于生产车间东北侧山体转角处，相距约60m。办公生活用房主要设施办公室、值班室及食堂，不设置职工宿舍。项目利用办公区的闲置房屋设置一个规范的危废间，用于暂存废矿物油等危废。</w:t>
            </w:r>
          </w:p>
          <w:p>
            <w:pPr>
              <w:keepNext w:val="0"/>
              <w:keepLines w:val="0"/>
              <w:suppressLineNumbers w:val="0"/>
              <w:adjustRightInd w:val="0"/>
              <w:snapToGrid w:val="0"/>
              <w:spacing w:before="0" w:beforeAutospacing="0" w:after="0" w:afterAutospacing="0"/>
              <w:ind w:left="-55" w:leftChars="-25" w:right="-55" w:rightChars="-25" w:firstLine="440" w:firstLineChars="200"/>
              <w:rPr>
                <w:rFonts w:hint="default" w:ascii="Times New Roman" w:hAnsi="Times New Roman" w:cs="Times New Roman"/>
                <w:color w:val="auto"/>
              </w:rPr>
            </w:pPr>
            <w:r>
              <w:rPr>
                <w:rFonts w:hint="default" w:ascii="Times New Roman" w:hAnsi="Times New Roman" w:cs="Times New Roman"/>
                <w:color w:val="auto"/>
                <w:kern w:val="0"/>
                <w:szCs w:val="21"/>
                <w:lang w:val="zh-CN"/>
              </w:rPr>
              <w:t>评价认为，项目平面布置合理紧凑，充分利用了周围自然地形、地势，通过优化布局，将废水收集设施布置在地势较低处，便于废水收集；办公生活设施与采场保持合适距离，生产和生活互不干扰；生产场地功能分区明确，便于生产、运输和管理，各功能区布局协调有序，总体布局合理可行。</w:t>
            </w:r>
          </w:p>
          <w:p>
            <w:pPr>
              <w:keepNext w:val="0"/>
              <w:keepLines w:val="0"/>
              <w:numPr>
                <w:ilvl w:val="0"/>
                <w:numId w:val="0"/>
              </w:numPr>
              <w:suppressLineNumbers w:val="0"/>
              <w:autoSpaceDE w:val="0"/>
              <w:autoSpaceDN w:val="0"/>
              <w:adjustRightInd w:val="0"/>
              <w:spacing w:before="0" w:beforeAutospacing="0" w:after="0" w:afterAutospacing="0"/>
              <w:ind w:left="0" w:right="55" w:rightChars="25"/>
              <w:rPr>
                <w:rFonts w:hint="default" w:ascii="Times New Roman" w:hAnsi="Times New Roman" w:cs="Times New Roman"/>
                <w:color w:val="auto"/>
              </w:rPr>
            </w:pPr>
            <w:r>
              <w:rPr>
                <w:rFonts w:hint="eastAsia"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lang w:val="zh-CN"/>
              </w:rPr>
              <w:t>施工</w:t>
            </w:r>
            <w:r>
              <w:rPr>
                <w:rFonts w:hint="default" w:ascii="Times New Roman" w:hAnsi="Times New Roman" w:eastAsia="黑体" w:cs="Times New Roman"/>
                <w:color w:val="auto"/>
                <w:lang w:val="zh-CN"/>
              </w:rPr>
              <w:t>布置</w:t>
            </w:r>
          </w:p>
          <w:p>
            <w:pPr>
              <w:keepNext w:val="0"/>
              <w:keepLines w:val="0"/>
              <w:widowControl/>
              <w:suppressLineNumbers w:val="0"/>
              <w:shd w:val="clear" w:color="auto" w:fill="FFFFFF"/>
              <w:spacing w:before="0" w:beforeAutospacing="0" w:after="0" w:afterAutospacing="0"/>
              <w:ind w:left="-55" w:leftChars="-25" w:right="-55" w:rightChars="-25" w:firstLine="482"/>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本项目矿区位于</w:t>
            </w:r>
            <w:r>
              <w:rPr>
                <w:rFonts w:hint="eastAsia" w:ascii="Times New Roman" w:hAnsi="Times New Roman" w:cs="Times New Roman"/>
                <w:color w:val="auto"/>
                <w:kern w:val="0"/>
                <w:szCs w:val="21"/>
                <w:lang w:eastAsia="zh-CN"/>
              </w:rPr>
              <w:t>大竹县朝阳乡竹园村</w:t>
            </w:r>
            <w:r>
              <w:rPr>
                <w:rFonts w:hint="default" w:ascii="Times New Roman" w:hAnsi="Times New Roman" w:cs="Times New Roman"/>
                <w:color w:val="auto"/>
                <w:kern w:val="0"/>
                <w:szCs w:val="21"/>
              </w:rPr>
              <w:t>，矿区范围呈</w:t>
            </w:r>
            <w:r>
              <w:rPr>
                <w:rFonts w:hint="eastAsia" w:ascii="Times New Roman" w:hAnsi="Times New Roman" w:cs="Times New Roman"/>
                <w:color w:val="auto"/>
                <w:kern w:val="0"/>
                <w:szCs w:val="21"/>
                <w:lang w:val="en-US" w:eastAsia="zh-CN"/>
              </w:rPr>
              <w:t>南北</w:t>
            </w:r>
            <w:r>
              <w:rPr>
                <w:rFonts w:hint="default" w:ascii="Times New Roman" w:hAnsi="Times New Roman" w:cs="Times New Roman"/>
                <w:color w:val="auto"/>
                <w:kern w:val="0"/>
                <w:szCs w:val="21"/>
              </w:rPr>
              <w:t>走向。结合矿区周边现有道路情况，对外运输道路</w:t>
            </w:r>
            <w:r>
              <w:rPr>
                <w:rFonts w:hint="eastAsia" w:ascii="Times New Roman" w:hAnsi="Times New Roman" w:cs="Times New Roman"/>
                <w:color w:val="auto"/>
                <w:kern w:val="0"/>
                <w:szCs w:val="21"/>
                <w:lang w:val="en-US" w:eastAsia="zh-CN"/>
              </w:rPr>
              <w:t>通过设置连接路接入附近</w:t>
            </w:r>
            <w:r>
              <w:rPr>
                <w:rFonts w:hint="default" w:ascii="Times New Roman" w:hAnsi="Times New Roman" w:cs="Times New Roman"/>
                <w:color w:val="auto"/>
                <w:kern w:val="0"/>
                <w:szCs w:val="21"/>
              </w:rPr>
              <w:t>已有的村道公路。因此，本项目施工工程内容主要包括</w:t>
            </w:r>
            <w:r>
              <w:rPr>
                <w:rFonts w:hint="eastAsia" w:ascii="Times New Roman" w:hAnsi="Times New Roman" w:cs="Times New Roman"/>
                <w:color w:val="auto"/>
                <w:kern w:val="0"/>
                <w:szCs w:val="21"/>
              </w:rPr>
              <w:t>矿山</w:t>
            </w:r>
            <w:r>
              <w:rPr>
                <w:rFonts w:hint="default" w:ascii="Times New Roman" w:hAnsi="Times New Roman" w:cs="Times New Roman"/>
                <w:color w:val="auto"/>
                <w:kern w:val="0"/>
                <w:szCs w:val="21"/>
              </w:rPr>
              <w:t>道路的修建、地表植被及表土的剥离、表土临时堆场、截排水管沟以及用电线路架设、用水管路敷设、初期雨水收集池</w:t>
            </w:r>
            <w:r>
              <w:rPr>
                <w:rFonts w:hint="eastAsia" w:ascii="Times New Roman" w:hAnsi="Times New Roman" w:cs="Times New Roman"/>
                <w:color w:val="auto"/>
                <w:kern w:val="0"/>
                <w:szCs w:val="21"/>
              </w:rPr>
              <w:t>以及加工区的生产线改造</w:t>
            </w:r>
            <w:r>
              <w:rPr>
                <w:rFonts w:hint="default" w:ascii="Times New Roman" w:hAnsi="Times New Roman" w:cs="Times New Roman"/>
                <w:color w:val="auto"/>
                <w:kern w:val="0"/>
                <w:szCs w:val="21"/>
              </w:rPr>
              <w:t>等。</w:t>
            </w:r>
          </w:p>
          <w:p>
            <w:pPr>
              <w:keepNext w:val="0"/>
              <w:keepLines w:val="0"/>
              <w:widowControl/>
              <w:suppressLineNumbers w:val="0"/>
              <w:shd w:val="clear" w:color="auto" w:fill="FFFFFF"/>
              <w:spacing w:before="0" w:beforeAutospacing="0" w:after="0" w:afterAutospacing="0"/>
              <w:ind w:left="-55" w:leftChars="-25" w:right="-55" w:rightChars="-25" w:firstLine="440" w:firstLineChars="200"/>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项目拟设置2个</w:t>
            </w:r>
            <w:r>
              <w:rPr>
                <w:rFonts w:hint="default" w:ascii="Times New Roman" w:hAnsi="Times New Roman" w:cs="Times New Roman"/>
                <w:color w:val="auto"/>
                <w:kern w:val="0"/>
                <w:szCs w:val="21"/>
              </w:rPr>
              <w:t>表土临时堆场</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其中一个</w:t>
            </w:r>
            <w:r>
              <w:rPr>
                <w:rFonts w:hint="default" w:ascii="Times New Roman" w:hAnsi="Times New Roman" w:cs="Times New Roman"/>
                <w:color w:val="auto"/>
                <w:kern w:val="0"/>
                <w:szCs w:val="21"/>
              </w:rPr>
              <w:t>布置在矿区中</w:t>
            </w:r>
            <w:r>
              <w:rPr>
                <w:rFonts w:hint="eastAsia" w:ascii="Times New Roman" w:hAnsi="Times New Roman" w:cs="Times New Roman"/>
                <w:color w:val="auto"/>
                <w:kern w:val="0"/>
                <w:szCs w:val="21"/>
              </w:rPr>
              <w:t>段</w:t>
            </w:r>
            <w:r>
              <w:rPr>
                <w:rFonts w:hint="default" w:ascii="Times New Roman" w:hAnsi="Times New Roman" w:cs="Times New Roman"/>
                <w:color w:val="auto"/>
                <w:kern w:val="0"/>
                <w:szCs w:val="21"/>
              </w:rPr>
              <w:t>靠</w:t>
            </w:r>
            <w:r>
              <w:rPr>
                <w:rFonts w:hint="eastAsia" w:ascii="Times New Roman" w:hAnsi="Times New Roman" w:cs="Times New Roman"/>
                <w:color w:val="auto"/>
                <w:kern w:val="0"/>
                <w:szCs w:val="21"/>
                <w:lang w:val="en-US" w:eastAsia="zh-CN"/>
              </w:rPr>
              <w:t>西侧</w:t>
            </w:r>
            <w:r>
              <w:rPr>
                <w:rFonts w:hint="default" w:ascii="Times New Roman" w:hAnsi="Times New Roman" w:cs="Times New Roman"/>
                <w:color w:val="auto"/>
                <w:kern w:val="0"/>
                <w:szCs w:val="21"/>
              </w:rPr>
              <w:t>区域，占地面积约0.</w:t>
            </w:r>
            <w:r>
              <w:rPr>
                <w:rFonts w:hint="eastAsia" w:ascii="Times New Roman" w:hAnsi="Times New Roman" w:cs="Times New Roman"/>
                <w:color w:val="auto"/>
                <w:kern w:val="0"/>
                <w:szCs w:val="21"/>
                <w:lang w:val="en-US" w:eastAsia="zh-CN"/>
              </w:rPr>
              <w:t>6739</w:t>
            </w:r>
            <w:r>
              <w:rPr>
                <w:rFonts w:hint="default" w:ascii="Times New Roman" w:hAnsi="Times New Roman" w:cs="Times New Roman"/>
                <w:color w:val="auto"/>
                <w:kern w:val="0"/>
                <w:szCs w:val="21"/>
              </w:rPr>
              <w:t>hm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另一个</w:t>
            </w:r>
            <w:r>
              <w:rPr>
                <w:rFonts w:hint="default" w:ascii="Times New Roman" w:hAnsi="Times New Roman" w:cs="Times New Roman"/>
                <w:color w:val="auto"/>
                <w:kern w:val="0"/>
                <w:szCs w:val="21"/>
              </w:rPr>
              <w:t>布置在矿区中</w:t>
            </w:r>
            <w:r>
              <w:rPr>
                <w:rFonts w:hint="eastAsia" w:ascii="Times New Roman" w:hAnsi="Times New Roman" w:cs="Times New Roman"/>
                <w:color w:val="auto"/>
                <w:kern w:val="0"/>
                <w:szCs w:val="21"/>
              </w:rPr>
              <w:t>段</w:t>
            </w:r>
            <w:r>
              <w:rPr>
                <w:rFonts w:hint="default" w:ascii="Times New Roman" w:hAnsi="Times New Roman" w:cs="Times New Roman"/>
                <w:color w:val="auto"/>
                <w:kern w:val="0"/>
                <w:szCs w:val="21"/>
              </w:rPr>
              <w:t>靠</w:t>
            </w:r>
            <w:r>
              <w:rPr>
                <w:rFonts w:hint="eastAsia" w:ascii="Times New Roman" w:hAnsi="Times New Roman" w:cs="Times New Roman"/>
                <w:color w:val="auto"/>
                <w:kern w:val="0"/>
                <w:szCs w:val="21"/>
                <w:lang w:val="en-US" w:eastAsia="zh-CN"/>
              </w:rPr>
              <w:t>东侧</w:t>
            </w:r>
            <w:r>
              <w:rPr>
                <w:rFonts w:hint="default" w:ascii="Times New Roman" w:hAnsi="Times New Roman" w:cs="Times New Roman"/>
                <w:color w:val="auto"/>
                <w:kern w:val="0"/>
                <w:szCs w:val="21"/>
              </w:rPr>
              <w:t>区域，占地面积约0.</w:t>
            </w:r>
            <w:r>
              <w:rPr>
                <w:rFonts w:hint="eastAsia" w:ascii="Times New Roman" w:hAnsi="Times New Roman" w:cs="Times New Roman"/>
                <w:color w:val="auto"/>
                <w:kern w:val="0"/>
                <w:szCs w:val="21"/>
                <w:lang w:val="en-US" w:eastAsia="zh-CN"/>
              </w:rPr>
              <w:t>137</w:t>
            </w:r>
            <w:r>
              <w:rPr>
                <w:rFonts w:hint="default" w:ascii="Times New Roman" w:hAnsi="Times New Roman" w:cs="Times New Roman"/>
                <w:color w:val="auto"/>
                <w:kern w:val="0"/>
                <w:szCs w:val="21"/>
              </w:rPr>
              <w:t>hm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，用于矿山剥离的表层土临时堆放，作为后期生态恢复覆土。</w:t>
            </w:r>
          </w:p>
          <w:p>
            <w:pPr>
              <w:keepNext w:val="0"/>
              <w:keepLines w:val="0"/>
              <w:widowControl/>
              <w:suppressLineNumbers w:val="0"/>
              <w:shd w:val="clear" w:color="auto" w:fill="FFFFFF"/>
              <w:spacing w:before="0" w:beforeAutospacing="0" w:after="0" w:afterAutospacing="0"/>
              <w:ind w:left="-55" w:leftChars="-25" w:right="-55" w:rightChars="-25" w:firstLine="440" w:firstLineChars="200"/>
              <w:rPr>
                <w:rFonts w:hint="default" w:ascii="Times New Roman" w:hAnsi="Times New Roman" w:cs="Times New Roman"/>
                <w:color w:val="auto"/>
                <w:kern w:val="0"/>
                <w:szCs w:val="21"/>
              </w:rPr>
            </w:pPr>
            <w:r>
              <w:rPr>
                <w:rFonts w:hint="eastAsia" w:ascii="Times New Roman" w:hAnsi="Times New Roman" w:cs="Times New Roman"/>
                <w:color w:val="auto"/>
                <w:kern w:val="0"/>
                <w:szCs w:val="21"/>
              </w:rPr>
              <w:t>初期雨水池布置在矿区</w:t>
            </w:r>
            <w:r>
              <w:rPr>
                <w:rFonts w:hint="eastAsia" w:ascii="Times New Roman" w:hAnsi="Times New Roman" w:cs="Times New Roman"/>
                <w:color w:val="auto"/>
                <w:kern w:val="0"/>
                <w:szCs w:val="21"/>
                <w:lang w:val="en-US" w:eastAsia="zh-CN"/>
              </w:rPr>
              <w:t>东</w:t>
            </w:r>
            <w:r>
              <w:rPr>
                <w:rFonts w:hint="eastAsia" w:ascii="Times New Roman" w:hAnsi="Times New Roman" w:cs="Times New Roman"/>
                <w:color w:val="auto"/>
                <w:kern w:val="0"/>
                <w:szCs w:val="21"/>
              </w:rPr>
              <w:t>南段，占地面积约1</w:t>
            </w:r>
            <w:r>
              <w:rPr>
                <w:rFonts w:hint="eastAsia" w:ascii="Times New Roman" w:hAnsi="Times New Roman" w:cs="Times New Roman"/>
                <w:color w:val="auto"/>
                <w:kern w:val="0"/>
                <w:szCs w:val="21"/>
                <w:lang w:val="en-US" w:eastAsia="zh-CN"/>
              </w:rPr>
              <w:t>6</w:t>
            </w:r>
            <w:r>
              <w:rPr>
                <w:rFonts w:hint="eastAsia" w:ascii="Times New Roman" w:hAnsi="Times New Roman" w:cs="Times New Roman"/>
                <w:color w:val="auto"/>
                <w:kern w:val="0"/>
                <w:szCs w:val="21"/>
              </w:rPr>
              <w:t>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rPr>
              <w:t>施工期的用水</w:t>
            </w:r>
            <w:r>
              <w:rPr>
                <w:rFonts w:hint="eastAsia" w:ascii="Times New Roman" w:hAnsi="Times New Roman" w:cs="Times New Roman"/>
                <w:color w:val="auto"/>
                <w:kern w:val="0"/>
                <w:szCs w:val="21"/>
                <w:lang w:val="en-US" w:eastAsia="zh-CN"/>
              </w:rPr>
              <w:t>通过设置高位水池收集降雨或山水</w:t>
            </w:r>
            <w:r>
              <w:rPr>
                <w:rFonts w:hint="default" w:ascii="Times New Roman" w:hAnsi="Times New Roman" w:cs="Times New Roman"/>
                <w:color w:val="auto"/>
                <w:kern w:val="0"/>
                <w:szCs w:val="21"/>
              </w:rPr>
              <w:t>。施工期供电设施由附近电网引入，矿区设变压器1台及配套用电设施。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713"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施工</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方案</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tc>
        <w:tc>
          <w:tcPr>
            <w:tcW w:w="8200" w:type="dxa"/>
            <w:vAlign w:val="center"/>
          </w:tcPr>
          <w:p>
            <w:pPr>
              <w:keepNext w:val="0"/>
              <w:keepLines w:val="0"/>
              <w:numPr>
                <w:ilvl w:val="0"/>
                <w:numId w:val="0"/>
              </w:numPr>
              <w:suppressLineNumbers w:val="0"/>
              <w:autoSpaceDE w:val="0"/>
              <w:autoSpaceDN w:val="0"/>
              <w:adjustRightInd w:val="0"/>
              <w:spacing w:before="0" w:beforeAutospacing="0" w:after="0" w:afterAutospacing="0" w:line="380" w:lineRule="exact"/>
              <w:ind w:left="0" w:right="55" w:rightChars="25"/>
              <w:rPr>
                <w:rFonts w:hint="default" w:ascii="Times New Roman" w:hAnsi="Times New Roman" w:eastAsia="黑体" w:cs="Times New Roman"/>
                <w:color w:val="auto"/>
              </w:rPr>
            </w:pPr>
            <w:r>
              <w:rPr>
                <w:rFonts w:hint="eastAsia" w:ascii="Times New Roman" w:hAnsi="Times New Roman" w:eastAsia="黑体" w:cs="Times New Roman"/>
                <w:color w:val="auto"/>
                <w:lang w:val="en-US" w:eastAsia="zh-CN"/>
              </w:rPr>
              <w:t>1、</w:t>
            </w:r>
            <w:r>
              <w:rPr>
                <w:rFonts w:hint="default" w:ascii="Times New Roman" w:hAnsi="Times New Roman" w:eastAsia="黑体" w:cs="Times New Roman"/>
                <w:color w:val="auto"/>
                <w:lang w:val="zh-CN"/>
              </w:rPr>
              <w:t>施工工艺</w:t>
            </w:r>
          </w:p>
          <w:p>
            <w:pPr>
              <w:keepNext w:val="0"/>
              <w:keepLines w:val="0"/>
              <w:widowControl/>
              <w:suppressLineNumbers w:val="0"/>
              <w:shd w:val="clear" w:color="auto" w:fill="FFFFFF"/>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本项目施工期主要</w:t>
            </w:r>
            <w:r>
              <w:rPr>
                <w:rFonts w:hint="eastAsia" w:ascii="Times New Roman" w:hAnsi="Times New Roman" w:cs="Times New Roman"/>
                <w:color w:val="auto"/>
              </w:rPr>
              <w:t>进行表土剥离、矿山道路、截排水沟及初期雨水池、</w:t>
            </w:r>
            <w:r>
              <w:rPr>
                <w:rFonts w:hint="default" w:ascii="Times New Roman" w:hAnsi="Times New Roman" w:cs="Times New Roman"/>
                <w:color w:val="auto"/>
              </w:rPr>
              <w:t>表土堆场排水和拦挡设施</w:t>
            </w:r>
            <w:r>
              <w:rPr>
                <w:rFonts w:hint="eastAsia" w:ascii="Times New Roman" w:hAnsi="Times New Roman" w:cs="Times New Roman"/>
                <w:color w:val="auto"/>
              </w:rPr>
              <w:t>等的建设。</w:t>
            </w:r>
            <w:r>
              <w:rPr>
                <w:rFonts w:hint="eastAsia" w:ascii="Times New Roman" w:hAnsi="Times New Roman" w:cs="Times New Roman"/>
                <w:color w:val="auto"/>
                <w:lang w:val="en-US" w:eastAsia="zh-CN"/>
              </w:rPr>
              <w:t>加工区将新建封闭式生产车间和砂石加工生产线</w:t>
            </w:r>
            <w:r>
              <w:rPr>
                <w:rFonts w:hint="default" w:ascii="Times New Roman" w:hAnsi="Times New Roman" w:cs="Times New Roman"/>
                <w:color w:val="auto"/>
              </w:rPr>
              <w:t>，</w:t>
            </w:r>
            <w:r>
              <w:rPr>
                <w:rFonts w:hint="eastAsia" w:ascii="Times New Roman" w:hAnsi="Times New Roman" w:cs="Times New Roman"/>
                <w:color w:val="auto"/>
              </w:rPr>
              <w:t>工艺为“振动给料+除泥+高效破碎+振动筛分+整形+振动筛分+选粉拌湿”，并配套建设环保设施。</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施工期的工艺流程及产污位置如下图。</w:t>
            </w:r>
          </w:p>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Cs w:val="21"/>
              </w:rPr>
            </w:pPr>
            <w:r>
              <w:rPr>
                <w:rFonts w:hint="default"/>
                <w:color w:val="auto"/>
                <w:sz w:val="20"/>
              </w:rPr>
              <mc:AlternateContent>
                <mc:Choice Requires="wpg">
                  <w:drawing>
                    <wp:anchor distT="0" distB="0" distL="114300" distR="114300" simplePos="0" relativeHeight="251660288" behindDoc="0" locked="0" layoutInCell="1" allowOverlap="1">
                      <wp:simplePos x="0" y="0"/>
                      <wp:positionH relativeFrom="column">
                        <wp:posOffset>13335</wp:posOffset>
                      </wp:positionH>
                      <wp:positionV relativeFrom="paragraph">
                        <wp:posOffset>53340</wp:posOffset>
                      </wp:positionV>
                      <wp:extent cx="5070475" cy="1087755"/>
                      <wp:effectExtent l="4445" t="0" r="11430" b="19685"/>
                      <wp:wrapNone/>
                      <wp:docPr id="159" name="组合 159"/>
                      <wp:cNvGraphicFramePr/>
                      <a:graphic xmlns:a="http://schemas.openxmlformats.org/drawingml/2006/main">
                        <a:graphicData uri="http://schemas.microsoft.com/office/word/2010/wordprocessingGroup">
                          <wpg:wgp>
                            <wpg:cNvGrpSpPr/>
                            <wpg:grpSpPr>
                              <a:xfrm>
                                <a:off x="0" y="0"/>
                                <a:ext cx="5070475" cy="1087755"/>
                                <a:chOff x="2516" y="863760"/>
                                <a:chExt cx="7985" cy="1713"/>
                              </a:xfrm>
                            </wpg:grpSpPr>
                            <wps:wsp>
                              <wps:cNvPr id="136" name="文本框 136"/>
                              <wps:cNvSpPr txBox="1"/>
                              <wps:spPr>
                                <a:xfrm>
                                  <a:off x="2516" y="864743"/>
                                  <a:ext cx="1760" cy="73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left="-44" w:leftChars="-20" w:right="-44" w:rightChars="-20"/>
                                      <w:jc w:val="center"/>
                                      <w:rPr>
                                        <w:sz w:val="21"/>
                                        <w:szCs w:val="22"/>
                                      </w:rPr>
                                    </w:pPr>
                                    <w:r>
                                      <w:rPr>
                                        <w:rFonts w:hint="eastAsia"/>
                                        <w:sz w:val="21"/>
                                        <w:szCs w:val="22"/>
                                      </w:rPr>
                                      <w:t>采场矿山道路及构筑物的建设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直接箭头连接符 137"/>
                              <wps:cNvCnPr/>
                              <wps:spPr>
                                <a:xfrm flipV="1">
                                  <a:off x="4276" y="865087"/>
                                  <a:ext cx="454" cy="1"/>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8" name="文本框 138"/>
                              <wps:cNvSpPr txBox="1"/>
                              <wps:spPr>
                                <a:xfrm>
                                  <a:off x="4741" y="864743"/>
                                  <a:ext cx="2101" cy="7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left="-44" w:leftChars="-20" w:right="-44" w:rightChars="-20"/>
                                      <w:jc w:val="center"/>
                                      <w:rPr>
                                        <w:sz w:val="21"/>
                                        <w:szCs w:val="22"/>
                                      </w:rPr>
                                    </w:pPr>
                                    <w:r>
                                      <w:rPr>
                                        <w:rFonts w:hint="eastAsia"/>
                                        <w:sz w:val="21"/>
                                        <w:szCs w:val="22"/>
                                      </w:rPr>
                                      <w:t>加工区封闭</w:t>
                                    </w:r>
                                    <w:r>
                                      <w:rPr>
                                        <w:rFonts w:hint="eastAsia"/>
                                        <w:sz w:val="21"/>
                                        <w:szCs w:val="22"/>
                                        <w:lang w:val="en-US" w:eastAsia="zh-CN"/>
                                      </w:rPr>
                                      <w:t>车间</w:t>
                                    </w:r>
                                    <w:r>
                                      <w:rPr>
                                        <w:rFonts w:hint="eastAsia"/>
                                        <w:sz w:val="21"/>
                                        <w:szCs w:val="22"/>
                                      </w:rPr>
                                      <w:t>及</w:t>
                                    </w:r>
                                    <w:r>
                                      <w:rPr>
                                        <w:rFonts w:hint="eastAsia"/>
                                        <w:sz w:val="21"/>
                                        <w:szCs w:val="22"/>
                                        <w:lang w:val="en-US" w:eastAsia="zh-CN"/>
                                      </w:rPr>
                                      <w:t>砂石加工</w:t>
                                    </w:r>
                                    <w:r>
                                      <w:rPr>
                                        <w:rFonts w:hint="eastAsia"/>
                                        <w:sz w:val="21"/>
                                        <w:szCs w:val="22"/>
                                      </w:rPr>
                                      <w:t>生产线的建设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7300" y="864735"/>
                                  <a:ext cx="1951" cy="7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left="-44" w:leftChars="-20" w:right="-44" w:rightChars="-20"/>
                                      <w:jc w:val="center"/>
                                      <w:rPr>
                                        <w:sz w:val="21"/>
                                        <w:szCs w:val="22"/>
                                      </w:rPr>
                                    </w:pPr>
                                    <w:r>
                                      <w:rPr>
                                        <w:rFonts w:hint="eastAsia"/>
                                        <w:sz w:val="21"/>
                                        <w:szCs w:val="22"/>
                                      </w:rPr>
                                      <w:t>水电线路的布置及水泵等设备的安装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直接箭头连接符 141"/>
                              <wps:cNvCnPr/>
                              <wps:spPr>
                                <a:xfrm flipV="1">
                                  <a:off x="6851" y="865079"/>
                                  <a:ext cx="454" cy="1"/>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2" name="直接箭头连接符 142"/>
                              <wps:cNvCnPr/>
                              <wps:spPr>
                                <a:xfrm flipV="1">
                                  <a:off x="9251" y="865079"/>
                                  <a:ext cx="454" cy="1"/>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3" name="文本框 143"/>
                              <wps:cNvSpPr txBox="1"/>
                              <wps:spPr>
                                <a:xfrm>
                                  <a:off x="9691" y="864729"/>
                                  <a:ext cx="810" cy="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left="-44" w:leftChars="-20" w:right="-44" w:rightChars="-20"/>
                                      <w:jc w:val="center"/>
                                      <w:rPr>
                                        <w:sz w:val="21"/>
                                        <w:szCs w:val="22"/>
                                      </w:rPr>
                                    </w:pPr>
                                    <w:r>
                                      <w:rPr>
                                        <w:rFonts w:hint="eastAsia"/>
                                        <w:sz w:val="21"/>
                                        <w:szCs w:val="22"/>
                                      </w:rPr>
                                      <w:t>投入运行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直接箭头连接符 145"/>
                              <wps:cNvCnPr/>
                              <wps:spPr>
                                <a:xfrm flipV="1">
                                  <a:off x="3383" y="864437"/>
                                  <a:ext cx="1" cy="308"/>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4" name="文本框 154"/>
                              <wps:cNvSpPr txBox="1"/>
                              <wps:spPr>
                                <a:xfrm>
                                  <a:off x="2708" y="863760"/>
                                  <a:ext cx="1287" cy="7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left="-44" w:leftChars="-20" w:right="-44" w:rightChars="-20"/>
                                      <w:jc w:val="center"/>
                                      <w:rPr>
                                        <w:sz w:val="18"/>
                                        <w:szCs w:val="20"/>
                                      </w:rPr>
                                    </w:pPr>
                                    <w:r>
                                      <w:rPr>
                                        <w:rFonts w:hint="eastAsia"/>
                                        <w:sz w:val="18"/>
                                        <w:szCs w:val="20"/>
                                      </w:rPr>
                                      <w:t>废气、噪声、废水、固废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直接箭头连接符 155"/>
                              <wps:cNvCnPr/>
                              <wps:spPr>
                                <a:xfrm flipV="1">
                                  <a:off x="5808" y="864445"/>
                                  <a:ext cx="1" cy="308"/>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6" name="文本框 156"/>
                              <wps:cNvSpPr txBox="1"/>
                              <wps:spPr>
                                <a:xfrm>
                                  <a:off x="5133" y="863802"/>
                                  <a:ext cx="1287" cy="7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left="-44" w:leftChars="-20" w:right="-44" w:rightChars="-20"/>
                                      <w:jc w:val="center"/>
                                      <w:rPr>
                                        <w:sz w:val="18"/>
                                        <w:szCs w:val="20"/>
                                      </w:rPr>
                                    </w:pPr>
                                    <w:r>
                                      <w:rPr>
                                        <w:rFonts w:hint="eastAsia"/>
                                        <w:sz w:val="18"/>
                                        <w:szCs w:val="20"/>
                                      </w:rPr>
                                      <w:t>废气、噪声、废水、固废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直接箭头连接符 157"/>
                              <wps:cNvCnPr/>
                              <wps:spPr>
                                <a:xfrm flipV="1">
                                  <a:off x="8233" y="864445"/>
                                  <a:ext cx="1" cy="308"/>
                                </a:xfrm>
                                <a:prstGeom prst="straightConnector1">
                                  <a:avLst/>
                                </a:prstGeom>
                                <a:ln w="1270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8" name="文本框 158"/>
                              <wps:cNvSpPr txBox="1"/>
                              <wps:spPr>
                                <a:xfrm>
                                  <a:off x="7583" y="864085"/>
                                  <a:ext cx="128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left="-44" w:leftChars="-20" w:right="-44" w:rightChars="-20"/>
                                      <w:jc w:val="center"/>
                                      <w:rPr>
                                        <w:sz w:val="18"/>
                                        <w:szCs w:val="20"/>
                                      </w:rPr>
                                    </w:pPr>
                                    <w:r>
                                      <w:rPr>
                                        <w:rFonts w:hint="eastAsia"/>
                                        <w:sz w:val="18"/>
                                        <w:szCs w:val="20"/>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5pt;margin-top:4.2pt;height:85.65pt;width:399.25pt;z-index:251660288;mso-width-relative:page;mso-height-relative:page;" coordorigin="2516,863760" coordsize="7985,1713" o:gfxdata="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po4sZtYAAAAHAQAADwAAAAAAAAABACAA&#10;AAAiAAAAZHJzL2Rvd25yZXYueG1sUEsBAhQAFAAAAAgAh07iQL1xpOEtBQAA3yIAAA4AAAAAAAAA&#10;AQAgAAAAJQEAAGRycy9lMm9Eb2MueG1sUEsFBgAAAAAGAAYAWQEAAMQIAAAAAA==&#10;">
                      <o:lock v:ext="edit" aspectratio="f"/>
                      <v:shape id="_x0000_s1026" o:spid="_x0000_s1026" o:spt="202" type="#_x0000_t202" style="position:absolute;left:2516;top:864743;height:731;width:1760;" fillcolor="#FFFFFF [3201]" filled="t" stroked="t" coordsize="21600,21600" o:gfxdata="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m3hZ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300" w:lineRule="exact"/>
                                <w:ind w:left="-44" w:leftChars="-20" w:right="-44" w:rightChars="-20"/>
                                <w:jc w:val="center"/>
                                <w:rPr>
                                  <w:sz w:val="21"/>
                                  <w:szCs w:val="22"/>
                                </w:rPr>
                              </w:pPr>
                              <w:r>
                                <w:rPr>
                                  <w:rFonts w:hint="eastAsia"/>
                                  <w:sz w:val="21"/>
                                  <w:szCs w:val="22"/>
                                </w:rPr>
                                <w:t>采场矿山道路及构筑物的建设</w:t>
                              </w:r>
                            </w:p>
                          </w:txbxContent>
                        </v:textbox>
                      </v:shape>
                      <v:shape id="_x0000_s1026" o:spid="_x0000_s1026" o:spt="32" type="#_x0000_t32" style="position:absolute;left:4276;top:865087;flip:y;height:1;width:454;" filled="f" stroked="t" coordsize="21600,21600" o:gfxdata="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ARtr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_x0000_s1026" o:spid="_x0000_s1026" o:spt="202" type="#_x0000_t202" style="position:absolute;left:4741;top:864743;height:723;width:2101;" fillcolor="#FFFFFF [3201]" filled="t" stroked="t" coordsize="21600,21600" o:gfxdata="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tCN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00" w:lineRule="exact"/>
                                <w:ind w:left="-44" w:leftChars="-20" w:right="-44" w:rightChars="-20"/>
                                <w:jc w:val="center"/>
                                <w:rPr>
                                  <w:sz w:val="21"/>
                                  <w:szCs w:val="22"/>
                                </w:rPr>
                              </w:pPr>
                              <w:r>
                                <w:rPr>
                                  <w:rFonts w:hint="eastAsia"/>
                                  <w:sz w:val="21"/>
                                  <w:szCs w:val="22"/>
                                </w:rPr>
                                <w:t>加工区封闭</w:t>
                              </w:r>
                              <w:r>
                                <w:rPr>
                                  <w:rFonts w:hint="eastAsia"/>
                                  <w:sz w:val="21"/>
                                  <w:szCs w:val="22"/>
                                  <w:lang w:val="en-US" w:eastAsia="zh-CN"/>
                                </w:rPr>
                                <w:t>车间</w:t>
                              </w:r>
                              <w:r>
                                <w:rPr>
                                  <w:rFonts w:hint="eastAsia"/>
                                  <w:sz w:val="21"/>
                                  <w:szCs w:val="22"/>
                                </w:rPr>
                                <w:t>及</w:t>
                              </w:r>
                              <w:r>
                                <w:rPr>
                                  <w:rFonts w:hint="eastAsia"/>
                                  <w:sz w:val="21"/>
                                  <w:szCs w:val="22"/>
                                  <w:lang w:val="en-US" w:eastAsia="zh-CN"/>
                                </w:rPr>
                                <w:t>砂石加工</w:t>
                              </w:r>
                              <w:r>
                                <w:rPr>
                                  <w:rFonts w:hint="eastAsia"/>
                                  <w:sz w:val="21"/>
                                  <w:szCs w:val="22"/>
                                </w:rPr>
                                <w:t>生产线的建设</w:t>
                              </w:r>
                            </w:p>
                          </w:txbxContent>
                        </v:textbox>
                      </v:shape>
                      <v:shape id="_x0000_s1026" o:spid="_x0000_s1026" o:spt="202" type="#_x0000_t202" style="position:absolute;left:7300;top:864735;height:730;width:1951;" fillcolor="#FFFFFF [3201]" filled="t" stroked="t" coordsize="21600,21600" o:gfxdata="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Or/a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00" w:lineRule="exact"/>
                                <w:ind w:left="-44" w:leftChars="-20" w:right="-44" w:rightChars="-20"/>
                                <w:jc w:val="center"/>
                                <w:rPr>
                                  <w:sz w:val="21"/>
                                  <w:szCs w:val="22"/>
                                </w:rPr>
                              </w:pPr>
                              <w:r>
                                <w:rPr>
                                  <w:rFonts w:hint="eastAsia"/>
                                  <w:sz w:val="21"/>
                                  <w:szCs w:val="22"/>
                                </w:rPr>
                                <w:t>水电线路的布置及水泵等设备的安装</w:t>
                              </w:r>
                            </w:p>
                          </w:txbxContent>
                        </v:textbox>
                      </v:shape>
                      <v:shape id="_x0000_s1026" o:spid="_x0000_s1026" o:spt="32" type="#_x0000_t32" style="position:absolute;left:6851;top:865079;flip:y;height:1;width:454;" filled="f" stroked="t" coordsize="21600,21600" o:gfxdata="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NfJL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_x0000_s1026" o:spid="_x0000_s1026" o:spt="32" type="#_x0000_t32" style="position:absolute;left:9251;top:865079;flip:y;height:1;width:454;" filled="f" stroked="t" coordsize="21600,21600" o:gfxdata="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HBU7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_x0000_s1026" o:spid="_x0000_s1026" o:spt="202" type="#_x0000_t202" style="position:absolute;left:9691;top:864729;height:745;width:810;" fillcolor="#FFFFFF [3201]"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300" w:lineRule="exact"/>
                                <w:ind w:left="-44" w:leftChars="-20" w:right="-44" w:rightChars="-20"/>
                                <w:jc w:val="center"/>
                                <w:rPr>
                                  <w:sz w:val="21"/>
                                  <w:szCs w:val="22"/>
                                </w:rPr>
                              </w:pPr>
                              <w:r>
                                <w:rPr>
                                  <w:rFonts w:hint="eastAsia"/>
                                  <w:sz w:val="21"/>
                                  <w:szCs w:val="22"/>
                                </w:rPr>
                                <w:t>投入运行</w:t>
                              </w:r>
                            </w:p>
                          </w:txbxContent>
                        </v:textbox>
                      </v:shape>
                      <v:shape id="_x0000_s1026" o:spid="_x0000_s1026" o:spt="32" type="#_x0000_t32" style="position:absolute;left:3383;top:864437;flip:y;height:308;width:1;" filled="f" stroked="t" coordsize="21600,21600" o:gfxdata="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9vhO/&#10;AAAA3AAAAA8AAAAAAAAAAQAgAAAAIgAAAGRycy9kb3ducmV2LnhtbFBLAQIUABQAAAAIAIdO4kAz&#10;LwWeOwAAADkAAAAQAAAAAAAAAAEAIAAAAA4BAABkcnMvc2hhcGV4bWwueG1sUEsFBgAAAAAGAAYA&#10;WwEAALgDAAAAAA==&#10;">
                        <v:fill on="f" focussize="0,0"/>
                        <v:stroke weight="1pt" color="#000000 [3213]" joinstyle="round" dashstyle="dash" endarrow="block"/>
                        <v:imagedata o:title=""/>
                        <o:lock v:ext="edit" aspectratio="f"/>
                      </v:shape>
                      <v:shape id="_x0000_s1026" o:spid="_x0000_s1026" o:spt="202" type="#_x0000_t202" style="position:absolute;left:2708;top:863760;height:731;width:1287;" filled="f" stroked="f" coordsize="21600,21600" o:gfxdata="UEsDBAoAAAAAAIdO4kAAAAAAAAAAAAAAAAAEAAAAZHJzL1BLAwQUAAAACACHTuJAw0IkkLwAAADc&#10;AAAADwAAAGRycy9kb3ducmV2LnhtbEVPS4vCMBC+C/6HMAt701RR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CJJ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00" w:lineRule="exact"/>
                                <w:ind w:left="-44" w:leftChars="-20" w:right="-44" w:rightChars="-20"/>
                                <w:jc w:val="center"/>
                                <w:rPr>
                                  <w:sz w:val="18"/>
                                  <w:szCs w:val="20"/>
                                </w:rPr>
                              </w:pPr>
                              <w:r>
                                <w:rPr>
                                  <w:rFonts w:hint="eastAsia"/>
                                  <w:sz w:val="18"/>
                                  <w:szCs w:val="20"/>
                                </w:rPr>
                                <w:t>废气、噪声、废水、固废</w:t>
                              </w:r>
                            </w:p>
                          </w:txbxContent>
                        </v:textbox>
                      </v:shape>
                      <v:shape id="_x0000_s1026" o:spid="_x0000_s1026" o:spt="32" type="#_x0000_t32" style="position:absolute;left:5808;top:864445;flip:y;height:308;width:1;" filled="f" stroked="t" coordsize="21600,21600" o:gfxdata="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Qo&#10;zsEAAADcAAAADwAAAAAAAAABACAAAAAiAAAAZHJzL2Rvd25yZXYueG1sUEsBAhQAFAAAAAgAh07i&#10;QDMvBZ47AAAAOQAAABAAAAAAAAAAAQAgAAAAEAEAAGRycy9zaGFwZXhtbC54bWxQSwUGAAAAAAYA&#10;BgBbAQAAugMAAAAA&#10;">
                        <v:fill on="f" focussize="0,0"/>
                        <v:stroke weight="1pt" color="#000000 [3213]" joinstyle="round" dashstyle="dash" endarrow="block"/>
                        <v:imagedata o:title=""/>
                        <o:lock v:ext="edit" aspectratio="f"/>
                      </v:shape>
                      <v:shape id="_x0000_s1026" o:spid="_x0000_s1026" o:spt="202" type="#_x0000_t202" style="position:absolute;left:5133;top:863802;height:731;width:1287;"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00" w:lineRule="exact"/>
                                <w:ind w:left="-44" w:leftChars="-20" w:right="-44" w:rightChars="-20"/>
                                <w:jc w:val="center"/>
                                <w:rPr>
                                  <w:sz w:val="18"/>
                                  <w:szCs w:val="20"/>
                                </w:rPr>
                              </w:pPr>
                              <w:r>
                                <w:rPr>
                                  <w:rFonts w:hint="eastAsia"/>
                                  <w:sz w:val="18"/>
                                  <w:szCs w:val="20"/>
                                </w:rPr>
                                <w:t>废气、噪声、废水、固废</w:t>
                              </w:r>
                            </w:p>
                          </w:txbxContent>
                        </v:textbox>
                      </v:shape>
                      <v:shape id="_x0000_s1026" o:spid="_x0000_s1026" o:spt="32" type="#_x0000_t32" style="position:absolute;left:8233;top:864445;flip:y;height:308;width:1;" filled="f" stroked="t" coordsize="21600,21600" o:gfxdata="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6EyK/&#10;AAAA3AAAAA8AAAAAAAAAAQAgAAAAIgAAAGRycy9kb3ducmV2LnhtbFBLAQIUABQAAAAIAIdO4kAz&#10;LwWeOwAAADkAAAAQAAAAAAAAAAEAIAAAAA4BAABkcnMvc2hhcGV4bWwueG1sUEsFBgAAAAAGAAYA&#10;WwEAALgDAAAAAA==&#10;">
                        <v:fill on="f" focussize="0,0"/>
                        <v:stroke weight="1pt" color="#000000 [3213]" joinstyle="round" dashstyle="dash" endarrow="block"/>
                        <v:imagedata o:title=""/>
                        <o:lock v:ext="edit" aspectratio="f"/>
                      </v:shape>
                      <v:shape id="_x0000_s1026" o:spid="_x0000_s1026" o:spt="202" type="#_x0000_t202" style="position:absolute;left:7583;top:864085;height:407;width:1287;" filled="f" stroked="f" coordsize="21600,21600" o:gfxdata="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PLp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300" w:lineRule="exact"/>
                                <w:ind w:left="-44" w:leftChars="-20" w:right="-44" w:rightChars="-20"/>
                                <w:jc w:val="center"/>
                                <w:rPr>
                                  <w:sz w:val="18"/>
                                  <w:szCs w:val="20"/>
                                </w:rPr>
                              </w:pPr>
                              <w:r>
                                <w:rPr>
                                  <w:rFonts w:hint="eastAsia"/>
                                  <w:sz w:val="18"/>
                                  <w:szCs w:val="20"/>
                                </w:rPr>
                                <w:t>噪声、固废</w:t>
                              </w:r>
                            </w:p>
                          </w:txbxContent>
                        </v:textbox>
                      </v:shape>
                    </v:group>
                  </w:pict>
                </mc:Fallback>
              </mc:AlternateContent>
            </w:r>
            <w:r>
              <w:rPr>
                <w:rFonts w:hint="eastAsia" w:ascii="Times New Roman" w:hAnsi="Times New Roman" w:cs="Times New Roman"/>
                <w:color w:val="auto"/>
                <w:kern w:val="0"/>
                <w:szCs w:val="21"/>
              </w:rPr>
              <w:t xml:space="preserve"> </w:t>
            </w: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rPr>
                <w:rFonts w:hint="default" w:ascii="Times New Roman" w:hAnsi="Times New Roman" w:eastAsia="黑体" w:cs="Times New Roman"/>
                <w:color w:val="auto"/>
                <w:kern w:val="0"/>
                <w:sz w:val="20"/>
                <w:szCs w:val="20"/>
              </w:rPr>
            </w:pP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图2-3：施工期工艺流程及产污环节图</w:t>
            </w:r>
          </w:p>
          <w:p>
            <w:pPr>
              <w:keepNext w:val="0"/>
              <w:keepLines w:val="0"/>
              <w:widowControl/>
              <w:suppressLineNumbers w:val="0"/>
              <w:shd w:val="clear" w:color="auto" w:fill="FFFFFF"/>
              <w:spacing w:before="0" w:beforeAutospacing="0" w:after="0" w:afterAutospacing="0" w:line="380" w:lineRule="exact"/>
              <w:ind w:left="-55" w:leftChars="-25" w:right="-55" w:rightChars="-25"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（3）产污环节</w:t>
            </w:r>
          </w:p>
          <w:p>
            <w:pPr>
              <w:keepNext w:val="0"/>
              <w:keepLines w:val="0"/>
              <w:widowControl/>
              <w:suppressLineNumbers w:val="0"/>
              <w:shd w:val="clear" w:color="auto" w:fill="FFFFFF"/>
              <w:spacing w:before="0" w:beforeAutospacing="0" w:after="0" w:afterAutospacing="0" w:line="380" w:lineRule="exact"/>
              <w:ind w:left="-55" w:leftChars="-25" w:right="-55" w:rightChars="-25"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废气：主要为粉（扬）尘、施工机械和设备的燃油废气。</w:t>
            </w:r>
          </w:p>
          <w:p>
            <w:pPr>
              <w:keepNext w:val="0"/>
              <w:keepLines w:val="0"/>
              <w:widowControl/>
              <w:suppressLineNumbers w:val="0"/>
              <w:shd w:val="clear" w:color="auto" w:fill="FFFFFF"/>
              <w:spacing w:before="0" w:beforeAutospacing="0" w:after="0" w:afterAutospacing="0" w:line="380" w:lineRule="exact"/>
              <w:ind w:left="-55" w:leftChars="-25" w:right="-55" w:rightChars="-25"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废水：主要为施工废水和少量生活污水。</w:t>
            </w:r>
          </w:p>
          <w:p>
            <w:pPr>
              <w:keepNext w:val="0"/>
              <w:keepLines w:val="0"/>
              <w:widowControl/>
              <w:suppressLineNumbers w:val="0"/>
              <w:shd w:val="clear" w:color="auto" w:fill="FFFFFF"/>
              <w:spacing w:before="0" w:beforeAutospacing="0" w:after="0" w:afterAutospacing="0" w:line="380" w:lineRule="exact"/>
              <w:ind w:left="-55" w:leftChars="-25" w:right="-55" w:rightChars="-25"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噪声：主要为施工机械运行产生的设备噪声、材料运输作业的交通噪声。</w:t>
            </w:r>
          </w:p>
          <w:p>
            <w:pPr>
              <w:keepNext w:val="0"/>
              <w:keepLines w:val="0"/>
              <w:widowControl/>
              <w:suppressLineNumbers w:val="0"/>
              <w:shd w:val="clear" w:color="auto" w:fill="FFFFFF"/>
              <w:spacing w:before="0" w:beforeAutospacing="0" w:after="0" w:afterAutospacing="0" w:line="380" w:lineRule="exact"/>
              <w:ind w:left="-55" w:leftChars="-25" w:right="-55" w:rightChars="-25"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固体废物：包括施工作业产生的建筑垃圾、少量废弃包装材料及施工人员的生活垃圾。</w:t>
            </w:r>
          </w:p>
          <w:p>
            <w:pPr>
              <w:keepNext w:val="0"/>
              <w:keepLines w:val="0"/>
              <w:numPr>
                <w:ilvl w:val="0"/>
                <w:numId w:val="0"/>
              </w:numPr>
              <w:suppressLineNumbers w:val="0"/>
              <w:autoSpaceDE w:val="0"/>
              <w:autoSpaceDN w:val="0"/>
              <w:adjustRightInd w:val="0"/>
              <w:spacing w:before="0" w:beforeAutospacing="0" w:after="0" w:afterAutospacing="0"/>
              <w:ind w:left="0" w:right="55" w:rightChars="25"/>
              <w:rPr>
                <w:rFonts w:hint="default" w:ascii="Times New Roman" w:hAnsi="Times New Roman" w:eastAsia="黑体" w:cs="Times New Roman"/>
                <w:color w:val="auto"/>
              </w:rPr>
            </w:pPr>
            <w:r>
              <w:rPr>
                <w:rFonts w:hint="eastAsia" w:ascii="Times New Roman" w:hAnsi="Times New Roman" w:eastAsia="黑体" w:cs="Times New Roman"/>
                <w:color w:val="auto"/>
                <w:lang w:val="en-US" w:eastAsia="zh-CN"/>
              </w:rPr>
              <w:t>2、</w:t>
            </w:r>
            <w:r>
              <w:rPr>
                <w:rFonts w:hint="default" w:ascii="Times New Roman" w:hAnsi="Times New Roman" w:eastAsia="黑体" w:cs="Times New Roman"/>
                <w:color w:val="auto"/>
                <w:lang w:val="zh-CN"/>
              </w:rPr>
              <w:t>施工时序</w:t>
            </w:r>
          </w:p>
          <w:p>
            <w:pPr>
              <w:keepNext w:val="0"/>
              <w:keepLines w:val="0"/>
              <w:suppressLineNumbers w:val="0"/>
              <w:spacing w:before="0" w:beforeAutospacing="0" w:after="0" w:afterAutospacing="0"/>
              <w:ind w:left="-55" w:leftChars="-25" w:right="-55" w:rightChars="-2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材料运输→厂房搭建→设施建设→设备基础→设备安装→工程验收→投运生产。</w:t>
            </w:r>
          </w:p>
          <w:p>
            <w:pPr>
              <w:keepNext w:val="0"/>
              <w:keepLines w:val="0"/>
              <w:numPr>
                <w:ilvl w:val="0"/>
                <w:numId w:val="0"/>
              </w:numPr>
              <w:suppressLineNumbers w:val="0"/>
              <w:autoSpaceDE w:val="0"/>
              <w:autoSpaceDN w:val="0"/>
              <w:adjustRightInd w:val="0"/>
              <w:spacing w:before="0" w:beforeAutospacing="0" w:after="0" w:afterAutospacing="0"/>
              <w:ind w:left="0" w:right="55" w:rightChars="25"/>
              <w:rPr>
                <w:rFonts w:hint="default" w:ascii="Times New Roman" w:hAnsi="Times New Roman" w:eastAsia="黑体" w:cs="Times New Roman"/>
                <w:color w:val="auto"/>
              </w:rPr>
            </w:pPr>
            <w:r>
              <w:rPr>
                <w:rFonts w:hint="eastAsia" w:ascii="Times New Roman" w:hAnsi="Times New Roman" w:eastAsia="黑体" w:cs="Times New Roman"/>
                <w:color w:val="auto"/>
                <w:lang w:val="en-US" w:eastAsia="zh-CN"/>
              </w:rPr>
              <w:t>3、</w:t>
            </w:r>
            <w:r>
              <w:rPr>
                <w:rFonts w:hint="default" w:ascii="Times New Roman" w:hAnsi="Times New Roman" w:eastAsia="黑体" w:cs="Times New Roman"/>
                <w:color w:val="auto"/>
                <w:lang w:val="zh-CN"/>
              </w:rPr>
              <w:t>建设周期</w:t>
            </w:r>
          </w:p>
          <w:p>
            <w:pPr>
              <w:keepNext w:val="0"/>
              <w:keepLines w:val="0"/>
              <w:suppressLineNumbers w:val="0"/>
              <w:spacing w:before="0" w:beforeAutospacing="0" w:after="0" w:afterAutospacing="0"/>
              <w:ind w:left="-55" w:leftChars="-25" w:right="-55" w:rightChars="-2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根据设计资料，项目</w:t>
            </w:r>
            <w:r>
              <w:rPr>
                <w:rFonts w:hint="eastAsia" w:ascii="Times New Roman" w:hAnsi="Times New Roman" w:cs="Times New Roman"/>
                <w:color w:val="auto"/>
                <w:kern w:val="0"/>
                <w:szCs w:val="21"/>
              </w:rPr>
              <w:t>本次</w:t>
            </w:r>
            <w:r>
              <w:rPr>
                <w:rFonts w:hint="default" w:ascii="Times New Roman" w:hAnsi="Times New Roman" w:cs="Times New Roman"/>
                <w:color w:val="auto"/>
                <w:kern w:val="0"/>
                <w:szCs w:val="21"/>
              </w:rPr>
              <w:t>建设期约</w:t>
            </w:r>
            <w:r>
              <w:rPr>
                <w:rFonts w:hint="eastAsia" w:ascii="Times New Roman" w:hAnsi="Times New Roman" w:cs="Times New Roman"/>
                <w:color w:val="auto"/>
                <w:kern w:val="0"/>
                <w:szCs w:val="21"/>
                <w:lang w:val="en-US" w:eastAsia="zh-CN"/>
              </w:rPr>
              <w:t>6</w:t>
            </w:r>
            <w:r>
              <w:rPr>
                <w:rFonts w:hint="default" w:ascii="Times New Roman" w:hAnsi="Times New Roman" w:cs="Times New Roman"/>
                <w:color w:val="auto"/>
                <w:kern w:val="0"/>
                <w:szCs w:val="21"/>
              </w:rPr>
              <w:t>个月，预计202</w:t>
            </w:r>
            <w:r>
              <w:rPr>
                <w:rFonts w:hint="eastAsia" w:ascii="Times New Roman" w:hAnsi="Times New Roman" w:cs="Times New Roman"/>
                <w:color w:val="auto"/>
                <w:kern w:val="0"/>
                <w:szCs w:val="21"/>
              </w:rPr>
              <w:t>4</w:t>
            </w:r>
            <w:r>
              <w:rPr>
                <w:rFonts w:hint="default" w:ascii="Times New Roman" w:hAnsi="Times New Roman" w:cs="Times New Roman"/>
                <w:color w:val="auto"/>
                <w:kern w:val="0"/>
                <w:szCs w:val="21"/>
              </w:rPr>
              <w:t>年</w:t>
            </w:r>
            <w:r>
              <w:rPr>
                <w:rFonts w:hint="eastAsia" w:ascii="Times New Roman" w:hAnsi="Times New Roman" w:cs="Times New Roman"/>
                <w:color w:val="auto"/>
                <w:kern w:val="0"/>
                <w:szCs w:val="21"/>
                <w:lang w:val="en-US" w:eastAsia="zh-CN"/>
              </w:rPr>
              <w:t>12</w:t>
            </w:r>
            <w:r>
              <w:rPr>
                <w:rFonts w:hint="default" w:ascii="Times New Roman" w:hAnsi="Times New Roman" w:cs="Times New Roman"/>
                <w:color w:val="auto"/>
                <w:kern w:val="0"/>
                <w:szCs w:val="21"/>
              </w:rPr>
              <w:t>月投产。</w:t>
            </w:r>
          </w:p>
          <w:p>
            <w:pPr>
              <w:keepNext w:val="0"/>
              <w:keepLines w:val="0"/>
              <w:numPr>
                <w:ilvl w:val="0"/>
                <w:numId w:val="0"/>
              </w:numPr>
              <w:suppressLineNumbers w:val="0"/>
              <w:autoSpaceDE w:val="0"/>
              <w:autoSpaceDN w:val="0"/>
              <w:adjustRightInd w:val="0"/>
              <w:spacing w:before="0" w:beforeAutospacing="0" w:after="0" w:afterAutospacing="0"/>
              <w:ind w:left="0" w:right="55" w:rightChars="25"/>
              <w:rPr>
                <w:rFonts w:hint="default" w:ascii="Times New Roman" w:hAnsi="Times New Roman" w:eastAsia="黑体" w:cs="Times New Roman"/>
                <w:color w:val="auto"/>
                <w:lang w:val="zh-CN"/>
              </w:rPr>
            </w:pPr>
            <w:r>
              <w:rPr>
                <w:rFonts w:hint="eastAsia" w:ascii="Times New Roman" w:hAnsi="Times New Roman" w:eastAsia="黑体" w:cs="Times New Roman"/>
                <w:color w:val="auto"/>
                <w:lang w:val="en-US" w:eastAsia="zh-CN"/>
              </w:rPr>
              <w:t>4、</w:t>
            </w:r>
            <w:r>
              <w:rPr>
                <w:rFonts w:hint="default" w:ascii="Times New Roman" w:hAnsi="Times New Roman" w:eastAsia="黑体" w:cs="Times New Roman"/>
                <w:color w:val="auto"/>
                <w:lang w:val="zh-CN"/>
              </w:rPr>
              <w:t>营运期工艺流程</w:t>
            </w:r>
          </w:p>
          <w:p>
            <w:pPr>
              <w:keepNext w:val="0"/>
              <w:keepLines w:val="0"/>
              <w:numPr>
                <w:ilvl w:val="0"/>
                <w:numId w:val="4"/>
              </w:numPr>
              <w:suppressLineNumbers w:val="0"/>
              <w:spacing w:before="0" w:beforeAutospacing="0" w:after="0" w:afterAutospacing="0"/>
              <w:ind w:left="-55" w:leftChars="-25" w:right="-55" w:rightChars="-25" w:firstLine="44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矿山开采工艺流程</w:t>
            </w:r>
          </w:p>
          <w:p>
            <w:pPr>
              <w:keepNext w:val="0"/>
              <w:keepLines w:val="0"/>
              <w:suppressLineNumbers w:val="0"/>
              <w:spacing w:before="0" w:beforeAutospacing="0" w:after="0" w:afterAutospacing="0"/>
              <w:ind w:left="0" w:right="-55" w:rightChars="-2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项目矿山</w:t>
            </w:r>
            <w:r>
              <w:rPr>
                <w:rFonts w:hint="default" w:ascii="Times New Roman" w:hAnsi="Times New Roman" w:cs="Times New Roman"/>
                <w:color w:val="auto"/>
                <w:kern w:val="0"/>
                <w:szCs w:val="21"/>
                <w:lang w:val="zh-CN"/>
              </w:rPr>
              <w:t>采用露天开采</w:t>
            </w:r>
            <w:r>
              <w:rPr>
                <w:rFonts w:hint="eastAsia" w:ascii="Times New Roman" w:hAnsi="Times New Roman" w:cs="Times New Roman"/>
                <w:color w:val="auto"/>
                <w:kern w:val="0"/>
                <w:szCs w:val="21"/>
                <w:lang w:val="zh-CN"/>
              </w:rPr>
              <w:t>。</w:t>
            </w:r>
            <w:r>
              <w:rPr>
                <w:rFonts w:hint="default" w:ascii="Times New Roman" w:hAnsi="Times New Roman" w:cs="Times New Roman"/>
                <w:color w:val="auto"/>
                <w:kern w:val="0"/>
                <w:szCs w:val="21"/>
                <w:lang w:val="zh-CN"/>
              </w:rPr>
              <w:t>项目</w:t>
            </w:r>
            <w:r>
              <w:rPr>
                <w:rFonts w:hint="eastAsia" w:ascii="Times New Roman" w:hAnsi="Times New Roman" w:cs="Times New Roman"/>
                <w:color w:val="auto"/>
                <w:kern w:val="0"/>
                <w:szCs w:val="21"/>
              </w:rPr>
              <w:t>施工期建设</w:t>
            </w:r>
            <w:r>
              <w:rPr>
                <w:rFonts w:hint="default" w:ascii="Times New Roman" w:hAnsi="Times New Roman" w:cs="Times New Roman"/>
                <w:color w:val="auto"/>
                <w:kern w:val="0"/>
                <w:szCs w:val="21"/>
                <w:lang w:val="zh-CN"/>
              </w:rPr>
              <w:t>完成后</w:t>
            </w:r>
            <w:r>
              <w:rPr>
                <w:rFonts w:hint="eastAsia" w:ascii="Times New Roman" w:hAnsi="Times New Roman" w:cs="Times New Roman"/>
                <w:color w:val="auto"/>
                <w:kern w:val="0"/>
                <w:szCs w:val="21"/>
              </w:rPr>
              <w:t>应先</w:t>
            </w:r>
            <w:r>
              <w:rPr>
                <w:rFonts w:hint="default" w:ascii="Times New Roman" w:hAnsi="Times New Roman" w:cs="Times New Roman"/>
                <w:color w:val="auto"/>
                <w:kern w:val="0"/>
                <w:szCs w:val="21"/>
                <w:lang w:val="zh-CN"/>
              </w:rPr>
              <w:t>清理植被和剥离表土。开采过程，遵循自上而下台阶式开采，</w:t>
            </w:r>
            <w:r>
              <w:rPr>
                <w:rFonts w:hint="default" w:ascii="Times New Roman" w:hAnsi="Times New Roman" w:cs="Times New Roman"/>
                <w:color w:val="auto"/>
                <w:kern w:val="0"/>
                <w:szCs w:val="21"/>
              </w:rPr>
              <w:t>上一台阶开采完毕后立即进行生态覆土和植被恢复，再进行下一台阶的开采。矿山采用公路运输方式开拓，组合台阶采矿，中深孔震动爆破落矿和机械开矿。</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开采方法：该矿区共1个石灰岩矿体，采用露天开采方式，设1个露天采区。矿山自上而下台阶式开采法。根据矿体赋存条件、地形条件及周边情况等，开拓方案为公路开拓、汔车运输方案，公路布线方式为折返式。</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开采顺序：按台阶开采方法，矿山首采区段设置在矿区范围中西部+730m水平，由高至低进行开采。</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采矿工艺及产污环节：</w:t>
            </w:r>
          </w:p>
          <w:p>
            <w:pPr>
              <w:keepNext w:val="0"/>
              <w:keepLines w:val="0"/>
              <w:suppressLineNumbers w:val="0"/>
              <w:spacing w:before="0" w:beforeAutospacing="0" w:after="0" w:afterAutospacing="0" w:line="240" w:lineRule="auto"/>
              <w:ind w:left="0" w:right="0"/>
              <w:jc w:val="center"/>
              <w:rPr>
                <w:rFonts w:hint="default"/>
                <w:color w:val="auto"/>
              </w:rPr>
            </w:pPr>
            <w:r>
              <w:rPr>
                <w:rFonts w:hint="default"/>
                <w:color w:val="auto"/>
              </w:rPr>
              <mc:AlternateContent>
                <mc:Choice Requires="wpg">
                  <w:drawing>
                    <wp:inline distT="0" distB="0" distL="114300" distR="114300">
                      <wp:extent cx="4312920" cy="3250565"/>
                      <wp:effectExtent l="0" t="4445" r="11430" b="2540"/>
                      <wp:docPr id="29" name="组合 29"/>
                      <wp:cNvGraphicFramePr/>
                      <a:graphic xmlns:a="http://schemas.openxmlformats.org/drawingml/2006/main">
                        <a:graphicData uri="http://schemas.microsoft.com/office/word/2010/wordprocessingGroup">
                          <wpg:wgp>
                            <wpg:cNvGrpSpPr/>
                            <wpg:grpSpPr>
                              <a:xfrm>
                                <a:off x="0" y="0"/>
                                <a:ext cx="4312920" cy="3250565"/>
                                <a:chOff x="3487" y="863931"/>
                                <a:chExt cx="6792" cy="5119"/>
                              </a:xfrm>
                            </wpg:grpSpPr>
                            <pic:pic xmlns:pic="http://schemas.openxmlformats.org/drawingml/2006/picture">
                              <pic:nvPicPr>
                                <pic:cNvPr id="59" name="图片 10"/>
                                <pic:cNvPicPr>
                                  <a:picLocks noChangeAspect="1"/>
                                </pic:cNvPicPr>
                              </pic:nvPicPr>
                              <pic:blipFill>
                                <a:blip r:embed="rId11"/>
                                <a:srcRect t="27886"/>
                                <a:stretch>
                                  <a:fillRect/>
                                </a:stretch>
                              </pic:blipFill>
                              <pic:spPr>
                                <a:xfrm>
                                  <a:off x="3487" y="864738"/>
                                  <a:ext cx="6793" cy="4313"/>
                                </a:xfrm>
                                <a:prstGeom prst="rect">
                                  <a:avLst/>
                                </a:prstGeom>
                                <a:solidFill>
                                  <a:schemeClr val="lt1"/>
                                </a:solidFill>
                                <a:ln>
                                  <a:noFill/>
                                </a:ln>
                              </pic:spPr>
                            </pic:pic>
                            <wpg:grpSp>
                              <wpg:cNvPr id="30" name="组合 27"/>
                              <wpg:cNvGrpSpPr/>
                              <wpg:grpSpPr>
                                <a:xfrm>
                                  <a:off x="6129" y="863931"/>
                                  <a:ext cx="3648" cy="5062"/>
                                  <a:chOff x="7954" y="863931"/>
                                  <a:chExt cx="3648" cy="5062"/>
                                </a:xfrm>
                              </wpg:grpSpPr>
                              <wps:wsp>
                                <wps:cNvPr id="24" name="矩形 24"/>
                                <wps:cNvSpPr/>
                                <wps:spPr>
                                  <a:xfrm>
                                    <a:off x="9566" y="866417"/>
                                    <a:ext cx="1859" cy="4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8" name="组合 165"/>
                                <wpg:cNvGrpSpPr/>
                                <wpg:grpSpPr>
                                  <a:xfrm>
                                    <a:off x="7954" y="863931"/>
                                    <a:ext cx="3649" cy="5063"/>
                                    <a:chOff x="5978" y="879452"/>
                                    <a:chExt cx="3649" cy="5063"/>
                                  </a:xfrm>
                                </wpg:grpSpPr>
                                <wps:wsp>
                                  <wps:cNvPr id="162" name="文本框 162"/>
                                  <wps:cNvSpPr txBox="1"/>
                                  <wps:spPr>
                                    <a:xfrm>
                                      <a:off x="7809" y="880667"/>
                                      <a:ext cx="1818" cy="427"/>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9" name="组合 164"/>
                                  <wpg:cNvGrpSpPr/>
                                  <wpg:grpSpPr>
                                    <a:xfrm>
                                      <a:off x="5978" y="879452"/>
                                      <a:ext cx="1767" cy="5063"/>
                                      <a:chOff x="5978" y="879452"/>
                                      <a:chExt cx="1767" cy="5063"/>
                                    </a:xfrm>
                                  </wpg:grpSpPr>
                                  <wps:wsp>
                                    <wps:cNvPr id="160" name="文本框 160"/>
                                    <wps:cNvSpPr txBox="1"/>
                                    <wps:spPr>
                                      <a:xfrm>
                                        <a:off x="5978" y="879452"/>
                                        <a:ext cx="1767" cy="427"/>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eastAsia"/>
                                            </w:rPr>
                                            <w:t>表土、植被剥离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文本框 161"/>
                                    <wps:cNvSpPr txBox="1"/>
                                    <wps:spPr>
                                      <a:xfrm>
                                        <a:off x="6128" y="884078"/>
                                        <a:ext cx="1428" cy="437"/>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exact"/>
                                            <w:rPr>
                                              <w:b/>
                                              <w:bCs/>
                                            </w:rPr>
                                          </w:pPr>
                                          <w:r>
                                            <w:rPr>
                                              <w:rFonts w:hint="eastAsia"/>
                                              <w:b/>
                                              <w:bCs/>
                                            </w:rPr>
                                            <w:t>送至加工区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直接箭头连接符 163"/>
                                    <wps:cNvCnPr/>
                                    <wps:spPr>
                                      <a:xfrm flipH="1">
                                        <a:off x="6801" y="879895"/>
                                        <a:ext cx="8" cy="40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g:grpSp>
                            </wpg:grpSp>
                          </wpg:wgp>
                        </a:graphicData>
                      </a:graphic>
                    </wp:inline>
                  </w:drawing>
                </mc:Choice>
                <mc:Fallback>
                  <w:pict>
                    <v:group id="_x0000_s1026" o:spid="_x0000_s1026" o:spt="203" style="height:255.95pt;width:339.6pt;" coordorigin="3487,863931" coordsize="6792,5119" o:gfxdata="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">
                      <o:lock v:ext="edit" aspectratio="f"/>
                      <v:shape id="图片 10" o:spid="_x0000_s1026" o:spt="75" type="#_x0000_t75" style="position:absolute;left:3487;top:864738;height:4313;width:6793;" fillcolor="#FFFFFF [3201]" filled="t" o:preferrelative="t" stroked="f" coordsize="21600,21600" o:gfxdata="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hNxu/&#10;AAAA2wAAAA8AAAAAAAAAAQAgAAAAIgAAAGRycy9kb3ducmV2LnhtbFBLAQIUABQAAAAIAIdO4kAz&#10;LwWeOwAAADkAAAAQAAAAAAAAAAEAIAAAAA4BAABkcnMvc2hhcGV4bWwueG1sUEsFBgAAAAAGAAYA&#10;WwEAALgDAAAAAA==&#10;">
                        <v:fill on="t" focussize="0,0"/>
                        <v:stroke on="f"/>
                        <v:imagedata r:id="rId11" croptop="18275f" o:title=""/>
                        <o:lock v:ext="edit" aspectratio="t"/>
                      </v:shape>
                      <v:group id="组合 27" o:spid="_x0000_s1026" o:spt="203" style="position:absolute;left:6129;top:863931;height:5062;width:3648;" coordorigin="7954,863931" coordsize="3648,5062"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_x0000_s1026" o:spid="_x0000_s1026" o:spt="1" style="position:absolute;left:9566;top:866417;height:487;width:1859;v-text-anchor:middle;" fillcolor="#FFFFFF [3212]" filled="t" stroked="t" coordsize="21600,21600" o:gfxdata="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7Y57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v:group id="组合 165" o:spid="_x0000_s1026" o:spt="203" style="position:absolute;left:7954;top:863931;height:5063;width:3649;" coordorigin="5978,879452" coordsize="3649,5063"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7809;top:880667;height:427;width:1818;" fillcolor="#FFFFFF [3201]" filled="t" stroked="f" coordsize="21600,21600" o:gfxdata="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g5bQ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spacing w:line="300" w:lineRule="exact"/>
                                  </w:pPr>
                                </w:p>
                              </w:txbxContent>
                            </v:textbox>
                          </v:shape>
                          <v:group id="组合 164" o:spid="_x0000_s1026" o:spt="203" style="position:absolute;left:5978;top:879452;height:5063;width:1767;" coordorigin="5978,879452" coordsize="1767,5063"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978;top:879452;height:427;width:1767;" fillcolor="#FFFFFF [3201]" filled="t" stroked="t" coordsize="21600,21600" o:gfxdata="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R3gu/&#10;AAAA3AAAAA8AAAAAAAAAAQAgAAAAIgAAAGRycy9kb3ducmV2LnhtbFBLAQIUABQAAAAIAIdO4kAz&#10;LwWeOwAAADkAAAAQAAAAAAAAAAEAIAAAAA4BAABkcnMvc2hhcGV4bWwueG1sUEsFBgAAAAAGAAYA&#10;WwEAALgDAAAAAA==&#10;">
                              <v:fill on="t" focussize="0,0"/>
                              <v:stroke color="#000000 [3213]" joinstyle="round"/>
                              <v:imagedata o:title=""/>
                              <o:lock v:ext="edit" aspectratio="f"/>
                              <v:textbox>
                                <w:txbxContent>
                                  <w:p>
                                    <w:pPr>
                                      <w:spacing w:line="300" w:lineRule="exact"/>
                                    </w:pPr>
                                    <w:r>
                                      <w:rPr>
                                        <w:rFonts w:hint="eastAsia"/>
                                      </w:rPr>
                                      <w:t>表土、植被剥离</w:t>
                                    </w:r>
                                  </w:p>
                                </w:txbxContent>
                              </v:textbox>
                            </v:shape>
                            <v:shape id="_x0000_s1026" o:spid="_x0000_s1026" o:spt="202" type="#_x0000_t202" style="position:absolute;left:6128;top:884078;height:437;width:1428;" fillcolor="#FFFFFF [3201]" filled="t" stroked="t" coordsize="21600,21600" o:gfxdata="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XuQvQAA&#10;ANwAAAAPAAAAAAAAAAEAIAAAACIAAABkcnMvZG93bnJldi54bWxQSwECFAAUAAAACACHTuJAMy8F&#10;njsAAAA5AAAAEAAAAAAAAAABACAAAAAMAQAAZHJzL3NoYXBleG1sLnhtbFBLBQYAAAAABgAGAFsB&#10;AAC2AwAAAAA=&#10;">
                              <v:fill on="t" focussize="0,0"/>
                              <v:stroke color="#000000 [3213]" joinstyle="round"/>
                              <v:imagedata o:title=""/>
                              <o:lock v:ext="edit" aspectratio="f"/>
                              <v:textbox>
                                <w:txbxContent>
                                  <w:p>
                                    <w:pPr>
                                      <w:spacing w:line="300" w:lineRule="exact"/>
                                      <w:rPr>
                                        <w:b/>
                                        <w:bCs/>
                                      </w:rPr>
                                    </w:pPr>
                                    <w:r>
                                      <w:rPr>
                                        <w:rFonts w:hint="eastAsia"/>
                                        <w:b/>
                                        <w:bCs/>
                                      </w:rPr>
                                      <w:t>送至加工区</w:t>
                                    </w:r>
                                  </w:p>
                                </w:txbxContent>
                              </v:textbox>
                            </v:shape>
                            <v:shape id="_x0000_s1026" o:spid="_x0000_s1026" o:spt="32" type="#_x0000_t32" style="position:absolute;left:6801;top:879895;flip:x;height:400;width:8;" filled="f" stroked="t" coordsize="21600,21600" o:gfxdata="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34v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group>
                        </v:group>
                      </v:group>
                      <w10:wrap type="none"/>
                      <w10:anchorlock/>
                    </v:group>
                  </w:pict>
                </mc:Fallback>
              </mc:AlternateContent>
            </w: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图2-4：矿山开采工艺流程及产污环节图</w:t>
            </w:r>
          </w:p>
          <w:p>
            <w:pPr>
              <w:keepNext w:val="0"/>
              <w:keepLines w:val="0"/>
              <w:suppressLineNumbers w:val="0"/>
              <w:spacing w:before="120" w:beforeLines="50" w:beforeAutospacing="0" w:after="0" w:afterAutospacing="0"/>
              <w:ind w:left="0" w:right="0"/>
              <w:rPr>
                <w:rFonts w:hint="default" w:ascii="Times New Roman" w:hAnsi="Times New Roman" w:cs="Times New Roman"/>
                <w:b/>
                <w:color w:val="auto"/>
                <w:kern w:val="0"/>
                <w:szCs w:val="21"/>
                <w:lang w:val="zh-CN"/>
              </w:rPr>
            </w:pPr>
            <w:r>
              <w:rPr>
                <w:rFonts w:hint="default" w:ascii="Times New Roman" w:hAnsi="Times New Roman" w:cs="Times New Roman"/>
                <w:b/>
                <w:color w:val="auto"/>
                <w:kern w:val="0"/>
                <w:szCs w:val="21"/>
                <w:lang w:val="zh-CN"/>
              </w:rPr>
              <w:t>工艺说明：</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①凿岩、打孔：对剥离表土之后的矿山进行凿岩钻孔，本项目</w:t>
            </w:r>
            <w:r>
              <w:rPr>
                <w:rFonts w:hint="eastAsia" w:ascii="Times New Roman" w:hAnsi="Times New Roman" w:cs="Times New Roman"/>
                <w:color w:val="auto"/>
                <w:kern w:val="0"/>
                <w:szCs w:val="21"/>
                <w:lang w:val="en-US" w:eastAsia="zh-CN"/>
              </w:rPr>
              <w:t>爆破作业外委专业爆破公司，因此钻孔作业也有爆破公司负责，主要</w:t>
            </w:r>
            <w:r>
              <w:rPr>
                <w:rFonts w:hint="default" w:ascii="Times New Roman" w:hAnsi="Times New Roman" w:cs="Times New Roman"/>
                <w:color w:val="auto"/>
                <w:kern w:val="0"/>
                <w:szCs w:val="21"/>
                <w:lang w:val="zh-CN"/>
              </w:rPr>
              <w:t>采用机械钻孔的方式。选用潜孔凿岩机</w:t>
            </w:r>
            <w:r>
              <w:rPr>
                <w:rFonts w:hint="eastAsia" w:ascii="Times New Roman" w:hAnsi="Times New Roman" w:cs="Times New Roman"/>
                <w:color w:val="auto"/>
                <w:kern w:val="0"/>
                <w:szCs w:val="21"/>
              </w:rPr>
              <w:t>1</w:t>
            </w:r>
            <w:r>
              <w:rPr>
                <w:rFonts w:hint="default" w:ascii="Times New Roman" w:hAnsi="Times New Roman" w:cs="Times New Roman"/>
                <w:color w:val="auto"/>
                <w:kern w:val="0"/>
                <w:szCs w:val="21"/>
                <w:lang w:val="zh-CN"/>
              </w:rPr>
              <w:t>台，钻孔直径90～120mm，配套动力为移动式螺杆空压机。</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rPr>
              <w:t>②</w:t>
            </w:r>
            <w:r>
              <w:rPr>
                <w:rFonts w:hint="default" w:ascii="Times New Roman" w:hAnsi="Times New Roman" w:cs="Times New Roman"/>
                <w:color w:val="auto"/>
                <w:kern w:val="0"/>
                <w:szCs w:val="21"/>
                <w:lang w:val="zh-CN"/>
              </w:rPr>
              <w:t>填药、矿体爆破：根据矿山生产规模及生产台阶高度、矿区地形条件</w:t>
            </w:r>
            <w:r>
              <w:rPr>
                <w:rFonts w:hint="default" w:ascii="Times New Roman" w:hAnsi="Times New Roman" w:cs="Times New Roman"/>
                <w:color w:val="auto"/>
                <w:kern w:val="0"/>
                <w:szCs w:val="21"/>
              </w:rPr>
              <w:t>等</w:t>
            </w:r>
            <w:r>
              <w:rPr>
                <w:rFonts w:hint="default" w:ascii="Times New Roman" w:hAnsi="Times New Roman" w:cs="Times New Roman"/>
                <w:color w:val="auto"/>
                <w:kern w:val="0"/>
                <w:szCs w:val="21"/>
                <w:lang w:val="zh-CN"/>
              </w:rPr>
              <w:t>灵活进行炮孔布置，确定，设计采用中深孔微差爆破、非电雷管起爆（导爆索或导爆管）方式爆破。爆破时深孔装药为连续装药，炸药装完后用岩渣和黄泥填塞炮孔，矿山用导爆管起爆。爆破作业工序严格按照下述环节循序进行：穿孔、炮位验收、药包加工、装药、堵塞、起爆和爆后检查。</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项目爆破作业委托专业公司进行，爆破准备工作应事先了解天气情况，禁止黄昏、夜间、雷雨和大雾天气进行爆破作业。爆破前做好炮孔检查，查看有无堵孔、卡孔、积水，及时调整装药量。在进行爆破工作时必须视爆破方法、爆破规模、地形等因素，根据爆破安全规程划定爆破危险区边界，做好警戒工作，确保人员和财产等安全。</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rPr>
              <w:t>③</w:t>
            </w:r>
            <w:r>
              <w:rPr>
                <w:rFonts w:hint="default" w:ascii="Times New Roman" w:hAnsi="Times New Roman" w:cs="Times New Roman"/>
                <w:color w:val="auto"/>
                <w:kern w:val="0"/>
                <w:szCs w:val="21"/>
                <w:lang w:val="zh-CN"/>
              </w:rPr>
              <w:t>原矿剥离、初破：爆破后采用液压挖掘机进行矿石采装工作，对将已松动的原矿进行剥离，同时配置装载机进行辅助生产和集堆，大块石料采用挖掘机配液压破碎锤在各工作阶段平台上进行机械破碎。</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④铲装：装载机铲装时</w:t>
            </w:r>
            <w:r>
              <w:rPr>
                <w:rFonts w:hint="eastAsia" w:ascii="Times New Roman" w:hAnsi="Times New Roman" w:cs="Times New Roman"/>
                <w:color w:val="auto"/>
                <w:kern w:val="0"/>
                <w:szCs w:val="21"/>
                <w:lang w:val="en-US" w:eastAsia="zh-CN"/>
              </w:rPr>
              <w:t>不</w:t>
            </w:r>
            <w:r>
              <w:rPr>
                <w:rFonts w:hint="default" w:ascii="Times New Roman" w:hAnsi="Times New Roman" w:cs="Times New Roman"/>
                <w:color w:val="auto"/>
                <w:kern w:val="0"/>
                <w:szCs w:val="21"/>
              </w:rPr>
              <w:t>进行初步分选。</w:t>
            </w:r>
            <w:r>
              <w:rPr>
                <w:rFonts w:hint="eastAsia" w:ascii="Times New Roman" w:hAnsi="Times New Roman" w:cs="Times New Roman"/>
                <w:color w:val="auto"/>
                <w:kern w:val="0"/>
                <w:szCs w:val="21"/>
                <w:lang w:val="en-US" w:eastAsia="zh-CN"/>
              </w:rPr>
              <w:t>所有矿石均直接送至加工区生产车间进行砂石加工</w:t>
            </w:r>
            <w:r>
              <w:rPr>
                <w:rFonts w:hint="default" w:ascii="Times New Roman" w:hAnsi="Times New Roman" w:cs="Times New Roman"/>
                <w:color w:val="auto"/>
                <w:kern w:val="0"/>
                <w:szCs w:val="21"/>
              </w:rPr>
              <w:t>。</w:t>
            </w:r>
          </w:p>
          <w:p>
            <w:pPr>
              <w:pStyle w:val="2"/>
              <w:keepNext w:val="0"/>
              <w:keepLines w:val="0"/>
              <w:suppressLineNumbers w:val="0"/>
              <w:spacing w:before="0" w:beforeAutospacing="0" w:after="0" w:afterAutospacing="0" w:line="100" w:lineRule="exact"/>
              <w:ind w:left="440" w:right="0"/>
              <w:rPr>
                <w:rFonts w:hint="default" w:ascii="Times New Roman" w:hAnsi="Times New Roman" w:cs="Times New Roman"/>
                <w:color w:val="auto"/>
                <w:kern w:val="0"/>
                <w:szCs w:val="21"/>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Cs w:val="21"/>
                <w:lang w:val="zh-CN"/>
              </w:rPr>
            </w:pPr>
            <w:r>
              <w:rPr>
                <w:rFonts w:hint="default"/>
                <w:color w:val="auto"/>
                <w:kern w:val="0"/>
                <w:szCs w:val="21"/>
              </w:rPr>
              <w:drawing>
                <wp:inline distT="0" distB="0" distL="114300" distR="114300">
                  <wp:extent cx="3432175" cy="2038985"/>
                  <wp:effectExtent l="0" t="0" r="15875" b="18415"/>
                  <wp:docPr id="36" name="图片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999"/>
                          <pic:cNvPicPr>
                            <a:picLocks noChangeAspect="1"/>
                          </pic:cNvPicPr>
                        </pic:nvPicPr>
                        <pic:blipFill>
                          <a:blip r:embed="rId12"/>
                          <a:srcRect l="3769" b="3287"/>
                          <a:stretch>
                            <a:fillRect/>
                          </a:stretch>
                        </pic:blipFill>
                        <pic:spPr>
                          <a:xfrm>
                            <a:off x="0" y="0"/>
                            <a:ext cx="3432175" cy="2038985"/>
                          </a:xfrm>
                          <a:prstGeom prst="rect">
                            <a:avLst/>
                          </a:prstGeom>
                          <a:noFill/>
                          <a:ln>
                            <a:noFill/>
                          </a:ln>
                        </pic:spPr>
                      </pic:pic>
                    </a:graphicData>
                  </a:graphic>
                </wp:inline>
              </w:drawing>
            </w: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图2-5：运营期开采工艺示意图</w:t>
            </w:r>
          </w:p>
          <w:p>
            <w:pPr>
              <w:keepNext w:val="0"/>
              <w:keepLines w:val="0"/>
              <w:numPr>
                <w:ilvl w:val="0"/>
                <w:numId w:val="4"/>
              </w:numPr>
              <w:suppressLineNumbers w:val="0"/>
              <w:spacing w:before="0" w:beforeAutospacing="0" w:after="0" w:afterAutospacing="0"/>
              <w:ind w:left="-55" w:leftChars="-25" w:right="-55" w:rightChars="-25" w:firstLine="442" w:firstLineChars="200"/>
              <w:rPr>
                <w:rFonts w:hint="default" w:ascii="Times New Roman" w:hAnsi="Times New Roman" w:cs="Times New Roman"/>
                <w:b/>
                <w:bCs/>
                <w:color w:val="auto"/>
                <w:kern w:val="0"/>
                <w:szCs w:val="21"/>
              </w:rPr>
            </w:pPr>
            <w:r>
              <w:rPr>
                <w:rFonts w:hint="eastAsia" w:ascii="Times New Roman" w:hAnsi="Times New Roman" w:cs="Times New Roman"/>
                <w:b/>
                <w:bCs/>
                <w:color w:val="auto"/>
                <w:kern w:val="0"/>
                <w:szCs w:val="21"/>
                <w:lang w:val="en-US" w:eastAsia="zh-CN"/>
              </w:rPr>
              <w:t>砂石</w:t>
            </w:r>
            <w:r>
              <w:rPr>
                <w:rFonts w:hint="default" w:ascii="Times New Roman" w:hAnsi="Times New Roman" w:cs="Times New Roman"/>
                <w:b/>
                <w:bCs/>
                <w:color w:val="auto"/>
                <w:kern w:val="0"/>
                <w:szCs w:val="21"/>
              </w:rPr>
              <w:t>加工生产流程</w:t>
            </w:r>
          </w:p>
          <w:p>
            <w:pPr>
              <w:pStyle w:val="9"/>
              <w:keepNext w:val="0"/>
              <w:keepLines w:val="0"/>
              <w:suppressLineNumbers w:val="0"/>
              <w:spacing w:before="0" w:beforeAutospacing="0" w:after="0" w:afterAutospacing="0"/>
              <w:ind w:left="0" w:right="0"/>
              <w:jc w:val="center"/>
              <w:rPr>
                <w:rFonts w:hint="default"/>
                <w:color w:val="auto"/>
              </w:rPr>
            </w:pPr>
            <w:r>
              <w:rPr>
                <w:rFonts w:hint="default"/>
                <w:sz w:val="21"/>
              </w:rPr>
              <mc:AlternateContent>
                <mc:Choice Requires="wps">
                  <w:drawing>
                    <wp:anchor distT="0" distB="0" distL="114300" distR="114300" simplePos="0" relativeHeight="251681792" behindDoc="0" locked="0" layoutInCell="1" allowOverlap="1">
                      <wp:simplePos x="0" y="0"/>
                      <wp:positionH relativeFrom="column">
                        <wp:posOffset>83185</wp:posOffset>
                      </wp:positionH>
                      <wp:positionV relativeFrom="paragraph">
                        <wp:posOffset>3870325</wp:posOffset>
                      </wp:positionV>
                      <wp:extent cx="4824730" cy="341630"/>
                      <wp:effectExtent l="0" t="0" r="0" b="0"/>
                      <wp:wrapNone/>
                      <wp:docPr id="28" name="文本框 28"/>
                      <wp:cNvGraphicFramePr/>
                      <a:graphic xmlns:a="http://schemas.openxmlformats.org/drawingml/2006/main">
                        <a:graphicData uri="http://schemas.microsoft.com/office/word/2010/wordprocessingShape">
                          <wps:wsp>
                            <wps:cNvSpPr txBox="1"/>
                            <wps:spPr>
                              <a:xfrm>
                                <a:off x="1727835" y="9298305"/>
                                <a:ext cx="482473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suppressLineNumbers w:val="0"/>
                                    <w:tabs>
                                      <w:tab w:val="left" w:pos="2068"/>
                                      <w:tab w:val="center" w:pos="4065"/>
                                    </w:tabs>
                                    <w:autoSpaceDE w:val="0"/>
                                    <w:autoSpaceDN w:val="0"/>
                                    <w:adjustRightInd w:val="0"/>
                                    <w:snapToGrid w:val="0"/>
                                    <w:spacing w:before="0" w:beforeAutospacing="0" w:after="120" w:afterLines="5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eastAsia="黑体" w:cs="Times New Roman"/>
                                      <w:color w:val="auto"/>
                                      <w:kern w:val="0"/>
                                      <w:sz w:val="21"/>
                                      <w:szCs w:val="21"/>
                                    </w:rPr>
                                    <w:t>图2-6：营运期</w:t>
                                  </w:r>
                                  <w:r>
                                    <w:rPr>
                                      <w:rFonts w:hint="eastAsia" w:ascii="Times New Roman" w:hAnsi="Times New Roman" w:eastAsia="黑体" w:cs="Times New Roman"/>
                                      <w:color w:val="auto"/>
                                      <w:kern w:val="0"/>
                                      <w:sz w:val="21"/>
                                      <w:szCs w:val="21"/>
                                      <w:lang w:eastAsia="zh-CN"/>
                                    </w:rPr>
                                    <w:t>砂石加工</w:t>
                                  </w:r>
                                  <w:r>
                                    <w:rPr>
                                      <w:rFonts w:hint="default" w:ascii="Times New Roman" w:hAnsi="Times New Roman" w:eastAsia="黑体" w:cs="Times New Roman"/>
                                      <w:color w:val="auto"/>
                                      <w:kern w:val="0"/>
                                      <w:sz w:val="21"/>
                                      <w:szCs w:val="21"/>
                                    </w:rPr>
                                    <w:t>工艺流程及产污环节图</w:t>
                                  </w:r>
                                  <w:r>
                                    <w:rPr>
                                      <w:rFonts w:hint="default" w:ascii="Times New Roman" w:hAnsi="Times New Roman" w:cs="Times New Roman"/>
                                      <w:color w:val="auto"/>
                                      <w:kern w:val="0"/>
                                      <w:sz w:val="21"/>
                                      <w:szCs w:val="21"/>
                                    </w:rPr>
                                    <w:t xml:space="preserv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5pt;margin-top:304.75pt;height:26.9pt;width:379.9pt;z-index:251681792;mso-width-relative:page;mso-height-relative:page;" filled="f" stroked="f" coordsize="21600,21600" o:gfxdata="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rFnKtsAAAAKAQAADwAAAAAAAAABACAAAAAiAAAAZHJzL2Rvd25yZXYueG1sUEsB&#10;AhQAFAAAAAgAh07iQPmzNWArAgAAJgQAAA4AAAAAAAAAAQAgAAAAKgEAAGRycy9lMm9Eb2MueG1s&#10;UEsFBgAAAAAGAAYAWQEAAMcFAAAAAA==&#10;">
                      <v:fill on="f" focussize="0,0"/>
                      <v:stroke on="f" weight="0.5pt"/>
                      <v:imagedata o:title=""/>
                      <o:lock v:ext="edit" aspectratio="f"/>
                      <v:textbox>
                        <w:txbxContent>
                          <w:p>
                            <w:pPr>
                              <w:keepNext w:val="0"/>
                              <w:keepLines w:val="0"/>
                              <w:suppressLineNumbers w:val="0"/>
                              <w:tabs>
                                <w:tab w:val="left" w:pos="2068"/>
                                <w:tab w:val="center" w:pos="4065"/>
                              </w:tabs>
                              <w:autoSpaceDE w:val="0"/>
                              <w:autoSpaceDN w:val="0"/>
                              <w:adjustRightInd w:val="0"/>
                              <w:snapToGrid w:val="0"/>
                              <w:spacing w:before="0" w:beforeAutospacing="0" w:after="120" w:afterLines="5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eastAsia="黑体" w:cs="Times New Roman"/>
                                <w:color w:val="auto"/>
                                <w:kern w:val="0"/>
                                <w:sz w:val="21"/>
                                <w:szCs w:val="21"/>
                              </w:rPr>
                              <w:t>图2-6：营运期</w:t>
                            </w:r>
                            <w:r>
                              <w:rPr>
                                <w:rFonts w:hint="eastAsia" w:ascii="Times New Roman" w:hAnsi="Times New Roman" w:eastAsia="黑体" w:cs="Times New Roman"/>
                                <w:color w:val="auto"/>
                                <w:kern w:val="0"/>
                                <w:sz w:val="21"/>
                                <w:szCs w:val="21"/>
                                <w:lang w:eastAsia="zh-CN"/>
                              </w:rPr>
                              <w:t>砂石加工</w:t>
                            </w:r>
                            <w:r>
                              <w:rPr>
                                <w:rFonts w:hint="default" w:ascii="Times New Roman" w:hAnsi="Times New Roman" w:eastAsia="黑体" w:cs="Times New Roman"/>
                                <w:color w:val="auto"/>
                                <w:kern w:val="0"/>
                                <w:sz w:val="21"/>
                                <w:szCs w:val="21"/>
                              </w:rPr>
                              <w:t>工艺流程及产污环节图</w:t>
                            </w:r>
                            <w:r>
                              <w:rPr>
                                <w:rFonts w:hint="default" w:ascii="Times New Roman" w:hAnsi="Times New Roman" w:cs="Times New Roman"/>
                                <w:color w:val="auto"/>
                                <w:kern w:val="0"/>
                                <w:sz w:val="21"/>
                                <w:szCs w:val="21"/>
                              </w:rPr>
                              <w:t xml:space="preserve"> </w:t>
                            </w:r>
                          </w:p>
                          <w:p/>
                        </w:txbxContent>
                      </v:textbox>
                    </v:shape>
                  </w:pict>
                </mc:Fallback>
              </mc:AlternateContent>
            </w:r>
            <w:r>
              <w:rPr>
                <w:rFonts w:hint="default"/>
                <w:color w:val="auto"/>
              </w:rPr>
              <w:drawing>
                <wp:inline distT="0" distB="0" distL="114300" distR="114300">
                  <wp:extent cx="5062855" cy="3987165"/>
                  <wp:effectExtent l="0" t="0" r="4445"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062855" cy="398716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00" w:lineRule="exact"/>
              <w:ind w:left="-33" w:leftChars="-15" w:right="-33" w:rightChars="-15" w:firstLine="442" w:firstLineChars="200"/>
              <w:textAlignment w:val="auto"/>
              <w:rPr>
                <w:rFonts w:hint="default" w:ascii="Times New Roman" w:hAnsi="Times New Roman" w:cs="Times New Roman"/>
                <w:b/>
                <w:bCs/>
                <w:color w:val="auto"/>
                <w:kern w:val="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bCs/>
                <w:color w:val="auto"/>
                <w:kern w:val="0"/>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00" w:lineRule="exact"/>
              <w:ind w:left="0" w:right="0"/>
              <w:textAlignment w:val="auto"/>
              <w:rPr>
                <w:rFonts w:hint="default"/>
              </w:rPr>
            </w:pPr>
          </w:p>
          <w:p>
            <w:pPr>
              <w:pStyle w:val="2"/>
              <w:keepNext w:val="0"/>
              <w:keepLines w:val="0"/>
              <w:suppressLineNumbers w:val="0"/>
              <w:spacing w:before="0" w:beforeAutospacing="0" w:after="0" w:afterAutospacing="0"/>
              <w:ind w:right="0"/>
              <w:rPr>
                <w:rFonts w:hint="default"/>
              </w:rPr>
            </w:pPr>
          </w:p>
          <w:p>
            <w:pPr>
              <w:keepNext w:val="0"/>
              <w:keepLines w:val="0"/>
              <w:suppressLineNumbers w:val="0"/>
              <w:spacing w:before="0" w:beforeAutospacing="0" w:after="0" w:afterAutospacing="0"/>
              <w:ind w:left="-33" w:leftChars="-15" w:right="-33" w:rightChars="-15" w:firstLine="442" w:firstLineChars="200"/>
              <w:rPr>
                <w:rFonts w:hint="default" w:ascii="Times New Roman" w:hAnsi="Times New Roman" w:cs="Times New Roman"/>
                <w:b/>
                <w:color w:val="auto"/>
                <w:kern w:val="0"/>
                <w:szCs w:val="21"/>
              </w:rPr>
            </w:pPr>
            <w:r>
              <w:rPr>
                <w:rFonts w:hint="default" w:ascii="Times New Roman" w:hAnsi="Times New Roman" w:cs="Times New Roman"/>
                <w:b/>
                <w:bCs/>
                <w:color w:val="auto"/>
                <w:kern w:val="0"/>
                <w:szCs w:val="21"/>
              </w:rPr>
              <w:t>工艺介绍：</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卸料</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从矿山开采场采集的原矿石，由车辆直接运输至加工区生产车间，在车间内卸料至振动给料机受料坑。</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振动</w:t>
            </w:r>
            <w:r>
              <w:rPr>
                <w:rFonts w:hint="default" w:ascii="Times New Roman" w:hAnsi="Times New Roman" w:cs="Times New Roman"/>
                <w:color w:val="auto"/>
                <w:kern w:val="0"/>
                <w:szCs w:val="21"/>
              </w:rPr>
              <w:t>给料：</w:t>
            </w:r>
            <w:r>
              <w:rPr>
                <w:rFonts w:hint="eastAsia"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振动</w:t>
            </w:r>
            <w:r>
              <w:rPr>
                <w:rFonts w:hint="eastAsia" w:ascii="Times New Roman" w:hAnsi="Times New Roman" w:cs="Times New Roman"/>
                <w:color w:val="auto"/>
                <w:kern w:val="0"/>
                <w:szCs w:val="21"/>
                <w:lang w:val="en-US" w:eastAsia="zh-CN"/>
              </w:rPr>
              <w:t>给料机运行</w:t>
            </w:r>
            <w:r>
              <w:rPr>
                <w:rFonts w:hint="default" w:ascii="Times New Roman" w:hAnsi="Times New Roman" w:cs="Times New Roman"/>
                <w:color w:val="auto"/>
                <w:kern w:val="0"/>
                <w:szCs w:val="21"/>
              </w:rPr>
              <w:t>过程具有除泥功能</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矿石原料先经过除泥筛，筛去大部分的泥土，矿石中的夹土落入给料机下方区域单独收集。然后矿石由振动给料通过封闭式皮带均均输送至高效破碎机入料口。</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高效</w:t>
            </w:r>
            <w:r>
              <w:rPr>
                <w:rFonts w:hint="default" w:ascii="Times New Roman" w:hAnsi="Times New Roman" w:cs="Times New Roman"/>
                <w:color w:val="auto"/>
                <w:kern w:val="0"/>
                <w:szCs w:val="21"/>
              </w:rPr>
              <w:t>破碎：然后</w:t>
            </w:r>
            <w:r>
              <w:rPr>
                <w:rFonts w:hint="eastAsia" w:ascii="Times New Roman" w:hAnsi="Times New Roman" w:cs="Times New Roman"/>
                <w:color w:val="auto"/>
                <w:kern w:val="0"/>
                <w:szCs w:val="21"/>
                <w:lang w:val="en-US" w:eastAsia="zh-CN"/>
              </w:rPr>
              <w:t>矿石原料</w:t>
            </w:r>
            <w:r>
              <w:rPr>
                <w:rFonts w:hint="default" w:ascii="Times New Roman" w:hAnsi="Times New Roman" w:cs="Times New Roman"/>
                <w:color w:val="auto"/>
                <w:kern w:val="0"/>
                <w:szCs w:val="21"/>
              </w:rPr>
              <w:t>进入高效破碎机</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高效破碎机的</w:t>
            </w:r>
            <w:r>
              <w:rPr>
                <w:rFonts w:hint="default" w:ascii="Times New Roman" w:hAnsi="Times New Roman" w:cs="Times New Roman"/>
                <w:color w:val="auto"/>
                <w:kern w:val="0"/>
                <w:szCs w:val="21"/>
              </w:rPr>
              <w:t>原理类似锤破，</w:t>
            </w:r>
            <w:r>
              <w:rPr>
                <w:rFonts w:hint="eastAsia" w:ascii="Times New Roman" w:hAnsi="Times New Roman" w:cs="Times New Roman"/>
                <w:color w:val="auto"/>
                <w:kern w:val="0"/>
                <w:szCs w:val="21"/>
                <w:lang w:val="en-US" w:eastAsia="zh-CN"/>
              </w:rPr>
              <w:t>矿石</w:t>
            </w:r>
            <w:r>
              <w:rPr>
                <w:rFonts w:hint="default" w:ascii="Times New Roman" w:hAnsi="Times New Roman" w:cs="Times New Roman"/>
                <w:color w:val="auto"/>
                <w:kern w:val="0"/>
                <w:szCs w:val="21"/>
              </w:rPr>
              <w:t>遭受到高速回转的锤头的冲击而破碎</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破碎了的物料</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从锤头处获得动能</w:t>
            </w:r>
            <w:r>
              <w:rPr>
                <w:rFonts w:hint="eastAsia" w:ascii="Times New Roman" w:hAnsi="Times New Roman" w:cs="Times New Roman"/>
                <w:color w:val="auto"/>
                <w:kern w:val="0"/>
                <w:szCs w:val="21"/>
                <w:lang w:val="en-US" w:eastAsia="zh-CN"/>
              </w:rPr>
              <w:t>从而</w:t>
            </w:r>
            <w:r>
              <w:rPr>
                <w:rFonts w:hint="default" w:ascii="Times New Roman" w:hAnsi="Times New Roman" w:cs="Times New Roman"/>
                <w:color w:val="auto"/>
                <w:kern w:val="0"/>
                <w:szCs w:val="21"/>
              </w:rPr>
              <w:t>高速冲向架体内挡板</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与此同时物料相互撞击</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遭到多次破碎</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破碎机</w:t>
            </w:r>
            <w:r>
              <w:rPr>
                <w:rFonts w:hint="default" w:ascii="Times New Roman" w:hAnsi="Times New Roman" w:cs="Times New Roman"/>
                <w:color w:val="auto"/>
                <w:kern w:val="0"/>
                <w:szCs w:val="21"/>
              </w:rPr>
              <w:t>底部有筛板，大于粒径要求的碎石再次返回破碎机破碎。合格</w:t>
            </w:r>
            <w:r>
              <w:rPr>
                <w:rFonts w:hint="eastAsia" w:ascii="Times New Roman" w:hAnsi="Times New Roman" w:cs="Times New Roman"/>
                <w:color w:val="auto"/>
                <w:kern w:val="0"/>
                <w:szCs w:val="21"/>
                <w:lang w:val="en-US" w:eastAsia="zh-CN"/>
              </w:rPr>
              <w:t>粒径的矿石则从筛分漏下去</w:t>
            </w:r>
            <w:r>
              <w:rPr>
                <w:rFonts w:hint="default" w:ascii="Times New Roman" w:hAnsi="Times New Roman" w:cs="Times New Roman"/>
                <w:color w:val="auto"/>
                <w:kern w:val="0"/>
                <w:szCs w:val="21"/>
              </w:rPr>
              <w:t>进入下一工序。</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振动筛分：由高效破碎机来的合格粒径矿石，由封闭式皮带输送至振动给料机。多层振动筛的工作原理是利用振动力使物料在多层筛网上进行筛分。当振动器开始工作时，筛箱内部会产生向上和向下的振动力，这些力会将物料投向筛网上。不同大小的物料会在不同层次的筛网上逐级筛分，达到所需的分级效果。项目对振动筛拟采取二次封闭并设置风机收尘形成负压状态，粉尘收集至袋式除尘器处理后排放。不合格的物料经皮带输送会高效破碎机。</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整形筛分：由于本项目产品除供给民用工程外，还需供给对产品要求更高的高铁等工程，因此需要对部分13碎石，再进行整形筛分加工。整形机通过旋转的辊轮对物料进行压碎和修整，使物料形状变得更加规则。物料进入整形部后，辊轮对其进行挤压和搓揉，逐渐变成规则的颗粒。随后，经过筛分和风力排出的处理，得到最终的成品。整形后产生的产品中除主要为13碎石外，还有其余规格的产品，包括12碎石、米石、05碎石以及石粉等。出来的产品需要通过封闭式皮带输送至振动筛再次筛分。筛分后的产品通过封闭式皮带输送至产量料仓。项目整形机和筛分机也配备有袋式除尘器，并对设备进行二次封闭实现负压收集粉尘。不合格的物料经皮带输送会高效破碎机。</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产品料仓：振动筛分处合格的各级碎石及石粉等产品，通过封闭式皮带输送至产品料仓暂存。产品料仓为封闭式料仓，四面及顶部封闭仅留有输送皮带进口。料仓底部有漏料坑，连接着自动上车系统。</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自动上车外售：本项目自动上车系统主要由产品料仓底部的受料坑、接料斗、地槽式输送皮带组成。营运过程当需要某种物料时，直接通过控制室电动控制受料坑开启，接料斗受料计量，然后通过输送皮带送入运输车辆。当落料满足所需吨数计量后，直接电控关闭受料坑，实现自动化控制出料。</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选粉、拌湿：项目生产工艺为干法工艺，碎石产品的含粉量较水洗工艺比较大。当遇到高质量碎石的订单时，通过产品料仓出料，由皮带转送至旋风选粉机。旋风选粉机的原料：物料通过进料系统进入旋风选粉机，在分级室内由电动机驱动的风叶和撒料盘旋转，产生强大的离心力。气流或气流与固体混合物进入旋风选粉机时，受到离心力和旋风力的共同作用，使不同粒度的颗粒向不同方向运动，实现分离。细小或轻的颗粒在离心力作用下向内运动，而较大或较重的颗粒则向外运动。细小颗粒随气流上升并通过旋风筒时在离心力作用下沉积下来，被收集作为细粉。粉尘收集后通过封闭式提升机送入出罐罐贮存。罐顶配有除尘器，罐底设有螺旋输送设备，密闭输送至车辆外售。</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较大颗粒则沿筒壁下沉，成为碎石产品。然后再经皮带送入拌湿机，加水后均匀拌湿，最终的高质量碎石产品含水率控制在6%左右。然后由皮带输送上车外售。</w:t>
            </w:r>
          </w:p>
          <w:p>
            <w:pPr>
              <w:keepNext w:val="0"/>
              <w:keepLines w:val="0"/>
              <w:suppressLineNumbers w:val="0"/>
              <w:spacing w:before="0" w:beforeAutospacing="0" w:after="0" w:afterAutospacing="0"/>
              <w:ind w:left="-33" w:leftChars="-15" w:right="-33" w:rightChars="-15" w:firstLine="442" w:firstLineChars="200"/>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（3）产污环节</w:t>
            </w:r>
          </w:p>
          <w:p>
            <w:pPr>
              <w:keepNext w:val="0"/>
              <w:keepLines w:val="0"/>
              <w:suppressLineNumbers w:val="0"/>
              <w:spacing w:before="0" w:beforeAutospacing="0" w:after="0" w:afterAutospacing="0"/>
              <w:ind w:left="-33" w:leftChars="-15" w:right="-33" w:rightChars="-1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废气：主要为开采工作面凿岩、爆破、矿石采</w:t>
            </w:r>
            <w:r>
              <w:rPr>
                <w:rFonts w:hint="eastAsia" w:ascii="Times New Roman" w:hAnsi="Times New Roman" w:cs="Times New Roman"/>
                <w:color w:val="auto"/>
                <w:kern w:val="0"/>
                <w:szCs w:val="21"/>
                <w:lang w:val="en-US" w:eastAsia="zh-CN"/>
              </w:rPr>
              <w:t>装</w:t>
            </w:r>
            <w:r>
              <w:rPr>
                <w:rFonts w:hint="default" w:ascii="Times New Roman" w:hAnsi="Times New Roman" w:cs="Times New Roman"/>
                <w:color w:val="auto"/>
                <w:kern w:val="0"/>
                <w:szCs w:val="21"/>
              </w:rPr>
              <w:t>过程中产生的粉（扬）尘、表土临时堆场扬尘、汽车运输的道路扬尘、爆破废气、生产过程的粉（扬）尘、产品堆场扬尘、燃油废气及生活区食堂产生的油烟等。</w:t>
            </w:r>
          </w:p>
          <w:p>
            <w:pPr>
              <w:keepNext w:val="0"/>
              <w:keepLines w:val="0"/>
              <w:suppressLineNumbers w:val="0"/>
              <w:spacing w:before="0" w:beforeAutospacing="0" w:after="0" w:afterAutospacing="0"/>
              <w:ind w:left="-33" w:leftChars="-15" w:right="-33" w:rightChars="-1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废水：主要为采场初期雨水、车辆冲洗废水和生活污水。</w:t>
            </w:r>
          </w:p>
          <w:p>
            <w:pPr>
              <w:keepNext w:val="0"/>
              <w:keepLines w:val="0"/>
              <w:suppressLineNumbers w:val="0"/>
              <w:spacing w:before="0" w:beforeAutospacing="0" w:after="0" w:afterAutospacing="0"/>
              <w:ind w:left="-33" w:leftChars="-15" w:right="-33" w:rightChars="-1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噪声：主要来自潜孔钻机、挖掘机、空压机、生产设备等产生的噪声以及爆破噪声；另外地面运输活动也会产生交通噪声，源强在80～85dB(A)之间。</w:t>
            </w:r>
          </w:p>
          <w:p>
            <w:pPr>
              <w:keepNext w:val="0"/>
              <w:keepLines w:val="0"/>
              <w:suppressLineNumbers w:val="0"/>
              <w:spacing w:before="0" w:beforeAutospacing="0" w:after="0" w:afterAutospacing="0"/>
              <w:ind w:left="-33" w:leftChars="-15" w:right="-33" w:rightChars="-15"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固体废物：主要包括</w:t>
            </w:r>
            <w:r>
              <w:rPr>
                <w:rFonts w:hint="eastAsia" w:ascii="Times New Roman" w:hAnsi="Times New Roman" w:cs="Times New Roman"/>
                <w:color w:val="auto"/>
                <w:kern w:val="0"/>
                <w:szCs w:val="21"/>
                <w:lang w:val="en-US" w:eastAsia="zh-CN"/>
              </w:rPr>
              <w:t>剥离表土和植被枝桠</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除尘器收尘灰、矿石夹土、</w:t>
            </w:r>
            <w:r>
              <w:rPr>
                <w:rFonts w:hint="default" w:ascii="Times New Roman" w:hAnsi="Times New Roman" w:cs="Times New Roman"/>
                <w:color w:val="auto"/>
                <w:kern w:val="0"/>
                <w:szCs w:val="21"/>
              </w:rPr>
              <w:t>机械设备维护产生的废矿物油及办公生活区的生活垃圾等。</w:t>
            </w:r>
          </w:p>
          <w:p>
            <w:pPr>
              <w:keepNext w:val="0"/>
              <w:keepLines w:val="0"/>
              <w:suppressLineNumbers w:val="0"/>
              <w:spacing w:before="0" w:beforeAutospacing="0" w:after="0" w:afterAutospacing="0"/>
              <w:ind w:left="-33" w:leftChars="-15" w:right="-33" w:rightChars="-15" w:firstLine="440" w:firstLineChars="200"/>
              <w:rPr>
                <w:rFonts w:hint="default" w:ascii="Times New Roman" w:hAnsi="Times New Roman" w:cs="Times New Roman"/>
                <w:color w:val="auto"/>
                <w:sz w:val="24"/>
                <w:highlight w:val="yellow"/>
              </w:rPr>
            </w:pPr>
            <w:r>
              <w:rPr>
                <w:rFonts w:hint="default" w:ascii="Times New Roman" w:hAnsi="Times New Roman" w:cs="Times New Roman"/>
                <w:color w:val="auto"/>
                <w:kern w:val="0"/>
                <w:szCs w:val="21"/>
              </w:rPr>
              <w:t>生态影响：主要体现在矿山开采破坏了原有的景观特征，对陆生生态的动植物生境造成破坏，对区域生物多样性及生态系统的稳定性造成破坏。</w:t>
            </w:r>
            <w:r>
              <w:rPr>
                <w:rFonts w:hint="default" w:ascii="Times New Roman" w:hAnsi="Times New Roman" w:cs="Times New Roman"/>
                <w:color w:val="auto"/>
                <w:sz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3"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w:t>
            </w:r>
          </w:p>
          <w:p>
            <w:pPr>
              <w:pStyle w:val="2"/>
              <w:keepNext w:val="0"/>
              <w:keepLines w:val="0"/>
              <w:suppressLineNumbers w:val="0"/>
              <w:spacing w:before="0" w:beforeAutospacing="0" w:after="0" w:afterAutospacing="0"/>
              <w:ind w:left="440" w:right="0"/>
              <w:rPr>
                <w:rFonts w:hint="default"/>
                <w:color w:val="auto"/>
              </w:rPr>
            </w:pPr>
          </w:p>
        </w:tc>
        <w:tc>
          <w:tcPr>
            <w:tcW w:w="8200" w:type="dxa"/>
            <w:vAlign w:val="center"/>
          </w:tcPr>
          <w:p>
            <w:pPr>
              <w:keepNext w:val="0"/>
              <w:keepLines w:val="0"/>
              <w:suppressLineNumbers w:val="0"/>
              <w:spacing w:before="0" w:beforeAutospacing="0" w:after="0" w:afterAutospacing="0" w:line="460" w:lineRule="exact"/>
              <w:ind w:left="0" w:right="-55" w:rightChars="-25"/>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p>
            <w:pPr>
              <w:pStyle w:val="2"/>
              <w:keepNext w:val="0"/>
              <w:keepLines w:val="0"/>
              <w:suppressLineNumbers w:val="0"/>
              <w:spacing w:before="0" w:beforeAutospacing="0" w:after="0" w:afterAutospacing="0"/>
              <w:ind w:left="440" w:right="0"/>
              <w:rPr>
                <w:rFonts w:hint="default"/>
                <w:color w:val="auto"/>
              </w:rPr>
            </w:pPr>
          </w:p>
        </w:tc>
      </w:tr>
    </w:tbl>
    <w:p>
      <w:pPr>
        <w:pStyle w:val="41"/>
        <w:jc w:val="center"/>
        <w:outlineLvl w:val="0"/>
        <w:rPr>
          <w:color w:val="auto"/>
        </w:rPr>
      </w:pPr>
      <w:r>
        <w:rPr>
          <w:rFonts w:eastAsia="仿宋_GB2312"/>
          <w:bCs/>
          <w:color w:val="auto"/>
        </w:rPr>
        <w:br w:type="page"/>
      </w:r>
      <w:r>
        <w:rPr>
          <w:rFonts w:ascii="Times New Roman" w:hAnsi="Times New Roman" w:eastAsia="黑体" w:cs="Times New Roman"/>
          <w:color w:val="auto"/>
          <w:sz w:val="30"/>
          <w:szCs w:val="30"/>
        </w:rPr>
        <w:t>三、生态环境现状、保护目标及评价标准</w:t>
      </w:r>
    </w:p>
    <w:tbl>
      <w:tblPr>
        <w:tblStyle w:val="18"/>
        <w:tblW w:w="89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2"/>
        <w:gridCol w:w="81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742"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生态环境现状</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tc>
        <w:tc>
          <w:tcPr>
            <w:tcW w:w="8180"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黑体" w:cs="Times New Roman"/>
                <w:color w:val="auto"/>
              </w:rPr>
            </w:pPr>
            <w:r>
              <w:rPr>
                <w:rFonts w:hint="default" w:ascii="Times New Roman" w:hAnsi="Times New Roman" w:eastAsia="黑体" w:cs="Times New Roman"/>
                <w:color w:val="auto"/>
              </w:rPr>
              <w:t>1</w:t>
            </w:r>
            <w:r>
              <w:rPr>
                <w:rFonts w:hint="default" w:ascii="Times New Roman" w:hAnsi="Times New Roman" w:eastAsia="黑体" w:cs="Times New Roman"/>
                <w:color w:val="auto"/>
                <w:lang w:val="zh-CN"/>
              </w:rPr>
              <w:t>、主体功能区规划</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根据《四川省主体功能区规划》（川府发〔2013〕16号），将四川省国土空间分为以下主体功能区：按开发方式分为重点开发区域、限制开发区域和禁止开发区域。本项目位于</w:t>
            </w:r>
            <w:r>
              <w:rPr>
                <w:rFonts w:hint="eastAsia" w:ascii="Times New Roman" w:hAnsi="Times New Roman" w:cs="Times New Roman"/>
                <w:color w:val="auto"/>
                <w:kern w:val="0"/>
                <w:szCs w:val="21"/>
                <w:lang w:eastAsia="zh-CN"/>
              </w:rPr>
              <w:t>大竹县朝阳乡竹园村</w:t>
            </w:r>
            <w:r>
              <w:rPr>
                <w:rFonts w:hint="default" w:ascii="Times New Roman" w:hAnsi="Times New Roman" w:cs="Times New Roman"/>
                <w:color w:val="auto"/>
                <w:kern w:val="0"/>
                <w:szCs w:val="21"/>
              </w:rPr>
              <w:t>，属于省级层面重点开发区域——川东北地区。位于川渝陕结合部，天然气、煤矿等储量丰富。</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该区域主体功能定位：我国西部重要的能源化工基地，农产品深加工基地，红色旅游基地，川渝陕结合部的区域经济中心和交通物流中心，构建连接我国西北、西南地区的新兴经济带。</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——形成以南充、达州、遂宁、广安、广元、巴中等中心城市为依托的城镇群空间开发格局。</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——加快推进区域性中心城市发展，优化城市空间布局，拓展城市发展空间，增强城市综合服务功能，提高人口集聚能力，强化辐射和带动作用。</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快嘉陵江产业带和渠江产业带发展。利用嘉陵江流域和渠江流域丰富的自然资源。加快川东北地区特色优势资源深度开发和加工转化，积极承接产业转移，重点发展清洁能源和石油、天然气化工、农产品加工业，大力发展特色农业和红色旅游。</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区域合作，大力发展配套产业。加强广安、达州与重庆的协作，建设川渝合作示范区，主动承接重庆的产业转移，加快发展汽车和摩托车配套零部件﹑轻纺等工业。加强南充、遂宁与成都的产业化协作，承接成都平原地区的产业转移，形成机械加工、轻纺等优势产业。</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——坚持兴利除害结合，全力推进渠江、嘉陵江流域防洪控制性工程和供水保障工程建设，增强对江河洪水的调控能力，提高</w:t>
            </w:r>
            <w:r>
              <w:rPr>
                <w:rFonts w:hint="eastAsia" w:ascii="Times New Roman" w:hAnsi="Times New Roman" w:cs="Times New Roman"/>
                <w:color w:val="auto"/>
                <w:kern w:val="0"/>
                <w:szCs w:val="21"/>
                <w:lang w:eastAsia="zh-CN"/>
              </w:rPr>
              <w:t>防汛抗旱</w:t>
            </w:r>
            <w:r>
              <w:rPr>
                <w:rFonts w:hint="default" w:ascii="Times New Roman" w:hAnsi="Times New Roman" w:cs="Times New Roman"/>
                <w:color w:val="auto"/>
                <w:kern w:val="0"/>
                <w:szCs w:val="21"/>
              </w:rPr>
              <w:t>能力。大力加强生态环境保护和流域综合整治，构建以嘉陵江﹑渠江为主体，森林、丘陵、水面﹑湿地相连，带状环绕﹑块状相间的流域生态屏障。</w:t>
            </w:r>
          </w:p>
          <w:p>
            <w:pPr>
              <w:keepNext w:val="0"/>
              <w:keepLines w:val="0"/>
              <w:suppressLineNumbers w:val="0"/>
              <w:autoSpaceDE w:val="0"/>
              <w:autoSpaceDN w:val="0"/>
              <w:adjustRightIn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所在地川东北地区作为省级层面的重点开发区，不属于重点生态功能区、农产品主产区和禁止开发区，是我国西部重要的能源化工基地，构建连接着我国西北、西南地区的新兴经济带。本项目作为建设石料开采及加工项目，在实施过程中必须加强生态环境保护，采取必要的措施开展生态修复和环境保护与治理，严格遵循《四川省主体功能区规划》，实现产业发展和生态保护的协调统一。</w:t>
            </w:r>
          </w:p>
          <w:p>
            <w:pPr>
              <w:pStyle w:val="2"/>
              <w:keepNext w:val="0"/>
              <w:keepLines w:val="0"/>
              <w:suppressLineNumbers w:val="0"/>
              <w:spacing w:before="0" w:beforeAutospacing="0" w:after="0" w:afterAutospacing="0"/>
              <w:ind w:left="440" w:right="0"/>
              <w:rPr>
                <w:rFonts w:hint="default" w:ascii="Times New Roman" w:hAnsi="Times New Roman" w:cs="Times New Roman"/>
                <w:color w:val="auto"/>
                <w:kern w:val="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p>
          <w:p>
            <w:pPr>
              <w:pStyle w:val="30"/>
              <w:keepNext w:val="0"/>
              <w:keepLines w:val="0"/>
              <w:suppressLineNumbers w:val="0"/>
              <w:spacing w:before="0" w:beforeAutospacing="0" w:after="0" w:afterAutospacing="0" w:line="100" w:lineRule="exact"/>
              <w:ind w:left="440" w:right="0"/>
              <w:rPr>
                <w:rFonts w:hint="default" w:ascii="Times New Roman" w:hAnsi="Times New Roman" w:cs="Times New Roman"/>
                <w:color w:val="auto"/>
                <w:kern w:val="0"/>
                <w:szCs w:val="21"/>
              </w:rPr>
            </w:pP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auto"/>
                <w:kern w:val="0"/>
                <w:szCs w:val="21"/>
              </w:rPr>
            </w:pPr>
            <w:r>
              <w:rPr>
                <w:rFonts w:hint="default"/>
                <w:color w:val="auto"/>
              </w:rPr>
              <mc:AlternateContent>
                <mc:Choice Requires="wps">
                  <w:drawing>
                    <wp:anchor distT="0" distB="0" distL="114300" distR="114300" simplePos="0" relativeHeight="251670528" behindDoc="0" locked="0" layoutInCell="1" allowOverlap="1">
                      <wp:simplePos x="0" y="0"/>
                      <wp:positionH relativeFrom="column">
                        <wp:posOffset>3926840</wp:posOffset>
                      </wp:positionH>
                      <wp:positionV relativeFrom="paragraph">
                        <wp:posOffset>1854200</wp:posOffset>
                      </wp:positionV>
                      <wp:extent cx="608965" cy="149860"/>
                      <wp:effectExtent l="6350" t="322580" r="13335" b="22860"/>
                      <wp:wrapNone/>
                      <wp:docPr id="11" name="矩形标注 4"/>
                      <wp:cNvGraphicFramePr/>
                      <a:graphic xmlns:a="http://schemas.openxmlformats.org/drawingml/2006/main">
                        <a:graphicData uri="http://schemas.microsoft.com/office/word/2010/wordprocessingShape">
                          <wps:wsp>
                            <wps:cNvSpPr/>
                            <wps:spPr>
                              <a:xfrm>
                                <a:off x="5449570" y="10376535"/>
                                <a:ext cx="608965" cy="149860"/>
                              </a:xfrm>
                              <a:prstGeom prst="wedgeRectCallout">
                                <a:avLst>
                                  <a:gd name="adj1" fmla="val 9444"/>
                                  <a:gd name="adj2" fmla="val -261034"/>
                                </a:avLst>
                              </a:prstGeom>
                              <a:solidFill>
                                <a:schemeClr val="accent1">
                                  <a:alpha val="49000"/>
                                </a:schemeClr>
                              </a:solid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00" w:lineRule="exact"/>
                                    <w:jc w:val="center"/>
                                    <w:rPr>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t>项目所在地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矩形标注 4" o:spid="_x0000_s1026" o:spt="61" type="#_x0000_t61" style="position:absolute;left:0pt;margin-left:309.2pt;margin-top:146pt;height:11.8pt;width:47.95pt;z-index:251670528;v-text-anchor:middle;mso-width-relative:page;mso-height-relative:page;" fillcolor="#4F81BD [3204]" filled="t" stroked="t" coordsize="21600,21600" o:gfxdata="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uHlY62gAAAAsBAAAPAAAAAAAAAAEAIAAAACIAAABkcnMvZG93bnJldi54bWxQ&#10;SwECFAAUAAAACACHTuJAdnVoL6ACAAAcBQAADgAAAAAAAAABACAAAAApAQAAZHJzL2Uyb0RvYy54&#10;bWxQSwUGAAAAAAYABgBZAQAAOwYAAAAA&#10;" adj="12840,-45583">
                      <v:fill on="t" opacity="32112f" focussize="0,0"/>
                      <v:stroke weight="1pt" color="#FF0000 [3204]" joinstyle="round"/>
                      <v:imagedata o:title=""/>
                      <o:lock v:ext="edit" aspectratio="f"/>
                      <v:textbox inset="0mm,0mm,0mm,0mm">
                        <w:txbxContent>
                          <w:p>
                            <w:pPr>
                              <w:spacing w:line="200" w:lineRule="exact"/>
                              <w:jc w:val="center"/>
                              <w:rPr>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t>项目所在地</w:t>
                            </w:r>
                          </w:p>
                        </w:txbxContent>
                      </v:textbox>
                    </v:shape>
                  </w:pict>
                </mc:Fallback>
              </mc:AlternateContent>
            </w:r>
            <w:r>
              <w:rPr>
                <w:rFonts w:hint="default"/>
                <w:color w:val="auto"/>
              </w:rPr>
              <w:drawing>
                <wp:inline distT="0" distB="0" distL="114300" distR="114300">
                  <wp:extent cx="4908550" cy="3496310"/>
                  <wp:effectExtent l="0" t="0" r="6350" b="8890"/>
                  <wp:docPr id="10" name="图片 2" descr="新图8 四川省主体功能区域划分总图"/>
                  <wp:cNvGraphicFramePr/>
                  <a:graphic xmlns:a="http://schemas.openxmlformats.org/drawingml/2006/main">
                    <a:graphicData uri="http://schemas.openxmlformats.org/drawingml/2006/picture">
                      <pic:pic xmlns:pic="http://schemas.openxmlformats.org/drawingml/2006/picture">
                        <pic:nvPicPr>
                          <pic:cNvPr id="10" name="图片 2" descr="新图8 四川省主体功能区域划分总图"/>
                          <pic:cNvPicPr/>
                        </pic:nvPicPr>
                        <pic:blipFill>
                          <a:blip r:embed="rId14"/>
                          <a:srcRect l="15699" t="8700" r="14086" b="2615"/>
                          <a:stretch>
                            <a:fillRect/>
                          </a:stretch>
                        </pic:blipFill>
                        <pic:spPr>
                          <a:xfrm>
                            <a:off x="0" y="0"/>
                            <a:ext cx="4908550" cy="3496310"/>
                          </a:xfrm>
                          <a:prstGeom prst="rect">
                            <a:avLst/>
                          </a:prstGeom>
                          <a:noFill/>
                          <a:ln>
                            <a:noFill/>
                          </a:ln>
                        </pic:spPr>
                      </pic:pic>
                    </a:graphicData>
                  </a:graphic>
                </wp:inline>
              </w:drawing>
            </w: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425" w:right="0"/>
              <w:jc w:val="center"/>
              <w:rPr>
                <w:rFonts w:hint="default" w:ascii="Times New Roman" w:hAnsi="Times New Roman" w:eastAsia="黑体" w:cs="Times New Roman"/>
                <w:color w:val="auto"/>
                <w:kern w:val="0"/>
                <w:sz w:val="18"/>
                <w:szCs w:val="20"/>
              </w:rPr>
            </w:pPr>
            <w:r>
              <w:rPr>
                <w:rFonts w:hint="eastAsia" w:ascii="Times New Roman" w:hAnsi="Times New Roman" w:eastAsia="黑体" w:cs="Times New Roman"/>
                <w:color w:val="auto"/>
                <w:kern w:val="0"/>
                <w:sz w:val="18"/>
                <w:szCs w:val="20"/>
              </w:rPr>
              <w:t>图3-1：</w:t>
            </w:r>
            <w:r>
              <w:rPr>
                <w:rFonts w:hint="default" w:ascii="Times New Roman" w:hAnsi="Times New Roman" w:eastAsia="黑体" w:cs="Times New Roman"/>
                <w:color w:val="auto"/>
                <w:kern w:val="0"/>
                <w:sz w:val="18"/>
                <w:szCs w:val="20"/>
              </w:rPr>
              <w:t>四川省主体功能区划分图</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黑体" w:cs="Times New Roman"/>
                <w:color w:val="auto"/>
              </w:rPr>
            </w:pPr>
            <w:r>
              <w:rPr>
                <w:rFonts w:hint="default" w:ascii="Times New Roman" w:hAnsi="Times New Roman" w:eastAsia="黑体" w:cs="Times New Roman"/>
                <w:color w:val="auto"/>
              </w:rPr>
              <w:t>2</w:t>
            </w:r>
            <w:r>
              <w:rPr>
                <w:rFonts w:hint="default" w:ascii="Times New Roman" w:hAnsi="Times New Roman" w:eastAsia="黑体" w:cs="Times New Roman"/>
                <w:color w:val="auto"/>
                <w:lang w:val="zh-CN"/>
              </w:rPr>
              <w:t>、生态功能区划</w:t>
            </w:r>
          </w:p>
          <w:p>
            <w:pPr>
              <w:keepNext w:val="0"/>
              <w:keepLines w:val="0"/>
              <w:suppressLineNumbers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根据《四川省生态功能区划》(2010年)，项目所在地属于“</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 1 \* ROMAN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I</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四川盆地亚热带湿润气候生态区——</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 1 \* ROMAN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I</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-4盆东平行岭谷农林复合生态亚区——</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 1 \* ROMAN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I</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-4-1华蓥山农林业与土壤保持生态功能区”。</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21"/>
                <w:szCs w:val="22"/>
                <w:lang w:val="zh-CN"/>
              </w:rPr>
            </w:pPr>
            <w:r>
              <w:rPr>
                <w:rFonts w:hint="default" w:ascii="Times New Roman" w:hAnsi="Times New Roman" w:eastAsia="黑体" w:cs="Times New Roman"/>
                <w:color w:val="auto"/>
                <w:kern w:val="0"/>
                <w:sz w:val="21"/>
                <w:szCs w:val="22"/>
                <w:lang w:val="zh-CN"/>
              </w:rPr>
              <w:t>表3-1  项目</w:t>
            </w:r>
            <w:r>
              <w:rPr>
                <w:rFonts w:hint="default" w:ascii="Times New Roman" w:hAnsi="Times New Roman" w:eastAsia="黑体" w:cs="Times New Roman"/>
                <w:color w:val="auto"/>
                <w:kern w:val="0"/>
                <w:sz w:val="21"/>
                <w:szCs w:val="22"/>
              </w:rPr>
              <w:t>所在地</w:t>
            </w:r>
            <w:r>
              <w:rPr>
                <w:rFonts w:hint="default" w:ascii="Times New Roman" w:hAnsi="Times New Roman" w:eastAsia="黑体" w:cs="Times New Roman"/>
                <w:color w:val="auto"/>
                <w:kern w:val="0"/>
                <w:sz w:val="21"/>
                <w:szCs w:val="22"/>
                <w:lang w:val="zh-CN"/>
              </w:rPr>
              <w:t>生态功能区概况</w:t>
            </w:r>
          </w:p>
          <w:tbl>
            <w:tblPr>
              <w:tblStyle w:val="18"/>
              <w:tblW w:w="7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65"/>
              <w:gridCol w:w="661"/>
              <w:gridCol w:w="826"/>
              <w:gridCol w:w="1685"/>
              <w:gridCol w:w="683"/>
              <w:gridCol w:w="699"/>
              <w:gridCol w:w="709"/>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465"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生态区</w:t>
                  </w:r>
                </w:p>
              </w:tc>
              <w:tc>
                <w:tcPr>
                  <w:tcW w:w="465"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生态亚区</w:t>
                  </w:r>
                </w:p>
              </w:tc>
              <w:tc>
                <w:tcPr>
                  <w:tcW w:w="661"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生态功能区</w:t>
                  </w:r>
                </w:p>
              </w:tc>
              <w:tc>
                <w:tcPr>
                  <w:tcW w:w="826"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所在区域与面积</w:t>
                  </w:r>
                </w:p>
              </w:tc>
              <w:tc>
                <w:tcPr>
                  <w:tcW w:w="1685"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主要生态特征</w:t>
                  </w:r>
                </w:p>
              </w:tc>
              <w:tc>
                <w:tcPr>
                  <w:tcW w:w="683"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主要生态问题</w:t>
                  </w:r>
                </w:p>
              </w:tc>
              <w:tc>
                <w:tcPr>
                  <w:tcW w:w="699"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生态环境敏感性</w:t>
                  </w:r>
                </w:p>
              </w:tc>
              <w:tc>
                <w:tcPr>
                  <w:tcW w:w="709"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主要生态服务功能</w:t>
                  </w:r>
                </w:p>
              </w:tc>
              <w:tc>
                <w:tcPr>
                  <w:tcW w:w="1763"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b/>
                      <w:bCs/>
                      <w:color w:val="auto"/>
                      <w:sz w:val="18"/>
                      <w:szCs w:val="18"/>
                    </w:rPr>
                  </w:pPr>
                  <w:bookmarkStart w:id="38" w:name="_Hlk111629872"/>
                  <w:r>
                    <w:rPr>
                      <w:rFonts w:hint="default" w:ascii="Times New Roman" w:hAnsi="Times New Roman" w:cs="Times New Roman"/>
                      <w:b/>
                      <w:bCs/>
                      <w:color w:val="auto"/>
                      <w:sz w:val="18"/>
                      <w:szCs w:val="18"/>
                    </w:rPr>
                    <w:t>生态保护与发展方向</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465"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 1 \* ROMAN </w:instrText>
                  </w:r>
                  <w:r>
                    <w:rPr>
                      <w:rFonts w:hint="default" w:ascii="Times New Roman" w:hAnsi="Times New Roman" w:cs="Times New Roman"/>
                      <w:color w:val="auto"/>
                      <w:sz w:val="18"/>
                      <w:szCs w:val="18"/>
                    </w:rPr>
                    <w:fldChar w:fldCharType="separate"/>
                  </w:r>
                  <w:r>
                    <w:rPr>
                      <w:rFonts w:hint="default" w:ascii="Times New Roman" w:hAnsi="Times New Roman" w:cs="Times New Roman"/>
                      <w:color w:val="auto"/>
                      <w:sz w:val="18"/>
                      <w:szCs w:val="18"/>
                    </w:rPr>
                    <w:t>I</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四川盆地亚热带湿润气候生态区</w:t>
                  </w:r>
                </w:p>
              </w:tc>
              <w:tc>
                <w:tcPr>
                  <w:tcW w:w="465"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 1 \* ROMAN </w:instrText>
                  </w:r>
                  <w:r>
                    <w:rPr>
                      <w:rFonts w:hint="default" w:ascii="Times New Roman" w:hAnsi="Times New Roman" w:cs="Times New Roman"/>
                      <w:color w:val="auto"/>
                      <w:sz w:val="18"/>
                      <w:szCs w:val="18"/>
                    </w:rPr>
                    <w:fldChar w:fldCharType="separate"/>
                  </w:r>
                  <w:r>
                    <w:rPr>
                      <w:rFonts w:hint="default" w:ascii="Times New Roman" w:hAnsi="Times New Roman" w:cs="Times New Roman"/>
                      <w:color w:val="auto"/>
                      <w:sz w:val="18"/>
                      <w:szCs w:val="18"/>
                    </w:rPr>
                    <w:t>I</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-4盆东平行岭谷农林复合生态亚区</w:t>
                  </w:r>
                </w:p>
              </w:tc>
              <w:tc>
                <w:tcPr>
                  <w:tcW w:w="661"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 1 \* ROMAN </w:instrText>
                  </w:r>
                  <w:r>
                    <w:rPr>
                      <w:rFonts w:hint="default" w:ascii="Times New Roman" w:hAnsi="Times New Roman" w:cs="Times New Roman"/>
                      <w:color w:val="auto"/>
                      <w:sz w:val="18"/>
                      <w:szCs w:val="18"/>
                    </w:rPr>
                    <w:fldChar w:fldCharType="separate"/>
                  </w:r>
                  <w:r>
                    <w:rPr>
                      <w:rFonts w:hint="default" w:ascii="Times New Roman" w:hAnsi="Times New Roman" w:cs="Times New Roman"/>
                      <w:color w:val="auto"/>
                      <w:sz w:val="18"/>
                      <w:szCs w:val="18"/>
                    </w:rPr>
                    <w:t>I</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-4-1华蓥山农林业与土壤保持生态功能区</w:t>
                  </w:r>
                </w:p>
              </w:tc>
              <w:tc>
                <w:tcPr>
                  <w:tcW w:w="826"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在四川东部边缘，涉及达州、广安市的9个县级行政区。面积0.91万平方公里</w:t>
                  </w:r>
                </w:p>
              </w:tc>
              <w:tc>
                <w:tcPr>
                  <w:tcW w:w="1685"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bookmarkStart w:id="39" w:name="_Hlk112686892"/>
                  <w:r>
                    <w:rPr>
                      <w:rFonts w:hint="default" w:ascii="Times New Roman" w:hAnsi="Times New Roman" w:cs="Times New Roman"/>
                      <w:color w:val="auto"/>
                      <w:sz w:val="18"/>
                      <w:szCs w:val="18"/>
                    </w:rPr>
                    <w:t>低山丘陵地貌，并有岩溶地貌发育：山体南北走向，呈平行岭谷特征。全省海拔最低点就在本区邻水县御临河出境处，海拔186.77米。年平均气温为13.4~</w:t>
                  </w:r>
                </w:p>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16.9℃，≥10℃积温5100~5400℃，平均年降水量为1200~1538毫米。河流主要属渠江水系和长江干流水系。森林植被主要由马尾松林、柏木林和竹林组成。生物多样性及矿产资源较丰富</w:t>
                  </w:r>
                  <w:bookmarkEnd w:id="39"/>
                </w:p>
              </w:tc>
              <w:tc>
                <w:tcPr>
                  <w:tcW w:w="683"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bookmarkStart w:id="40" w:name="_Hlk112091024"/>
                  <w:r>
                    <w:rPr>
                      <w:rFonts w:hint="default" w:ascii="Times New Roman" w:hAnsi="Times New Roman" w:cs="Times New Roman"/>
                      <w:color w:val="auto"/>
                      <w:sz w:val="18"/>
                      <w:szCs w:val="18"/>
                    </w:rPr>
                    <w:t>多洪灾，滑坡塌陷较强发育，水土流失较严重，局部地区出现石漠化，城镇及农村面源污染呈加重趋势</w:t>
                  </w:r>
                  <w:bookmarkEnd w:id="40"/>
                </w:p>
              </w:tc>
              <w:tc>
                <w:tcPr>
                  <w:tcW w:w="699"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土壤侵蚀高度敏感，野生动物生境高度敏感，水环境污染中度敏感，酸雨轻度敏感，石漠化中度敏感</w:t>
                  </w:r>
                </w:p>
              </w:tc>
              <w:tc>
                <w:tcPr>
                  <w:tcW w:w="709"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bookmarkStart w:id="41" w:name="_Hlk112686928"/>
                  <w:r>
                    <w:rPr>
                      <w:rFonts w:hint="default" w:ascii="Times New Roman" w:hAnsi="Times New Roman" w:cs="Times New Roman"/>
                      <w:color w:val="auto"/>
                      <w:sz w:val="18"/>
                      <w:szCs w:val="18"/>
                    </w:rPr>
                    <w:t>农林产品提供功能，土壤保持功能，生物多样性保护功能</w:t>
                  </w:r>
                  <w:bookmarkEnd w:id="41"/>
                </w:p>
              </w:tc>
              <w:tc>
                <w:tcPr>
                  <w:tcW w:w="1763" w:type="dxa"/>
                  <w:vAlign w:val="center"/>
                </w:tcPr>
                <w:p>
                  <w:pPr>
                    <w:keepNext w:val="0"/>
                    <w:keepLines w:val="0"/>
                    <w:suppressLineNumbers w:val="0"/>
                    <w:spacing w:before="0" w:beforeAutospacing="0" w:after="0" w:afterAutospacing="0" w:line="300" w:lineRule="exact"/>
                    <w:ind w:left="-88" w:leftChars="-40" w:right="-88" w:rightChars="-40"/>
                    <w:jc w:val="center"/>
                    <w:rPr>
                      <w:rFonts w:hint="default" w:ascii="Times New Roman" w:hAnsi="Times New Roman" w:cs="Times New Roman"/>
                      <w:color w:val="auto"/>
                      <w:sz w:val="18"/>
                      <w:szCs w:val="18"/>
                    </w:rPr>
                  </w:pPr>
                  <w:bookmarkStart w:id="42" w:name="_Hlk112686938"/>
                  <w:r>
                    <w:rPr>
                      <w:rFonts w:hint="default" w:ascii="Times New Roman" w:hAnsi="Times New Roman" w:cs="Times New Roman"/>
                      <w:color w:val="auto"/>
                      <w:sz w:val="18"/>
                      <w:szCs w:val="18"/>
                    </w:rPr>
                    <w:t>发挥区域中心城市的辐射作用，防治城乡环境污染。保护森林植被和生物多样性，巩固长江上游防护林建设、天然林保护和退耕还林成果，提高森林覆盖率，减轻水土流失，防止喀斯特地貌区石漠化。保护耕地。因地制宜发展沼气等清洁能源。</w:t>
                  </w:r>
                  <w:bookmarkStart w:id="43" w:name="_Hlk111629907"/>
                  <w:r>
                    <w:rPr>
                      <w:rFonts w:hint="default" w:ascii="Times New Roman" w:hAnsi="Times New Roman" w:cs="Times New Roman"/>
                      <w:color w:val="auto"/>
                      <w:sz w:val="18"/>
                      <w:szCs w:val="18"/>
                    </w:rPr>
                    <w:t>合理开发矿产资源</w:t>
                  </w:r>
                  <w:bookmarkEnd w:id="43"/>
                  <w:bookmarkStart w:id="44" w:name="_Hlk111629938"/>
                  <w:r>
                    <w:rPr>
                      <w:rFonts w:hint="default" w:ascii="Times New Roman" w:hAnsi="Times New Roman" w:cs="Times New Roman"/>
                      <w:color w:val="auto"/>
                      <w:sz w:val="18"/>
                      <w:szCs w:val="18"/>
                    </w:rPr>
                    <w:t>、自然和人文景观资源，培育和发展特色优势产业集群</w:t>
                  </w:r>
                  <w:bookmarkEnd w:id="44"/>
                  <w:r>
                    <w:rPr>
                      <w:rFonts w:hint="default" w:ascii="Times New Roman" w:hAnsi="Times New Roman" w:cs="Times New Roman"/>
                      <w:color w:val="auto"/>
                      <w:sz w:val="18"/>
                      <w:szCs w:val="18"/>
                    </w:rPr>
                    <w:t>，建设天然气能源、化工基地，严格防治环境污染</w:t>
                  </w:r>
                  <w:bookmarkEnd w:id="42"/>
                </w:p>
              </w:tc>
            </w:tr>
          </w:tbl>
          <w:p>
            <w:pPr>
              <w:keepNext w:val="0"/>
              <w:keepLines w:val="0"/>
              <w:suppressLineNumbers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本项目为灰岩矿露天开采项目，与《四川省生态功能区划》是相协调的，但在矿山开采工程中，要规范和严格管理矿产资源的开发，保护生态环境，严格控制环境污染。</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Cs w:val="21"/>
              </w:rPr>
            </w:pPr>
            <w:r>
              <w:rPr>
                <w:rFonts w:hint="default"/>
                <w:color w:val="auto"/>
              </w:rPr>
              <mc:AlternateContent>
                <mc:Choice Requires="wpg">
                  <w:drawing>
                    <wp:inline distT="0" distB="0" distL="114300" distR="114300">
                      <wp:extent cx="4959985" cy="3528695"/>
                      <wp:effectExtent l="9525" t="9525" r="78740" b="43180"/>
                      <wp:docPr id="81" name="组合 81"/>
                      <wp:cNvGraphicFramePr/>
                      <a:graphic xmlns:a="http://schemas.openxmlformats.org/drawingml/2006/main">
                        <a:graphicData uri="http://schemas.microsoft.com/office/word/2010/wordprocessingGroup">
                          <wpg:wgp>
                            <wpg:cNvGrpSpPr/>
                            <wpg:grpSpPr>
                              <a:xfrm>
                                <a:off x="0" y="0"/>
                                <a:ext cx="4959985" cy="3528695"/>
                                <a:chOff x="3058" y="602169"/>
                                <a:chExt cx="7855" cy="5415"/>
                              </a:xfrm>
                            </wpg:grpSpPr>
                            <pic:pic xmlns:pic="http://schemas.openxmlformats.org/drawingml/2006/picture">
                              <pic:nvPicPr>
                                <pic:cNvPr id="20" name="图片 3"/>
                                <pic:cNvPicPr>
                                  <a:picLocks noChangeAspect="1"/>
                                </pic:cNvPicPr>
                              </pic:nvPicPr>
                              <pic:blipFill>
                                <a:blip r:embed="rId15"/>
                                <a:srcRect l="1126" t="1359" r="563" b="543"/>
                                <a:stretch>
                                  <a:fillRect/>
                                </a:stretch>
                              </pic:blipFill>
                              <pic:spPr>
                                <a:xfrm>
                                  <a:off x="3058" y="602169"/>
                                  <a:ext cx="7855" cy="5415"/>
                                </a:xfrm>
                                <a:prstGeom prst="rect">
                                  <a:avLst/>
                                </a:prstGeom>
                                <a:noFill/>
                                <a:ln w="6350">
                                  <a:solidFill>
                                    <a:schemeClr val="tx1"/>
                                  </a:solidFill>
                                </a:ln>
                              </pic:spPr>
                            </pic:pic>
                            <wps:wsp>
                              <wps:cNvPr id="128" name="矩形标注 11"/>
                              <wps:cNvSpPr/>
                              <wps:spPr>
                                <a:xfrm>
                                  <a:off x="7767" y="605097"/>
                                  <a:ext cx="959" cy="272"/>
                                </a:xfrm>
                                <a:prstGeom prst="wedgeRectCallout">
                                  <a:avLst>
                                    <a:gd name="adj1" fmla="val 9444"/>
                                    <a:gd name="adj2" fmla="val -261034"/>
                                  </a:avLst>
                                </a:prstGeom>
                                <a:solidFill>
                                  <a:schemeClr val="accent1">
                                    <a:alpha val="49000"/>
                                  </a:schemeClr>
                                </a:solid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00" w:lineRule="exact"/>
                                      <w:jc w:val="center"/>
                                      <w:rPr>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t>项目所在地</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277.85pt;width:390.55pt;" coordorigin="3058,602169" coordsize="7855,5415" o:gfxdata="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">
                      <o:lock v:ext="edit" aspectratio="f"/>
                      <v:shape id="图片 3" o:spid="_x0000_s1026" o:spt="75" type="#_x0000_t75" style="position:absolute;left:3058;top:602169;height:5415;width:7855;" filled="f" o:preferrelative="t" stroked="t" coordsize="21600,21600" o:gfxdata="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XWmmugAAANsA&#10;AAAPAAAAAAAAAAEAIAAAACIAAABkcnMvZG93bnJldi54bWxQSwECFAAUAAAACACHTuJAMy8FnjsA&#10;AAA5AAAAEAAAAAAAAAABACAAAAAJAQAAZHJzL3NoYXBleG1sLnhtbFBLBQYAAAAABgAGAFsBAACz&#10;AwAAAAA=&#10;">
                        <v:fill on="f" focussize="0,0"/>
                        <v:stroke weight="0.5pt" color="#000000 [3213]" joinstyle="round"/>
                        <v:imagedata r:id="rId15" cropleft="738f" croptop="891f" cropright="369f" cropbottom="356f" o:title=""/>
                        <o:lock v:ext="edit" aspectratio="t"/>
                      </v:shape>
                      <v:shape id="矩形标注 11" o:spid="_x0000_s1026" o:spt="61" type="#_x0000_t61" style="position:absolute;left:7767;top:605097;height:272;width:959;v-text-anchor:middle;" fillcolor="#4F81BD [3204]" filled="t" stroked="t" coordsize="21600,21600" o:gfxdata="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ee4vvQAA&#10;ANwAAAAPAAAAAAAAAAEAIAAAACIAAABkcnMvZG93bnJldi54bWxQSwECFAAUAAAACACHTuJAMy8F&#10;njsAAAA5AAAAEAAAAAAAAAABACAAAAAMAQAAZHJzL3NoYXBleG1sLnhtbFBLBQYAAAAABgAGAFsB&#10;AAC2AwAAAAA=&#10;" adj="12840,-45583">
                        <v:fill on="t" opacity="32112f" focussize="0,0"/>
                        <v:stroke weight="1pt" color="#FF0000 [3204]" joinstyle="round"/>
                        <v:imagedata o:title=""/>
                        <o:lock v:ext="edit" aspectratio="f"/>
                        <v:textbox inset="0mm,0mm,0mm,0mm">
                          <w:txbxContent>
                            <w:p>
                              <w:pPr>
                                <w:spacing w:line="200" w:lineRule="exact"/>
                                <w:jc w:val="center"/>
                                <w:rPr>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18"/>
                                  <w:szCs w:val="18"/>
                                  <w14:shadow w14:blurRad="38100" w14:dist="19050" w14:dir="2700000" w14:sx="100000" w14:sy="100000" w14:kx="0" w14:ky="0" w14:algn="tl">
                                    <w14:schemeClr w14:val="dk1">
                                      <w14:alpha w14:val="60000"/>
                                    </w14:schemeClr>
                                  </w14:shadow>
                                  <w14:props3d w14:extrusionH="0" w14:contourW="0" w14:prstMaterial="clear"/>
                                </w:rPr>
                                <w:t>项目所在地</w:t>
                              </w:r>
                            </w:p>
                          </w:txbxContent>
                        </v:textbox>
                      </v:shape>
                      <w10:wrap type="none"/>
                      <w10:anchorlock/>
                    </v:group>
                  </w:pict>
                </mc:Fallback>
              </mc:AlternateContent>
            </w:r>
          </w:p>
          <w:p>
            <w:pPr>
              <w:keepNext w:val="0"/>
              <w:keepLines w:val="0"/>
              <w:suppressLineNumbers w:val="0"/>
              <w:tabs>
                <w:tab w:val="left" w:pos="2068"/>
                <w:tab w:val="center" w:pos="4065"/>
              </w:tabs>
              <w:autoSpaceDE w:val="0"/>
              <w:autoSpaceDN w:val="0"/>
              <w:adjustRightInd w:val="0"/>
              <w:snapToGrid w:val="0"/>
              <w:spacing w:before="0" w:beforeAutospacing="0" w:after="0" w:afterAutospacing="0"/>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图3-2：四川省生态功能区划图</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黑体" w:cs="Times New Roman"/>
                <w:color w:val="auto"/>
              </w:rPr>
            </w:pPr>
            <w:r>
              <w:rPr>
                <w:rFonts w:hint="default" w:ascii="Times New Roman" w:hAnsi="Times New Roman" w:eastAsia="黑体" w:cs="Times New Roman"/>
                <w:color w:val="auto"/>
              </w:rPr>
              <w:t>3</w:t>
            </w:r>
            <w:r>
              <w:rPr>
                <w:rFonts w:hint="default" w:ascii="Times New Roman" w:hAnsi="Times New Roman" w:eastAsia="黑体" w:cs="Times New Roman"/>
                <w:color w:val="auto"/>
                <w:lang w:val="zh-CN"/>
              </w:rPr>
              <w:t>、生态环境现状</w:t>
            </w:r>
          </w:p>
          <w:p>
            <w:pPr>
              <w:keepNext w:val="0"/>
              <w:keepLines w:val="0"/>
              <w:suppressLineNumbers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（1）土地利用类型</w:t>
            </w:r>
          </w:p>
          <w:p>
            <w:pPr>
              <w:keepNext w:val="0"/>
              <w:keepLines w:val="0"/>
              <w:suppressLineNumbers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根据设计资料，本</w:t>
            </w:r>
            <w:r>
              <w:rPr>
                <w:rFonts w:hint="default" w:ascii="Times New Roman" w:hAnsi="Times New Roman" w:cs="Times New Roman"/>
                <w:color w:val="auto"/>
                <w:szCs w:val="21"/>
              </w:rPr>
              <w:t>项目矿区面积0.0</w:t>
            </w:r>
            <w:r>
              <w:rPr>
                <w:rFonts w:hint="eastAsia" w:ascii="Times New Roman" w:hAnsi="Times New Roman" w:cs="Times New Roman"/>
                <w:color w:val="auto"/>
                <w:szCs w:val="21"/>
                <w:lang w:val="en-US" w:eastAsia="zh-CN"/>
              </w:rPr>
              <w:t>68</w:t>
            </w:r>
            <w:r>
              <w:rPr>
                <w:rFonts w:hint="default" w:ascii="Times New Roman" w:hAnsi="Times New Roman" w:cs="Times New Roman"/>
                <w:color w:val="auto"/>
                <w:szCs w:val="21"/>
              </w:rPr>
              <w:t>km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，该矿区范围涉及土地类型有：林地、工矿仓库用地</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耕地等。项目土地利用现状表如下：</w:t>
            </w:r>
          </w:p>
          <w:p>
            <w:pPr>
              <w:keepNext w:val="0"/>
              <w:keepLines w:val="0"/>
              <w:widowControl w:val="0"/>
              <w:suppressLineNumbers w:val="0"/>
              <w:spacing w:before="0" w:beforeAutospacing="0" w:after="0" w:afterAutospacing="0"/>
              <w:ind w:left="0" w:right="0"/>
              <w:jc w:val="center"/>
              <w:rPr>
                <w:rFonts w:hint="eastAsia" w:ascii="黑体" w:hAnsi="黑体" w:eastAsia="黑体" w:cs="黑体"/>
                <w:color w:val="auto"/>
                <w:sz w:val="20"/>
                <w:szCs w:val="20"/>
                <w:lang w:val="en-US"/>
              </w:rPr>
            </w:pPr>
            <w:r>
              <w:rPr>
                <w:rFonts w:hint="eastAsia" w:ascii="黑体" w:hAnsi="黑体" w:eastAsia="黑体" w:cs="黑体"/>
                <w:bCs/>
                <w:color w:val="auto"/>
                <w:kern w:val="2"/>
                <w:sz w:val="20"/>
                <w:szCs w:val="20"/>
                <w:lang w:val="zh-TW" w:eastAsia="zh-TW" w:bidi="ar"/>
              </w:rPr>
              <w:t>表</w:t>
            </w:r>
            <w:r>
              <w:rPr>
                <w:rFonts w:hint="eastAsia" w:ascii="黑体" w:hAnsi="黑体" w:eastAsia="黑体" w:cs="黑体"/>
                <w:bCs/>
                <w:color w:val="auto"/>
                <w:kern w:val="2"/>
                <w:sz w:val="20"/>
                <w:szCs w:val="20"/>
                <w:lang w:val="en-US" w:eastAsia="zh-CN" w:bidi="ar"/>
              </w:rPr>
              <w:t>3</w:t>
            </w:r>
            <w:r>
              <w:rPr>
                <w:rFonts w:hint="eastAsia" w:ascii="黑体" w:hAnsi="黑体" w:eastAsia="黑体" w:cs="黑体"/>
                <w:bCs/>
                <w:color w:val="auto"/>
                <w:kern w:val="2"/>
                <w:sz w:val="20"/>
                <w:szCs w:val="20"/>
                <w:lang w:val="zh-TW" w:eastAsia="zh-TW" w:bidi="ar"/>
              </w:rPr>
              <w:t>-</w:t>
            </w:r>
            <w:r>
              <w:rPr>
                <w:rFonts w:hint="eastAsia" w:ascii="黑体" w:hAnsi="黑体" w:eastAsia="黑体" w:cs="黑体"/>
                <w:bCs/>
                <w:color w:val="auto"/>
                <w:kern w:val="2"/>
                <w:sz w:val="20"/>
                <w:szCs w:val="20"/>
                <w:lang w:val="en-US" w:eastAsia="zh-CN" w:bidi="ar"/>
              </w:rPr>
              <w:t>2</w:t>
            </w:r>
            <w:r>
              <w:rPr>
                <w:rFonts w:hint="eastAsia" w:ascii="黑体" w:hAnsi="黑体" w:eastAsia="黑体" w:cs="黑体"/>
                <w:bCs/>
                <w:color w:val="auto"/>
                <w:kern w:val="2"/>
                <w:sz w:val="20"/>
                <w:szCs w:val="20"/>
                <w:lang w:val="zh-TW" w:eastAsia="zh-TW" w:bidi="ar"/>
              </w:rPr>
              <w:t xml:space="preserve">  </w:t>
            </w:r>
            <w:r>
              <w:rPr>
                <w:rFonts w:hint="eastAsia" w:ascii="黑体" w:hAnsi="黑体" w:eastAsia="黑体" w:cs="黑体"/>
                <w:bCs/>
                <w:color w:val="auto"/>
                <w:kern w:val="2"/>
                <w:sz w:val="20"/>
                <w:szCs w:val="20"/>
                <w:lang w:val="en-US" w:eastAsia="zh-CN" w:bidi="ar"/>
              </w:rPr>
              <w:t>矿山临时用地</w:t>
            </w:r>
            <w:r>
              <w:rPr>
                <w:rFonts w:hint="eastAsia" w:ascii="黑体" w:hAnsi="黑体" w:eastAsia="黑体" w:cs="黑体"/>
                <w:bCs/>
                <w:color w:val="auto"/>
                <w:kern w:val="2"/>
                <w:sz w:val="20"/>
                <w:szCs w:val="20"/>
                <w:lang w:val="zh-TW" w:eastAsia="zh-TW" w:bidi="ar"/>
              </w:rPr>
              <w:t>土地利用现状</w:t>
            </w:r>
            <w:r>
              <w:rPr>
                <w:rFonts w:hint="eastAsia" w:ascii="黑体" w:hAnsi="黑体" w:eastAsia="黑体" w:cs="黑体"/>
                <w:bCs/>
                <w:color w:val="auto"/>
                <w:kern w:val="2"/>
                <w:sz w:val="20"/>
                <w:szCs w:val="20"/>
                <w:lang w:val="zh-TW" w:eastAsia="zh-CN" w:bidi="ar"/>
              </w:rPr>
              <w:t>表</w:t>
            </w:r>
          </w:p>
          <w:tbl>
            <w:tblPr>
              <w:tblStyle w:val="18"/>
              <w:tblW w:w="7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55"/>
              <w:gridCol w:w="665"/>
              <w:gridCol w:w="1443"/>
              <w:gridCol w:w="892"/>
              <w:gridCol w:w="1603"/>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组成</w:t>
                  </w:r>
                </w:p>
              </w:tc>
              <w:tc>
                <w:tcPr>
                  <w:tcW w:w="21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一级地类</w:t>
                  </w:r>
                </w:p>
              </w:tc>
              <w:tc>
                <w:tcPr>
                  <w:tcW w:w="2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二级地类</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面积（hm</w:t>
                  </w:r>
                  <w:r>
                    <w:rPr>
                      <w:rFonts w:hint="default" w:ascii="Times New Roman" w:hAnsi="Times New Roman" w:eastAsia="宋体" w:cs="Times New Roman"/>
                      <w:color w:val="auto"/>
                      <w:kern w:val="0"/>
                      <w:sz w:val="18"/>
                      <w:szCs w:val="18"/>
                      <w:vertAlign w:val="superscript"/>
                      <w:lang w:val="en-US" w:eastAsia="en-US" w:bidi="ar"/>
                    </w:rPr>
                    <w:t>2</w:t>
                  </w:r>
                  <w:r>
                    <w:rPr>
                      <w:rFonts w:hint="default" w:ascii="Times New Roman" w:hAnsi="Times New Roman" w:eastAsia="宋体" w:cs="Times New Roman"/>
                      <w:color w:val="auto"/>
                      <w:kern w:val="0"/>
                      <w:sz w:val="18"/>
                      <w:szCs w:val="18"/>
                      <w:lang w:val="en-US" w:eastAsia="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编号</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名称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编号</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名称</w:t>
                  </w: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55" w:hRule="atLeast"/>
                <w:jc w:val="center"/>
              </w:trPr>
              <w:tc>
                <w:tcPr>
                  <w:tcW w:w="2055"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矿区</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林地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0301</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乔木林地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bidi="ar"/>
                    </w:rPr>
                    <w:t>4.0947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55" w:hRule="atLeast"/>
                <w:jc w:val="center"/>
              </w:trPr>
              <w:tc>
                <w:tcPr>
                  <w:tcW w:w="2055"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lang w:val="en-US" w:eastAsia="zh-CN"/>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林地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0305</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灌木林地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bidi="ar"/>
                    </w:rPr>
                    <w:t>0.9346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2055"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lang w:val="en-US" w:eastAsia="zh-CN"/>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林地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0307</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其他林地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bidi="ar"/>
                    </w:rPr>
                    <w:t>0.0213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2055"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lang w:val="en-US" w:eastAsia="zh-CN"/>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06</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工矿仓库用地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0602</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采矿用地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bidi="ar"/>
                    </w:rPr>
                    <w:t>1.7849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2" w:hRule="atLeast"/>
                <w:jc w:val="center"/>
              </w:trPr>
              <w:tc>
                <w:tcPr>
                  <w:tcW w:w="20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eastAsia" w:ascii="Times New Roman" w:hAnsi="Times New Roman" w:eastAsia="宋体" w:cs="Times New Roman"/>
                      <w:color w:val="auto"/>
                      <w:kern w:val="2"/>
                      <w:sz w:val="18"/>
                      <w:szCs w:val="18"/>
                      <w:lang w:val="en-US" w:eastAsia="zh-CN" w:bidi="ar"/>
                    </w:rPr>
                    <w:t>矿区西面</w:t>
                  </w:r>
                  <w:r>
                    <w:rPr>
                      <w:rFonts w:hint="default" w:ascii="Times New Roman" w:hAnsi="Times New Roman" w:eastAsia="宋体" w:cs="Times New Roman"/>
                      <w:color w:val="auto"/>
                      <w:kern w:val="2"/>
                      <w:sz w:val="18"/>
                      <w:szCs w:val="18"/>
                      <w:lang w:val="en-US" w:eastAsia="zh-CN" w:bidi="ar"/>
                    </w:rPr>
                    <w:t>临时堆土场</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01</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耕地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0103</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旱地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bookmarkStart w:id="45" w:name="OLE_LINK1"/>
                  <w:r>
                    <w:rPr>
                      <w:rFonts w:hint="default" w:ascii="Times New Roman" w:hAnsi="Times New Roman" w:cs="Times New Roman"/>
                      <w:color w:val="auto"/>
                      <w:kern w:val="0"/>
                      <w:sz w:val="18"/>
                      <w:szCs w:val="18"/>
                      <w:lang w:val="en-US"/>
                    </w:rPr>
                    <w:t>0.4309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03</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林地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0301</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乔木林地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rPr>
                    <w:t>0.2430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2" w:hRule="atLeast"/>
                <w:jc w:val="center"/>
              </w:trPr>
              <w:tc>
                <w:tcPr>
                  <w:tcW w:w="20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10</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交通运输用地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1006</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农村道路</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rPr>
                    <w:t>0.0371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eastAsia" w:ascii="Times New Roman" w:hAnsi="Times New Roman" w:eastAsia="宋体" w:cs="Times New Roman"/>
                      <w:color w:val="auto"/>
                      <w:kern w:val="2"/>
                      <w:sz w:val="18"/>
                      <w:szCs w:val="18"/>
                      <w:lang w:val="en-US" w:eastAsia="zh-CN" w:bidi="ar"/>
                    </w:rPr>
                    <w:t>矿区东面</w:t>
                  </w:r>
                  <w:r>
                    <w:rPr>
                      <w:rFonts w:hint="default" w:ascii="Times New Roman" w:hAnsi="Times New Roman" w:eastAsia="宋体" w:cs="Times New Roman"/>
                      <w:color w:val="auto"/>
                      <w:kern w:val="2"/>
                      <w:sz w:val="18"/>
                      <w:szCs w:val="18"/>
                      <w:lang w:val="en-US" w:eastAsia="zh-CN" w:bidi="ar"/>
                    </w:rPr>
                    <w:t>临时堆土场</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06</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工矿仓库用地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0602</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采矿用地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2"/>
                      <w:sz w:val="18"/>
                      <w:szCs w:val="18"/>
                      <w:lang w:val="en-US" w:eastAsia="zh-CN" w:bidi="ar"/>
                    </w:rPr>
                    <w:t>加工厂区</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06</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工矿仓库用地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0602</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采矿用地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rPr>
                    <w:t>0.6644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2"/>
                      <w:sz w:val="18"/>
                      <w:szCs w:val="18"/>
                      <w:lang w:val="en-US" w:eastAsia="zh-CN" w:bidi="ar"/>
                    </w:rPr>
                    <w:t>临时道路</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01</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耕地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0103</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旱地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rPr>
                    <w:t>0.0133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c>
                <w:tcPr>
                  <w:tcW w:w="6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03</w:t>
                  </w:r>
                </w:p>
              </w:tc>
              <w:tc>
                <w:tcPr>
                  <w:tcW w:w="14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林地</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0305</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灌木林地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rPr>
                    <w:t>0.0465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0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c>
                <w:tcPr>
                  <w:tcW w:w="6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c>
                <w:tcPr>
                  <w:tcW w:w="14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cs="Times New Roman"/>
                      <w:color w:val="auto"/>
                      <w:sz w:val="18"/>
                      <w:szCs w:val="18"/>
                    </w:rPr>
                  </w:pP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0307</w:t>
                  </w:r>
                </w:p>
              </w:tc>
              <w:tc>
                <w:tcPr>
                  <w:tcW w:w="16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其他林地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rPr>
                    <w:t>0.1395</w:t>
                  </w:r>
                </w:p>
              </w:tc>
            </w:tr>
            <w:bookmarkEnd w:id="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66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合计</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1.7117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04" w:hRule="atLeast"/>
                <w:jc w:val="center"/>
              </w:trPr>
              <w:tc>
                <w:tcPr>
                  <w:tcW w:w="791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360" w:firstLineChars="200"/>
                    <w:jc w:val="left"/>
                    <w:textAlignment w:val="auto"/>
                    <w:rPr>
                      <w:rFonts w:hint="default" w:ascii="Times New Roman" w:hAnsi="Times New Roman" w:cs="Times New Roman"/>
                      <w:color w:val="auto"/>
                      <w:kern w:val="0"/>
                      <w:sz w:val="18"/>
                      <w:szCs w:val="18"/>
                      <w:lang w:val="en-US"/>
                    </w:rPr>
                  </w:pPr>
                  <w:r>
                    <w:rPr>
                      <w:rFonts w:hint="default" w:ascii="Times New Roman" w:hAnsi="Times New Roman" w:eastAsia="宋体" w:cs="Times New Roman"/>
                      <w:color w:val="auto"/>
                      <w:kern w:val="2"/>
                      <w:sz w:val="18"/>
                      <w:szCs w:val="18"/>
                      <w:lang w:val="en-US" w:eastAsia="zh-CN" w:bidi="ar"/>
                    </w:rPr>
                    <w:t>本规划用地现状面积系根据达州市大竹县自然资源局土地利用现状图中地物界线，采用arcgis程序查询而得。</w:t>
                  </w:r>
                </w:p>
              </w:tc>
            </w:tr>
          </w:tbl>
          <w:p>
            <w:pPr>
              <w:keepNext w:val="0"/>
              <w:keepLines w:val="0"/>
              <w:suppressLineNumbers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（2）植被类型</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矿区及周边植物主要以次生林和人工林为主，常见乔木树种为松树、柏树，草本植物主要有茅草、苦刺等，植被覆盖率90%以上。区内裸岩出露较少，裸岩分布在矿区南侧至北侧陡斜坡区。</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 w:val="24"/>
                <w:highlight w:val="none"/>
              </w:rPr>
            </w:pPr>
            <w:r>
              <w:rPr>
                <w:rFonts w:hint="default" w:ascii="Times New Roman" w:hAnsi="Times New Roman" w:cs="Times New Roman"/>
                <w:color w:val="auto"/>
                <w:szCs w:val="21"/>
                <w:highlight w:val="none"/>
              </w:rPr>
              <w:t>依据《中国植被》(1980)的植被型、植被亚型和群系分类体系，</w:t>
            </w:r>
            <w:bookmarkStart w:id="46" w:name="_Hlk99121337"/>
            <w:r>
              <w:rPr>
                <w:rFonts w:hint="default" w:ascii="Times New Roman" w:hAnsi="Times New Roman" w:cs="Times New Roman"/>
                <w:color w:val="auto"/>
                <w:szCs w:val="21"/>
                <w:highlight w:val="none"/>
              </w:rPr>
              <w:t>评价区域的自然植被可分为2个植被型组2个植被型，2个植被亚型和3个群系。评价区域的具体植被分类表见下表</w:t>
            </w:r>
            <w:bookmarkEnd w:id="46"/>
            <w:r>
              <w:rPr>
                <w:rFonts w:hint="default" w:ascii="Times New Roman" w:hAnsi="Times New Roman" w:cs="Times New Roman"/>
                <w:color w:val="auto"/>
                <w:szCs w:val="21"/>
                <w:highlight w:val="none"/>
              </w:rPr>
              <w:t>：</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18"/>
                <w:szCs w:val="20"/>
                <w:highlight w:val="none"/>
              </w:rPr>
            </w:pPr>
            <w:r>
              <w:rPr>
                <w:rFonts w:hint="default" w:ascii="Times New Roman" w:hAnsi="Times New Roman" w:eastAsia="黑体" w:cs="Times New Roman"/>
                <w:color w:val="auto"/>
                <w:kern w:val="0"/>
                <w:sz w:val="18"/>
                <w:szCs w:val="20"/>
                <w:highlight w:val="none"/>
              </w:rPr>
              <w:t>表3-2  植物群落调查结果统计表</w:t>
            </w:r>
          </w:p>
          <w:tbl>
            <w:tblPr>
              <w:tblStyle w:val="18"/>
              <w:tblW w:w="7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310"/>
              <w:gridCol w:w="1690"/>
              <w:gridCol w:w="1412"/>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324" w:type="dxa"/>
                  <w:noWrap/>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植被型组</w:t>
                  </w:r>
                </w:p>
              </w:tc>
              <w:tc>
                <w:tcPr>
                  <w:tcW w:w="1310" w:type="dxa"/>
                  <w:noWrap/>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植被型</w:t>
                  </w:r>
                </w:p>
              </w:tc>
              <w:tc>
                <w:tcPr>
                  <w:tcW w:w="1690" w:type="dxa"/>
                  <w:noWrap/>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植被亚型</w:t>
                  </w:r>
                </w:p>
              </w:tc>
              <w:tc>
                <w:tcPr>
                  <w:tcW w:w="1412" w:type="dxa"/>
                  <w:noWrap/>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群系</w:t>
                  </w:r>
                </w:p>
              </w:tc>
              <w:tc>
                <w:tcPr>
                  <w:tcW w:w="2236" w:type="dxa"/>
                  <w:noWrap/>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分布区域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324"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针叶林</w:t>
                  </w:r>
                </w:p>
              </w:tc>
              <w:tc>
                <w:tcPr>
                  <w:tcW w:w="1310"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暖性针叶林</w:t>
                  </w:r>
                </w:p>
              </w:tc>
              <w:tc>
                <w:tcPr>
                  <w:tcW w:w="1690"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暖性常绿针叶林</w:t>
                  </w:r>
                </w:p>
              </w:tc>
              <w:tc>
                <w:tcPr>
                  <w:tcW w:w="1412"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柏木林</w:t>
                  </w:r>
                </w:p>
              </w:tc>
              <w:tc>
                <w:tcPr>
                  <w:tcW w:w="2236"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散状分布在评价区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1324" w:type="dxa"/>
                  <w:noWrap/>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针叶林</w:t>
                  </w:r>
                </w:p>
              </w:tc>
              <w:tc>
                <w:tcPr>
                  <w:tcW w:w="1310" w:type="dxa"/>
                  <w:noWrap/>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暖性针叶林</w:t>
                  </w:r>
                </w:p>
              </w:tc>
              <w:tc>
                <w:tcPr>
                  <w:tcW w:w="1690" w:type="dxa"/>
                  <w:noWrap/>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暖性常绿针叶林</w:t>
                  </w:r>
                </w:p>
              </w:tc>
              <w:tc>
                <w:tcPr>
                  <w:tcW w:w="1412" w:type="dxa"/>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松</w:t>
                  </w:r>
                  <w:r>
                    <w:rPr>
                      <w:rFonts w:hint="default" w:ascii="Times New Roman" w:hAnsi="Times New Roman" w:cs="Times New Roman"/>
                      <w:color w:val="auto"/>
                      <w:sz w:val="18"/>
                      <w:szCs w:val="18"/>
                      <w:highlight w:val="none"/>
                    </w:rPr>
                    <w:t>木林</w:t>
                  </w:r>
                </w:p>
              </w:tc>
              <w:tc>
                <w:tcPr>
                  <w:tcW w:w="2236" w:type="dxa"/>
                  <w:noWrap/>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散状分布在评价区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324"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灌丛和灌草丛</w:t>
                  </w:r>
                </w:p>
              </w:tc>
              <w:tc>
                <w:tcPr>
                  <w:tcW w:w="1310"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落叶阔叶灌丛</w:t>
                  </w:r>
                </w:p>
              </w:tc>
              <w:tc>
                <w:tcPr>
                  <w:tcW w:w="1690"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暖性落叶阔叶灌丛</w:t>
                  </w:r>
                </w:p>
              </w:tc>
              <w:tc>
                <w:tcPr>
                  <w:tcW w:w="1412"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bookmarkStart w:id="47" w:name="_Hlk114218272"/>
                  <w:r>
                    <w:rPr>
                      <w:rFonts w:hint="eastAsia" w:ascii="Times New Roman" w:hAnsi="Times New Roman" w:cs="Times New Roman"/>
                      <w:color w:val="auto"/>
                      <w:sz w:val="18"/>
                      <w:szCs w:val="18"/>
                      <w:highlight w:val="none"/>
                      <w:lang w:val="en-US" w:eastAsia="zh-CN"/>
                    </w:rPr>
                    <w:t>白茅-</w:t>
                  </w:r>
                  <w:r>
                    <w:rPr>
                      <w:rFonts w:hint="default" w:ascii="Times New Roman" w:hAnsi="Times New Roman" w:cs="Times New Roman"/>
                      <w:color w:val="auto"/>
                      <w:sz w:val="18"/>
                      <w:szCs w:val="18"/>
                      <w:highlight w:val="none"/>
                    </w:rPr>
                    <w:t>苦刺灌丛</w:t>
                  </w:r>
                  <w:bookmarkEnd w:id="47"/>
                </w:p>
              </w:tc>
              <w:tc>
                <w:tcPr>
                  <w:tcW w:w="2236" w:type="dxa"/>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块状镶嵌分布在针叶林中</w:t>
                  </w:r>
                </w:p>
              </w:tc>
            </w:tr>
          </w:tbl>
          <w:p>
            <w:pPr>
              <w:keepNext w:val="0"/>
              <w:keepLines w:val="0"/>
              <w:suppressLineNumbers w:val="0"/>
              <w:adjustRightInd w:val="0"/>
              <w:snapToGrid w:val="0"/>
              <w:spacing w:before="0" w:beforeAutospacing="0" w:after="0" w:afterAutospacing="0"/>
              <w:ind w:left="0" w:right="0" w:firstLine="440" w:firstLineChars="200"/>
              <w:rPr>
                <w:rFonts w:hint="default" w:ascii="Times New Roman" w:hAnsi="Times New Roman" w:cs="Times New Roman"/>
                <w:color w:val="auto"/>
                <w:szCs w:val="21"/>
              </w:rPr>
            </w:pPr>
            <w:bookmarkStart w:id="48" w:name="_Hlk86916278"/>
            <w:r>
              <w:rPr>
                <w:rFonts w:hint="eastAsia" w:ascii="Times New Roman" w:hAnsi="Times New Roman" w:cs="Times New Roman"/>
                <w:color w:val="auto"/>
                <w:szCs w:val="21"/>
                <w:lang w:val="en-US" w:eastAsia="zh-CN"/>
              </w:rPr>
              <w:t>矿区位于川东褶皱束华蓥山穹褶束中部铜锣峡背斜中段近轴部，轴部地层平缓，倾角12°～17°，往两翼逐步变陡，倾角23°～45°。铜锣峡背斜为控制矿层的主构造，区内无大的次级褶皱，断层构造仅发育两条小型走向断层，属构造简单类型。</w:t>
            </w:r>
            <w:bookmarkEnd w:id="48"/>
            <w:r>
              <w:rPr>
                <w:rFonts w:hint="eastAsia" w:ascii="Times New Roman" w:hAnsi="Times New Roman" w:cs="Times New Roman"/>
                <w:color w:val="auto"/>
                <w:szCs w:val="21"/>
                <w:lang w:val="en-US" w:eastAsia="zh-CN"/>
              </w:rPr>
              <w:t>区内土壤主要为风化残积土，其成分受岩性类别控制，呈条带状分布明显。</w:t>
            </w:r>
            <w:r>
              <w:rPr>
                <w:rFonts w:hint="default" w:ascii="Times New Roman" w:hAnsi="Times New Roman" w:cs="Times New Roman"/>
                <w:color w:val="auto"/>
                <w:szCs w:val="21"/>
              </w:rPr>
              <w:t>矿区内均有分布，平坦低洼处土层覆盖较厚。其岩性为杂色粉砂质粘土、亚粘土，结构松散、水土易流失，厚度0.5～5m不等。植被群落以柏木林、</w:t>
            </w:r>
            <w:r>
              <w:rPr>
                <w:rFonts w:hint="eastAsia" w:ascii="Times New Roman" w:hAnsi="Times New Roman" w:cs="Times New Roman"/>
                <w:color w:val="auto"/>
                <w:szCs w:val="21"/>
                <w:lang w:val="en-US" w:eastAsia="zh-CN"/>
              </w:rPr>
              <w:t>松木林</w:t>
            </w:r>
            <w:r>
              <w:rPr>
                <w:rFonts w:hint="default" w:ascii="Times New Roman" w:hAnsi="Times New Roman" w:cs="Times New Roman"/>
                <w:color w:val="auto"/>
                <w:szCs w:val="21"/>
              </w:rPr>
              <w:t>为主，分布在不同地形和土壤上。该林地以柏树为优势种，树径在6~12cm、郁闭度（覆盖度）在30%~60%，平均郁闭度在45%；灌木层以</w:t>
            </w:r>
            <w:r>
              <w:rPr>
                <w:rFonts w:hint="eastAsia" w:ascii="Times New Roman" w:hAnsi="Times New Roman" w:cs="Times New Roman"/>
                <w:color w:val="auto"/>
                <w:szCs w:val="21"/>
                <w:lang w:val="en-US" w:eastAsia="zh-CN"/>
              </w:rPr>
              <w:t>白茅草、苦刺等</w:t>
            </w:r>
            <w:r>
              <w:rPr>
                <w:rFonts w:hint="default" w:ascii="Times New Roman" w:hAnsi="Times New Roman" w:cs="Times New Roman"/>
                <w:color w:val="auto"/>
                <w:szCs w:val="21"/>
              </w:rPr>
              <w:t>为主，郁闭度（覆盖度）在60%~90%，平均郁闭度在80%；草本层以芒萁等蕨类植物为主，平均郁闭度在90%。</w:t>
            </w:r>
          </w:p>
          <w:p>
            <w:pPr>
              <w:keepNext w:val="0"/>
              <w:keepLines w:val="0"/>
              <w:suppressLineNumbers w:val="0"/>
              <w:adjustRightInd w:val="0"/>
              <w:snapToGrid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区域不同生境条件的柏木林的物种组成和层片结构差异巨大；柏木林主要分布于紫色页岩、砂岩、石灰岩之钙质紫色土或黄壤。柏木常与多种阔叶林混交，层次分明，林下灌木层以冬青、荚蒾、勾儿茶、鼠李最为常见，草本层多为禾本科和莎草科植物。其次，在溶淋作用逐渐酸化的黄壤紫壤地，逐渐演变形成的柏木林。此外常见乔木还有</w:t>
            </w:r>
            <w:r>
              <w:rPr>
                <w:rFonts w:hint="eastAsia" w:ascii="Times New Roman" w:hAnsi="Times New Roman" w:cs="Times New Roman"/>
                <w:color w:val="auto"/>
                <w:szCs w:val="21"/>
                <w:lang w:val="en-US" w:eastAsia="zh-CN"/>
              </w:rPr>
              <w:t>松木</w:t>
            </w:r>
            <w:r>
              <w:rPr>
                <w:rFonts w:hint="default" w:ascii="Times New Roman" w:hAnsi="Times New Roman" w:cs="Times New Roman"/>
                <w:color w:val="auto"/>
                <w:szCs w:val="21"/>
              </w:rPr>
              <w:t>等。灌木层以乔木更新幼苗为主，其次</w:t>
            </w:r>
            <w:r>
              <w:rPr>
                <w:rFonts w:hint="eastAsia" w:ascii="Times New Roman" w:hAnsi="Times New Roman" w:cs="Times New Roman"/>
                <w:color w:val="auto"/>
                <w:szCs w:val="21"/>
                <w:lang w:val="en-US" w:eastAsia="zh-CN"/>
              </w:rPr>
              <w:t>白茅草</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苦刺</w:t>
            </w:r>
            <w:r>
              <w:rPr>
                <w:rFonts w:hint="default" w:ascii="Times New Roman" w:hAnsi="Times New Roman" w:cs="Times New Roman"/>
                <w:color w:val="auto"/>
                <w:szCs w:val="21"/>
              </w:rPr>
              <w:t>、桦叶荚蒾、胡颓子等最为常见。草本层主要以莎草为主，也包括各种蕨类植物。</w:t>
            </w:r>
          </w:p>
          <w:p>
            <w:pPr>
              <w:keepNext w:val="0"/>
              <w:keepLines w:val="0"/>
              <w:suppressLineNumbers w:val="0"/>
              <w:adjustRightInd w:val="0"/>
              <w:snapToGrid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该地区耕地主要分布在山脚区域，海拔在600m以下，农业作物有水稻、油菜、玉米、白菜、萝卜、豌豆等。经济作物有柑橘、柚、樱桃等。由于评价区海拔高差有限，植被垂直带谱不明显。</w:t>
            </w:r>
          </w:p>
          <w:p>
            <w:pPr>
              <w:pStyle w:val="52"/>
              <w:keepNext w:val="0"/>
              <w:keepLines w:val="0"/>
              <w:suppressLineNumbers w:val="0"/>
              <w:spacing w:before="0" w:beforeAutospacing="0" w:after="0" w:afterAutospacing="0" w:line="400" w:lineRule="exact"/>
              <w:ind w:left="0" w:right="0" w:firstLine="42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本项目生态影响区域范围无《国家重点保护野生植物名录》</w:t>
            </w:r>
            <w:r>
              <w:rPr>
                <w:rFonts w:hint="default" w:ascii="Times New Roman" w:hAnsi="Times New Roman" w:cs="Times New Roman"/>
                <w:color w:val="auto"/>
                <w:sz w:val="21"/>
                <w:szCs w:val="21"/>
                <w:lang w:val="en-US"/>
              </w:rPr>
              <w:t>《四川省重点野生植物保护名录》中所列的保护物种</w:t>
            </w:r>
            <w:bookmarkStart w:id="49" w:name="_Hlk99120660"/>
            <w:r>
              <w:rPr>
                <w:rFonts w:hint="default" w:ascii="Times New Roman" w:hAnsi="Times New Roman" w:cs="Times New Roman"/>
                <w:color w:val="auto"/>
                <w:sz w:val="21"/>
                <w:szCs w:val="21"/>
              </w:rPr>
              <w:t>，评价区域范围内没有挂牌</w:t>
            </w:r>
            <w:bookmarkStart w:id="50" w:name="_Hlk110872026"/>
            <w:r>
              <w:rPr>
                <w:rFonts w:hint="default" w:ascii="Times New Roman" w:hAnsi="Times New Roman" w:cs="Times New Roman"/>
                <w:color w:val="auto"/>
                <w:sz w:val="21"/>
                <w:szCs w:val="21"/>
              </w:rPr>
              <w:t>古树名木</w:t>
            </w:r>
            <w:bookmarkEnd w:id="50"/>
            <w:r>
              <w:rPr>
                <w:rFonts w:hint="default" w:ascii="Times New Roman" w:hAnsi="Times New Roman" w:cs="Times New Roman"/>
                <w:color w:val="auto"/>
                <w:sz w:val="21"/>
                <w:szCs w:val="21"/>
              </w:rPr>
              <w:t>分布</w:t>
            </w:r>
            <w:bookmarkEnd w:id="49"/>
            <w:r>
              <w:rPr>
                <w:rFonts w:hint="default" w:ascii="Times New Roman" w:hAnsi="Times New Roman" w:cs="Times New Roman"/>
                <w:color w:val="auto"/>
                <w:sz w:val="21"/>
                <w:szCs w:val="21"/>
              </w:rPr>
              <w:t>。</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（3）区域动物现状</w:t>
            </w:r>
          </w:p>
          <w:p>
            <w:pPr>
              <w:keepNext w:val="0"/>
              <w:keepLines w:val="0"/>
              <w:suppressLineNumbers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szCs w:val="21"/>
              </w:rPr>
            </w:pPr>
            <w:r>
              <w:rPr>
                <w:rFonts w:hint="eastAsia" w:ascii="Times New Roman" w:hAnsi="Times New Roman" w:cs="Times New Roman"/>
                <w:color w:val="auto"/>
                <w:szCs w:val="21"/>
              </w:rPr>
              <w:t>项目矿山为属中低山溶蚀、冲沟地貌、斜坡地形，总体地形西高东低</w:t>
            </w:r>
            <w:r>
              <w:rPr>
                <w:rFonts w:hint="eastAsia" w:ascii="Times New Roman" w:hAnsi="Times New Roman" w:cs="Times New Roman"/>
                <w:color w:val="auto"/>
                <w:szCs w:val="21"/>
                <w:lang w:val="en-US" w:eastAsia="zh-CN"/>
              </w:rPr>
              <w:t>北高南低</w:t>
            </w:r>
            <w:r>
              <w:rPr>
                <w:rFonts w:hint="eastAsia" w:ascii="Times New Roman" w:hAnsi="Times New Roman" w:cs="Times New Roman"/>
                <w:color w:val="auto"/>
                <w:szCs w:val="21"/>
              </w:rPr>
              <w:t>。矿区内海拔标高</w:t>
            </w:r>
            <w:r>
              <w:rPr>
                <w:rFonts w:hint="eastAsia" w:ascii="Times New Roman" w:hAnsi="Times New Roman" w:cs="Times New Roman"/>
                <w:color w:val="auto"/>
                <w:szCs w:val="21"/>
                <w:lang w:val="en-US" w:eastAsia="zh-CN"/>
              </w:rPr>
              <w:t>747</w:t>
            </w:r>
            <w:r>
              <w:rPr>
                <w:rFonts w:hint="eastAsia" w:ascii="Times New Roman" w:hAnsi="Times New Roman" w:cs="Times New Roman"/>
                <w:color w:val="auto"/>
                <w:szCs w:val="21"/>
              </w:rPr>
              <w:t>～</w:t>
            </w:r>
            <w:r>
              <w:rPr>
                <w:rFonts w:hint="eastAsia" w:ascii="Times New Roman" w:hAnsi="Times New Roman" w:cs="Times New Roman"/>
                <w:color w:val="auto"/>
                <w:szCs w:val="21"/>
                <w:lang w:val="en-US" w:eastAsia="zh-CN"/>
              </w:rPr>
              <w:t>625</w:t>
            </w:r>
            <w:r>
              <w:rPr>
                <w:rFonts w:hint="eastAsia" w:ascii="Times New Roman" w:hAnsi="Times New Roman" w:cs="Times New Roman"/>
                <w:color w:val="auto"/>
                <w:szCs w:val="21"/>
              </w:rPr>
              <w:t>m，相对高差</w:t>
            </w:r>
            <w:r>
              <w:rPr>
                <w:rFonts w:hint="eastAsia" w:ascii="Times New Roman" w:hAnsi="Times New Roman" w:cs="Times New Roman"/>
                <w:color w:val="auto"/>
                <w:szCs w:val="21"/>
                <w:lang w:val="en-US" w:eastAsia="zh-CN"/>
              </w:rPr>
              <w:t>122</w:t>
            </w:r>
            <w:r>
              <w:rPr>
                <w:rFonts w:hint="eastAsia" w:ascii="Times New Roman" w:hAnsi="Times New Roman" w:cs="Times New Roman"/>
                <w:color w:val="auto"/>
                <w:szCs w:val="21"/>
              </w:rPr>
              <w:t>m</w:t>
            </w:r>
            <w:r>
              <w:rPr>
                <w:rFonts w:hint="default" w:ascii="Times New Roman" w:hAnsi="Times New Roman" w:cs="Times New Roman"/>
                <w:color w:val="auto"/>
                <w:szCs w:val="21"/>
              </w:rPr>
              <w:t>。植被以柏木林、灌木林与草本形成的地带性植被为主。因此野生脊椎动物种类相对较少。评价区内的两栖、爬行动物、兽类的种类和数量均较少；鸟类相对容易观察到。兽类对外界干扰较为敏感，以小型兽类为主，少见大中型兽类实体和痕迹。</w:t>
            </w:r>
          </w:p>
          <w:p>
            <w:pPr>
              <w:keepNext w:val="0"/>
              <w:keepLines w:val="0"/>
              <w:suppressLineNumbers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经实地调查与访问以及收集的资料显示，评价区域共有陆生脊椎动物5目1</w:t>
            </w:r>
            <w:r>
              <w:rPr>
                <w:rFonts w:hint="eastAsia" w:ascii="Times New Roman" w:hAnsi="Times New Roman" w:cs="Times New Roman"/>
                <w:color w:val="auto"/>
                <w:szCs w:val="21"/>
              </w:rPr>
              <w:t>0</w:t>
            </w:r>
            <w:r>
              <w:rPr>
                <w:rFonts w:hint="default" w:ascii="Times New Roman" w:hAnsi="Times New Roman" w:cs="Times New Roman"/>
                <w:color w:val="auto"/>
                <w:szCs w:val="21"/>
              </w:rPr>
              <w:t>科</w:t>
            </w:r>
            <w:r>
              <w:rPr>
                <w:rFonts w:hint="eastAsia" w:ascii="Times New Roman" w:hAnsi="Times New Roman" w:cs="Times New Roman"/>
                <w:color w:val="auto"/>
                <w:szCs w:val="21"/>
              </w:rPr>
              <w:t>17</w:t>
            </w:r>
            <w:r>
              <w:rPr>
                <w:rFonts w:hint="default" w:ascii="Times New Roman" w:hAnsi="Times New Roman" w:cs="Times New Roman"/>
                <w:color w:val="auto"/>
                <w:szCs w:val="21"/>
              </w:rPr>
              <w:t>种，其中，两栖动物1目2科3种，爬行动物1目2科3种，鸟类2目</w:t>
            </w:r>
            <w:r>
              <w:rPr>
                <w:rFonts w:hint="eastAsia" w:ascii="Times New Roman" w:hAnsi="Times New Roman" w:cs="Times New Roman"/>
                <w:color w:val="auto"/>
                <w:szCs w:val="21"/>
              </w:rPr>
              <w:t>3</w:t>
            </w:r>
            <w:r>
              <w:rPr>
                <w:rFonts w:hint="default" w:ascii="Times New Roman" w:hAnsi="Times New Roman" w:cs="Times New Roman"/>
                <w:color w:val="auto"/>
                <w:szCs w:val="21"/>
              </w:rPr>
              <w:t>科</w:t>
            </w:r>
            <w:r>
              <w:rPr>
                <w:rFonts w:hint="eastAsia" w:ascii="Times New Roman" w:hAnsi="Times New Roman" w:cs="Times New Roman"/>
                <w:color w:val="auto"/>
                <w:szCs w:val="21"/>
              </w:rPr>
              <w:t>8</w:t>
            </w:r>
            <w:r>
              <w:rPr>
                <w:rFonts w:hint="default" w:ascii="Times New Roman" w:hAnsi="Times New Roman" w:cs="Times New Roman"/>
                <w:color w:val="auto"/>
                <w:szCs w:val="21"/>
              </w:rPr>
              <w:t>种，兽类1目2科3种。通过查阅资料及走访调查，项目矿区无国家重要野生动物、濒危动物分布，无国家重点保护野生鸟类，无国家级保护两栖、爬行动物和兽类。</w:t>
            </w:r>
          </w:p>
          <w:p>
            <w:pPr>
              <w:keepNext w:val="0"/>
              <w:keepLines w:val="0"/>
              <w:suppressLineNumbers w:val="0"/>
              <w:tabs>
                <w:tab w:val="left" w:pos="0"/>
              </w:tabs>
              <w:autoSpaceDE w:val="0"/>
              <w:autoSpaceDN w:val="0"/>
              <w:adjustRightInd w:val="0"/>
              <w:snapToGrid w:val="0"/>
              <w:spacing w:before="0" w:beforeAutospacing="0" w:after="0" w:afterAutospacing="0" w:line="280" w:lineRule="exact"/>
              <w:ind w:left="0" w:right="0"/>
              <w:jc w:val="center"/>
              <w:rPr>
                <w:rFonts w:hint="default" w:ascii="Times New Roman" w:hAnsi="Times New Roman" w:eastAsia="黑体" w:cs="Times New Roman"/>
                <w:color w:val="auto"/>
                <w:kern w:val="0"/>
                <w:sz w:val="21"/>
                <w:szCs w:val="21"/>
                <w:lang w:val="zh-CN"/>
              </w:rPr>
            </w:pPr>
            <w:r>
              <w:rPr>
                <w:rFonts w:hint="default" w:ascii="Times New Roman" w:hAnsi="Times New Roman" w:eastAsia="黑体" w:cs="Times New Roman"/>
                <w:color w:val="auto"/>
                <w:kern w:val="0"/>
                <w:sz w:val="21"/>
                <w:szCs w:val="21"/>
                <w:lang w:val="zh-CN"/>
              </w:rPr>
              <w:t>表3-3  评价区域脊椎动物种类统计表</w:t>
            </w:r>
          </w:p>
          <w:tbl>
            <w:tblPr>
              <w:tblStyle w:val="18"/>
              <w:tblW w:w="79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321"/>
              <w:gridCol w:w="1315"/>
              <w:gridCol w:w="1332"/>
              <w:gridCol w:w="1315"/>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32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类群</w:t>
                  </w:r>
                </w:p>
              </w:tc>
              <w:tc>
                <w:tcPr>
                  <w:tcW w:w="3968"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物种丰富度</w:t>
                  </w:r>
                </w:p>
              </w:tc>
              <w:tc>
                <w:tcPr>
                  <w:tcW w:w="2631"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国家重点保护种数(种)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32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p>
              </w:tc>
              <w:tc>
                <w:tcPr>
                  <w:tcW w:w="132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目数</w:t>
                  </w:r>
                </w:p>
              </w:tc>
              <w:tc>
                <w:tcPr>
                  <w:tcW w:w="131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科数</w:t>
                  </w:r>
                </w:p>
              </w:tc>
              <w:tc>
                <w:tcPr>
                  <w:tcW w:w="133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种数</w:t>
                  </w:r>
                </w:p>
              </w:tc>
              <w:tc>
                <w:tcPr>
                  <w:tcW w:w="131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国家Ⅰ级</w:t>
                  </w:r>
                </w:p>
              </w:tc>
              <w:tc>
                <w:tcPr>
                  <w:tcW w:w="13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两栖类</w:t>
                  </w:r>
                </w:p>
              </w:tc>
              <w:tc>
                <w:tcPr>
                  <w:tcW w:w="132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3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3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131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爬行类</w:t>
                  </w:r>
                </w:p>
              </w:tc>
              <w:tc>
                <w:tcPr>
                  <w:tcW w:w="132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3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3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131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鸟类</w:t>
                  </w:r>
                </w:p>
              </w:tc>
              <w:tc>
                <w:tcPr>
                  <w:tcW w:w="132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3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rPr>
                    <w:t>3</w:t>
                  </w:r>
                </w:p>
              </w:tc>
              <w:tc>
                <w:tcPr>
                  <w:tcW w:w="13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rPr>
                    <w:t>8</w:t>
                  </w:r>
                </w:p>
              </w:tc>
              <w:tc>
                <w:tcPr>
                  <w:tcW w:w="131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兽类</w:t>
                  </w:r>
                </w:p>
              </w:tc>
              <w:tc>
                <w:tcPr>
                  <w:tcW w:w="132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3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3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131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合计</w:t>
                  </w:r>
                </w:p>
              </w:tc>
              <w:tc>
                <w:tcPr>
                  <w:tcW w:w="132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c>
                <w:tcPr>
                  <w:tcW w:w="13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r>
                    <w:rPr>
                      <w:rFonts w:hint="eastAsia" w:ascii="Times New Roman" w:hAnsi="Times New Roman" w:cs="Times New Roman"/>
                      <w:color w:val="auto"/>
                      <w:kern w:val="0"/>
                      <w:sz w:val="18"/>
                      <w:szCs w:val="18"/>
                    </w:rPr>
                    <w:t>0</w:t>
                  </w:r>
                </w:p>
              </w:tc>
              <w:tc>
                <w:tcPr>
                  <w:tcW w:w="13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rPr>
                    <w:t>17</w:t>
                  </w:r>
                </w:p>
              </w:tc>
              <w:tc>
                <w:tcPr>
                  <w:tcW w:w="131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（4）区域生态环境现状评价</w:t>
            </w:r>
          </w:p>
          <w:p>
            <w:pPr>
              <w:keepNext w:val="0"/>
              <w:keepLines w:val="0"/>
              <w:suppressLineNumbers w:val="0"/>
              <w:autoSpaceDE w:val="0"/>
              <w:autoSpaceDN w:val="0"/>
              <w:adjustRightInd w:val="0"/>
              <w:spacing w:before="0" w:beforeAutospacing="0" w:after="0" w:afterAutospacing="0" w:line="408" w:lineRule="exact"/>
              <w:ind w:left="0" w:right="0" w:firstLine="440" w:firstLineChars="200"/>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项目所在地位于达州市</w:t>
            </w:r>
            <w:r>
              <w:rPr>
                <w:rFonts w:hint="eastAsia" w:ascii="Times New Roman" w:hAnsi="Times New Roman" w:cs="Times New Roman"/>
                <w:color w:val="auto"/>
                <w:kern w:val="0"/>
                <w:lang w:val="zh-CN"/>
              </w:rPr>
              <w:t>大竹县朝阳乡竹园村</w:t>
            </w:r>
            <w:r>
              <w:rPr>
                <w:rFonts w:hint="default" w:ascii="Times New Roman" w:hAnsi="Times New Roman" w:cs="Times New Roman"/>
                <w:color w:val="auto"/>
                <w:kern w:val="0"/>
                <w:lang w:val="zh-CN"/>
              </w:rPr>
              <w:t>，</w:t>
            </w:r>
            <w:r>
              <w:rPr>
                <w:rFonts w:hint="eastAsia" w:ascii="Times New Roman" w:hAnsi="Times New Roman" w:cs="Times New Roman"/>
                <w:color w:val="auto"/>
                <w:kern w:val="0"/>
                <w:lang w:val="zh-CN"/>
              </w:rPr>
              <w:t>矿区位于川东褶皱束华蓥山穹褶束中部铜锣峡背斜中段近轴部，轴部地层平缓，倾角12°～17°，往两翼逐步变陡，倾角23°～45°</w:t>
            </w:r>
            <w:r>
              <w:rPr>
                <w:rFonts w:hint="default" w:ascii="Times New Roman" w:hAnsi="Times New Roman" w:cs="Times New Roman"/>
                <w:color w:val="auto"/>
                <w:kern w:val="0"/>
                <w:lang w:val="zh-CN"/>
              </w:rPr>
              <w:t>。铜锣峡背斜为控制矿层的主构造，区内无大的次级褶皱，断层构造仅发育两条小型走向断层，属构造简单类型。</w:t>
            </w:r>
          </w:p>
          <w:p>
            <w:pPr>
              <w:keepNext w:val="0"/>
              <w:keepLines w:val="0"/>
              <w:suppressLineNumbers w:val="0"/>
              <w:autoSpaceDE w:val="0"/>
              <w:autoSpaceDN w:val="0"/>
              <w:adjustRightInd w:val="0"/>
              <w:spacing w:before="0" w:beforeAutospacing="0" w:after="0" w:afterAutospacing="0" w:line="408" w:lineRule="exact"/>
              <w:ind w:left="0" w:right="0" w:firstLine="440" w:firstLineChars="200"/>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根据调查，通过遥感数据解析和野外实地勘察，评价区域内生态类型有：森林生态系统、灌丛生态系统。就生态系统结构与功能完整性而言，评价区域的地貌类型</w:t>
            </w:r>
            <w:r>
              <w:rPr>
                <w:rFonts w:hint="eastAsia" w:ascii="Times New Roman" w:hAnsi="Times New Roman" w:cs="Times New Roman"/>
                <w:color w:val="auto"/>
                <w:kern w:val="0"/>
                <w:lang w:val="zh-CN"/>
              </w:rPr>
              <w:t>属中低山溶蚀、冲沟地貌、斜坡地形，总体地形</w:t>
            </w:r>
            <w:r>
              <w:rPr>
                <w:rFonts w:hint="eastAsia" w:ascii="Times New Roman" w:hAnsi="Times New Roman" w:cs="Times New Roman"/>
                <w:color w:val="auto"/>
                <w:kern w:val="0"/>
                <w:lang w:val="en-US" w:eastAsia="zh-CN"/>
              </w:rPr>
              <w:t>西高东低、北高南低</w:t>
            </w:r>
            <w:r>
              <w:rPr>
                <w:rFonts w:hint="default" w:ascii="Times New Roman" w:hAnsi="Times New Roman" w:cs="Times New Roman"/>
                <w:color w:val="auto"/>
                <w:kern w:val="0"/>
                <w:lang w:val="zh-CN"/>
              </w:rPr>
              <w:t>。由于评价区属</w:t>
            </w:r>
            <w:r>
              <w:rPr>
                <w:rFonts w:hint="eastAsia" w:ascii="Times New Roman" w:hAnsi="Times New Roman" w:cs="Times New Roman"/>
                <w:color w:val="auto"/>
                <w:kern w:val="0"/>
                <w:lang w:val="zh-CN"/>
              </w:rPr>
              <w:t>中低山溶蚀、冲沟</w:t>
            </w:r>
            <w:r>
              <w:rPr>
                <w:rFonts w:hint="default" w:ascii="Times New Roman" w:hAnsi="Times New Roman" w:cs="Times New Roman"/>
                <w:color w:val="auto"/>
                <w:kern w:val="0"/>
                <w:lang w:val="zh-CN"/>
              </w:rPr>
              <w:t>地貌，植被多为次生林，不具垂直地带性。评价区植被特点为针阔混交，乔灌相间，荆棘杂草共生，具有一定的生境多样性，涵盖了松林、柏木林、</w:t>
            </w:r>
            <w:r>
              <w:rPr>
                <w:rFonts w:hint="eastAsia" w:ascii="Times New Roman" w:hAnsi="Times New Roman" w:cs="Times New Roman"/>
                <w:color w:val="auto"/>
                <w:kern w:val="0"/>
                <w:lang w:val="en-US" w:eastAsia="zh-CN"/>
              </w:rPr>
              <w:t>白茅草、苦刺</w:t>
            </w:r>
            <w:r>
              <w:rPr>
                <w:rFonts w:hint="default" w:ascii="Times New Roman" w:hAnsi="Times New Roman" w:cs="Times New Roman"/>
                <w:color w:val="auto"/>
                <w:kern w:val="0"/>
                <w:lang w:val="zh-CN"/>
              </w:rPr>
              <w:t>灌丛等多种群系，其物种多样性、建群种种群的年龄结构等都较为稳定。因此评价区的生态系统结构和功能的完整性尚好。</w:t>
            </w:r>
          </w:p>
          <w:p>
            <w:pPr>
              <w:keepNext w:val="0"/>
              <w:keepLines w:val="0"/>
              <w:suppressLineNumbers w:val="0"/>
              <w:autoSpaceDE w:val="0"/>
              <w:autoSpaceDN w:val="0"/>
              <w:adjustRightInd w:val="0"/>
              <w:spacing w:before="0" w:beforeAutospacing="0" w:after="0" w:afterAutospacing="0" w:line="408" w:lineRule="exact"/>
              <w:ind w:left="0" w:right="0" w:firstLine="440" w:firstLineChars="200"/>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就生态过程的完整性而言，评价区内水热条件优越，土壤微生物过程和凋落物分解都非常迅速，水热同步性好、植被的光温潜力较大，地表生态过程和土壤特性都有利于评价区生态系统的物质循环和能量流动。评价区内生态系统的抗干扰及恢复能力、自组织能力较强。</w:t>
            </w:r>
          </w:p>
          <w:p>
            <w:pPr>
              <w:keepNext w:val="0"/>
              <w:keepLines w:val="0"/>
              <w:suppressLineNumbers w:val="0"/>
              <w:autoSpaceDE w:val="0"/>
              <w:autoSpaceDN w:val="0"/>
              <w:adjustRightInd w:val="0"/>
              <w:spacing w:before="0" w:beforeAutospacing="0" w:after="0" w:afterAutospacing="0" w:line="408" w:lineRule="exact"/>
              <w:ind w:left="0" w:right="0" w:firstLine="440" w:firstLineChars="200"/>
              <w:rPr>
                <w:rFonts w:hint="default" w:ascii="Times New Roman" w:hAnsi="Times New Roman" w:eastAsia="黑体" w:cs="Times New Roman"/>
                <w:color w:val="auto"/>
              </w:rPr>
            </w:pPr>
            <w:r>
              <w:rPr>
                <w:rFonts w:hint="default" w:ascii="Times New Roman" w:hAnsi="Times New Roman" w:cs="Times New Roman"/>
                <w:color w:val="auto"/>
                <w:kern w:val="0"/>
                <w:lang w:val="zh-CN"/>
              </w:rPr>
              <w:t>评价区内涵盖了森林生态系统、灌丛生态系统，可以基本满足当地社会经济发展和群众生产生活所必需的物质生产、调节气候、涵养水源、保持水土、净化环境、维持生物多样性、防灾减灾等多功能需求，具备较为完整的生态服务功能。由此可以认为，评价区域内生态系统的结构和功能较为完备，生态系统完整性尚好，在维持区域生态服务功能方面发挥了重要作用。</w:t>
            </w:r>
          </w:p>
          <w:p>
            <w:pPr>
              <w:keepNext w:val="0"/>
              <w:keepLines w:val="0"/>
              <w:suppressLineNumbers w:val="0"/>
              <w:spacing w:before="0" w:beforeAutospacing="0" w:after="0" w:afterAutospacing="0" w:line="408" w:lineRule="exact"/>
              <w:ind w:left="0" w:right="0"/>
              <w:rPr>
                <w:rFonts w:hint="default" w:ascii="Times New Roman" w:hAnsi="Times New Roman" w:eastAsia="黑体" w:cs="Times New Roman"/>
                <w:color w:val="auto"/>
              </w:rPr>
            </w:pPr>
            <w:r>
              <w:rPr>
                <w:rFonts w:hint="default" w:ascii="Times New Roman" w:hAnsi="Times New Roman" w:eastAsia="黑体" w:cs="Times New Roman"/>
                <w:color w:val="auto"/>
              </w:rPr>
              <w:t>4</w:t>
            </w:r>
            <w:r>
              <w:rPr>
                <w:rFonts w:hint="default" w:ascii="Times New Roman" w:hAnsi="Times New Roman" w:eastAsia="黑体" w:cs="Times New Roman"/>
                <w:color w:val="auto"/>
                <w:lang w:val="zh-CN"/>
              </w:rPr>
              <w:t>、环境空气质量现状及评价</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（1）达标区判定</w:t>
            </w:r>
          </w:p>
          <w:p>
            <w:pPr>
              <w:keepNext w:val="0"/>
              <w:keepLines w:val="0"/>
              <w:suppressLineNumbers w:val="0"/>
              <w:autoSpaceDE w:val="0"/>
              <w:autoSpaceDN w:val="0"/>
              <w:adjustRightInd w:val="0"/>
              <w:snapToGrid w:val="0"/>
              <w:spacing w:before="0" w:beforeAutospacing="0" w:after="0" w:afterAutospacing="0" w:line="400" w:lineRule="exact"/>
              <w:ind w:left="0" w:right="0" w:firstLine="444" w:firstLineChars="200"/>
              <w:jc w:val="left"/>
              <w:rPr>
                <w:rFonts w:hint="default" w:ascii="Times New Roman" w:hAnsi="Times New Roman" w:cs="Times New Roman"/>
                <w:color w:val="auto"/>
                <w:kern w:val="0"/>
                <w:sz w:val="22"/>
                <w:szCs w:val="22"/>
              </w:rPr>
            </w:pPr>
            <w:r>
              <w:rPr>
                <w:rFonts w:hint="default"/>
                <w:color w:val="auto"/>
                <w:spacing w:val="1"/>
                <w:sz w:val="22"/>
                <w:szCs w:val="22"/>
                <w:vertAlign w:val="baseline"/>
              </w:rPr>
              <w:t>根据《环境影响评价技术导则 大气环境》（</w:t>
            </w:r>
            <w:r>
              <w:rPr>
                <w:rFonts w:hint="default" w:ascii="Times New Roman" w:hAnsi="Times New Roman" w:eastAsia="Times New Roman" w:cs="Times New Roman"/>
                <w:color w:val="auto"/>
                <w:sz w:val="22"/>
                <w:szCs w:val="22"/>
                <w:vertAlign w:val="baseline"/>
              </w:rPr>
              <w:t>HJ</w:t>
            </w:r>
            <w:r>
              <w:rPr>
                <w:rFonts w:hint="default" w:ascii="Times New Roman" w:hAnsi="Times New Roman" w:eastAsia="Times New Roman" w:cs="Times New Roman"/>
                <w:color w:val="auto"/>
                <w:spacing w:val="1"/>
                <w:sz w:val="22"/>
                <w:szCs w:val="22"/>
                <w:vertAlign w:val="baseline"/>
              </w:rPr>
              <w:t>2.2-2018</w:t>
            </w:r>
            <w:r>
              <w:rPr>
                <w:rFonts w:hint="default"/>
                <w:color w:val="auto"/>
                <w:spacing w:val="13"/>
                <w:sz w:val="22"/>
                <w:szCs w:val="22"/>
                <w:vertAlign w:val="baseline"/>
              </w:rPr>
              <w:t>），</w:t>
            </w:r>
            <w:r>
              <w:rPr>
                <w:rFonts w:hint="default"/>
                <w:color w:val="auto"/>
                <w:spacing w:val="1"/>
                <w:sz w:val="22"/>
                <w:szCs w:val="22"/>
                <w:vertAlign w:val="baseline"/>
              </w:rPr>
              <w:t>空气质</w:t>
            </w:r>
            <w:r>
              <w:rPr>
                <w:rFonts w:hint="default"/>
                <w:color w:val="auto"/>
                <w:sz w:val="22"/>
                <w:szCs w:val="22"/>
                <w:vertAlign w:val="baseline"/>
              </w:rPr>
              <w:t>量达</w:t>
            </w:r>
            <w:r>
              <w:rPr>
                <w:rFonts w:hint="default"/>
                <w:color w:val="auto"/>
                <w:spacing w:val="4"/>
                <w:sz w:val="22"/>
                <w:szCs w:val="22"/>
                <w:vertAlign w:val="baseline"/>
              </w:rPr>
              <w:t>标区判定优先采用国家或地方生态环境主管部</w:t>
            </w:r>
            <w:r>
              <w:rPr>
                <w:rFonts w:hint="default"/>
                <w:color w:val="auto"/>
                <w:spacing w:val="3"/>
                <w:sz w:val="22"/>
                <w:szCs w:val="22"/>
                <w:vertAlign w:val="baseline"/>
              </w:rPr>
              <w:t>门公开发布的评价基准年环境</w:t>
            </w:r>
            <w:r>
              <w:rPr>
                <w:rFonts w:hint="default"/>
                <w:color w:val="auto"/>
                <w:spacing w:val="4"/>
                <w:sz w:val="22"/>
                <w:szCs w:val="22"/>
                <w:vertAlign w:val="baseline"/>
              </w:rPr>
              <w:t>质量公告或环境质量报告中的数据或结论，包</w:t>
            </w:r>
            <w:r>
              <w:rPr>
                <w:rFonts w:hint="default"/>
                <w:color w:val="auto"/>
                <w:spacing w:val="3"/>
                <w:sz w:val="22"/>
                <w:szCs w:val="22"/>
                <w:vertAlign w:val="baseline"/>
              </w:rPr>
              <w:t>括各评价因子的浓度、标准及</w:t>
            </w:r>
            <w:r>
              <w:rPr>
                <w:rFonts w:hint="default"/>
                <w:color w:val="auto"/>
                <w:spacing w:val="-1"/>
                <w:sz w:val="22"/>
                <w:szCs w:val="22"/>
                <w:vertAlign w:val="baseline"/>
              </w:rPr>
              <w:t>达标判定结果等。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textAlignment w:val="auto"/>
              <w:rPr>
                <w:rFonts w:hint="eastAsia" w:ascii="Times New Roman" w:hAnsi="Times New Roman" w:cs="Times New Roman"/>
                <w:color w:val="auto"/>
                <w:spacing w:val="0"/>
                <w:position w:val="0"/>
                <w:sz w:val="22"/>
                <w:szCs w:val="22"/>
                <w:vertAlign w:val="baseline"/>
                <w:lang w:val="en-US" w:eastAsia="zh-CN"/>
              </w:rPr>
            </w:pPr>
            <w:r>
              <w:rPr>
                <w:rFonts w:hint="default" w:ascii="Times New Roman" w:hAnsi="Times New Roman" w:cs="Times New Roman"/>
                <w:color w:val="auto"/>
                <w:kern w:val="0"/>
                <w:sz w:val="22"/>
                <w:szCs w:val="22"/>
              </w:rPr>
              <w:t>本项目位于</w:t>
            </w:r>
            <w:r>
              <w:rPr>
                <w:rFonts w:hint="eastAsia" w:ascii="Times New Roman" w:hAnsi="Times New Roman" w:cs="Times New Roman"/>
                <w:color w:val="auto"/>
                <w:kern w:val="0"/>
                <w:sz w:val="22"/>
                <w:szCs w:val="22"/>
                <w:lang w:val="en-US" w:eastAsia="zh-CN"/>
              </w:rPr>
              <w:t>大竹县朝阳乡</w:t>
            </w:r>
            <w:r>
              <w:rPr>
                <w:rFonts w:hint="default" w:ascii="Times New Roman" w:hAnsi="Times New Roman" w:cs="Times New Roman"/>
                <w:color w:val="auto"/>
                <w:kern w:val="0"/>
                <w:sz w:val="22"/>
                <w:szCs w:val="22"/>
              </w:rPr>
              <w:t>。本次环境空气质量数据采用达州市生态环境局</w:t>
            </w:r>
            <w:r>
              <w:rPr>
                <w:rFonts w:hint="default"/>
                <w:color w:val="auto"/>
                <w:spacing w:val="-1"/>
                <w:sz w:val="22"/>
                <w:szCs w:val="22"/>
                <w:vertAlign w:val="baseline"/>
              </w:rPr>
              <w:t>官方网站</w:t>
            </w:r>
            <w:r>
              <w:rPr>
                <w:rFonts w:hint="default"/>
                <w:color w:val="auto"/>
                <w:spacing w:val="-50"/>
                <w:sz w:val="22"/>
                <w:szCs w:val="22"/>
                <w:vertAlign w:val="baseline"/>
              </w:rPr>
              <w:t xml:space="preserve"> </w:t>
            </w:r>
            <w:r>
              <w:rPr>
                <w:rFonts w:hint="default" w:ascii="Times New Roman" w:hAnsi="Times New Roman" w:eastAsia="Times New Roman" w:cs="Times New Roman"/>
                <w:color w:val="auto"/>
                <w:spacing w:val="-1"/>
                <w:sz w:val="22"/>
                <w:szCs w:val="22"/>
                <w:vertAlign w:val="baseline"/>
              </w:rPr>
              <w:t>202</w:t>
            </w:r>
            <w:r>
              <w:rPr>
                <w:rFonts w:hint="eastAsia" w:ascii="Times New Roman" w:hAnsi="Times New Roman" w:eastAsia="宋体" w:cs="Times New Roman"/>
                <w:color w:val="auto"/>
                <w:spacing w:val="-2"/>
                <w:sz w:val="22"/>
                <w:szCs w:val="22"/>
                <w:vertAlign w:val="baseline"/>
                <w:lang w:val="en-US" w:eastAsia="zh-CN"/>
              </w:rPr>
              <w:t>4</w:t>
            </w:r>
            <w:r>
              <w:rPr>
                <w:rFonts w:hint="default"/>
                <w:color w:val="auto"/>
                <w:spacing w:val="-2"/>
                <w:sz w:val="22"/>
                <w:szCs w:val="22"/>
                <w:vertAlign w:val="baseline"/>
              </w:rPr>
              <w:t>年</w:t>
            </w:r>
            <w:r>
              <w:rPr>
                <w:rFonts w:hint="eastAsia"/>
                <w:color w:val="auto"/>
                <w:spacing w:val="-30"/>
                <w:sz w:val="22"/>
                <w:szCs w:val="22"/>
                <w:vertAlign w:val="baseline"/>
                <w:lang w:val="en-US" w:eastAsia="zh-CN"/>
              </w:rPr>
              <w:t>1月18</w:t>
            </w:r>
            <w:r>
              <w:rPr>
                <w:rFonts w:hint="default"/>
                <w:color w:val="auto"/>
                <w:spacing w:val="-2"/>
                <w:sz w:val="22"/>
                <w:szCs w:val="22"/>
                <w:vertAlign w:val="baseline"/>
              </w:rPr>
              <w:t>日发布的</w:t>
            </w:r>
            <w:r>
              <w:rPr>
                <w:rFonts w:hint="default"/>
                <w:color w:val="auto"/>
                <w:spacing w:val="4"/>
                <w:sz w:val="22"/>
                <w:szCs w:val="22"/>
                <w:vertAlign w:val="baseline"/>
              </w:rPr>
              <w:t>《达州市</w:t>
            </w:r>
            <w:r>
              <w:rPr>
                <w:rFonts w:hint="default"/>
                <w:color w:val="auto"/>
                <w:spacing w:val="-49"/>
                <w:sz w:val="22"/>
                <w:szCs w:val="22"/>
                <w:vertAlign w:val="baseline"/>
              </w:rPr>
              <w:t xml:space="preserve"> </w:t>
            </w:r>
            <w:r>
              <w:rPr>
                <w:rFonts w:hint="default" w:ascii="Times New Roman" w:hAnsi="Times New Roman" w:eastAsia="Times New Roman" w:cs="Times New Roman"/>
                <w:color w:val="auto"/>
                <w:spacing w:val="4"/>
                <w:sz w:val="22"/>
                <w:szCs w:val="22"/>
                <w:vertAlign w:val="baseline"/>
              </w:rPr>
              <w:t>202</w:t>
            </w:r>
            <w:r>
              <w:rPr>
                <w:rFonts w:hint="eastAsia" w:ascii="Times New Roman" w:hAnsi="Times New Roman" w:eastAsia="宋体" w:cs="Times New Roman"/>
                <w:color w:val="auto"/>
                <w:spacing w:val="4"/>
                <w:sz w:val="22"/>
                <w:szCs w:val="22"/>
                <w:vertAlign w:val="baseline"/>
                <w:lang w:val="en-US" w:eastAsia="zh-CN"/>
              </w:rPr>
              <w:t>3</w:t>
            </w:r>
            <w:r>
              <w:rPr>
                <w:rFonts w:hint="default"/>
                <w:color w:val="auto"/>
                <w:spacing w:val="4"/>
                <w:sz w:val="22"/>
                <w:szCs w:val="22"/>
                <w:vertAlign w:val="baseline"/>
              </w:rPr>
              <w:t>年环境空气质量》：达州市市辖区空气质量状况——</w:t>
            </w:r>
            <w:r>
              <w:rPr>
                <w:rFonts w:hint="default" w:ascii="Times New Roman" w:hAnsi="Times New Roman" w:eastAsia="Times New Roman" w:cs="Times New Roman"/>
                <w:color w:val="auto"/>
                <w:spacing w:val="4"/>
                <w:sz w:val="22"/>
                <w:szCs w:val="22"/>
                <w:vertAlign w:val="baseline"/>
              </w:rPr>
              <w:t>202</w:t>
            </w:r>
            <w:r>
              <w:rPr>
                <w:rFonts w:hint="eastAsia" w:ascii="Times New Roman" w:hAnsi="Times New Roman" w:eastAsia="宋体" w:cs="Times New Roman"/>
                <w:color w:val="auto"/>
                <w:spacing w:val="4"/>
                <w:sz w:val="22"/>
                <w:szCs w:val="22"/>
                <w:vertAlign w:val="baseline"/>
                <w:lang w:val="en-US" w:eastAsia="zh-CN"/>
              </w:rPr>
              <w:t>3</w:t>
            </w:r>
            <w:r>
              <w:rPr>
                <w:rFonts w:hint="default"/>
                <w:color w:val="auto"/>
                <w:spacing w:val="4"/>
                <w:sz w:val="22"/>
                <w:szCs w:val="22"/>
                <w:vertAlign w:val="baseline"/>
              </w:rPr>
              <w:t>年</w:t>
            </w:r>
            <w:r>
              <w:rPr>
                <w:rFonts w:hint="default" w:ascii="Times New Roman" w:hAnsi="Times New Roman" w:eastAsia="Times New Roman" w:cs="Times New Roman"/>
                <w:color w:val="auto"/>
                <w:spacing w:val="-3"/>
                <w:sz w:val="22"/>
                <w:szCs w:val="22"/>
                <w:vertAlign w:val="baseline"/>
              </w:rPr>
              <w:t>SO</w:t>
            </w:r>
            <w:r>
              <w:rPr>
                <w:rFonts w:hint="default" w:ascii="Times New Roman" w:hAnsi="Times New Roman" w:eastAsia="Times New Roman" w:cs="Times New Roman"/>
                <w:color w:val="auto"/>
                <w:spacing w:val="-3"/>
                <w:position w:val="-1"/>
                <w:sz w:val="22"/>
                <w:szCs w:val="22"/>
                <w:vertAlign w:val="subscript"/>
              </w:rPr>
              <w:t>2</w:t>
            </w:r>
            <w:r>
              <w:rPr>
                <w:rFonts w:hint="default"/>
                <w:color w:val="auto"/>
                <w:spacing w:val="-3"/>
                <w:sz w:val="22"/>
                <w:szCs w:val="22"/>
                <w:vertAlign w:val="baseline"/>
              </w:rPr>
              <w:t>浓度达川区最高为</w:t>
            </w:r>
            <w:r>
              <w:rPr>
                <w:rFonts w:hint="default"/>
                <w:color w:val="auto"/>
                <w:spacing w:val="-46"/>
                <w:sz w:val="22"/>
                <w:szCs w:val="22"/>
                <w:vertAlign w:val="baseline"/>
              </w:rPr>
              <w:t xml:space="preserve"> </w:t>
            </w:r>
            <w:r>
              <w:rPr>
                <w:rFonts w:hint="eastAsia"/>
                <w:color w:val="auto"/>
                <w:spacing w:val="0"/>
                <w:position w:val="0"/>
                <w:sz w:val="22"/>
                <w:szCs w:val="22"/>
                <w:vertAlign w:val="baseline"/>
                <w:lang w:val="en-US" w:eastAsia="zh-CN"/>
              </w:rPr>
              <w:t>10</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开江县</w:t>
            </w:r>
            <w:r>
              <w:rPr>
                <w:rFonts w:hint="default"/>
                <w:color w:val="auto"/>
                <w:spacing w:val="0"/>
                <w:position w:val="0"/>
                <w:sz w:val="22"/>
                <w:szCs w:val="22"/>
                <w:vertAlign w:val="baseline"/>
              </w:rPr>
              <w:t>最低为</w:t>
            </w:r>
            <w:r>
              <w:rPr>
                <w:rFonts w:hint="eastAsia" w:ascii="Times New Roman" w:hAnsi="Times New Roman" w:eastAsia="宋体" w:cs="Times New Roman"/>
                <w:color w:val="auto"/>
                <w:spacing w:val="0"/>
                <w:position w:val="0"/>
                <w:sz w:val="22"/>
                <w:szCs w:val="22"/>
                <w:vertAlign w:val="baseline"/>
                <w:lang w:val="en-US" w:eastAsia="zh-CN"/>
              </w:rPr>
              <w:t>4</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NO</w:t>
            </w:r>
            <w:r>
              <w:rPr>
                <w:rFonts w:hint="default" w:ascii="Times New Roman" w:hAnsi="Times New Roman" w:eastAsia="Times New Roman" w:cs="Times New Roman"/>
                <w:color w:val="auto"/>
                <w:spacing w:val="0"/>
                <w:position w:val="0"/>
                <w:sz w:val="22"/>
                <w:szCs w:val="22"/>
                <w:vertAlign w:val="subscript"/>
              </w:rPr>
              <w:t>2</w:t>
            </w:r>
            <w:r>
              <w:rPr>
                <w:rFonts w:hint="default"/>
                <w:color w:val="auto"/>
                <w:spacing w:val="0"/>
                <w:position w:val="0"/>
                <w:sz w:val="22"/>
                <w:szCs w:val="22"/>
                <w:vertAlign w:val="baseline"/>
              </w:rPr>
              <w:t>浓度达川区最高为</w:t>
            </w:r>
            <w:r>
              <w:rPr>
                <w:rFonts w:hint="eastAsia"/>
                <w:color w:val="auto"/>
                <w:spacing w:val="0"/>
                <w:position w:val="0"/>
                <w:sz w:val="22"/>
                <w:szCs w:val="22"/>
                <w:vertAlign w:val="baseline"/>
                <w:lang w:val="en-US" w:eastAsia="zh-CN"/>
              </w:rPr>
              <w:t>39</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宣汉县</w:t>
            </w:r>
            <w:r>
              <w:rPr>
                <w:rFonts w:hint="default"/>
                <w:color w:val="auto"/>
                <w:spacing w:val="0"/>
                <w:position w:val="0"/>
                <w:sz w:val="22"/>
                <w:szCs w:val="22"/>
                <w:vertAlign w:val="baseline"/>
              </w:rPr>
              <w:t>最低为</w:t>
            </w:r>
            <w:r>
              <w:rPr>
                <w:rFonts w:hint="eastAsia"/>
                <w:color w:val="auto"/>
                <w:spacing w:val="0"/>
                <w:position w:val="0"/>
                <w:sz w:val="22"/>
                <w:szCs w:val="22"/>
                <w:vertAlign w:val="baseline"/>
                <w:lang w:val="en-US" w:eastAsia="zh-CN"/>
              </w:rPr>
              <w:t>20</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CO</w:t>
            </w:r>
            <w:r>
              <w:rPr>
                <w:rFonts w:hint="default"/>
                <w:color w:val="auto"/>
                <w:spacing w:val="0"/>
                <w:position w:val="0"/>
                <w:sz w:val="22"/>
                <w:szCs w:val="22"/>
                <w:vertAlign w:val="baseline"/>
              </w:rPr>
              <w:t>浓度通川区最高为</w:t>
            </w:r>
            <w:r>
              <w:rPr>
                <w:rFonts w:hint="eastAsia"/>
                <w:color w:val="auto"/>
                <w:spacing w:val="0"/>
                <w:position w:val="0"/>
                <w:sz w:val="22"/>
                <w:szCs w:val="22"/>
                <w:vertAlign w:val="baseline"/>
                <w:lang w:val="en-US" w:eastAsia="zh-CN"/>
              </w:rPr>
              <w:t>1.4</w:t>
            </w:r>
            <w:r>
              <w:rPr>
                <w:rFonts w:hint="default" w:ascii="Times New Roman" w:hAnsi="Times New Roman" w:eastAsia="Times New Roman" w:cs="Times New Roman"/>
                <w:color w:val="auto"/>
                <w:spacing w:val="0"/>
                <w:position w:val="0"/>
                <w:sz w:val="22"/>
                <w:szCs w:val="22"/>
                <w:vertAlign w:val="baseline"/>
              </w:rPr>
              <w:t>mg/m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开江县</w:t>
            </w:r>
            <w:r>
              <w:rPr>
                <w:rFonts w:hint="default"/>
                <w:color w:val="auto"/>
                <w:spacing w:val="0"/>
                <w:position w:val="0"/>
                <w:sz w:val="22"/>
                <w:szCs w:val="22"/>
                <w:vertAlign w:val="baseline"/>
              </w:rPr>
              <w:t>最低为</w:t>
            </w:r>
            <w:r>
              <w:rPr>
                <w:rFonts w:hint="eastAsia" w:ascii="Times New Roman" w:hAnsi="Times New Roman" w:eastAsia="宋体" w:cs="Times New Roman"/>
                <w:color w:val="auto"/>
                <w:spacing w:val="0"/>
                <w:position w:val="0"/>
                <w:sz w:val="22"/>
                <w:szCs w:val="22"/>
                <w:vertAlign w:val="baseline"/>
                <w:lang w:val="en-US" w:eastAsia="zh-CN"/>
              </w:rPr>
              <w:t>0.9</w:t>
            </w:r>
            <w:r>
              <w:rPr>
                <w:rFonts w:hint="default" w:ascii="Times New Roman" w:hAnsi="Times New Roman" w:eastAsia="Times New Roman" w:cs="Times New Roman"/>
                <w:color w:val="auto"/>
                <w:spacing w:val="0"/>
                <w:position w:val="0"/>
                <w:sz w:val="22"/>
                <w:szCs w:val="22"/>
                <w:vertAlign w:val="baseline"/>
              </w:rPr>
              <w:t>mg/m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w w:val="91"/>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O</w:t>
            </w:r>
            <w:r>
              <w:rPr>
                <w:rFonts w:hint="eastAsia" w:ascii="Times New Roman" w:hAnsi="Times New Roman" w:cs="Times New Roman"/>
                <w:color w:val="auto"/>
                <w:spacing w:val="0"/>
                <w:position w:val="0"/>
                <w:sz w:val="22"/>
                <w:szCs w:val="22"/>
                <w:vertAlign w:val="subscript"/>
                <w:lang w:val="en-US" w:eastAsia="zh-CN"/>
              </w:rPr>
              <w:t>3</w:t>
            </w:r>
            <w:r>
              <w:rPr>
                <w:rFonts w:hint="default"/>
                <w:color w:val="auto"/>
                <w:spacing w:val="0"/>
                <w:position w:val="0"/>
                <w:sz w:val="22"/>
                <w:szCs w:val="22"/>
                <w:vertAlign w:val="baseline"/>
              </w:rPr>
              <w:t>浓度</w:t>
            </w:r>
            <w:r>
              <w:rPr>
                <w:rFonts w:hint="eastAsia"/>
                <w:color w:val="auto"/>
                <w:spacing w:val="0"/>
                <w:position w:val="0"/>
                <w:sz w:val="22"/>
                <w:szCs w:val="22"/>
                <w:vertAlign w:val="baseline"/>
                <w:lang w:val="en-US" w:eastAsia="zh-CN"/>
              </w:rPr>
              <w:t>通川区</w:t>
            </w:r>
            <w:r>
              <w:rPr>
                <w:rFonts w:hint="default"/>
                <w:color w:val="auto"/>
                <w:spacing w:val="0"/>
                <w:position w:val="0"/>
                <w:sz w:val="22"/>
                <w:szCs w:val="22"/>
                <w:vertAlign w:val="baseline"/>
              </w:rPr>
              <w:t>最高为</w:t>
            </w:r>
            <w:r>
              <w:rPr>
                <w:rFonts w:hint="eastAsia" w:ascii="Times New Roman" w:hAnsi="Times New Roman" w:eastAsia="宋体" w:cs="Times New Roman"/>
                <w:color w:val="auto"/>
                <w:spacing w:val="0"/>
                <w:position w:val="0"/>
                <w:sz w:val="22"/>
                <w:szCs w:val="22"/>
                <w:vertAlign w:val="baseline"/>
                <w:lang w:val="en-US" w:eastAsia="zh-CN"/>
              </w:rPr>
              <w:t>124</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宣汉县</w:t>
            </w:r>
            <w:r>
              <w:rPr>
                <w:rFonts w:hint="default"/>
                <w:color w:val="auto"/>
                <w:spacing w:val="0"/>
                <w:position w:val="0"/>
                <w:sz w:val="22"/>
                <w:szCs w:val="22"/>
                <w:vertAlign w:val="baseline"/>
              </w:rPr>
              <w:t>最低为</w:t>
            </w:r>
            <w:r>
              <w:rPr>
                <w:rFonts w:hint="eastAsia"/>
                <w:color w:val="auto"/>
                <w:spacing w:val="0"/>
                <w:position w:val="0"/>
                <w:sz w:val="22"/>
                <w:szCs w:val="22"/>
                <w:vertAlign w:val="baseline"/>
                <w:lang w:val="en-US" w:eastAsia="zh-CN"/>
              </w:rPr>
              <w:t>90</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PM</w:t>
            </w:r>
            <w:r>
              <w:rPr>
                <w:rFonts w:hint="default" w:ascii="Times New Roman" w:hAnsi="Times New Roman" w:eastAsia="Times New Roman" w:cs="Times New Roman"/>
                <w:color w:val="auto"/>
                <w:spacing w:val="0"/>
                <w:position w:val="0"/>
                <w:sz w:val="22"/>
                <w:szCs w:val="22"/>
                <w:vertAlign w:val="subscript"/>
              </w:rPr>
              <w:t>2.5</w:t>
            </w:r>
            <w:r>
              <w:rPr>
                <w:rFonts w:hint="default"/>
                <w:color w:val="auto"/>
                <w:spacing w:val="0"/>
                <w:position w:val="0"/>
                <w:sz w:val="22"/>
                <w:szCs w:val="22"/>
                <w:vertAlign w:val="baseline"/>
              </w:rPr>
              <w:t>浓度</w:t>
            </w:r>
            <w:r>
              <w:rPr>
                <w:rFonts w:hint="eastAsia"/>
                <w:color w:val="auto"/>
                <w:spacing w:val="0"/>
                <w:position w:val="0"/>
                <w:sz w:val="22"/>
                <w:szCs w:val="22"/>
                <w:vertAlign w:val="baseline"/>
                <w:lang w:val="en-US" w:eastAsia="zh-CN"/>
              </w:rPr>
              <w:t>大竹县</w:t>
            </w:r>
            <w:r>
              <w:rPr>
                <w:rFonts w:hint="default"/>
                <w:color w:val="auto"/>
                <w:spacing w:val="0"/>
                <w:position w:val="0"/>
                <w:sz w:val="22"/>
                <w:szCs w:val="22"/>
                <w:vertAlign w:val="baseline"/>
              </w:rPr>
              <w:t>最高</w:t>
            </w:r>
            <w:r>
              <w:rPr>
                <w:rFonts w:hint="eastAsia"/>
                <w:color w:val="auto"/>
                <w:spacing w:val="0"/>
                <w:position w:val="0"/>
                <w:sz w:val="22"/>
                <w:szCs w:val="22"/>
                <w:vertAlign w:val="baseline"/>
                <w:lang w:val="en-US" w:eastAsia="zh-CN"/>
              </w:rPr>
              <w:t>为36</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万源最低为22</w:t>
            </w:r>
            <w:r>
              <w:rPr>
                <w:rFonts w:hint="default"/>
                <w:color w:val="auto"/>
                <w:spacing w:val="0"/>
                <w:position w:val="0"/>
                <w:sz w:val="22"/>
                <w:szCs w:val="22"/>
              </w:rPr>
              <w:t>μ</w:t>
            </w:r>
            <w:r>
              <w:rPr>
                <w:rFonts w:hint="default" w:ascii="Times New Roman" w:hAnsi="Times New Roman" w:eastAsia="Times New Roman" w:cs="Times New Roman"/>
                <w:color w:val="auto"/>
                <w:spacing w:val="0"/>
                <w:position w:val="0"/>
                <w:sz w:val="22"/>
                <w:szCs w:val="22"/>
              </w:rPr>
              <w:t>g/m</w:t>
            </w:r>
            <w:r>
              <w:rPr>
                <w:rFonts w:hint="eastAsia" w:ascii="Times New Roman" w:hAnsi="Times New Roman" w:cs="Times New Roman"/>
                <w:color w:val="auto"/>
                <w:spacing w:val="0"/>
                <w:position w:val="0"/>
                <w:sz w:val="22"/>
                <w:szCs w:val="22"/>
                <w:vertAlign w:val="superscript"/>
                <w:lang w:val="en-US" w:eastAsia="zh-CN"/>
              </w:rPr>
              <w:t>3</w:t>
            </w:r>
            <w:r>
              <w:rPr>
                <w:rFonts w:hint="eastAsia" w:ascii="Times New Roman" w:hAnsi="Times New Roman" w:cs="Times New Roman"/>
                <w:color w:val="auto"/>
                <w:spacing w:val="0"/>
                <w:position w:val="0"/>
                <w:sz w:val="22"/>
                <w:szCs w:val="22"/>
                <w:vertAlign w:val="baseline"/>
                <w:lang w:val="en-US" w:eastAsia="zh-CN"/>
              </w:rPr>
              <w:t>；PM</w:t>
            </w:r>
            <w:r>
              <w:rPr>
                <w:rFonts w:hint="eastAsia" w:ascii="Times New Roman" w:hAnsi="Times New Roman" w:cs="Times New Roman"/>
                <w:color w:val="auto"/>
                <w:spacing w:val="0"/>
                <w:position w:val="0"/>
                <w:sz w:val="22"/>
                <w:szCs w:val="22"/>
                <w:vertAlign w:val="subscript"/>
                <w:lang w:val="en-US" w:eastAsia="zh-CN"/>
              </w:rPr>
              <w:t>10</w:t>
            </w:r>
            <w:r>
              <w:rPr>
                <w:rFonts w:hint="eastAsia" w:ascii="Times New Roman" w:hAnsi="Times New Roman" w:cs="Times New Roman"/>
                <w:color w:val="auto"/>
                <w:spacing w:val="0"/>
                <w:position w:val="0"/>
                <w:sz w:val="22"/>
                <w:szCs w:val="22"/>
                <w:vertAlign w:val="baseline"/>
                <w:lang w:val="en-US" w:eastAsia="zh-CN"/>
              </w:rPr>
              <w:t>浓度</w:t>
            </w:r>
            <w:r>
              <w:rPr>
                <w:rFonts w:hint="eastAsia"/>
                <w:color w:val="auto"/>
                <w:spacing w:val="0"/>
                <w:position w:val="0"/>
                <w:sz w:val="22"/>
                <w:szCs w:val="22"/>
                <w:vertAlign w:val="baseline"/>
                <w:lang w:val="en-US" w:eastAsia="zh-CN"/>
              </w:rPr>
              <w:t>大竹县</w:t>
            </w:r>
            <w:r>
              <w:rPr>
                <w:rFonts w:hint="default"/>
                <w:color w:val="auto"/>
                <w:spacing w:val="0"/>
                <w:position w:val="0"/>
                <w:sz w:val="22"/>
                <w:szCs w:val="22"/>
                <w:vertAlign w:val="baseline"/>
              </w:rPr>
              <w:t>最高</w:t>
            </w:r>
            <w:r>
              <w:rPr>
                <w:rFonts w:hint="eastAsia"/>
                <w:color w:val="auto"/>
                <w:spacing w:val="0"/>
                <w:position w:val="0"/>
                <w:sz w:val="22"/>
                <w:szCs w:val="22"/>
                <w:vertAlign w:val="baseline"/>
                <w:lang w:val="en-US" w:eastAsia="zh-CN"/>
              </w:rPr>
              <w:t>为57</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万源最低为38</w:t>
            </w:r>
            <w:r>
              <w:rPr>
                <w:rFonts w:hint="default"/>
                <w:color w:val="auto"/>
                <w:spacing w:val="0"/>
                <w:position w:val="0"/>
                <w:sz w:val="22"/>
                <w:szCs w:val="22"/>
              </w:rPr>
              <w:t>μ</w:t>
            </w:r>
            <w:r>
              <w:rPr>
                <w:rFonts w:hint="default" w:ascii="Times New Roman" w:hAnsi="Times New Roman" w:eastAsia="Times New Roman" w:cs="Times New Roman"/>
                <w:color w:val="auto"/>
                <w:spacing w:val="0"/>
                <w:position w:val="0"/>
                <w:sz w:val="22"/>
                <w:szCs w:val="22"/>
              </w:rPr>
              <w:t>g/m</w:t>
            </w:r>
            <w:r>
              <w:rPr>
                <w:rFonts w:hint="eastAsia" w:ascii="Times New Roman" w:hAnsi="Times New Roman" w:cs="Times New Roman"/>
                <w:color w:val="auto"/>
                <w:spacing w:val="0"/>
                <w:position w:val="0"/>
                <w:sz w:val="22"/>
                <w:szCs w:val="22"/>
                <w:vertAlign w:val="superscript"/>
                <w:lang w:val="en-US" w:eastAsia="zh-CN"/>
              </w:rPr>
              <w:t>3</w:t>
            </w:r>
            <w:r>
              <w:rPr>
                <w:rFonts w:hint="eastAsia" w:ascii="Times New Roman" w:hAnsi="Times New Roman" w:cs="Times New Roman"/>
                <w:color w:val="auto"/>
                <w:spacing w:val="0"/>
                <w:position w:val="0"/>
                <w:sz w:val="22"/>
                <w:szCs w:val="22"/>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textAlignment w:val="auto"/>
              <w:rPr>
                <w:rFonts w:hint="eastAsia" w:cs="宋体"/>
                <w:color w:val="auto"/>
                <w:kern w:val="0"/>
                <w:sz w:val="22"/>
                <w:szCs w:val="22"/>
                <w:vertAlign w:val="baseline"/>
              </w:rPr>
            </w:pPr>
            <w:r>
              <w:rPr>
                <w:rFonts w:hint="eastAsia" w:ascii="Times New Roman" w:hAnsi="Times New Roman" w:cs="Times New Roman"/>
                <w:color w:val="auto"/>
                <w:spacing w:val="0"/>
                <w:position w:val="0"/>
                <w:sz w:val="22"/>
                <w:szCs w:val="22"/>
                <w:vertAlign w:val="baseline"/>
                <w:lang w:val="en-US" w:eastAsia="zh-CN"/>
              </w:rPr>
              <w:t>2023年大竹县的环境空气质量评价表见下表。</w:t>
            </w:r>
          </w:p>
          <w:p>
            <w:pPr>
              <w:keepNext w:val="0"/>
              <w:keepLines w:val="0"/>
              <w:suppressLineNumbers w:val="0"/>
              <w:spacing w:before="0" w:beforeAutospacing="0" w:after="0" w:afterAutospacing="0" w:line="400" w:lineRule="exact"/>
              <w:ind w:left="0" w:right="0" w:firstLine="404" w:firstLineChars="202"/>
              <w:jc w:val="center"/>
              <w:rPr>
                <w:rFonts w:hint="eastAsia" w:cs="宋体"/>
                <w:color w:val="auto"/>
                <w:kern w:val="0"/>
                <w:sz w:val="20"/>
                <w:szCs w:val="20"/>
              </w:rPr>
            </w:pPr>
            <w:r>
              <w:rPr>
                <w:rFonts w:hint="eastAsia" w:ascii="黑体" w:hAnsi="黑体" w:eastAsia="黑体"/>
                <w:color w:val="auto"/>
                <w:kern w:val="0"/>
                <w:sz w:val="20"/>
                <w:szCs w:val="20"/>
              </w:rPr>
              <w:t>表</w:t>
            </w:r>
            <w:r>
              <w:rPr>
                <w:rFonts w:hint="eastAsia" w:eastAsia="黑体"/>
                <w:color w:val="auto"/>
                <w:kern w:val="0"/>
                <w:sz w:val="20"/>
                <w:szCs w:val="20"/>
              </w:rPr>
              <w:t xml:space="preserve">3-1   </w:t>
            </w:r>
            <w:r>
              <w:rPr>
                <w:rFonts w:hint="default" w:eastAsia="黑体"/>
                <w:color w:val="auto"/>
                <w:kern w:val="0"/>
                <w:sz w:val="20"/>
                <w:szCs w:val="20"/>
              </w:rPr>
              <w:t>202</w:t>
            </w:r>
            <w:r>
              <w:rPr>
                <w:rFonts w:hint="eastAsia" w:eastAsia="黑体"/>
                <w:color w:val="auto"/>
                <w:kern w:val="0"/>
                <w:sz w:val="20"/>
                <w:szCs w:val="20"/>
                <w:lang w:val="en-US" w:eastAsia="zh-CN"/>
              </w:rPr>
              <w:t>3年大竹县环境空气污染物现状评价表</w:t>
            </w:r>
          </w:p>
          <w:tbl>
            <w:tblPr>
              <w:tblStyle w:val="19"/>
              <w:tblW w:w="7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701"/>
              <w:gridCol w:w="1193"/>
              <w:gridCol w:w="1112"/>
              <w:gridCol w:w="981"/>
              <w:gridCol w:w="1023"/>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trPr>
              <w:tc>
                <w:tcPr>
                  <w:tcW w:w="843"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污染物</w:t>
                  </w:r>
                </w:p>
              </w:tc>
              <w:tc>
                <w:tcPr>
                  <w:tcW w:w="1701"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年评价指标</w:t>
                  </w:r>
                </w:p>
              </w:tc>
              <w:tc>
                <w:tcPr>
                  <w:tcW w:w="1193"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现状浓度</w:t>
                  </w:r>
                </w:p>
              </w:tc>
              <w:tc>
                <w:tcPr>
                  <w:tcW w:w="111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eastAsia"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标准值</w:t>
                  </w:r>
                </w:p>
              </w:tc>
              <w:tc>
                <w:tcPr>
                  <w:tcW w:w="981"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vertAlign w:val="baseline"/>
                    </w:rPr>
                  </w:pPr>
                  <w:r>
                    <w:rPr>
                      <w:rFonts w:hint="eastAsia" w:ascii="Times New Roman" w:hAnsi="Times New Roman" w:cs="Times New Roman"/>
                      <w:b/>
                      <w:bCs/>
                      <w:color w:val="auto"/>
                      <w:sz w:val="18"/>
                      <w:szCs w:val="18"/>
                      <w:lang w:val="en-US" w:eastAsia="zh-CN"/>
                    </w:rPr>
                    <w:t>占标率</w:t>
                  </w:r>
                  <w:r>
                    <w:rPr>
                      <w:rFonts w:hint="default" w:ascii="Times New Roman" w:hAnsi="Times New Roman" w:cs="Times New Roman"/>
                      <w:b/>
                      <w:bCs/>
                      <w:color w:val="auto"/>
                      <w:sz w:val="18"/>
                      <w:szCs w:val="18"/>
                    </w:rPr>
                    <w:t xml:space="preserve"> </w:t>
                  </w:r>
                </w:p>
              </w:tc>
              <w:tc>
                <w:tcPr>
                  <w:tcW w:w="1023"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超标倍数</w:t>
                  </w:r>
                </w:p>
              </w:tc>
              <w:tc>
                <w:tcPr>
                  <w:tcW w:w="102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SO</w:t>
                  </w:r>
                  <w:r>
                    <w:rPr>
                      <w:rFonts w:hint="default" w:ascii="Times New Roman" w:hAnsi="Times New Roman" w:eastAsia="Times New Roman" w:cs="Times New Roman"/>
                      <w:color w:val="auto"/>
                      <w:spacing w:val="1"/>
                      <w:position w:val="-1"/>
                      <w:sz w:val="18"/>
                      <w:szCs w:val="18"/>
                      <w:vertAlign w:val="subscript"/>
                    </w:rPr>
                    <w:t>2</w:t>
                  </w:r>
                </w:p>
              </w:tc>
              <w:tc>
                <w:tcPr>
                  <w:tcW w:w="1701" w:type="dxa"/>
                  <w:vMerge w:val="restart"/>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8"/>
                      <w:sz w:val="18"/>
                      <w:szCs w:val="18"/>
                    </w:rPr>
                    <w:t>年平均质量浓度</w:t>
                  </w: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eastAsia"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7</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60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11.67%</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6"/>
                      <w:sz w:val="18"/>
                      <w:szCs w:val="18"/>
                    </w:rPr>
                    <w:t>NO</w:t>
                  </w:r>
                  <w:r>
                    <w:rPr>
                      <w:rFonts w:hint="default" w:ascii="Times New Roman" w:hAnsi="Times New Roman" w:eastAsia="Times New Roman" w:cs="Times New Roman"/>
                      <w:color w:val="auto"/>
                      <w:spacing w:val="6"/>
                      <w:position w:val="-1"/>
                      <w:sz w:val="18"/>
                      <w:szCs w:val="18"/>
                      <w:vertAlign w:val="subscript"/>
                    </w:rPr>
                    <w:t>2</w:t>
                  </w:r>
                </w:p>
              </w:tc>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rFonts w:hint="default" w:ascii="Times New Roman" w:hAnsi="Times New Roman" w:cs="Times New Roman"/>
                      <w:color w:val="auto"/>
                      <w:kern w:val="0"/>
                      <w:sz w:val="18"/>
                      <w:szCs w:val="18"/>
                      <w:vertAlign w:val="baseline"/>
                    </w:rPr>
                  </w:pP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eastAsia="宋体" w:cs="Times New Roman"/>
                      <w:color w:val="auto"/>
                      <w:kern w:val="0"/>
                      <w:sz w:val="18"/>
                      <w:szCs w:val="18"/>
                      <w:vertAlign w:val="baseline"/>
                      <w:lang w:val="en-US" w:eastAsia="zh-CN"/>
                    </w:rPr>
                    <w:t>25</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3"/>
                      <w:sz w:val="18"/>
                      <w:szCs w:val="18"/>
                    </w:rPr>
                    <w:t>40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62.50%</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PM</w:t>
                  </w:r>
                  <w:r>
                    <w:rPr>
                      <w:rFonts w:hint="default" w:ascii="Times New Roman" w:hAnsi="Times New Roman" w:eastAsia="Times New Roman" w:cs="Times New Roman"/>
                      <w:color w:val="auto"/>
                      <w:spacing w:val="8"/>
                      <w:position w:val="-1"/>
                      <w:sz w:val="18"/>
                      <w:szCs w:val="18"/>
                      <w:vertAlign w:val="subscript"/>
                    </w:rPr>
                    <w:t>10</w:t>
                  </w:r>
                </w:p>
              </w:tc>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rFonts w:hint="default" w:ascii="Times New Roman" w:hAnsi="Times New Roman" w:cs="Times New Roman"/>
                      <w:color w:val="auto"/>
                      <w:kern w:val="0"/>
                      <w:sz w:val="18"/>
                      <w:szCs w:val="18"/>
                      <w:vertAlign w:val="baseline"/>
                    </w:rPr>
                  </w:pP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eastAsia="宋体" w:cs="Times New Roman"/>
                      <w:color w:val="auto"/>
                      <w:kern w:val="0"/>
                      <w:sz w:val="18"/>
                      <w:szCs w:val="18"/>
                      <w:vertAlign w:val="baseline"/>
                      <w:lang w:val="en-US" w:eastAsia="zh-CN"/>
                    </w:rPr>
                    <w:t>57</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1"/>
                      <w:sz w:val="18"/>
                      <w:szCs w:val="18"/>
                    </w:rPr>
                    <w:t>70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81.43%</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PM</w:t>
                  </w:r>
                  <w:r>
                    <w:rPr>
                      <w:rFonts w:hint="default" w:ascii="Times New Roman" w:hAnsi="Times New Roman" w:eastAsia="Times New Roman" w:cs="Times New Roman"/>
                      <w:color w:val="auto"/>
                      <w:spacing w:val="6"/>
                      <w:position w:val="-1"/>
                      <w:sz w:val="18"/>
                      <w:szCs w:val="18"/>
                      <w:vertAlign w:val="subscript"/>
                    </w:rPr>
                    <w:t>2.5</w:t>
                  </w:r>
                </w:p>
              </w:tc>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rFonts w:hint="default" w:ascii="Times New Roman" w:hAnsi="Times New Roman" w:cs="Times New Roman"/>
                      <w:color w:val="auto"/>
                      <w:kern w:val="0"/>
                      <w:sz w:val="18"/>
                      <w:szCs w:val="18"/>
                      <w:vertAlign w:val="baseline"/>
                    </w:rPr>
                  </w:pP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eastAsia="宋体" w:cs="Times New Roman"/>
                      <w:color w:val="auto"/>
                      <w:kern w:val="0"/>
                      <w:sz w:val="18"/>
                      <w:szCs w:val="18"/>
                      <w:vertAlign w:val="baseline"/>
                      <w:lang w:val="en-US" w:eastAsia="zh-CN"/>
                    </w:rPr>
                    <w:t>36</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35</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102.85%</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eastAsia" w:ascii="Times New Roman" w:hAnsi="Times New Roman" w:cs="Times New Roman"/>
                      <w:color w:val="auto"/>
                      <w:spacing w:val="5"/>
                      <w:sz w:val="18"/>
                      <w:szCs w:val="18"/>
                      <w:lang w:val="en-US" w:eastAsia="zh-CN"/>
                    </w:rPr>
                    <w:t>超</w:t>
                  </w:r>
                  <w:r>
                    <w:rPr>
                      <w:rFonts w:hint="default" w:ascii="Times New Roman" w:hAnsi="Times New Roman" w:cs="Times New Roman"/>
                      <w:color w:val="auto"/>
                      <w:spacing w:val="5"/>
                      <w:sz w:val="18"/>
                      <w:szCs w:val="18"/>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2"/>
                      <w:sz w:val="18"/>
                      <w:szCs w:val="18"/>
                    </w:rPr>
                    <w:t>CO</w:t>
                  </w:r>
                </w:p>
              </w:tc>
              <w:tc>
                <w:tcPr>
                  <w:tcW w:w="1701"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1"/>
                      <w:sz w:val="18"/>
                      <w:szCs w:val="18"/>
                    </w:rPr>
                    <w:t>日均浓度的第</w:t>
                  </w:r>
                  <w:r>
                    <w:rPr>
                      <w:rFonts w:hint="default" w:ascii="Times New Roman" w:hAnsi="Times New Roman" w:cs="Times New Roman"/>
                      <w:color w:val="auto"/>
                      <w:spacing w:val="-33"/>
                      <w:sz w:val="18"/>
                      <w:szCs w:val="18"/>
                    </w:rPr>
                    <w:t xml:space="preserve"> </w:t>
                  </w:r>
                  <w:r>
                    <w:rPr>
                      <w:rFonts w:hint="default" w:ascii="Times New Roman" w:hAnsi="Times New Roman" w:eastAsia="Times New Roman" w:cs="Times New Roman"/>
                      <w:color w:val="auto"/>
                      <w:spacing w:val="1"/>
                      <w:sz w:val="18"/>
                      <w:szCs w:val="18"/>
                    </w:rPr>
                    <w:t>95</w:t>
                  </w:r>
                  <w:r>
                    <w:rPr>
                      <w:rFonts w:hint="default" w:ascii="Times New Roman" w:hAnsi="Times New Roman" w:cs="Times New Roman"/>
                      <w:color w:val="auto"/>
                      <w:spacing w:val="5"/>
                      <w:sz w:val="18"/>
                      <w:szCs w:val="18"/>
                    </w:rPr>
                    <w:t>百分位数</w:t>
                  </w:r>
                </w:p>
              </w:tc>
              <w:tc>
                <w:tcPr>
                  <w:tcW w:w="1193"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eastAsia" w:ascii="Times New Roman" w:hAnsi="Times New Roman" w:cs="Times New Roman"/>
                      <w:color w:val="auto"/>
                      <w:spacing w:val="3"/>
                      <w:sz w:val="18"/>
                      <w:szCs w:val="18"/>
                      <w:lang w:val="en-US" w:eastAsia="zh-CN"/>
                    </w:rPr>
                    <w:t>1.3</w:t>
                  </w:r>
                  <w:r>
                    <w:rPr>
                      <w:rFonts w:hint="default" w:ascii="Times New Roman" w:hAnsi="Times New Roman" w:cs="Times New Roman"/>
                      <w:color w:val="auto"/>
                      <w:spacing w:val="3"/>
                      <w:sz w:val="18"/>
                      <w:szCs w:val="18"/>
                    </w:rPr>
                    <w:t>（</w:t>
                  </w:r>
                  <w:r>
                    <w:rPr>
                      <w:rFonts w:hint="default" w:ascii="Times New Roman" w:hAnsi="Times New Roman" w:eastAsia="Times New Roman" w:cs="Times New Roman"/>
                      <w:color w:val="auto"/>
                      <w:sz w:val="18"/>
                      <w:szCs w:val="18"/>
                    </w:rPr>
                    <w:t>m</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r>
                    <w:rPr>
                      <w:rFonts w:hint="default" w:ascii="Times New Roman" w:hAnsi="Times New Roman" w:cs="Times New Roman"/>
                      <w:color w:val="auto"/>
                      <w:spacing w:val="3"/>
                      <w:sz w:val="18"/>
                      <w:szCs w:val="18"/>
                    </w:rPr>
                    <w:t>）</w:t>
                  </w:r>
                </w:p>
              </w:tc>
              <w:tc>
                <w:tcPr>
                  <w:tcW w:w="111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rightChars="0" w:firstLine="0"/>
                    <w:jc w:val="center"/>
                    <w:textAlignment w:val="auto"/>
                    <w:rPr>
                      <w:rFonts w:hint="default" w:ascii="Times New Roman" w:hAnsi="Times New Roman" w:eastAsia="Times New Roman" w:cs="Times New Roman"/>
                      <w:color w:val="auto"/>
                      <w:spacing w:val="6"/>
                      <w:sz w:val="18"/>
                      <w:szCs w:val="18"/>
                    </w:rPr>
                  </w:pPr>
                  <w:r>
                    <w:rPr>
                      <w:rFonts w:hint="default" w:ascii="Times New Roman" w:hAnsi="Times New Roman" w:eastAsia="Times New Roman" w:cs="Times New Roman"/>
                      <w:color w:val="auto"/>
                      <w:spacing w:val="6"/>
                      <w:sz w:val="18"/>
                      <w:szCs w:val="18"/>
                    </w:rPr>
                    <w:t>4</w:t>
                  </w:r>
                </w:p>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rightChars="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6"/>
                      <w:sz w:val="18"/>
                      <w:szCs w:val="18"/>
                    </w:rPr>
                    <w:t>（</w:t>
                  </w:r>
                  <w:r>
                    <w:rPr>
                      <w:rFonts w:hint="default" w:ascii="Times New Roman" w:hAnsi="Times New Roman" w:eastAsia="Times New Roman" w:cs="Times New Roman"/>
                      <w:color w:val="auto"/>
                      <w:sz w:val="18"/>
                      <w:szCs w:val="18"/>
                    </w:rPr>
                    <w:t>m</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r>
                    <w:rPr>
                      <w:rFonts w:hint="default" w:ascii="Times New Roman" w:hAnsi="Times New Roman" w:cs="Times New Roman"/>
                      <w:color w:val="auto"/>
                      <w:spacing w:val="6"/>
                      <w:sz w:val="18"/>
                      <w:szCs w:val="18"/>
                    </w:rPr>
                    <w:t>）</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32.50%</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1"/>
                      <w:sz w:val="18"/>
                      <w:szCs w:val="18"/>
                    </w:rPr>
                    <w:t>O</w:t>
                  </w:r>
                  <w:r>
                    <w:rPr>
                      <w:rFonts w:hint="default" w:ascii="Times New Roman" w:hAnsi="Times New Roman" w:eastAsia="Times New Roman" w:cs="Times New Roman"/>
                      <w:color w:val="auto"/>
                      <w:spacing w:val="1"/>
                      <w:position w:val="-1"/>
                      <w:sz w:val="18"/>
                      <w:szCs w:val="18"/>
                      <w:vertAlign w:val="subscript"/>
                    </w:rPr>
                    <w:t>3</w:t>
                  </w:r>
                </w:p>
              </w:tc>
              <w:tc>
                <w:tcPr>
                  <w:tcW w:w="1701"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1"/>
                      <w:sz w:val="18"/>
                      <w:szCs w:val="18"/>
                    </w:rPr>
                    <w:t>日最大</w:t>
                  </w:r>
                  <w:r>
                    <w:rPr>
                      <w:rFonts w:hint="default" w:ascii="Times New Roman" w:hAnsi="Times New Roman" w:cs="Times New Roman"/>
                      <w:color w:val="auto"/>
                      <w:spacing w:val="-30"/>
                      <w:sz w:val="18"/>
                      <w:szCs w:val="18"/>
                    </w:rPr>
                    <w:t xml:space="preserve"> </w:t>
                  </w:r>
                  <w:r>
                    <w:rPr>
                      <w:rFonts w:hint="default" w:ascii="Times New Roman" w:hAnsi="Times New Roman" w:eastAsia="Times New Roman" w:cs="Times New Roman"/>
                      <w:color w:val="auto"/>
                      <w:spacing w:val="1"/>
                      <w:sz w:val="18"/>
                      <w:szCs w:val="18"/>
                    </w:rPr>
                    <w:t>8h</w:t>
                  </w:r>
                  <w:r>
                    <w:rPr>
                      <w:rFonts w:hint="default" w:ascii="Times New Roman" w:hAnsi="Times New Roman" w:cs="Times New Roman"/>
                      <w:color w:val="auto"/>
                      <w:spacing w:val="1"/>
                      <w:sz w:val="18"/>
                      <w:szCs w:val="18"/>
                    </w:rPr>
                    <w:t>评价浓</w:t>
                  </w:r>
                  <w:r>
                    <w:rPr>
                      <w:rFonts w:hint="default" w:ascii="Times New Roman" w:hAnsi="Times New Roman" w:cs="Times New Roman"/>
                      <w:color w:val="auto"/>
                      <w:spacing w:val="4"/>
                      <w:sz w:val="18"/>
                      <w:szCs w:val="18"/>
                    </w:rPr>
                    <w:t>度的第</w:t>
                  </w:r>
                  <w:r>
                    <w:rPr>
                      <w:rFonts w:hint="default" w:ascii="Times New Roman" w:hAnsi="Times New Roman" w:cs="Times New Roman"/>
                      <w:color w:val="auto"/>
                      <w:spacing w:val="-36"/>
                      <w:sz w:val="18"/>
                      <w:szCs w:val="18"/>
                    </w:rPr>
                    <w:t xml:space="preserve"> </w:t>
                  </w:r>
                  <w:r>
                    <w:rPr>
                      <w:rFonts w:hint="default" w:ascii="Times New Roman" w:hAnsi="Times New Roman" w:eastAsia="Times New Roman" w:cs="Times New Roman"/>
                      <w:color w:val="auto"/>
                      <w:spacing w:val="4"/>
                      <w:sz w:val="18"/>
                      <w:szCs w:val="18"/>
                    </w:rPr>
                    <w:t>90</w:t>
                  </w:r>
                  <w:r>
                    <w:rPr>
                      <w:rFonts w:hint="default" w:ascii="Times New Roman" w:hAnsi="Times New Roman" w:cs="Times New Roman"/>
                      <w:color w:val="auto"/>
                      <w:spacing w:val="4"/>
                      <w:sz w:val="18"/>
                      <w:szCs w:val="18"/>
                    </w:rPr>
                    <w:t>百分位</w:t>
                  </w: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default" w:ascii="Times New Roman" w:hAnsi="Times New Roman" w:eastAsia="Times New Roman" w:cs="Times New Roman"/>
                      <w:color w:val="auto"/>
                      <w:spacing w:val="-6"/>
                      <w:sz w:val="18"/>
                      <w:szCs w:val="18"/>
                    </w:rPr>
                    <w:t>1</w:t>
                  </w:r>
                  <w:r>
                    <w:rPr>
                      <w:rFonts w:hint="eastAsia" w:ascii="Times New Roman" w:hAnsi="Times New Roman" w:eastAsia="宋体" w:cs="Times New Roman"/>
                      <w:color w:val="auto"/>
                      <w:spacing w:val="-6"/>
                      <w:sz w:val="18"/>
                      <w:szCs w:val="18"/>
                      <w:lang w:val="en-US" w:eastAsia="zh-CN"/>
                    </w:rPr>
                    <w:t>12</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3"/>
                      <w:sz w:val="18"/>
                      <w:szCs w:val="18"/>
                    </w:rPr>
                    <w:t>160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70%</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bl>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eastAsia" w:cs="宋体"/>
                <w:color w:val="auto"/>
                <w:kern w:val="0"/>
                <w:sz w:val="22"/>
                <w:szCs w:val="22"/>
              </w:rPr>
              <w:t>根据《达州市</w:t>
            </w:r>
            <w:r>
              <w:rPr>
                <w:rFonts w:hint="eastAsia" w:cs="宋体"/>
                <w:color w:val="auto"/>
                <w:kern w:val="0"/>
                <w:sz w:val="22"/>
                <w:szCs w:val="22"/>
                <w:lang w:val="en-US" w:eastAsia="zh-CN"/>
              </w:rPr>
              <w:t>2023</w:t>
            </w:r>
            <w:r>
              <w:rPr>
                <w:rFonts w:hint="eastAsia" w:cs="宋体"/>
                <w:color w:val="auto"/>
                <w:kern w:val="0"/>
                <w:sz w:val="22"/>
                <w:szCs w:val="22"/>
              </w:rPr>
              <w:t>年环境空气质量状况》，项目所在</w:t>
            </w:r>
            <w:r>
              <w:rPr>
                <w:rFonts w:hint="eastAsia" w:cs="宋体"/>
                <w:color w:val="auto"/>
                <w:kern w:val="0"/>
                <w:sz w:val="22"/>
                <w:szCs w:val="22"/>
                <w:lang w:val="en-US" w:eastAsia="zh-CN"/>
              </w:rPr>
              <w:t>大竹县</w:t>
            </w:r>
            <w:r>
              <w:rPr>
                <w:rFonts w:hint="eastAsia" w:cs="宋体"/>
                <w:color w:val="auto"/>
                <w:kern w:val="0"/>
                <w:sz w:val="22"/>
                <w:szCs w:val="22"/>
              </w:rPr>
              <w:t>为环境空气质量</w:t>
            </w:r>
            <w:r>
              <w:rPr>
                <w:rFonts w:hint="eastAsia" w:cs="宋体"/>
                <w:color w:val="auto"/>
                <w:kern w:val="0"/>
                <w:sz w:val="22"/>
                <w:szCs w:val="22"/>
                <w:lang w:val="en-US" w:eastAsia="zh-CN"/>
              </w:rPr>
              <w:t>不</w:t>
            </w:r>
            <w:r>
              <w:rPr>
                <w:rFonts w:hint="eastAsia" w:cs="宋体"/>
                <w:color w:val="auto"/>
                <w:kern w:val="0"/>
                <w:sz w:val="22"/>
                <w:szCs w:val="22"/>
              </w:rPr>
              <w:t>达标区</w:t>
            </w:r>
            <w:r>
              <w:rPr>
                <w:rFonts w:hint="default" w:ascii="Times New Roman" w:hAnsi="Times New Roman" w:cs="Times New Roman"/>
                <w:color w:val="auto"/>
                <w:kern w:val="0"/>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宋体"/>
                <w:color w:val="auto"/>
                <w:kern w:val="2"/>
                <w:sz w:val="22"/>
                <w:szCs w:val="22"/>
                <w:lang w:val="zh-CN" w:eastAsia="zh-CN" w:bidi="ar"/>
              </w:rPr>
            </w:pPr>
            <w:r>
              <w:rPr>
                <w:rFonts w:hint="eastAsia" w:ascii="Times New Roman" w:hAnsi="Times New Roman" w:eastAsia="宋体" w:cs="宋体"/>
                <w:b/>
                <w:bCs/>
                <w:color w:val="auto"/>
                <w:kern w:val="2"/>
                <w:sz w:val="22"/>
                <w:szCs w:val="22"/>
                <w:lang w:val="zh-CN" w:eastAsia="zh-CN" w:bidi="ar"/>
              </w:rPr>
              <w:t>（</w:t>
            </w:r>
            <w:r>
              <w:rPr>
                <w:rFonts w:hint="eastAsia" w:ascii="Times New Roman" w:hAnsi="Times New Roman" w:eastAsia="宋体" w:cs="宋体"/>
                <w:b/>
                <w:bCs/>
                <w:color w:val="auto"/>
                <w:kern w:val="2"/>
                <w:sz w:val="22"/>
                <w:szCs w:val="22"/>
                <w:lang w:val="en-US" w:eastAsia="zh-CN" w:bidi="ar"/>
              </w:rPr>
              <w:t>2</w:t>
            </w:r>
            <w:r>
              <w:rPr>
                <w:rFonts w:hint="eastAsia" w:ascii="Times New Roman" w:hAnsi="Times New Roman" w:eastAsia="宋体" w:cs="宋体"/>
                <w:b/>
                <w:bCs/>
                <w:color w:val="auto"/>
                <w:kern w:val="2"/>
                <w:sz w:val="22"/>
                <w:szCs w:val="22"/>
                <w:lang w:val="zh-CN" w:eastAsia="zh-CN" w:bidi="ar"/>
              </w:rPr>
              <w:t>）大气环境质量限期达标规划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Times New Roman" w:hAnsi="Times New Roman" w:eastAsia="宋体" w:cs="宋体"/>
                <w:color w:val="auto"/>
                <w:kern w:val="2"/>
                <w:sz w:val="22"/>
                <w:szCs w:val="22"/>
                <w:lang w:val="en-US" w:eastAsia="zh-CN" w:bidi="ar"/>
              </w:rPr>
            </w:pPr>
            <w:r>
              <w:rPr>
                <w:rFonts w:hint="eastAsia" w:ascii="Times New Roman" w:hAnsi="Times New Roman" w:eastAsia="宋体" w:cs="宋体"/>
                <w:color w:val="auto"/>
                <w:kern w:val="2"/>
                <w:sz w:val="22"/>
                <w:szCs w:val="22"/>
                <w:lang w:val="en-US" w:eastAsia="zh-CN" w:bidi="ar"/>
              </w:rPr>
              <w:t>目前《达州市大气环境质量限期达标规划（</w:t>
            </w:r>
            <w:r>
              <w:rPr>
                <w:rFonts w:hint="default" w:ascii="Times New Roman" w:hAnsi="Times New Roman" w:eastAsia="宋体" w:cs="宋体"/>
                <w:color w:val="auto"/>
                <w:kern w:val="2"/>
                <w:sz w:val="22"/>
                <w:szCs w:val="22"/>
                <w:lang w:val="en-US" w:eastAsia="zh-CN" w:bidi="ar"/>
              </w:rPr>
              <w:t>2018-2030</w:t>
            </w:r>
            <w:r>
              <w:rPr>
                <w:rFonts w:hint="eastAsia" w:ascii="Times New Roman" w:hAnsi="Times New Roman" w:eastAsia="宋体" w:cs="宋体"/>
                <w:color w:val="auto"/>
                <w:kern w:val="2"/>
                <w:sz w:val="22"/>
                <w:szCs w:val="22"/>
                <w:lang w:val="en-US" w:eastAsia="zh-CN" w:bidi="ar"/>
              </w:rPr>
              <w:t>年）》已发布实施，达州市空气质量达标规划具体指标见下表。</w:t>
            </w:r>
          </w:p>
          <w:p>
            <w:pPr>
              <w:keepNext w:val="0"/>
              <w:keepLines w:val="0"/>
              <w:suppressLineNumbers w:val="0"/>
              <w:spacing w:before="0" w:beforeAutospacing="0" w:after="0" w:afterAutospacing="0" w:line="400" w:lineRule="exact"/>
              <w:ind w:left="0" w:right="0" w:firstLine="404" w:firstLineChars="202"/>
              <w:jc w:val="center"/>
              <w:rPr>
                <w:rFonts w:hint="eastAsia" w:eastAsia="黑体"/>
                <w:color w:val="auto"/>
                <w:kern w:val="0"/>
                <w:sz w:val="20"/>
                <w:szCs w:val="20"/>
                <w:lang w:val="en-US" w:eastAsia="zh-CN"/>
              </w:rPr>
            </w:pPr>
          </w:p>
          <w:p>
            <w:pPr>
              <w:keepNext w:val="0"/>
              <w:keepLines w:val="0"/>
              <w:suppressLineNumbers w:val="0"/>
              <w:spacing w:before="0" w:beforeAutospacing="0" w:after="0" w:afterAutospacing="0" w:line="400" w:lineRule="exact"/>
              <w:ind w:left="0" w:right="0" w:firstLine="404" w:firstLineChars="202"/>
              <w:jc w:val="center"/>
              <w:rPr>
                <w:rFonts w:hint="eastAsia" w:eastAsia="黑体"/>
                <w:color w:val="auto"/>
                <w:kern w:val="0"/>
                <w:sz w:val="20"/>
                <w:szCs w:val="20"/>
                <w:lang w:val="en-US" w:eastAsia="zh-CN"/>
              </w:rPr>
            </w:pPr>
          </w:p>
          <w:p>
            <w:pPr>
              <w:keepNext w:val="0"/>
              <w:keepLines w:val="0"/>
              <w:suppressLineNumbers w:val="0"/>
              <w:spacing w:before="0" w:beforeAutospacing="0" w:after="0" w:afterAutospacing="0" w:line="400" w:lineRule="exact"/>
              <w:ind w:left="0" w:right="0" w:firstLine="404" w:firstLineChars="202"/>
              <w:jc w:val="center"/>
              <w:rPr>
                <w:rFonts w:hint="eastAsia" w:eastAsia="黑体"/>
                <w:color w:val="auto"/>
                <w:kern w:val="0"/>
                <w:sz w:val="20"/>
                <w:szCs w:val="20"/>
                <w:lang w:val="en-US" w:eastAsia="zh-CN"/>
              </w:rPr>
            </w:pPr>
            <w:r>
              <w:rPr>
                <w:rFonts w:hint="eastAsia" w:eastAsia="黑体"/>
                <w:color w:val="auto"/>
                <w:kern w:val="0"/>
                <w:sz w:val="20"/>
                <w:szCs w:val="20"/>
                <w:lang w:val="en-US" w:eastAsia="zh-CN"/>
              </w:rPr>
              <w:t>表3-2</w:t>
            </w:r>
            <w:r>
              <w:rPr>
                <w:rFonts w:hint="default" w:eastAsia="黑体"/>
                <w:color w:val="auto"/>
                <w:kern w:val="0"/>
                <w:sz w:val="20"/>
                <w:szCs w:val="20"/>
                <w:lang w:val="en-US" w:eastAsia="zh-CN"/>
              </w:rPr>
              <w:t xml:space="preserve">   </w:t>
            </w:r>
            <w:r>
              <w:rPr>
                <w:rFonts w:hint="eastAsia" w:eastAsia="黑体"/>
                <w:color w:val="auto"/>
                <w:kern w:val="0"/>
                <w:sz w:val="20"/>
                <w:szCs w:val="20"/>
                <w:lang w:val="en-US" w:eastAsia="zh-CN"/>
              </w:rPr>
              <w:t>达州市空气质量达标规划具体指标</w:t>
            </w:r>
          </w:p>
          <w:tbl>
            <w:tblPr>
              <w:tblStyle w:val="18"/>
              <w:tblW w:w="795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
            <w:tblGrid>
              <w:gridCol w:w="520"/>
              <w:gridCol w:w="3751"/>
              <w:gridCol w:w="759"/>
              <w:gridCol w:w="706"/>
              <w:gridCol w:w="707"/>
              <w:gridCol w:w="867"/>
              <w:gridCol w:w="64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20"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kern w:val="2"/>
                      <w:sz w:val="18"/>
                      <w:szCs w:val="18"/>
                      <w:lang w:val="en-US" w:eastAsia="zh-CN" w:bidi="ar"/>
                    </w:rPr>
                    <w:t>序号</w:t>
                  </w:r>
                </w:p>
              </w:tc>
              <w:tc>
                <w:tcPr>
                  <w:tcW w:w="375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kern w:val="2"/>
                      <w:sz w:val="18"/>
                      <w:szCs w:val="18"/>
                      <w:lang w:val="en-US" w:eastAsia="zh-CN" w:bidi="ar"/>
                    </w:rPr>
                    <w:t>环境质量指标</w:t>
                  </w:r>
                </w:p>
              </w:tc>
              <w:tc>
                <w:tcPr>
                  <w:tcW w:w="2172"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目标值</w:t>
                  </w:r>
                </w:p>
              </w:tc>
              <w:tc>
                <w:tcPr>
                  <w:tcW w:w="867"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国家空气</w:t>
                  </w:r>
                </w:p>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质量标准</w:t>
                  </w:r>
                </w:p>
              </w:tc>
              <w:tc>
                <w:tcPr>
                  <w:tcW w:w="646"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属性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20"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Times New Roman" w:hAnsi="Times New Roman" w:cs="Times New Roman"/>
                      <w:color w:val="auto"/>
                      <w:sz w:val="18"/>
                      <w:szCs w:val="18"/>
                    </w:rPr>
                  </w:pPr>
                </w:p>
              </w:tc>
              <w:tc>
                <w:tcPr>
                  <w:tcW w:w="37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Times New Roman" w:hAnsi="Times New Roman" w:cs="Times New Roman"/>
                      <w:color w:val="auto"/>
                      <w:sz w:val="18"/>
                      <w:szCs w:val="18"/>
                    </w:rPr>
                  </w:pPr>
                </w:p>
              </w:tc>
              <w:tc>
                <w:tcPr>
                  <w:tcW w:w="75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近期</w:t>
                  </w:r>
                </w:p>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 xml:space="preserve">2020 </w:t>
                  </w:r>
                  <w:r>
                    <w:rPr>
                      <w:rFonts w:hint="eastAsia" w:ascii="Times New Roman" w:hAnsi="Times New Roman" w:cs="Times New Roman"/>
                      <w:color w:val="auto"/>
                      <w:spacing w:val="3"/>
                      <w:sz w:val="18"/>
                      <w:szCs w:val="18"/>
                      <w:lang w:val="en-US" w:eastAsia="zh-CN"/>
                    </w:rPr>
                    <w:t>年</w:t>
                  </w:r>
                </w:p>
              </w:tc>
              <w:tc>
                <w:tcPr>
                  <w:tcW w:w="7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中期</w:t>
                  </w:r>
                </w:p>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2025</w:t>
                  </w:r>
                  <w:r>
                    <w:rPr>
                      <w:rFonts w:hint="eastAsia" w:ascii="Times New Roman" w:hAnsi="Times New Roman" w:cs="Times New Roman"/>
                      <w:color w:val="auto"/>
                      <w:spacing w:val="3"/>
                      <w:sz w:val="18"/>
                      <w:szCs w:val="18"/>
                      <w:lang w:val="en-US" w:eastAsia="zh-CN"/>
                    </w:rPr>
                    <w:t>年</w:t>
                  </w:r>
                </w:p>
              </w:tc>
              <w:tc>
                <w:tcPr>
                  <w:tcW w:w="70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远期</w:t>
                  </w:r>
                </w:p>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2030</w:t>
                  </w:r>
                  <w:r>
                    <w:rPr>
                      <w:rFonts w:hint="eastAsia" w:ascii="Times New Roman" w:hAnsi="Times New Roman" w:cs="Times New Roman"/>
                      <w:color w:val="auto"/>
                      <w:spacing w:val="3"/>
                      <w:sz w:val="18"/>
                      <w:szCs w:val="18"/>
                      <w:lang w:val="en-US" w:eastAsia="zh-CN"/>
                    </w:rPr>
                    <w:t>年</w:t>
                  </w:r>
                </w:p>
              </w:tc>
              <w:tc>
                <w:tcPr>
                  <w:tcW w:w="867"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rPr>
                  </w:pPr>
                </w:p>
              </w:tc>
              <w:tc>
                <w:tcPr>
                  <w:tcW w:w="646"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1</w:t>
                  </w:r>
                </w:p>
              </w:tc>
              <w:tc>
                <w:tcPr>
                  <w:tcW w:w="375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SO</w:t>
                  </w:r>
                  <w:r>
                    <w:rPr>
                      <w:rFonts w:hint="default" w:ascii="Times New Roman" w:hAnsi="Times New Roman" w:eastAsia="宋体" w:cs="Times New Roman"/>
                      <w:color w:val="auto"/>
                      <w:kern w:val="2"/>
                      <w:sz w:val="18"/>
                      <w:szCs w:val="18"/>
                      <w:vertAlign w:val="subscript"/>
                      <w:lang w:val="en-US" w:eastAsia="zh-CN" w:bidi="ar"/>
                    </w:rPr>
                    <w:t>2</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2172"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≤60</w:t>
                  </w:r>
                </w:p>
              </w:tc>
              <w:tc>
                <w:tcPr>
                  <w:tcW w:w="8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≤60</w:t>
                  </w:r>
                </w:p>
              </w:tc>
              <w:tc>
                <w:tcPr>
                  <w:tcW w:w="64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2</w:t>
                  </w:r>
                </w:p>
              </w:tc>
              <w:tc>
                <w:tcPr>
                  <w:tcW w:w="375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NO</w:t>
                  </w:r>
                  <w:r>
                    <w:rPr>
                      <w:rFonts w:hint="default" w:ascii="Times New Roman" w:hAnsi="Times New Roman" w:eastAsia="宋体" w:cs="Times New Roman"/>
                      <w:color w:val="auto"/>
                      <w:kern w:val="2"/>
                      <w:sz w:val="18"/>
                      <w:szCs w:val="18"/>
                      <w:vertAlign w:val="subscript"/>
                      <w:lang w:val="en-US" w:eastAsia="zh-CN" w:bidi="ar"/>
                    </w:rPr>
                    <w:t>2</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2172"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≤40</w:t>
                  </w:r>
                </w:p>
              </w:tc>
              <w:tc>
                <w:tcPr>
                  <w:tcW w:w="8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≤40</w:t>
                  </w:r>
                </w:p>
              </w:tc>
              <w:tc>
                <w:tcPr>
                  <w:tcW w:w="64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3</w:t>
                  </w:r>
                </w:p>
              </w:tc>
              <w:tc>
                <w:tcPr>
                  <w:tcW w:w="375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PM</w:t>
                  </w:r>
                  <w:r>
                    <w:rPr>
                      <w:rFonts w:hint="default" w:ascii="Times New Roman" w:hAnsi="Times New Roman" w:eastAsia="宋体" w:cs="Times New Roman"/>
                      <w:color w:val="auto"/>
                      <w:kern w:val="2"/>
                      <w:sz w:val="18"/>
                      <w:szCs w:val="18"/>
                      <w:vertAlign w:val="subscript"/>
                      <w:lang w:val="en-US" w:eastAsia="zh-CN" w:bidi="ar"/>
                    </w:rPr>
                    <w:t>10</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75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w:t>
                  </w:r>
                </w:p>
              </w:tc>
              <w:tc>
                <w:tcPr>
                  <w:tcW w:w="7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w:t>
                  </w:r>
                </w:p>
              </w:tc>
              <w:tc>
                <w:tcPr>
                  <w:tcW w:w="70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≤70</w:t>
                  </w:r>
                </w:p>
              </w:tc>
              <w:tc>
                <w:tcPr>
                  <w:tcW w:w="8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≤70</w:t>
                  </w:r>
                </w:p>
              </w:tc>
              <w:tc>
                <w:tcPr>
                  <w:tcW w:w="64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4</w:t>
                  </w:r>
                </w:p>
              </w:tc>
              <w:tc>
                <w:tcPr>
                  <w:tcW w:w="375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PM</w:t>
                  </w:r>
                  <w:r>
                    <w:rPr>
                      <w:rFonts w:hint="default" w:ascii="Times New Roman" w:hAnsi="Times New Roman" w:eastAsia="宋体" w:cs="Times New Roman"/>
                      <w:color w:val="auto"/>
                      <w:kern w:val="2"/>
                      <w:sz w:val="18"/>
                      <w:szCs w:val="18"/>
                      <w:vertAlign w:val="subscript"/>
                      <w:lang w:val="en-US" w:eastAsia="zh-CN" w:bidi="ar"/>
                    </w:rPr>
                    <w:t>2.5</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75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≤48.9</w:t>
                  </w:r>
                </w:p>
              </w:tc>
              <w:tc>
                <w:tcPr>
                  <w:tcW w:w="7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≤39.9</w:t>
                  </w:r>
                </w:p>
              </w:tc>
              <w:tc>
                <w:tcPr>
                  <w:tcW w:w="70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≤34.3</w:t>
                  </w:r>
                </w:p>
              </w:tc>
              <w:tc>
                <w:tcPr>
                  <w:tcW w:w="8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≤35</w:t>
                  </w:r>
                </w:p>
              </w:tc>
              <w:tc>
                <w:tcPr>
                  <w:tcW w:w="64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5</w:t>
                  </w:r>
                </w:p>
              </w:tc>
              <w:tc>
                <w:tcPr>
                  <w:tcW w:w="375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CO</w:t>
                  </w:r>
                  <w:r>
                    <w:rPr>
                      <w:rFonts w:hint="eastAsia" w:ascii="Times New Roman" w:hAnsi="宋体" w:eastAsia="宋体" w:cs="宋体"/>
                      <w:color w:val="auto"/>
                      <w:kern w:val="2"/>
                      <w:sz w:val="18"/>
                      <w:szCs w:val="18"/>
                      <w:lang w:val="en-US" w:eastAsia="zh-CN" w:bidi="ar"/>
                    </w:rPr>
                    <w:t>日平均值的第</w:t>
                  </w:r>
                  <w:r>
                    <w:rPr>
                      <w:rFonts w:hint="default" w:ascii="Times New Roman" w:hAnsi="Times New Roman" w:eastAsia="宋体" w:cs="Times New Roman"/>
                      <w:color w:val="auto"/>
                      <w:kern w:val="2"/>
                      <w:sz w:val="18"/>
                      <w:szCs w:val="18"/>
                      <w:lang w:val="en-US" w:eastAsia="zh-CN" w:bidi="ar"/>
                    </w:rPr>
                    <w:t>95</w:t>
                  </w:r>
                  <w:r>
                    <w:rPr>
                      <w:rFonts w:hint="eastAsia" w:ascii="Times New Roman" w:hAnsi="宋体" w:eastAsia="宋体" w:cs="宋体"/>
                      <w:color w:val="auto"/>
                      <w:kern w:val="2"/>
                      <w:sz w:val="18"/>
                      <w:szCs w:val="18"/>
                      <w:lang w:val="en-US" w:eastAsia="zh-CN" w:bidi="ar"/>
                    </w:rPr>
                    <w:t>百分位数（</w:t>
                  </w:r>
                  <w:r>
                    <w:rPr>
                      <w:rFonts w:hint="default" w:ascii="Times New Roman" w:hAnsi="Times New Roman" w:eastAsia="宋体" w:cs="Times New Roman"/>
                      <w:color w:val="auto"/>
                      <w:kern w:val="2"/>
                      <w:sz w:val="18"/>
                      <w:szCs w:val="18"/>
                      <w:lang w:val="zh-CN" w:eastAsia="zh-CN" w:bidi="ar"/>
                    </w:rPr>
                    <w:t>mg/m</w:t>
                  </w:r>
                  <w:r>
                    <w:rPr>
                      <w:rFonts w:hint="default" w:ascii="Times New Roman" w:hAnsi="Times New Roman" w:eastAsia="宋体" w:cs="Times New Roman"/>
                      <w:color w:val="auto"/>
                      <w:kern w:val="2"/>
                      <w:sz w:val="18"/>
                      <w:szCs w:val="18"/>
                      <w:vertAlign w:val="superscript"/>
                      <w:lang w:val="zh-CN" w:eastAsia="zh-CN" w:bidi="ar"/>
                    </w:rPr>
                    <w:t>3</w:t>
                  </w:r>
                  <w:r>
                    <w:rPr>
                      <w:rFonts w:hint="eastAsia" w:ascii="Times New Roman" w:hAnsi="宋体" w:eastAsia="宋体" w:cs="宋体"/>
                      <w:color w:val="auto"/>
                      <w:kern w:val="2"/>
                      <w:sz w:val="18"/>
                      <w:szCs w:val="18"/>
                      <w:lang w:val="en-US" w:eastAsia="zh-CN" w:bidi="ar"/>
                    </w:rPr>
                    <w:t>）</w:t>
                  </w:r>
                </w:p>
              </w:tc>
              <w:tc>
                <w:tcPr>
                  <w:tcW w:w="2172"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w:t>
                  </w:r>
                </w:p>
              </w:tc>
              <w:tc>
                <w:tcPr>
                  <w:tcW w:w="8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w:t>
                  </w:r>
                </w:p>
              </w:tc>
              <w:tc>
                <w:tcPr>
                  <w:tcW w:w="64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77" w:hRule="atLeast"/>
                <w:jc w:val="center"/>
              </w:trPr>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6</w:t>
                  </w:r>
                </w:p>
              </w:tc>
              <w:tc>
                <w:tcPr>
                  <w:tcW w:w="375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O</w:t>
                  </w:r>
                  <w:r>
                    <w:rPr>
                      <w:rFonts w:hint="default" w:ascii="Times New Roman" w:hAnsi="Times New Roman" w:eastAsia="宋体" w:cs="Times New Roman"/>
                      <w:color w:val="auto"/>
                      <w:kern w:val="2"/>
                      <w:position w:val="-2"/>
                      <w:sz w:val="18"/>
                      <w:szCs w:val="18"/>
                      <w:lang w:val="en-US" w:eastAsia="zh-CN" w:bidi="ar"/>
                    </w:rPr>
                    <w:t>3</w:t>
                  </w:r>
                  <w:r>
                    <w:rPr>
                      <w:rFonts w:hint="eastAsia" w:ascii="Times New Roman" w:hAnsi="宋体" w:eastAsia="宋体" w:cs="宋体"/>
                      <w:color w:val="auto"/>
                      <w:kern w:val="2"/>
                      <w:sz w:val="18"/>
                      <w:szCs w:val="18"/>
                      <w:lang w:val="en-US" w:eastAsia="zh-CN" w:bidi="ar"/>
                    </w:rPr>
                    <w:t>日最大</w:t>
                  </w:r>
                  <w:r>
                    <w:rPr>
                      <w:rFonts w:hint="default" w:ascii="Times New Roman" w:hAnsi="Times New Roman" w:eastAsia="宋体" w:cs="Times New Roman"/>
                      <w:color w:val="auto"/>
                      <w:kern w:val="2"/>
                      <w:sz w:val="18"/>
                      <w:szCs w:val="18"/>
                      <w:lang w:val="en-US" w:eastAsia="zh-CN" w:bidi="ar"/>
                    </w:rPr>
                    <w:t>8</w:t>
                  </w:r>
                  <w:r>
                    <w:rPr>
                      <w:rFonts w:hint="eastAsia" w:ascii="Times New Roman" w:hAnsi="宋体" w:eastAsia="宋体" w:cs="宋体"/>
                      <w:color w:val="auto"/>
                      <w:kern w:val="2"/>
                      <w:sz w:val="18"/>
                      <w:szCs w:val="18"/>
                      <w:lang w:val="en-US" w:eastAsia="zh-CN" w:bidi="ar"/>
                    </w:rPr>
                    <w:t>小时平均值的</w:t>
                  </w:r>
                </w:p>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kern w:val="2"/>
                      <w:sz w:val="18"/>
                      <w:szCs w:val="18"/>
                      <w:lang w:val="en-US" w:eastAsia="zh-CN" w:bidi="ar"/>
                    </w:rPr>
                    <w:t>第</w:t>
                  </w:r>
                  <w:r>
                    <w:rPr>
                      <w:rFonts w:hint="default" w:ascii="Times New Roman" w:hAnsi="Times New Roman" w:eastAsia="宋体" w:cs="Times New Roman"/>
                      <w:color w:val="auto"/>
                      <w:kern w:val="2"/>
                      <w:sz w:val="18"/>
                      <w:szCs w:val="18"/>
                      <w:lang w:val="en-US" w:eastAsia="zh-CN" w:bidi="ar"/>
                    </w:rPr>
                    <w:t>90</w:t>
                  </w:r>
                  <w:r>
                    <w:rPr>
                      <w:rFonts w:hint="eastAsia" w:ascii="Times New Roman" w:hAnsi="宋体" w:eastAsia="宋体" w:cs="宋体"/>
                      <w:color w:val="auto"/>
                      <w:kern w:val="2"/>
                      <w:sz w:val="18"/>
                      <w:szCs w:val="18"/>
                      <w:lang w:val="en-US" w:eastAsia="zh-CN" w:bidi="ar"/>
                    </w:rPr>
                    <w:t>百分位数（</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2172"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≤160</w:t>
                  </w:r>
                </w:p>
              </w:tc>
              <w:tc>
                <w:tcPr>
                  <w:tcW w:w="8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≤160</w:t>
                  </w:r>
                </w:p>
              </w:tc>
              <w:tc>
                <w:tcPr>
                  <w:tcW w:w="64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指导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375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spacing w:val="21"/>
                      <w:kern w:val="2"/>
                      <w:sz w:val="18"/>
                      <w:szCs w:val="18"/>
                      <w:lang w:val="en-US" w:eastAsia="zh-CN" w:bidi="ar"/>
                    </w:rPr>
                    <w:t>空气质量优良天数比例</w:t>
                  </w:r>
                  <w:r>
                    <w:rPr>
                      <w:rFonts w:hint="eastAsia" w:ascii="Times New Roman" w:hAnsi="宋体" w:eastAsia="宋体" w:cs="宋体"/>
                      <w:color w:val="auto"/>
                      <w:kern w:val="2"/>
                      <w:sz w:val="18"/>
                      <w:szCs w:val="18"/>
                      <w:lang w:val="en-US" w:eastAsia="zh-CN" w:bidi="ar"/>
                    </w:rPr>
                    <w:t>（</w:t>
                  </w:r>
                  <w:r>
                    <w:rPr>
                      <w:rFonts w:hint="default" w:ascii="Times New Roman" w:hAnsi="Times New Roman" w:eastAsia="宋体" w:cs="Times New Roman"/>
                      <w:color w:val="auto"/>
                      <w:kern w:val="2"/>
                      <w:sz w:val="18"/>
                      <w:szCs w:val="18"/>
                      <w:lang w:val="en-US" w:eastAsia="zh-CN" w:bidi="ar"/>
                    </w:rPr>
                    <w:t>%</w:t>
                  </w:r>
                  <w:r>
                    <w:rPr>
                      <w:rFonts w:hint="eastAsia" w:ascii="Times New Roman" w:hAnsi="宋体" w:eastAsia="宋体" w:cs="宋体"/>
                      <w:color w:val="auto"/>
                      <w:kern w:val="2"/>
                      <w:sz w:val="18"/>
                      <w:szCs w:val="18"/>
                      <w:lang w:val="en-US" w:eastAsia="zh-CN" w:bidi="ar"/>
                    </w:rPr>
                    <w:t>）</w:t>
                  </w:r>
                </w:p>
              </w:tc>
              <w:tc>
                <w:tcPr>
                  <w:tcW w:w="75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≥78.2</w:t>
                  </w:r>
                </w:p>
              </w:tc>
              <w:tc>
                <w:tcPr>
                  <w:tcW w:w="7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≥85</w:t>
                  </w:r>
                </w:p>
              </w:tc>
              <w:tc>
                <w:tcPr>
                  <w:tcW w:w="70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≥90</w:t>
                  </w:r>
                </w:p>
              </w:tc>
              <w:tc>
                <w:tcPr>
                  <w:tcW w:w="8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w:t>
                  </w:r>
                </w:p>
              </w:tc>
              <w:tc>
                <w:tcPr>
                  <w:tcW w:w="64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预期</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default"/>
                <w:b/>
                <w:bCs w:val="0"/>
                <w:color w:val="auto"/>
                <w:sz w:val="22"/>
                <w:szCs w:val="22"/>
                <w:lang w:val="en-US"/>
              </w:rPr>
            </w:pPr>
            <w:r>
              <w:rPr>
                <w:rFonts w:hint="eastAsia" w:ascii="Times New Roman" w:hAnsi="Times New Roman" w:eastAsia="宋体" w:cs="宋体"/>
                <w:b/>
                <w:bCs w:val="0"/>
                <w:color w:val="auto"/>
                <w:kern w:val="2"/>
                <w:sz w:val="22"/>
                <w:szCs w:val="22"/>
                <w:lang w:val="en-US" w:eastAsia="zh-CN" w:bidi="ar"/>
              </w:rPr>
              <w:t>大气质量限期达标战略：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default"/>
                <w:b/>
                <w:bCs w:val="0"/>
                <w:color w:val="auto"/>
                <w:sz w:val="22"/>
                <w:szCs w:val="22"/>
                <w:lang w:val="en-US"/>
              </w:rPr>
            </w:pPr>
            <w:r>
              <w:rPr>
                <w:rFonts w:hint="eastAsia" w:ascii="Times New Roman" w:hAnsi="Times New Roman" w:eastAsia="宋体" w:cs="宋体"/>
                <w:b/>
                <w:bCs w:val="0"/>
                <w:color w:val="auto"/>
                <w:kern w:val="2"/>
                <w:sz w:val="22"/>
                <w:szCs w:val="22"/>
                <w:lang w:val="en-US" w:eastAsia="zh-CN" w:bidi="ar"/>
              </w:rPr>
              <w:t>（</w:t>
            </w:r>
            <w:r>
              <w:rPr>
                <w:rFonts w:hint="default" w:ascii="Times New Roman" w:hAnsi="Times New Roman" w:eastAsia="宋体" w:cs="Times New Roman"/>
                <w:b/>
                <w:bCs w:val="0"/>
                <w:color w:val="auto"/>
                <w:kern w:val="2"/>
                <w:sz w:val="22"/>
                <w:szCs w:val="22"/>
                <w:lang w:val="en-US" w:eastAsia="zh-CN" w:bidi="ar"/>
              </w:rPr>
              <w:t>1</w:t>
            </w:r>
            <w:r>
              <w:rPr>
                <w:rFonts w:hint="eastAsia" w:ascii="Times New Roman" w:hAnsi="Times New Roman" w:eastAsia="宋体" w:cs="宋体"/>
                <w:b/>
                <w:bCs w:val="0"/>
                <w:color w:val="auto"/>
                <w:kern w:val="2"/>
                <w:sz w:val="22"/>
                <w:szCs w:val="22"/>
                <w:lang w:val="en-US" w:eastAsia="zh-CN" w:bidi="ar"/>
              </w:rPr>
              <w:t>）总体战略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color w:val="auto"/>
                <w:sz w:val="22"/>
                <w:szCs w:val="22"/>
                <w:lang w:val="en-US"/>
              </w:rPr>
            </w:pPr>
            <w:r>
              <w:rPr>
                <w:rFonts w:hint="eastAsia" w:ascii="Times New Roman" w:hAnsi="Times New Roman" w:eastAsia="宋体" w:cs="宋体"/>
                <w:color w:val="auto"/>
                <w:kern w:val="2"/>
                <w:sz w:val="22"/>
                <w:szCs w:val="22"/>
                <w:lang w:val="en-US" w:eastAsia="zh-CN" w:bidi="ar"/>
              </w:rPr>
              <w:t>以大气环境质量达标为核心，以</w:t>
            </w:r>
            <w:r>
              <w:rPr>
                <w:rFonts w:hint="default" w:ascii="Times New Roman" w:hAnsi="Times New Roman" w:eastAsia="宋体" w:cs="Times New Roman"/>
                <w:color w:val="auto"/>
                <w:kern w:val="2"/>
                <w:sz w:val="22"/>
                <w:szCs w:val="22"/>
                <w:lang w:val="en-US" w:eastAsia="zh-CN" w:bidi="ar"/>
              </w:rPr>
              <w:t>PM</w:t>
            </w:r>
            <w:r>
              <w:rPr>
                <w:rFonts w:hint="default" w:ascii="Times New Roman" w:hAnsi="Times New Roman" w:eastAsia="宋体" w:cs="Times New Roman"/>
                <w:color w:val="auto"/>
                <w:kern w:val="2"/>
                <w:sz w:val="22"/>
                <w:szCs w:val="22"/>
                <w:vertAlign w:val="subscript"/>
                <w:lang w:val="en-US" w:eastAsia="zh-CN" w:bidi="ar"/>
              </w:rPr>
              <w:t>2.5</w:t>
            </w:r>
            <w:r>
              <w:rPr>
                <w:rFonts w:hint="eastAsia" w:ascii="Times New Roman" w:hAnsi="Times New Roman" w:eastAsia="宋体" w:cs="宋体"/>
                <w:color w:val="auto"/>
                <w:kern w:val="2"/>
                <w:sz w:val="22"/>
                <w:szCs w:val="22"/>
                <w:lang w:val="en-US" w:eastAsia="zh-CN" w:bidi="ar"/>
              </w:rPr>
              <w:t>作为重点控制对象，实施空气质量达标战略，包括：优化产业结构和布局，推进能源结构调整，深化火电超低排放、工业锅炉、建材行业、冶金行业治理整顿，有效控制扬尘、移动源、秸秆焚烧的污染排放，加快推进</w:t>
            </w:r>
            <w:r>
              <w:rPr>
                <w:rFonts w:hint="default" w:ascii="Times New Roman" w:hAnsi="Times New Roman" w:eastAsia="宋体" w:cs="Times New Roman"/>
                <w:color w:val="auto"/>
                <w:kern w:val="2"/>
                <w:sz w:val="22"/>
                <w:szCs w:val="22"/>
                <w:lang w:val="en-US" w:eastAsia="zh-CN" w:bidi="ar"/>
              </w:rPr>
              <w:t>VOC</w:t>
            </w:r>
            <w:r>
              <w:rPr>
                <w:rFonts w:hint="default" w:ascii="Times New Roman" w:hAnsi="Times New Roman" w:eastAsia="宋体" w:cs="Times New Roman"/>
                <w:color w:val="auto"/>
                <w:kern w:val="2"/>
                <w:sz w:val="22"/>
                <w:szCs w:val="22"/>
                <w:vertAlign w:val="subscript"/>
                <w:lang w:val="en-US" w:eastAsia="zh-CN" w:bidi="ar"/>
              </w:rPr>
              <w:t>S</w:t>
            </w:r>
            <w:r>
              <w:rPr>
                <w:rFonts w:hint="eastAsia" w:ascii="Times New Roman" w:hAnsi="Times New Roman" w:eastAsia="宋体" w:cs="宋体"/>
                <w:color w:val="auto"/>
                <w:kern w:val="2"/>
                <w:sz w:val="22"/>
                <w:szCs w:val="22"/>
                <w:lang w:val="en-US" w:eastAsia="zh-CN" w:bidi="ar"/>
              </w:rPr>
              <w:t>综合整治，促进多污染物协同控制及区域联防联控，提升大气污染精细化防控能力。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default"/>
                <w:b/>
                <w:bCs w:val="0"/>
                <w:color w:val="auto"/>
                <w:sz w:val="22"/>
                <w:szCs w:val="22"/>
                <w:lang w:val="en-US"/>
              </w:rPr>
            </w:pPr>
            <w:r>
              <w:rPr>
                <w:rFonts w:hint="eastAsia" w:ascii="Times New Roman" w:hAnsi="Times New Roman" w:eastAsia="宋体" w:cs="宋体"/>
                <w:b/>
                <w:bCs w:val="0"/>
                <w:color w:val="auto"/>
                <w:kern w:val="2"/>
                <w:sz w:val="22"/>
                <w:szCs w:val="22"/>
                <w:lang w:val="en-US" w:eastAsia="zh-CN" w:bidi="ar"/>
              </w:rPr>
              <w:t>（</w:t>
            </w:r>
            <w:r>
              <w:rPr>
                <w:rFonts w:hint="default" w:ascii="Times New Roman" w:hAnsi="Times New Roman" w:eastAsia="宋体" w:cs="Times New Roman"/>
                <w:b/>
                <w:bCs w:val="0"/>
                <w:color w:val="auto"/>
                <w:kern w:val="2"/>
                <w:sz w:val="22"/>
                <w:szCs w:val="22"/>
                <w:lang w:val="en-US" w:eastAsia="zh-CN" w:bidi="ar"/>
              </w:rPr>
              <w:t>2</w:t>
            </w:r>
            <w:r>
              <w:rPr>
                <w:rFonts w:hint="eastAsia" w:ascii="Times New Roman" w:hAnsi="Times New Roman" w:eastAsia="宋体" w:cs="宋体"/>
                <w:b/>
                <w:bCs w:val="0"/>
                <w:color w:val="auto"/>
                <w:kern w:val="2"/>
                <w:sz w:val="22"/>
                <w:szCs w:val="22"/>
                <w:lang w:val="en-US" w:eastAsia="zh-CN" w:bidi="ar"/>
              </w:rPr>
              <w:t>）分阶段战略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default"/>
                <w:color w:val="auto"/>
                <w:sz w:val="22"/>
                <w:szCs w:val="22"/>
                <w:lang w:val="en-US"/>
              </w:rPr>
            </w:pPr>
            <w:r>
              <w:rPr>
                <w:rFonts w:hint="eastAsia" w:ascii="Times New Roman" w:hAnsi="Times New Roman" w:eastAsia="宋体" w:cs="宋体"/>
                <w:b/>
                <w:bCs w:val="0"/>
                <w:color w:val="auto"/>
                <w:kern w:val="2"/>
                <w:sz w:val="22"/>
                <w:szCs w:val="22"/>
                <w:lang w:val="en-US" w:eastAsia="zh-CN" w:bidi="ar"/>
              </w:rPr>
              <w:t>近期（</w:t>
            </w:r>
            <w:r>
              <w:rPr>
                <w:rFonts w:hint="default" w:ascii="Times New Roman" w:hAnsi="Times New Roman" w:eastAsia="宋体" w:cs="Times New Roman"/>
                <w:b/>
                <w:bCs w:val="0"/>
                <w:color w:val="auto"/>
                <w:kern w:val="2"/>
                <w:sz w:val="22"/>
                <w:szCs w:val="22"/>
                <w:lang w:val="en-US" w:eastAsia="zh-CN" w:bidi="ar"/>
              </w:rPr>
              <w:t>2018-2020</w:t>
            </w:r>
            <w:r>
              <w:rPr>
                <w:rFonts w:hint="eastAsia" w:ascii="Times New Roman" w:hAnsi="Times New Roman" w:eastAsia="宋体" w:cs="宋体"/>
                <w:b/>
                <w:bCs w:val="0"/>
                <w:color w:val="auto"/>
                <w:kern w:val="2"/>
                <w:sz w:val="22"/>
                <w:szCs w:val="22"/>
                <w:lang w:val="en-US" w:eastAsia="zh-CN" w:bidi="ar"/>
              </w:rPr>
              <w:t>年）：协同减排促改善，实现空气质量初步改善。</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宋体"/>
                <w:color w:val="auto"/>
                <w:kern w:val="2"/>
                <w:sz w:val="22"/>
                <w:szCs w:val="22"/>
                <w:lang w:val="en-US" w:eastAsia="zh-CN" w:bidi="ar"/>
              </w:rPr>
              <w:t>十三五</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宋体"/>
                <w:color w:val="auto"/>
                <w:kern w:val="2"/>
                <w:sz w:val="22"/>
                <w:szCs w:val="22"/>
                <w:lang w:val="en-US" w:eastAsia="zh-CN" w:bidi="ar"/>
              </w:rPr>
              <w:t>期间，通过调整优化产业结构和布局、优化能源结构，强化污染减排，逐步推进大气污染源头控制；加快淘汰落后和化解过剩产能，提高行业准入的技术和规模门槛，减轻污染排放负荷；全面取缔、整治分散燃煤锅炉，推动煤炭清洁利用、热电联产，实现煤炭消费总量控制；将重点行业工业企业治污减排作为大气环境质量改善的重要着力点，通过提升污染物排放控制技术和管理水平、增强企业的污染治理能力等手段，大幅降低大气污染物排放量；通过淘汰黄标车、油品升级、机动车排放标准升级等综合管理措施，提升机动车综合管理水平，减少机动车尾气排放；通过控制扬尘污染、控制秸秆露天焚烧、控制餐饮油烟污染等手段深化面源综合治理，大力减少颗粒物排放量；通过全面落实</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宋体"/>
                <w:color w:val="auto"/>
                <w:kern w:val="2"/>
                <w:sz w:val="22"/>
                <w:szCs w:val="22"/>
                <w:lang w:val="en-US" w:eastAsia="zh-CN" w:bidi="ar"/>
              </w:rPr>
              <w:t>减排、控煤、抑尘、治车、控秸</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宋体"/>
                <w:color w:val="auto"/>
                <w:kern w:val="2"/>
                <w:sz w:val="22"/>
                <w:szCs w:val="22"/>
                <w:lang w:val="en-US" w:eastAsia="zh-CN" w:bidi="ar"/>
              </w:rPr>
              <w:t>等综合措施，切实有效减少污染物排放量。到</w:t>
            </w:r>
            <w:r>
              <w:rPr>
                <w:rFonts w:hint="default" w:ascii="Times New Roman" w:hAnsi="Times New Roman" w:eastAsia="宋体" w:cs="Times New Roman"/>
                <w:color w:val="auto"/>
                <w:kern w:val="2"/>
                <w:sz w:val="22"/>
                <w:szCs w:val="22"/>
                <w:lang w:val="en-US" w:eastAsia="zh-CN" w:bidi="ar"/>
              </w:rPr>
              <w:t>2020</w:t>
            </w:r>
            <w:r>
              <w:rPr>
                <w:rFonts w:hint="eastAsia" w:ascii="Times New Roman" w:hAnsi="Times New Roman" w:eastAsia="宋体" w:cs="宋体"/>
                <w:color w:val="auto"/>
                <w:kern w:val="2"/>
                <w:sz w:val="22"/>
                <w:szCs w:val="22"/>
                <w:lang w:val="en-US" w:eastAsia="zh-CN" w:bidi="ar"/>
              </w:rPr>
              <w:t>年，实现</w:t>
            </w:r>
            <w:r>
              <w:rPr>
                <w:rFonts w:hint="default" w:ascii="Times New Roman" w:hAnsi="Times New Roman" w:eastAsia="宋体" w:cs="Times New Roman"/>
                <w:color w:val="auto"/>
                <w:kern w:val="2"/>
                <w:sz w:val="22"/>
                <w:szCs w:val="22"/>
                <w:lang w:val="en-US" w:eastAsia="zh-CN" w:bidi="ar"/>
              </w:rPr>
              <w:t>PM</w:t>
            </w:r>
            <w:r>
              <w:rPr>
                <w:rFonts w:hint="default" w:ascii="Times New Roman" w:hAnsi="Times New Roman" w:eastAsia="宋体" w:cs="Times New Roman"/>
                <w:color w:val="auto"/>
                <w:kern w:val="2"/>
                <w:sz w:val="22"/>
                <w:szCs w:val="22"/>
                <w:vertAlign w:val="subscript"/>
                <w:lang w:val="en-US" w:eastAsia="zh-CN" w:bidi="ar"/>
              </w:rPr>
              <w:t>2.5</w:t>
            </w:r>
            <w:r>
              <w:rPr>
                <w:rFonts w:hint="eastAsia" w:ascii="Times New Roman" w:hAnsi="Times New Roman" w:eastAsia="宋体" w:cs="宋体"/>
                <w:color w:val="auto"/>
                <w:kern w:val="2"/>
                <w:sz w:val="22"/>
                <w:szCs w:val="22"/>
                <w:lang w:val="en-US" w:eastAsia="zh-CN" w:bidi="ar"/>
              </w:rPr>
              <w:t>、</w:t>
            </w:r>
            <w:r>
              <w:rPr>
                <w:rFonts w:hint="default" w:ascii="Times New Roman" w:hAnsi="Times New Roman" w:eastAsia="宋体" w:cs="Times New Roman"/>
                <w:color w:val="auto"/>
                <w:kern w:val="2"/>
                <w:sz w:val="22"/>
                <w:szCs w:val="22"/>
                <w:lang w:val="en-US" w:eastAsia="zh-CN" w:bidi="ar"/>
              </w:rPr>
              <w:t>PM</w:t>
            </w:r>
            <w:r>
              <w:rPr>
                <w:rFonts w:hint="default" w:ascii="Times New Roman" w:hAnsi="Times New Roman" w:eastAsia="宋体" w:cs="Times New Roman"/>
                <w:color w:val="auto"/>
                <w:kern w:val="2"/>
                <w:sz w:val="22"/>
                <w:szCs w:val="22"/>
                <w:vertAlign w:val="subscript"/>
                <w:lang w:val="en-US" w:eastAsia="zh-CN" w:bidi="ar"/>
              </w:rPr>
              <w:t>10</w:t>
            </w:r>
            <w:r>
              <w:rPr>
                <w:rFonts w:hint="eastAsia" w:ascii="Times New Roman" w:hAnsi="Times New Roman" w:eastAsia="宋体" w:cs="宋体"/>
                <w:color w:val="auto"/>
                <w:kern w:val="2"/>
                <w:sz w:val="22"/>
                <w:szCs w:val="22"/>
                <w:lang w:val="en-US" w:eastAsia="zh-CN" w:bidi="ar"/>
              </w:rPr>
              <w:t>浓度明显下降，其余指标全部达标，重污染天气显著降低，环境空气质量得到初步改善。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6" w:firstLineChars="200"/>
              <w:jc w:val="left"/>
              <w:textAlignment w:val="auto"/>
              <w:rPr>
                <w:rFonts w:hint="eastAsia"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b/>
                <w:bCs w:val="0"/>
                <w:color w:val="auto"/>
                <w:spacing w:val="-4"/>
                <w:kern w:val="2"/>
                <w:sz w:val="22"/>
                <w:szCs w:val="22"/>
                <w:lang w:val="en-US" w:eastAsia="zh-CN" w:bidi="ar"/>
              </w:rPr>
              <w:t>中长期（</w:t>
            </w:r>
            <w:r>
              <w:rPr>
                <w:rFonts w:hint="default" w:ascii="Times New Roman" w:hAnsi="Times New Roman" w:eastAsia="宋体" w:cs="Times New Roman"/>
                <w:b/>
                <w:bCs w:val="0"/>
                <w:color w:val="auto"/>
                <w:spacing w:val="-4"/>
                <w:kern w:val="2"/>
                <w:sz w:val="22"/>
                <w:szCs w:val="22"/>
                <w:lang w:val="en-US" w:eastAsia="zh-CN" w:bidi="ar"/>
              </w:rPr>
              <w:t>2021-2030</w:t>
            </w:r>
            <w:r>
              <w:rPr>
                <w:rFonts w:hint="eastAsia" w:ascii="Times New Roman" w:hAnsi="Times New Roman" w:eastAsia="宋体" w:cs="Times New Roman"/>
                <w:b/>
                <w:bCs w:val="0"/>
                <w:color w:val="auto"/>
                <w:spacing w:val="-4"/>
                <w:kern w:val="2"/>
                <w:sz w:val="22"/>
                <w:szCs w:val="22"/>
                <w:lang w:val="en-US" w:eastAsia="zh-CN" w:bidi="ar"/>
              </w:rPr>
              <w:t>年）：调整结构促转型，力争空气质量稳定达标。</w:t>
            </w:r>
            <w:r>
              <w:rPr>
                <w:rFonts w:hint="eastAsia" w:ascii="Times New Roman" w:hAnsi="Times New Roman" w:eastAsia="宋体" w:cs="Times New Roman"/>
                <w:color w:val="auto"/>
                <w:kern w:val="2"/>
                <w:sz w:val="22"/>
                <w:szCs w:val="22"/>
                <w:lang w:val="en-US" w:eastAsia="zh-CN" w:bidi="ar"/>
              </w:rPr>
              <w:t>在不断巩固和深化</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Times New Roman"/>
                <w:color w:val="auto"/>
                <w:kern w:val="2"/>
                <w:sz w:val="22"/>
                <w:szCs w:val="22"/>
                <w:lang w:val="en-US" w:eastAsia="zh-CN" w:bidi="ar"/>
              </w:rPr>
              <w:t>十三五</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Times New Roman"/>
                <w:color w:val="auto"/>
                <w:kern w:val="2"/>
                <w:sz w:val="22"/>
                <w:szCs w:val="22"/>
                <w:lang w:val="en-US" w:eastAsia="zh-CN" w:bidi="ar"/>
              </w:rPr>
              <w:t>大气污染防治工作成效的基础上，进一步优化产业格局和严格环境准入，实施更为深入、更具针对性的减排措施，以大气环境质量达标倒逼产业转型。具体包括：逐步调整产业结构和布局；调整能源结构；优化城市功能和空间布局；发展清洁产业和循环经济；逐步实现大气污染控制从末端治理到源头控制过渡，强化源头控制等。以空间格局及产业布局优化为切入点，通过严格环境准入、企业搬迁、落后产能淘汰等差别化管理倒逼能源结构和产业结构优化升级，引导经济绿色低碳、循环发展。通过全面落实更为深入、更具针对性的大气污染防治措施，力争到</w:t>
            </w:r>
            <w:r>
              <w:rPr>
                <w:rFonts w:hint="default" w:ascii="Times New Roman" w:hAnsi="Times New Roman" w:eastAsia="宋体" w:cs="Times New Roman"/>
                <w:color w:val="auto"/>
                <w:kern w:val="2"/>
                <w:sz w:val="22"/>
                <w:szCs w:val="22"/>
                <w:lang w:val="en-US" w:eastAsia="zh-CN" w:bidi="ar"/>
              </w:rPr>
              <w:t>2030</w:t>
            </w:r>
            <w:r>
              <w:rPr>
                <w:rFonts w:hint="eastAsia" w:ascii="Times New Roman" w:hAnsi="Times New Roman" w:eastAsia="宋体" w:cs="Times New Roman"/>
                <w:color w:val="auto"/>
                <w:kern w:val="2"/>
                <w:sz w:val="22"/>
                <w:szCs w:val="22"/>
                <w:lang w:val="en-US" w:eastAsia="zh-CN" w:bidi="ar"/>
              </w:rPr>
              <w:t>年实现空气质量稳定达标。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本项目将按照绿化矿山建设规范要求，落实各项大气污染防治措施，实现达标排放降低颗粒物排放量。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2" w:firstLineChars="200"/>
              <w:jc w:val="left"/>
              <w:textAlignment w:val="auto"/>
              <w:rPr>
                <w:rFonts w:hint="default" w:ascii="Times New Roman" w:hAnsi="Times New Roman" w:eastAsia="宋体" w:cs="Times New Roman"/>
                <w:b/>
                <w:bCs/>
                <w:color w:val="auto"/>
                <w:kern w:val="2"/>
                <w:sz w:val="22"/>
                <w:szCs w:val="22"/>
                <w:lang w:val="en-US" w:eastAsia="zh-CN" w:bidi="ar"/>
              </w:rPr>
            </w:pPr>
            <w:r>
              <w:rPr>
                <w:rFonts w:hint="default" w:ascii="Times New Roman" w:hAnsi="Times New Roman" w:eastAsia="宋体" w:cs="Times New Roman"/>
                <w:b/>
                <w:bCs/>
                <w:color w:val="auto"/>
                <w:kern w:val="2"/>
                <w:sz w:val="22"/>
                <w:szCs w:val="22"/>
                <w:lang w:val="en-US" w:eastAsia="zh-CN" w:bidi="ar"/>
              </w:rPr>
              <w:t>（</w:t>
            </w:r>
            <w:r>
              <w:rPr>
                <w:rFonts w:hint="eastAsia" w:ascii="Times New Roman" w:hAnsi="Times New Roman" w:eastAsia="宋体" w:cs="Times New Roman"/>
                <w:b/>
                <w:bCs/>
                <w:color w:val="auto"/>
                <w:kern w:val="2"/>
                <w:sz w:val="22"/>
                <w:szCs w:val="22"/>
                <w:lang w:val="en-US" w:eastAsia="zh-CN" w:bidi="ar"/>
              </w:rPr>
              <w:t>3</w:t>
            </w:r>
            <w:r>
              <w:rPr>
                <w:rFonts w:hint="default" w:ascii="Times New Roman" w:hAnsi="Times New Roman" w:eastAsia="宋体" w:cs="Times New Roman"/>
                <w:b/>
                <w:bCs/>
                <w:color w:val="auto"/>
                <w:kern w:val="2"/>
                <w:sz w:val="22"/>
                <w:szCs w:val="22"/>
                <w:lang w:val="en-US" w:eastAsia="zh-CN" w:bidi="ar"/>
              </w:rPr>
              <w:t>）特征污染物监测</w:t>
            </w:r>
          </w:p>
          <w:p>
            <w:pPr>
              <w:keepNext w:val="0"/>
              <w:keepLines w:val="0"/>
              <w:suppressLineNumbers w:val="0"/>
              <w:adjustRightInd w:val="0"/>
              <w:snapToGrid w:val="0"/>
              <w:spacing w:before="0" w:beforeAutospacing="0" w:after="0" w:afterAutospacing="0"/>
              <w:ind w:left="-55" w:leftChars="-25" w:right="-55" w:rightChars="-25" w:firstLine="440" w:firstLineChars="200"/>
              <w:jc w:val="left"/>
              <w:rPr>
                <w:rFonts w:hint="default" w:ascii="Times New Roman" w:hAnsi="Times New Roman" w:eastAsia="新宋体" w:cs="Times New Roman"/>
                <w:color w:val="auto"/>
                <w:kern w:val="0"/>
              </w:rPr>
            </w:pPr>
            <w:r>
              <w:rPr>
                <w:rFonts w:hint="default" w:ascii="Times New Roman" w:hAnsi="Times New Roman" w:cs="Times New Roman"/>
                <w:color w:val="auto"/>
                <w:szCs w:val="21"/>
              </w:rPr>
              <w:t>本项目大气特征污染物为TSP。四川</w:t>
            </w:r>
            <w:r>
              <w:rPr>
                <w:rFonts w:hint="eastAsia" w:ascii="Times New Roman" w:hAnsi="Times New Roman" w:cs="Times New Roman"/>
                <w:color w:val="auto"/>
                <w:szCs w:val="21"/>
                <w:lang w:val="en-US" w:eastAsia="zh-CN"/>
              </w:rPr>
              <w:t>聚元检验</w:t>
            </w:r>
            <w:r>
              <w:rPr>
                <w:rFonts w:hint="default" w:ascii="Times New Roman" w:hAnsi="Times New Roman" w:cs="Times New Roman"/>
                <w:color w:val="auto"/>
                <w:szCs w:val="21"/>
              </w:rPr>
              <w:t>检测</w:t>
            </w:r>
            <w:r>
              <w:rPr>
                <w:rFonts w:hint="eastAsia" w:ascii="Times New Roman" w:hAnsi="Times New Roman" w:cs="Times New Roman"/>
                <w:color w:val="auto"/>
                <w:szCs w:val="21"/>
                <w:lang w:val="en-US" w:eastAsia="zh-CN"/>
              </w:rPr>
              <w:t>有限</w:t>
            </w:r>
            <w:r>
              <w:rPr>
                <w:rFonts w:hint="default" w:ascii="Times New Roman" w:hAnsi="Times New Roman" w:cs="Times New Roman"/>
                <w:color w:val="auto"/>
                <w:szCs w:val="21"/>
              </w:rPr>
              <w:t>公司于202</w:t>
            </w:r>
            <w:r>
              <w:rPr>
                <w:rFonts w:hint="eastAsia" w:ascii="Times New Roman" w:hAnsi="Times New Roman" w:cs="Times New Roman"/>
                <w:color w:val="auto"/>
                <w:szCs w:val="21"/>
              </w:rPr>
              <w:t>4</w:t>
            </w:r>
            <w:r>
              <w:rPr>
                <w:rFonts w:hint="default" w:ascii="Times New Roman" w:hAnsi="Times New Roman" w:cs="Times New Roman"/>
                <w:color w:val="auto"/>
                <w:szCs w:val="21"/>
              </w:rPr>
              <w:t>年</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月</w:t>
            </w:r>
            <w:r>
              <w:rPr>
                <w:rFonts w:hint="eastAsia" w:ascii="Times New Roman" w:hAnsi="Times New Roman" w:cs="Times New Roman"/>
                <w:color w:val="auto"/>
                <w:szCs w:val="21"/>
                <w:lang w:val="en-US" w:eastAsia="zh-CN"/>
              </w:rPr>
              <w:t>27</w:t>
            </w:r>
            <w:r>
              <w:rPr>
                <w:rFonts w:hint="default" w:ascii="Times New Roman" w:hAnsi="Times New Roman" w:cs="Times New Roman"/>
                <w:color w:val="auto"/>
                <w:szCs w:val="21"/>
              </w:rPr>
              <w:t>日~</w:t>
            </w:r>
            <w:r>
              <w:rPr>
                <w:rFonts w:hint="eastAsia" w:ascii="Times New Roman" w:hAnsi="Times New Roman" w:cs="Times New Roman"/>
                <w:color w:val="auto"/>
                <w:szCs w:val="21"/>
                <w:lang w:val="en-US" w:eastAsia="zh-CN"/>
              </w:rPr>
              <w:t>3</w:t>
            </w:r>
            <w:r>
              <w:rPr>
                <w:rFonts w:hint="eastAsia" w:ascii="Times New Roman" w:hAnsi="Times New Roman" w:cs="Times New Roman"/>
                <w:color w:val="auto"/>
                <w:szCs w:val="21"/>
              </w:rPr>
              <w:t>月</w:t>
            </w:r>
            <w:r>
              <w:rPr>
                <w:rFonts w:hint="eastAsia" w:ascii="Times New Roman" w:hAnsi="Times New Roman" w:cs="Times New Roman"/>
                <w:color w:val="auto"/>
                <w:szCs w:val="21"/>
                <w:lang w:val="en-US" w:eastAsia="zh-CN"/>
              </w:rPr>
              <w:t>29</w:t>
            </w:r>
            <w:r>
              <w:rPr>
                <w:rFonts w:hint="default" w:ascii="Times New Roman" w:hAnsi="Times New Roman" w:cs="Times New Roman"/>
                <w:color w:val="auto"/>
                <w:szCs w:val="21"/>
              </w:rPr>
              <w:t>日，在项目</w:t>
            </w:r>
            <w:r>
              <w:rPr>
                <w:rFonts w:hint="eastAsia" w:ascii="Times New Roman" w:hAnsi="Times New Roman" w:cs="Times New Roman"/>
                <w:color w:val="auto"/>
                <w:szCs w:val="21"/>
              </w:rPr>
              <w:t>矿区内</w:t>
            </w:r>
            <w:r>
              <w:rPr>
                <w:rFonts w:hint="default" w:ascii="Times New Roman" w:hAnsi="Times New Roman" w:cs="Times New Roman"/>
                <w:color w:val="auto"/>
                <w:szCs w:val="21"/>
              </w:rPr>
              <w:t>设1个检测点位。</w:t>
            </w:r>
            <w:r>
              <w:rPr>
                <w:rFonts w:hint="default" w:ascii="Times New Roman" w:hAnsi="Times New Roman" w:eastAsia="新宋体" w:cs="Times New Roman"/>
                <w:color w:val="auto"/>
                <w:kern w:val="0"/>
                <w:lang w:val="zh-CN"/>
              </w:rPr>
              <w:t>监测因子：TSP；监测频次：连续监测3天，每天采样1次，取日均值。</w:t>
            </w:r>
          </w:p>
          <w:p>
            <w:pPr>
              <w:keepNext w:val="0"/>
              <w:keepLines w:val="0"/>
              <w:suppressLineNumbers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监测信息及结果见下表。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表3-</w:t>
            </w:r>
            <w:r>
              <w:rPr>
                <w:rFonts w:hint="eastAsia" w:ascii="Times New Roman" w:hAnsi="Times New Roman" w:eastAsia="黑体" w:cs="Times New Roman"/>
                <w:color w:val="auto"/>
                <w:kern w:val="0"/>
                <w:sz w:val="18"/>
                <w:szCs w:val="20"/>
                <w:lang w:val="en-US" w:eastAsia="zh-CN"/>
              </w:rPr>
              <w:t>3</w:t>
            </w:r>
            <w:r>
              <w:rPr>
                <w:rFonts w:hint="default" w:ascii="Times New Roman" w:hAnsi="Times New Roman" w:eastAsia="黑体" w:cs="Times New Roman"/>
                <w:color w:val="auto"/>
                <w:kern w:val="0"/>
                <w:sz w:val="18"/>
                <w:szCs w:val="20"/>
                <w:lang w:val="zh-CN"/>
              </w:rPr>
              <w:t xml:space="preserve">  环境空气</w:t>
            </w:r>
            <w:r>
              <w:rPr>
                <w:rFonts w:hint="default" w:ascii="Times New Roman" w:hAnsi="Times New Roman" w:eastAsia="黑体" w:cs="Times New Roman"/>
                <w:color w:val="auto"/>
                <w:kern w:val="0"/>
                <w:sz w:val="18"/>
                <w:szCs w:val="20"/>
              </w:rPr>
              <w:t>补充监测</w:t>
            </w:r>
            <w:r>
              <w:rPr>
                <w:rFonts w:hint="default" w:ascii="Times New Roman" w:hAnsi="Times New Roman" w:eastAsia="黑体" w:cs="Times New Roman"/>
                <w:color w:val="auto"/>
                <w:kern w:val="0"/>
                <w:sz w:val="18"/>
                <w:szCs w:val="20"/>
                <w:lang w:val="zh-CN"/>
              </w:rPr>
              <w:t>结果表</w:t>
            </w:r>
          </w:p>
          <w:tbl>
            <w:tblPr>
              <w:tblStyle w:val="18"/>
              <w:tblW w:w="787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60"/>
              <w:gridCol w:w="992"/>
              <w:gridCol w:w="992"/>
              <w:gridCol w:w="1236"/>
              <w:gridCol w:w="1276"/>
              <w:gridCol w:w="16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4" w:hRule="atLeast"/>
                <w:jc w:val="center"/>
              </w:trPr>
              <w:tc>
                <w:tcPr>
                  <w:tcW w:w="1760" w:type="dxa"/>
                  <w:vMerge w:val="restart"/>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监测点位</w:t>
                  </w:r>
                </w:p>
              </w:tc>
              <w:tc>
                <w:tcPr>
                  <w:tcW w:w="992" w:type="dxa"/>
                  <w:vMerge w:val="restart"/>
                  <w:tcBorders>
                    <w:right w:val="single" w:color="auto" w:sz="4" w:space="0"/>
                  </w:tcBorders>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监测项目</w:t>
                  </w:r>
                </w:p>
              </w:tc>
              <w:tc>
                <w:tcPr>
                  <w:tcW w:w="992" w:type="dxa"/>
                  <w:vMerge w:val="restart"/>
                  <w:tcBorders>
                    <w:left w:val="single" w:color="auto" w:sz="4" w:space="0"/>
                  </w:tcBorders>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采样周期</w:t>
                  </w:r>
                </w:p>
              </w:tc>
              <w:tc>
                <w:tcPr>
                  <w:tcW w:w="4130" w:type="dxa"/>
                  <w:gridSpan w:val="3"/>
                  <w:tcBorders>
                    <w:right w:val="single" w:color="auto" w:sz="4" w:space="0"/>
                  </w:tcBorders>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监测结果（μg/m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11" w:hRule="atLeast"/>
                <w:jc w:val="center"/>
              </w:trPr>
              <w:tc>
                <w:tcPr>
                  <w:tcW w:w="1760" w:type="dxa"/>
                  <w:vMerge w:val="continue"/>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b/>
                      <w:bCs/>
                      <w:color w:val="auto"/>
                      <w:sz w:val="18"/>
                      <w:szCs w:val="18"/>
                    </w:rPr>
                  </w:pPr>
                </w:p>
              </w:tc>
              <w:tc>
                <w:tcPr>
                  <w:tcW w:w="992" w:type="dxa"/>
                  <w:vMerge w:val="continue"/>
                  <w:tcBorders>
                    <w:right w:val="single" w:color="auto" w:sz="4" w:space="0"/>
                  </w:tcBorders>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b/>
                      <w:bCs/>
                      <w:color w:val="auto"/>
                      <w:sz w:val="18"/>
                      <w:szCs w:val="18"/>
                    </w:rPr>
                  </w:pPr>
                </w:p>
              </w:tc>
              <w:tc>
                <w:tcPr>
                  <w:tcW w:w="992" w:type="dxa"/>
                  <w:vMerge w:val="continue"/>
                  <w:tcBorders>
                    <w:left w:val="single" w:color="auto" w:sz="4" w:space="0"/>
                  </w:tcBorders>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b/>
                      <w:bCs/>
                      <w:color w:val="auto"/>
                      <w:sz w:val="18"/>
                      <w:szCs w:val="18"/>
                    </w:rPr>
                  </w:pPr>
                </w:p>
              </w:tc>
              <w:tc>
                <w:tcPr>
                  <w:tcW w:w="1236"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b/>
                      <w:bCs/>
                      <w:color w:val="auto"/>
                      <w:sz w:val="18"/>
                      <w:szCs w:val="18"/>
                    </w:rPr>
                    <w:t>202</w:t>
                  </w:r>
                  <w:r>
                    <w:rPr>
                      <w:rFonts w:hint="eastAsia" w:ascii="Times New Roman" w:hAnsi="Times New Roman" w:cs="Times New Roman"/>
                      <w:b/>
                      <w:bCs/>
                      <w:color w:val="auto"/>
                      <w:sz w:val="18"/>
                      <w:szCs w:val="18"/>
                    </w:rPr>
                    <w:t>4.</w:t>
                  </w:r>
                  <w:r>
                    <w:rPr>
                      <w:rFonts w:hint="eastAsia" w:ascii="Times New Roman" w:hAnsi="Times New Roman" w:cs="Times New Roman"/>
                      <w:b/>
                      <w:bCs/>
                      <w:color w:val="auto"/>
                      <w:sz w:val="18"/>
                      <w:szCs w:val="18"/>
                      <w:lang w:val="en-US" w:eastAsia="zh-CN"/>
                    </w:rPr>
                    <w:t>3.27</w:t>
                  </w:r>
                </w:p>
              </w:tc>
              <w:tc>
                <w:tcPr>
                  <w:tcW w:w="1276"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b/>
                      <w:bCs/>
                      <w:color w:val="auto"/>
                      <w:sz w:val="18"/>
                      <w:szCs w:val="18"/>
                    </w:rPr>
                    <w:t>202</w:t>
                  </w:r>
                  <w:r>
                    <w:rPr>
                      <w:rFonts w:hint="eastAsia" w:ascii="Times New Roman" w:hAnsi="Times New Roman" w:cs="Times New Roman"/>
                      <w:b/>
                      <w:bCs/>
                      <w:color w:val="auto"/>
                      <w:sz w:val="18"/>
                      <w:szCs w:val="18"/>
                    </w:rPr>
                    <w:t>4.</w:t>
                  </w:r>
                  <w:r>
                    <w:rPr>
                      <w:rFonts w:hint="eastAsia" w:ascii="Times New Roman" w:hAnsi="Times New Roman" w:cs="Times New Roman"/>
                      <w:b/>
                      <w:bCs/>
                      <w:color w:val="auto"/>
                      <w:sz w:val="18"/>
                      <w:szCs w:val="18"/>
                      <w:lang w:val="en-US" w:eastAsia="zh-CN"/>
                    </w:rPr>
                    <w:t>3.28</w:t>
                  </w:r>
                </w:p>
              </w:tc>
              <w:tc>
                <w:tcPr>
                  <w:tcW w:w="1618" w:type="dxa"/>
                  <w:tcBorders>
                    <w:right w:val="single" w:color="auto" w:sz="4" w:space="0"/>
                  </w:tcBorders>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b/>
                      <w:bCs/>
                      <w:color w:val="auto"/>
                      <w:sz w:val="18"/>
                      <w:szCs w:val="18"/>
                    </w:rPr>
                    <w:t>202</w:t>
                  </w:r>
                  <w:r>
                    <w:rPr>
                      <w:rFonts w:hint="eastAsia" w:ascii="Times New Roman" w:hAnsi="Times New Roman" w:cs="Times New Roman"/>
                      <w:b/>
                      <w:bCs/>
                      <w:color w:val="auto"/>
                      <w:sz w:val="18"/>
                      <w:szCs w:val="18"/>
                    </w:rPr>
                    <w:t>4.</w:t>
                  </w:r>
                  <w:r>
                    <w:rPr>
                      <w:rFonts w:hint="eastAsia" w:ascii="Times New Roman" w:hAnsi="Times New Roman" w:cs="Times New Roman"/>
                      <w:b/>
                      <w:bCs/>
                      <w:color w:val="auto"/>
                      <w:sz w:val="18"/>
                      <w:szCs w:val="18"/>
                      <w:lang w:val="en-US" w:eastAsia="zh-CN"/>
                    </w:rPr>
                    <w:t>3.29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65" w:hRule="atLeast"/>
                <w:jc w:val="center"/>
              </w:trPr>
              <w:tc>
                <w:tcPr>
                  <w:tcW w:w="1760"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项目</w:t>
                  </w:r>
                  <w:r>
                    <w:rPr>
                      <w:rFonts w:hint="eastAsia" w:ascii="Times New Roman" w:hAnsi="Times New Roman" w:cs="Times New Roman"/>
                      <w:color w:val="auto"/>
                      <w:sz w:val="18"/>
                      <w:szCs w:val="18"/>
                      <w:lang w:val="en-US" w:eastAsia="zh-CN"/>
                    </w:rPr>
                    <w:t>矿区内</w:t>
                  </w:r>
                </w:p>
              </w:tc>
              <w:tc>
                <w:tcPr>
                  <w:tcW w:w="992" w:type="dxa"/>
                  <w:tcBorders>
                    <w:right w:val="single" w:color="auto" w:sz="4" w:space="0"/>
                  </w:tcBorders>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TSP</w:t>
                  </w:r>
                </w:p>
              </w:tc>
              <w:tc>
                <w:tcPr>
                  <w:tcW w:w="992" w:type="dxa"/>
                  <w:tcBorders>
                    <w:left w:val="single" w:color="auto" w:sz="4" w:space="0"/>
                  </w:tcBorders>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日均值</w:t>
                  </w:r>
                </w:p>
              </w:tc>
              <w:tc>
                <w:tcPr>
                  <w:tcW w:w="1236"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71</w:t>
                  </w:r>
                </w:p>
              </w:tc>
              <w:tc>
                <w:tcPr>
                  <w:tcW w:w="1276"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68</w:t>
                  </w:r>
                </w:p>
              </w:tc>
              <w:tc>
                <w:tcPr>
                  <w:tcW w:w="1618"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62</w:t>
                  </w:r>
                </w:p>
              </w:tc>
            </w:tr>
          </w:tbl>
          <w:p>
            <w:pPr>
              <w:keepNext w:val="0"/>
              <w:keepLines w:val="0"/>
              <w:suppressLineNumbers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对项目的特征污染物（TSP）的现状结果，评价采用《环境空气质量标准》（GB 3095-2012）进行评价。 </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表3-</w:t>
            </w:r>
            <w:r>
              <w:rPr>
                <w:rFonts w:hint="eastAsia" w:ascii="Times New Roman" w:hAnsi="Times New Roman" w:eastAsia="黑体" w:cs="Times New Roman"/>
                <w:color w:val="auto"/>
                <w:kern w:val="0"/>
                <w:sz w:val="18"/>
                <w:szCs w:val="20"/>
                <w:lang w:val="en-US" w:eastAsia="zh-CN"/>
              </w:rPr>
              <w:t>4</w:t>
            </w:r>
            <w:r>
              <w:rPr>
                <w:rFonts w:hint="default" w:ascii="Times New Roman" w:hAnsi="Times New Roman" w:eastAsia="黑体" w:cs="Times New Roman"/>
                <w:color w:val="auto"/>
                <w:kern w:val="0"/>
                <w:sz w:val="18"/>
                <w:szCs w:val="20"/>
                <w:lang w:val="zh-CN"/>
              </w:rPr>
              <w:t xml:space="preserve">  环境空气质量评价结果</w:t>
            </w:r>
          </w:p>
          <w:tbl>
            <w:tblPr>
              <w:tblStyle w:val="18"/>
              <w:tblW w:w="785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1378"/>
              <w:gridCol w:w="958"/>
              <w:gridCol w:w="1833"/>
              <w:gridCol w:w="1732"/>
              <w:gridCol w:w="824"/>
              <w:gridCol w:w="11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rPr>
                <w:cantSplit/>
                <w:trHeight w:val="292" w:hRule="atLeast"/>
                <w:jc w:val="center"/>
              </w:trPr>
              <w:tc>
                <w:tcPr>
                  <w:tcW w:w="1378"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Cs w:val="0"/>
                      <w:snapToGrid w:val="0"/>
                      <w:color w:val="auto"/>
                      <w:sz w:val="18"/>
                      <w:szCs w:val="18"/>
                    </w:rPr>
                  </w:pPr>
                  <w:r>
                    <w:rPr>
                      <w:rFonts w:hint="default" w:ascii="Times New Roman" w:hAnsi="Times New Roman" w:cs="Times New Roman"/>
                      <w:bCs w:val="0"/>
                      <w:snapToGrid w:val="0"/>
                      <w:color w:val="auto"/>
                      <w:sz w:val="18"/>
                      <w:szCs w:val="18"/>
                    </w:rPr>
                    <w:t>监测点位</w:t>
                  </w:r>
                </w:p>
              </w:tc>
              <w:tc>
                <w:tcPr>
                  <w:tcW w:w="958"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Cs w:val="0"/>
                      <w:snapToGrid w:val="0"/>
                      <w:color w:val="auto"/>
                      <w:sz w:val="18"/>
                      <w:szCs w:val="18"/>
                    </w:rPr>
                  </w:pPr>
                  <w:r>
                    <w:rPr>
                      <w:rFonts w:hint="default" w:ascii="Times New Roman" w:hAnsi="Times New Roman" w:cs="Times New Roman"/>
                      <w:bCs w:val="0"/>
                      <w:snapToGrid w:val="0"/>
                      <w:color w:val="auto"/>
                      <w:sz w:val="18"/>
                      <w:szCs w:val="18"/>
                    </w:rPr>
                    <w:t>评价因子</w:t>
                  </w:r>
                </w:p>
              </w:tc>
              <w:tc>
                <w:tcPr>
                  <w:tcW w:w="1833"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Cs w:val="0"/>
                      <w:snapToGrid w:val="0"/>
                      <w:color w:val="auto"/>
                      <w:sz w:val="18"/>
                      <w:szCs w:val="18"/>
                    </w:rPr>
                  </w:pPr>
                  <w:r>
                    <w:rPr>
                      <w:rFonts w:hint="default" w:ascii="Times New Roman" w:hAnsi="Times New Roman" w:cs="Times New Roman"/>
                      <w:bCs w:val="0"/>
                      <w:snapToGrid w:val="0"/>
                      <w:color w:val="auto"/>
                      <w:sz w:val="18"/>
                      <w:szCs w:val="18"/>
                    </w:rPr>
                    <w:t>浓度范围（</w:t>
                  </w:r>
                  <w:r>
                    <w:rPr>
                      <w:rFonts w:hint="default" w:ascii="Times New Roman" w:hAnsi="Times New Roman" w:cs="Times New Roman"/>
                      <w:color w:val="auto"/>
                      <w:sz w:val="18"/>
                      <w:szCs w:val="18"/>
                    </w:rPr>
                    <w:t>μg/m</w:t>
                  </w:r>
                  <w:r>
                    <w:rPr>
                      <w:rFonts w:hint="default" w:ascii="Times New Roman" w:hAnsi="Times New Roman" w:cs="Times New Roman"/>
                      <w:color w:val="auto"/>
                      <w:sz w:val="18"/>
                      <w:szCs w:val="18"/>
                      <w:vertAlign w:val="superscript"/>
                    </w:rPr>
                    <w:t>3</w:t>
                  </w:r>
                  <w:r>
                    <w:rPr>
                      <w:rFonts w:hint="default" w:ascii="Times New Roman" w:hAnsi="Times New Roman" w:cs="Times New Roman"/>
                      <w:bCs w:val="0"/>
                      <w:snapToGrid w:val="0"/>
                      <w:color w:val="auto"/>
                      <w:sz w:val="18"/>
                      <w:szCs w:val="18"/>
                    </w:rPr>
                    <w:t>）</w:t>
                  </w:r>
                </w:p>
              </w:tc>
              <w:tc>
                <w:tcPr>
                  <w:tcW w:w="1732"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Cs w:val="0"/>
                      <w:snapToGrid w:val="0"/>
                      <w:color w:val="auto"/>
                      <w:sz w:val="18"/>
                      <w:szCs w:val="18"/>
                    </w:rPr>
                  </w:pPr>
                  <w:r>
                    <w:rPr>
                      <w:rFonts w:hint="default" w:ascii="Times New Roman" w:hAnsi="Times New Roman" w:cs="Times New Roman"/>
                      <w:color w:val="auto"/>
                      <w:kern w:val="2"/>
                      <w:sz w:val="18"/>
                      <w:szCs w:val="18"/>
                      <w:lang w:bidi="ar"/>
                    </w:rPr>
                    <w:t>最大浓度占标率/%</w:t>
                  </w:r>
                </w:p>
              </w:tc>
              <w:tc>
                <w:tcPr>
                  <w:tcW w:w="824"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Cs w:val="0"/>
                      <w:snapToGrid w:val="0"/>
                      <w:color w:val="auto"/>
                      <w:sz w:val="18"/>
                      <w:szCs w:val="18"/>
                      <w:vertAlign w:val="subscript"/>
                    </w:rPr>
                  </w:pPr>
                  <w:r>
                    <w:rPr>
                      <w:rFonts w:hint="default" w:ascii="Times New Roman" w:hAnsi="Times New Roman" w:cs="Times New Roman"/>
                      <w:bCs w:val="0"/>
                      <w:snapToGrid w:val="0"/>
                      <w:color w:val="auto"/>
                      <w:sz w:val="18"/>
                      <w:szCs w:val="18"/>
                    </w:rPr>
                    <w:t>超标率</w:t>
                  </w:r>
                </w:p>
              </w:tc>
              <w:tc>
                <w:tcPr>
                  <w:tcW w:w="1132"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Cs w:val="0"/>
                      <w:snapToGrid w:val="0"/>
                      <w:color w:val="auto"/>
                      <w:sz w:val="18"/>
                      <w:szCs w:val="18"/>
                    </w:rPr>
                  </w:pPr>
                  <w:r>
                    <w:rPr>
                      <w:rFonts w:hint="default" w:ascii="Times New Roman" w:hAnsi="Times New Roman" w:cs="Times New Roman"/>
                      <w:bCs w:val="0"/>
                      <w:snapToGrid w:val="0"/>
                      <w:color w:val="auto"/>
                      <w:sz w:val="18"/>
                      <w:szCs w:val="18"/>
                    </w:rPr>
                    <w:t>评价标准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rPr>
                <w:cantSplit/>
                <w:trHeight w:val="287" w:hRule="atLeast"/>
                <w:jc w:val="center"/>
              </w:trPr>
              <w:tc>
                <w:tcPr>
                  <w:tcW w:w="137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r>
                    <w:rPr>
                      <w:rFonts w:hint="eastAsia" w:ascii="Times New Roman" w:hAnsi="Times New Roman" w:cs="Times New Roman"/>
                      <w:color w:val="auto"/>
                      <w:sz w:val="18"/>
                      <w:szCs w:val="18"/>
                      <w:lang w:val="en-US" w:eastAsia="zh-CN"/>
                    </w:rPr>
                    <w:t>矿区内</w:t>
                  </w:r>
                </w:p>
              </w:tc>
              <w:tc>
                <w:tcPr>
                  <w:tcW w:w="958"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 w:val="0"/>
                      <w:snapToGrid w:val="0"/>
                      <w:color w:val="auto"/>
                      <w:sz w:val="18"/>
                      <w:szCs w:val="18"/>
                    </w:rPr>
                  </w:pPr>
                  <w:r>
                    <w:rPr>
                      <w:rFonts w:hint="default" w:ascii="Times New Roman" w:hAnsi="Times New Roman" w:cs="Times New Roman"/>
                      <w:b w:val="0"/>
                      <w:snapToGrid w:val="0"/>
                      <w:color w:val="auto"/>
                      <w:sz w:val="18"/>
                      <w:szCs w:val="18"/>
                    </w:rPr>
                    <w:t>TSP</w:t>
                  </w:r>
                </w:p>
              </w:tc>
              <w:tc>
                <w:tcPr>
                  <w:tcW w:w="1833"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eastAsiaTheme="minorEastAsia"/>
                      <w:b w:val="0"/>
                      <w:bCs w:val="0"/>
                      <w:snapToGrid w:val="0"/>
                      <w:color w:val="auto"/>
                      <w:sz w:val="18"/>
                      <w:szCs w:val="18"/>
                      <w:lang w:val="en-US" w:eastAsia="zh-CN"/>
                    </w:rPr>
                  </w:pPr>
                  <w:r>
                    <w:rPr>
                      <w:rFonts w:hint="eastAsia" w:ascii="Times New Roman" w:hAnsi="Times New Roman" w:cs="Times New Roman"/>
                      <w:b w:val="0"/>
                      <w:bCs w:val="0"/>
                      <w:snapToGrid w:val="0"/>
                      <w:color w:val="auto"/>
                      <w:sz w:val="18"/>
                      <w:szCs w:val="18"/>
                      <w:lang w:val="en-US" w:eastAsia="zh-CN"/>
                    </w:rPr>
                    <w:t>62</w:t>
                  </w:r>
                  <w:r>
                    <w:rPr>
                      <w:rFonts w:hint="default" w:ascii="Times New Roman" w:hAnsi="Times New Roman" w:cs="Times New Roman"/>
                      <w:b w:val="0"/>
                      <w:bCs w:val="0"/>
                      <w:snapToGrid w:val="0"/>
                      <w:color w:val="auto"/>
                      <w:sz w:val="18"/>
                      <w:szCs w:val="18"/>
                    </w:rPr>
                    <w:t>~</w:t>
                  </w:r>
                  <w:r>
                    <w:rPr>
                      <w:rFonts w:hint="eastAsia" w:ascii="Times New Roman" w:hAnsi="Times New Roman" w:cs="Times New Roman"/>
                      <w:b w:val="0"/>
                      <w:bCs w:val="0"/>
                      <w:snapToGrid w:val="0"/>
                      <w:color w:val="auto"/>
                      <w:sz w:val="18"/>
                      <w:szCs w:val="18"/>
                      <w:lang w:val="en-US" w:eastAsia="zh-CN"/>
                    </w:rPr>
                    <w:t>71</w:t>
                  </w:r>
                </w:p>
              </w:tc>
              <w:tc>
                <w:tcPr>
                  <w:tcW w:w="1732"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eastAsiaTheme="minorEastAsia"/>
                      <w:b w:val="0"/>
                      <w:bCs w:val="0"/>
                      <w:snapToGrid w:val="0"/>
                      <w:color w:val="auto"/>
                      <w:sz w:val="18"/>
                      <w:szCs w:val="18"/>
                      <w:lang w:val="en-US" w:eastAsia="zh-CN"/>
                    </w:rPr>
                  </w:pPr>
                  <w:r>
                    <w:rPr>
                      <w:rFonts w:hint="eastAsia" w:ascii="Times New Roman" w:hAnsi="Times New Roman" w:cs="Times New Roman"/>
                      <w:b w:val="0"/>
                      <w:bCs w:val="0"/>
                      <w:snapToGrid w:val="0"/>
                      <w:color w:val="auto"/>
                      <w:sz w:val="18"/>
                      <w:szCs w:val="18"/>
                      <w:lang w:val="en-US" w:eastAsia="zh-CN"/>
                    </w:rPr>
                    <w:t>23.67</w:t>
                  </w:r>
                </w:p>
              </w:tc>
              <w:tc>
                <w:tcPr>
                  <w:tcW w:w="824" w:type="dxa"/>
                  <w:vAlign w:val="center"/>
                </w:tcPr>
                <w:p>
                  <w:pPr>
                    <w:pStyle w:val="73"/>
                    <w:keepNext w:val="0"/>
                    <w:keepLines w:val="0"/>
                    <w:suppressLineNumbers w:val="0"/>
                    <w:adjustRightInd/>
                    <w:snapToGrid/>
                    <w:spacing w:before="0" w:beforeAutospacing="0" w:after="0" w:afterAutospacing="0" w:line="300" w:lineRule="exact"/>
                    <w:ind w:left="0" w:right="0" w:firstLine="0" w:firstLineChars="0"/>
                    <w:rPr>
                      <w:rFonts w:hint="default" w:ascii="Times New Roman" w:hAnsi="Times New Roman" w:cs="Times New Roman"/>
                      <w:b w:val="0"/>
                      <w:bCs w:val="0"/>
                      <w:snapToGrid w:val="0"/>
                      <w:color w:val="auto"/>
                      <w:sz w:val="18"/>
                      <w:szCs w:val="18"/>
                    </w:rPr>
                  </w:pPr>
                  <w:r>
                    <w:rPr>
                      <w:rFonts w:hint="default" w:ascii="Times New Roman" w:hAnsi="Times New Roman" w:cs="Times New Roman"/>
                      <w:b w:val="0"/>
                      <w:bCs w:val="0"/>
                      <w:snapToGrid w:val="0"/>
                      <w:color w:val="auto"/>
                      <w:sz w:val="18"/>
                      <w:szCs w:val="18"/>
                    </w:rPr>
                    <w:t>0</w:t>
                  </w:r>
                </w:p>
              </w:tc>
              <w:tc>
                <w:tcPr>
                  <w:tcW w:w="1132" w:type="dxa"/>
                  <w:vAlign w:val="center"/>
                </w:tcPr>
                <w:p>
                  <w:pPr>
                    <w:pStyle w:val="74"/>
                    <w:keepNext w:val="0"/>
                    <w:keepLines w:val="0"/>
                    <w:suppressLineNumbers w:val="0"/>
                    <w:spacing w:before="0" w:beforeAutospacing="0" w:after="0" w:afterAutospacing="0" w:line="300" w:lineRule="exact"/>
                    <w:ind w:left="0" w:right="0"/>
                    <w:rPr>
                      <w:rFonts w:hint="default" w:ascii="Times New Roman" w:hAnsi="Times New Roman" w:cs="Times New Roman"/>
                      <w:b/>
                      <w:snapToGrid w:val="0"/>
                      <w:color w:val="auto"/>
                      <w:sz w:val="18"/>
                      <w:szCs w:val="18"/>
                    </w:rPr>
                  </w:pPr>
                  <w:r>
                    <w:rPr>
                      <w:rFonts w:hint="default" w:ascii="Times New Roman" w:hAnsi="Times New Roman" w:cs="Times New Roman"/>
                      <w:color w:val="auto"/>
                      <w:sz w:val="18"/>
                      <w:szCs w:val="18"/>
                    </w:rPr>
                    <w:t>300μg</w:t>
                  </w:r>
                  <w:r>
                    <w:rPr>
                      <w:rFonts w:hint="default" w:ascii="Times New Roman" w:hAnsi="Times New Roman" w:cs="Times New Roman"/>
                      <w:snapToGrid w:val="0"/>
                      <w:color w:val="auto"/>
                      <w:sz w:val="18"/>
                      <w:szCs w:val="18"/>
                    </w:rPr>
                    <w:t>/m</w:t>
                  </w:r>
                  <w:r>
                    <w:rPr>
                      <w:rFonts w:hint="default" w:ascii="Times New Roman" w:hAnsi="Times New Roman" w:cs="Times New Roman"/>
                      <w:snapToGrid w:val="0"/>
                      <w:color w:val="auto"/>
                      <w:sz w:val="18"/>
                      <w:szCs w:val="18"/>
                      <w:vertAlign w:val="superscript"/>
                    </w:rPr>
                    <w:t>3</w:t>
                  </w:r>
                </w:p>
              </w:tc>
            </w:tr>
          </w:tbl>
          <w:p>
            <w:pPr>
              <w:keepNext w:val="0"/>
              <w:keepLines w:val="0"/>
              <w:suppressLineNumbers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由上表可见，项目区环境空气中项目特征因子TSP评价指标的占标率均小于100%。说明项目所在地环境空气质量（TSP）能够满足相关要求。</w:t>
            </w:r>
          </w:p>
          <w:p>
            <w:pPr>
              <w:keepNext w:val="0"/>
              <w:keepLines w:val="0"/>
              <w:suppressLineNumbers w:val="0"/>
              <w:spacing w:before="0" w:beforeAutospacing="0" w:after="0" w:afterAutospacing="0"/>
              <w:ind w:left="0" w:right="0"/>
              <w:rPr>
                <w:rFonts w:hint="default" w:ascii="Times New Roman" w:hAnsi="Times New Roman" w:eastAsia="黑体" w:cs="Times New Roman"/>
                <w:color w:val="auto"/>
              </w:rPr>
            </w:pPr>
            <w:r>
              <w:rPr>
                <w:rFonts w:hint="default" w:ascii="Times New Roman" w:hAnsi="Times New Roman" w:eastAsia="黑体" w:cs="Times New Roman"/>
                <w:color w:val="auto"/>
              </w:rPr>
              <w:t>5</w:t>
            </w:r>
            <w:r>
              <w:rPr>
                <w:rFonts w:hint="default" w:ascii="Times New Roman" w:hAnsi="Times New Roman" w:eastAsia="黑体" w:cs="Times New Roman"/>
                <w:color w:val="auto"/>
                <w:lang w:val="zh-CN"/>
              </w:rPr>
              <w:t>、地表水环境质量现状及评价</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szCs w:val="28"/>
                <w:lang w:val="zh-CN"/>
              </w:rPr>
            </w:pPr>
            <w:r>
              <w:rPr>
                <w:rFonts w:hint="default" w:ascii="Times New Roman" w:hAnsi="Times New Roman" w:cs="Times New Roman"/>
                <w:color w:val="auto"/>
                <w:szCs w:val="21"/>
              </w:rPr>
              <w:t>根据调查，项目区冲沟发育，周边水体为季节性山水沟无功能地表水体。项目区域最近地表水体</w:t>
            </w:r>
            <w:r>
              <w:rPr>
                <w:rFonts w:hint="eastAsia" w:ascii="Times New Roman" w:hAnsi="Times New Roman" w:cs="Times New Roman"/>
                <w:color w:val="auto"/>
                <w:szCs w:val="21"/>
                <w:lang w:val="en-US" w:eastAsia="zh-CN"/>
              </w:rPr>
              <w:t>季节性山水沟（唐家沟），向西南进入观音洞水库。观音洞水库出水经专用管道引至团坝镇的浑水河排放。浑水河再汇入黄滩河，出大竹境后汇入御临河。</w:t>
            </w:r>
            <w:r>
              <w:rPr>
                <w:rFonts w:hint="default" w:ascii="Times New Roman" w:hAnsi="Times New Roman" w:cs="Times New Roman"/>
                <w:color w:val="auto"/>
                <w:kern w:val="0"/>
                <w:szCs w:val="21"/>
              </w:rPr>
              <w:t>因此本报告采用</w:t>
            </w:r>
            <w:r>
              <w:rPr>
                <w:rFonts w:hint="eastAsia" w:ascii="Times New Roman" w:hAnsi="Times New Roman" w:cs="Times New Roman"/>
                <w:color w:val="auto"/>
                <w:kern w:val="0"/>
                <w:szCs w:val="21"/>
                <w:lang w:val="en-US" w:eastAsia="zh-CN"/>
              </w:rPr>
              <w:t>御临河</w:t>
            </w:r>
            <w:r>
              <w:rPr>
                <w:rFonts w:hint="default" w:ascii="Times New Roman" w:hAnsi="Times New Roman" w:cs="Times New Roman"/>
                <w:color w:val="auto"/>
                <w:kern w:val="0"/>
                <w:szCs w:val="21"/>
              </w:rPr>
              <w:t>的水质月报数据说明区域的水环境质量。</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lang w:bidi="ar"/>
              </w:rPr>
              <w:t>2024年3月全市37个河流断面中，优（Ⅰ~Ⅱ类）良（Ⅲ类）水质断面36个，占比97.3%；轻度污染（Ⅳ类）水质断面1个，占比2.7%。全市河流超标情况为：流江河白兔乡断面受到轻度污染，主要污染指标为高锰酸盐指数</w:t>
            </w:r>
            <w:r>
              <w:rPr>
                <w:rFonts w:hint="default" w:ascii="Times New Roman" w:hAnsi="Times New Roman" w:cs="Times New Roman"/>
                <w:color w:val="auto"/>
                <w:kern w:val="0"/>
                <w:szCs w:val="21"/>
                <w:lang w:bidi="ar"/>
              </w:rPr>
              <w:t>。</w:t>
            </w:r>
          </w:p>
          <w:p>
            <w:pPr>
              <w:keepNext w:val="0"/>
              <w:keepLines w:val="0"/>
              <w:suppressLineNumbers w:val="0"/>
              <w:autoSpaceDE w:val="0"/>
              <w:autoSpaceDN w:val="0"/>
              <w:adjustRightInd w:val="0"/>
              <w:snapToGrid w:val="0"/>
              <w:spacing w:before="0" w:beforeAutospacing="0" w:after="0" w:afterAutospacing="0" w:line="392" w:lineRule="exact"/>
              <w:ind w:left="0" w:right="0" w:firstLine="440" w:firstLineChars="200"/>
              <w:jc w:val="left"/>
              <w:rPr>
                <w:rFonts w:hint="default" w:ascii="Times New Roman" w:hAnsi="Times New Roman" w:cs="Times New Roman"/>
                <w:color w:val="auto"/>
                <w:szCs w:val="28"/>
                <w:lang w:val="zh-CN"/>
              </w:rPr>
            </w:pPr>
            <w:r>
              <w:rPr>
                <w:rFonts w:hint="default" w:ascii="Times New Roman" w:hAnsi="Times New Roman" w:cs="Times New Roman"/>
                <w:color w:val="auto"/>
                <w:szCs w:val="28"/>
              </w:rPr>
              <w:t>区域</w:t>
            </w:r>
            <w:r>
              <w:rPr>
                <w:rFonts w:hint="default" w:ascii="Times New Roman" w:hAnsi="Times New Roman" w:cs="Times New Roman"/>
                <w:color w:val="auto"/>
                <w:szCs w:val="28"/>
                <w:lang w:val="zh-CN"/>
              </w:rPr>
              <w:t>水质评价结果表如下。</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1"/>
                <w:szCs w:val="21"/>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1"/>
                <w:szCs w:val="21"/>
                <w:lang w:val="zh-CN"/>
              </w:rPr>
            </w:pPr>
            <w:r>
              <w:rPr>
                <w:rFonts w:hint="default" w:ascii="Times New Roman" w:hAnsi="Times New Roman" w:eastAsia="黑体" w:cs="Times New Roman"/>
                <w:color w:val="auto"/>
                <w:kern w:val="0"/>
                <w:sz w:val="21"/>
                <w:szCs w:val="21"/>
                <w:lang w:val="zh-CN"/>
              </w:rPr>
              <w:t>表3-7  202</w:t>
            </w:r>
            <w:r>
              <w:rPr>
                <w:rFonts w:hint="eastAsia" w:ascii="Times New Roman" w:hAnsi="Times New Roman" w:eastAsia="黑体" w:cs="Times New Roman"/>
                <w:color w:val="auto"/>
                <w:kern w:val="0"/>
                <w:sz w:val="21"/>
                <w:szCs w:val="21"/>
              </w:rPr>
              <w:t>4</w:t>
            </w:r>
            <w:r>
              <w:rPr>
                <w:rFonts w:hint="default" w:ascii="Times New Roman" w:hAnsi="Times New Roman" w:eastAsia="黑体" w:cs="Times New Roman"/>
                <w:color w:val="auto"/>
                <w:kern w:val="0"/>
                <w:sz w:val="21"/>
                <w:szCs w:val="21"/>
                <w:lang w:val="zh-CN"/>
              </w:rPr>
              <w:t>年</w:t>
            </w:r>
            <w:r>
              <w:rPr>
                <w:rFonts w:hint="eastAsia" w:ascii="Times New Roman" w:hAnsi="Times New Roman" w:eastAsia="黑体" w:cs="Times New Roman"/>
                <w:color w:val="auto"/>
                <w:kern w:val="0"/>
                <w:sz w:val="21"/>
                <w:szCs w:val="21"/>
                <w:lang w:val="en-US" w:eastAsia="zh-CN"/>
              </w:rPr>
              <w:t>3</w:t>
            </w:r>
            <w:r>
              <w:rPr>
                <w:rFonts w:hint="default" w:ascii="Times New Roman" w:hAnsi="Times New Roman" w:eastAsia="黑体" w:cs="Times New Roman"/>
                <w:color w:val="auto"/>
                <w:kern w:val="0"/>
                <w:sz w:val="21"/>
                <w:szCs w:val="21"/>
                <w:lang w:val="zh-CN"/>
              </w:rPr>
              <w:t>月</w:t>
            </w:r>
            <w:r>
              <w:rPr>
                <w:rFonts w:hint="eastAsia" w:ascii="Times New Roman" w:hAnsi="Times New Roman" w:eastAsia="黑体" w:cs="Times New Roman"/>
                <w:color w:val="auto"/>
                <w:kern w:val="0"/>
                <w:sz w:val="21"/>
                <w:szCs w:val="21"/>
                <w:lang w:val="en-US" w:eastAsia="zh-CN"/>
              </w:rPr>
              <w:t>御临河</w:t>
            </w:r>
            <w:r>
              <w:rPr>
                <w:rFonts w:hint="default" w:ascii="Times New Roman" w:hAnsi="Times New Roman" w:eastAsia="黑体" w:cs="Times New Roman"/>
                <w:color w:val="auto"/>
                <w:kern w:val="0"/>
                <w:sz w:val="21"/>
                <w:szCs w:val="21"/>
                <w:lang w:val="zh-CN"/>
              </w:rPr>
              <w:t>水质评价结果表</w:t>
            </w:r>
          </w:p>
          <w:tbl>
            <w:tblPr>
              <w:tblStyle w:val="18"/>
              <w:tblW w:w="78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
              <w:gridCol w:w="1269"/>
              <w:gridCol w:w="959"/>
              <w:gridCol w:w="1183"/>
              <w:gridCol w:w="981"/>
              <w:gridCol w:w="509"/>
              <w:gridCol w:w="601"/>
              <w:gridCol w:w="608"/>
              <w:gridCol w:w="1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 w:hRule="atLeast"/>
                <w:jc w:val="center"/>
              </w:trPr>
              <w:tc>
                <w:tcPr>
                  <w:tcW w:w="505"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ascii="Times New Roman" w:hAnsi="Times New Roman" w:cs="Times New Roman"/>
                      <w:color w:val="auto"/>
                      <w:sz w:val="20"/>
                      <w:szCs w:val="20"/>
                    </w:rPr>
                    <w:t>序号</w:t>
                  </w:r>
                </w:p>
              </w:tc>
              <w:tc>
                <w:tcPr>
                  <w:tcW w:w="1269"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ascii="Times New Roman" w:hAnsi="Times New Roman" w:cs="Times New Roman"/>
                      <w:color w:val="auto"/>
                      <w:sz w:val="20"/>
                      <w:szCs w:val="20"/>
                    </w:rPr>
                    <w:t>河流</w:t>
                  </w:r>
                </w:p>
              </w:tc>
              <w:tc>
                <w:tcPr>
                  <w:tcW w:w="959"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ascii="Times New Roman" w:hAnsi="Times New Roman" w:cs="Times New Roman"/>
                      <w:color w:val="auto"/>
                      <w:sz w:val="20"/>
                      <w:szCs w:val="20"/>
                    </w:rPr>
                    <w:t>断面名称</w:t>
                  </w:r>
                </w:p>
              </w:tc>
              <w:tc>
                <w:tcPr>
                  <w:tcW w:w="1183"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交界情况</w:t>
                  </w:r>
                </w:p>
              </w:tc>
              <w:tc>
                <w:tcPr>
                  <w:tcW w:w="9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断面属性</w:t>
                  </w:r>
                </w:p>
              </w:tc>
              <w:tc>
                <w:tcPr>
                  <w:tcW w:w="509"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上年</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同期</w:t>
                  </w:r>
                </w:p>
              </w:tc>
              <w:tc>
                <w:tcPr>
                  <w:tcW w:w="60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上月</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类别</w:t>
                  </w:r>
                </w:p>
              </w:tc>
              <w:tc>
                <w:tcPr>
                  <w:tcW w:w="608"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本月</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类别</w:t>
                  </w:r>
                </w:p>
              </w:tc>
              <w:tc>
                <w:tcPr>
                  <w:tcW w:w="122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ascii="Times New Roman" w:hAnsi="Times New Roman" w:cs="Times New Roman"/>
                      <w:color w:val="auto"/>
                      <w:sz w:val="20"/>
                      <w:szCs w:val="20"/>
                    </w:rPr>
                    <w:t>主要污染指标（类别）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9" w:hRule="atLeast"/>
                <w:jc w:val="center"/>
              </w:trPr>
              <w:tc>
                <w:tcPr>
                  <w:tcW w:w="505"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eastAsia" w:cs="Times New Roman"/>
                      <w:color w:val="auto"/>
                      <w:sz w:val="20"/>
                      <w:szCs w:val="20"/>
                    </w:rPr>
                    <w:t>1</w:t>
                  </w:r>
                </w:p>
              </w:tc>
              <w:tc>
                <w:tcPr>
                  <w:tcW w:w="1269"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御临河干流</w:t>
                  </w:r>
                </w:p>
              </w:tc>
              <w:tc>
                <w:tcPr>
                  <w:tcW w:w="959"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双河口大桥</w:t>
                  </w:r>
                </w:p>
              </w:tc>
              <w:tc>
                <w:tcPr>
                  <w:tcW w:w="1183"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right="0"/>
                    <w:jc w:val="center"/>
                    <w:textAlignment w:val="auto"/>
                    <w:rPr>
                      <w:rFonts w:hint="default" w:cs="Times New Roman"/>
                      <w:color w:val="auto"/>
                      <w:sz w:val="20"/>
                      <w:szCs w:val="20"/>
                    </w:rPr>
                  </w:pPr>
                  <w:r>
                    <w:rPr>
                      <w:rFonts w:hint="eastAsia" w:cs="Times New Roman"/>
                      <w:color w:val="auto"/>
                      <w:sz w:val="20"/>
                      <w:szCs w:val="20"/>
                    </w:rPr>
                    <w:t>市界(达州市→广安市)</w:t>
                  </w:r>
                </w:p>
              </w:tc>
              <w:tc>
                <w:tcPr>
                  <w:tcW w:w="9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国考</w:t>
                  </w:r>
                </w:p>
              </w:tc>
              <w:tc>
                <w:tcPr>
                  <w:tcW w:w="509"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Ⅲ</w:t>
                  </w:r>
                </w:p>
              </w:tc>
              <w:tc>
                <w:tcPr>
                  <w:tcW w:w="60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Ⅲ</w:t>
                  </w:r>
                </w:p>
              </w:tc>
              <w:tc>
                <w:tcPr>
                  <w:tcW w:w="608"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default" w:cs="Times New Roman"/>
                      <w:color w:val="auto"/>
                      <w:sz w:val="20"/>
                      <w:szCs w:val="20"/>
                    </w:rPr>
                    <w:t>Ⅱ</w:t>
                  </w:r>
                </w:p>
              </w:tc>
              <w:tc>
                <w:tcPr>
                  <w:tcW w:w="122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s="Times New Roman"/>
                      <w:color w:val="auto"/>
                      <w:sz w:val="20"/>
                      <w:szCs w:val="20"/>
                    </w:rPr>
                  </w:pPr>
                  <w:r>
                    <w:rPr>
                      <w:rFonts w:hint="eastAsia" w:cs="Times New Roman"/>
                      <w:color w:val="auto"/>
                      <w:sz w:val="20"/>
                      <w:szCs w:val="20"/>
                    </w:rPr>
                    <w:t>/</w:t>
                  </w:r>
                </w:p>
              </w:tc>
            </w:tr>
          </w:tbl>
          <w:p>
            <w:pPr>
              <w:keepNext w:val="0"/>
              <w:keepLines w:val="0"/>
              <w:suppressLineNumbers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szCs w:val="21"/>
                <w:lang w:val="zh-CN"/>
              </w:rPr>
            </w:pPr>
            <w:r>
              <w:rPr>
                <w:rFonts w:hint="default" w:cs="宋体"/>
                <w:color w:val="auto"/>
                <w:kern w:val="0"/>
                <w:szCs w:val="21"/>
              </w:rPr>
              <w:t>本项目评价区域地表水体</w:t>
            </w:r>
            <w:r>
              <w:rPr>
                <w:rFonts w:hint="eastAsia" w:cs="宋体"/>
                <w:color w:val="auto"/>
                <w:kern w:val="0"/>
                <w:szCs w:val="21"/>
                <w:lang w:val="en-US" w:eastAsia="zh-CN"/>
              </w:rPr>
              <w:t>汇入观音洞水库，其出水经浑水河进入黄滩河</w:t>
            </w:r>
            <w:r>
              <w:rPr>
                <w:rFonts w:hint="default" w:cs="宋体"/>
                <w:color w:val="auto"/>
                <w:kern w:val="0"/>
                <w:szCs w:val="21"/>
              </w:rPr>
              <w:t>，黄滩河流入邻水境内</w:t>
            </w:r>
            <w:r>
              <w:rPr>
                <w:rFonts w:hint="eastAsia" w:cs="宋体"/>
                <w:color w:val="auto"/>
                <w:kern w:val="0"/>
                <w:szCs w:val="21"/>
                <w:lang w:val="en-US" w:eastAsia="zh-CN"/>
              </w:rPr>
              <w:t>汇入</w:t>
            </w:r>
            <w:r>
              <w:rPr>
                <w:rFonts w:hint="default" w:cs="宋体"/>
                <w:color w:val="auto"/>
                <w:kern w:val="0"/>
                <w:szCs w:val="21"/>
              </w:rPr>
              <w:t>“御临河”。根据上表例行监测数据表明：项目评价区域地表水体所属干流的监测断面</w:t>
            </w:r>
            <w:r>
              <w:rPr>
                <w:rFonts w:hint="eastAsia" w:cs="宋体"/>
                <w:color w:val="auto"/>
                <w:kern w:val="0"/>
                <w:szCs w:val="21"/>
              </w:rPr>
              <w:t>水质能够</w:t>
            </w:r>
            <w:r>
              <w:rPr>
                <w:rFonts w:hint="default" w:cs="宋体"/>
                <w:color w:val="auto"/>
                <w:kern w:val="0"/>
                <w:szCs w:val="21"/>
              </w:rPr>
              <w:t>满足《地表水环境质量标准》（GB3838-2002）</w:t>
            </w:r>
            <w:r>
              <w:rPr>
                <w:rFonts w:hint="eastAsia" w:cs="宋体"/>
                <w:color w:val="auto"/>
                <w:kern w:val="0"/>
                <w:szCs w:val="21"/>
              </w:rPr>
              <w:t>Ⅲ</w:t>
            </w:r>
            <w:r>
              <w:rPr>
                <w:rFonts w:hint="default" w:cs="宋体"/>
                <w:color w:val="auto"/>
                <w:kern w:val="0"/>
                <w:szCs w:val="21"/>
              </w:rPr>
              <w:t>类水域水质标准。</w:t>
            </w:r>
          </w:p>
          <w:p>
            <w:pPr>
              <w:keepNext w:val="0"/>
              <w:keepLines w:val="0"/>
              <w:suppressLineNumbers w:val="0"/>
              <w:spacing w:before="0" w:beforeAutospacing="0" w:after="0" w:afterAutospacing="0"/>
              <w:ind w:left="0" w:right="0"/>
              <w:rPr>
                <w:rFonts w:hint="default" w:ascii="Times New Roman" w:hAnsi="Times New Roman" w:eastAsia="黑体" w:cs="Times New Roman"/>
                <w:color w:val="auto"/>
                <w:lang w:val="zh-CN"/>
              </w:rPr>
            </w:pPr>
            <w:r>
              <w:rPr>
                <w:rFonts w:hint="default" w:ascii="Times New Roman" w:hAnsi="Times New Roman" w:eastAsia="黑体" w:cs="Times New Roman"/>
                <w:color w:val="auto"/>
                <w:lang w:val="zh-CN"/>
              </w:rPr>
              <w:t>6、声环境质量现状及评价</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四川</w:t>
            </w:r>
            <w:r>
              <w:rPr>
                <w:rFonts w:hint="eastAsia" w:ascii="Times New Roman" w:hAnsi="Times New Roman" w:cs="Times New Roman"/>
                <w:color w:val="auto"/>
                <w:kern w:val="0"/>
                <w:lang w:val="en-US" w:eastAsia="zh-CN"/>
              </w:rPr>
              <w:t>聚元检验</w:t>
            </w:r>
            <w:r>
              <w:rPr>
                <w:rFonts w:hint="default" w:ascii="Times New Roman" w:hAnsi="Times New Roman" w:cs="Times New Roman"/>
                <w:color w:val="auto"/>
                <w:kern w:val="0"/>
                <w:lang w:val="zh-CN"/>
              </w:rPr>
              <w:t>检测有限公司于202</w:t>
            </w:r>
            <w:r>
              <w:rPr>
                <w:rFonts w:hint="eastAsia" w:ascii="Times New Roman" w:hAnsi="Times New Roman" w:cs="Times New Roman"/>
                <w:color w:val="auto"/>
                <w:kern w:val="0"/>
              </w:rPr>
              <w:t>4</w:t>
            </w:r>
            <w:r>
              <w:rPr>
                <w:rFonts w:hint="default" w:ascii="Times New Roman" w:hAnsi="Times New Roman" w:cs="Times New Roman"/>
                <w:color w:val="auto"/>
                <w:kern w:val="0"/>
                <w:lang w:val="zh-CN"/>
              </w:rPr>
              <w:t>年</w:t>
            </w:r>
            <w:r>
              <w:rPr>
                <w:rFonts w:hint="eastAsia" w:ascii="Times New Roman" w:hAnsi="Times New Roman" w:cs="Times New Roman"/>
                <w:color w:val="auto"/>
                <w:kern w:val="0"/>
                <w:lang w:val="en-US" w:eastAsia="zh-CN"/>
              </w:rPr>
              <w:t>3</w:t>
            </w:r>
            <w:r>
              <w:rPr>
                <w:rFonts w:hint="default" w:ascii="Times New Roman" w:hAnsi="Times New Roman" w:cs="Times New Roman"/>
                <w:color w:val="auto"/>
                <w:kern w:val="0"/>
                <w:lang w:val="zh-CN"/>
              </w:rPr>
              <w:t>月</w:t>
            </w:r>
            <w:r>
              <w:rPr>
                <w:rFonts w:hint="eastAsia" w:ascii="Times New Roman" w:hAnsi="Times New Roman" w:cs="Times New Roman"/>
                <w:color w:val="auto"/>
                <w:kern w:val="0"/>
              </w:rPr>
              <w:t>2</w:t>
            </w:r>
            <w:r>
              <w:rPr>
                <w:rFonts w:hint="eastAsia" w:ascii="Times New Roman" w:hAnsi="Times New Roman" w:cs="Times New Roman"/>
                <w:color w:val="auto"/>
                <w:kern w:val="0"/>
                <w:lang w:val="en-US" w:eastAsia="zh-CN"/>
              </w:rPr>
              <w:t>8</w:t>
            </w:r>
            <w:r>
              <w:rPr>
                <w:rFonts w:hint="default" w:ascii="Times New Roman" w:hAnsi="Times New Roman" w:cs="Times New Roman"/>
                <w:color w:val="auto"/>
                <w:kern w:val="0"/>
                <w:lang w:val="zh-CN"/>
              </w:rPr>
              <w:t>日在项目区设有</w:t>
            </w:r>
            <w:r>
              <w:rPr>
                <w:rFonts w:hint="eastAsia" w:ascii="Times New Roman" w:hAnsi="Times New Roman" w:cs="Times New Roman"/>
                <w:color w:val="auto"/>
                <w:kern w:val="0"/>
              </w:rPr>
              <w:t>4</w:t>
            </w:r>
            <w:r>
              <w:rPr>
                <w:rFonts w:hint="default" w:ascii="Times New Roman" w:hAnsi="Times New Roman" w:cs="Times New Roman"/>
                <w:color w:val="auto"/>
                <w:kern w:val="0"/>
                <w:lang w:val="zh-CN"/>
              </w:rPr>
              <w:t>个环境噪声监测点位，</w:t>
            </w:r>
            <w:r>
              <w:rPr>
                <w:rFonts w:hint="default" w:ascii="Times New Roman" w:hAnsi="Times New Roman" w:cs="Times New Roman"/>
                <w:color w:val="auto"/>
                <w:kern w:val="0"/>
              </w:rPr>
              <w:t>分别为</w:t>
            </w:r>
            <w:r>
              <w:rPr>
                <w:rFonts w:hint="default" w:ascii="Times New Roman" w:hAnsi="Times New Roman" w:cs="Times New Roman"/>
                <w:color w:val="auto"/>
                <w:kern w:val="0"/>
                <w:lang w:val="zh-CN"/>
              </w:rPr>
              <w:t>：</w:t>
            </w:r>
            <w:r>
              <w:rPr>
                <w:rFonts w:hint="default" w:ascii="Times New Roman" w:hAnsi="Times New Roman" w:cs="Times New Roman"/>
                <w:color w:val="auto"/>
                <w:kern w:val="0"/>
              </w:rPr>
              <w:t>矿区</w:t>
            </w:r>
            <w:r>
              <w:rPr>
                <w:rFonts w:hint="eastAsia" w:ascii="Times New Roman" w:hAnsi="Times New Roman" w:cs="Times New Roman"/>
                <w:color w:val="auto"/>
                <w:kern w:val="0"/>
                <w:lang w:val="en-US" w:eastAsia="zh-CN"/>
              </w:rPr>
              <w:t>南面住户</w:t>
            </w:r>
            <w:r>
              <w:rPr>
                <w:rFonts w:hint="default" w:ascii="Times New Roman" w:hAnsi="Times New Roman" w:cs="Times New Roman"/>
                <w:color w:val="auto"/>
                <w:kern w:val="0"/>
              </w:rPr>
              <w:t>（1#）、</w:t>
            </w:r>
            <w:r>
              <w:rPr>
                <w:rFonts w:hint="eastAsia" w:ascii="Times New Roman" w:hAnsi="Times New Roman" w:cs="Times New Roman"/>
                <w:color w:val="auto"/>
                <w:kern w:val="0"/>
                <w:lang w:val="en-US" w:eastAsia="zh-CN"/>
              </w:rPr>
              <w:t>加工区南界</w:t>
            </w:r>
            <w:r>
              <w:rPr>
                <w:rFonts w:hint="default" w:ascii="Times New Roman" w:hAnsi="Times New Roman" w:cs="Times New Roman"/>
                <w:color w:val="auto"/>
                <w:kern w:val="0"/>
                <w:lang w:val="zh-CN"/>
              </w:rPr>
              <w:t>（2#）、</w:t>
            </w:r>
            <w:r>
              <w:rPr>
                <w:rFonts w:hint="eastAsia" w:ascii="Times New Roman" w:hAnsi="Times New Roman" w:cs="Times New Roman"/>
                <w:color w:val="auto"/>
                <w:kern w:val="0"/>
                <w:lang w:val="en-US" w:eastAsia="zh-CN"/>
              </w:rPr>
              <w:t>矿区东界</w:t>
            </w:r>
            <w:r>
              <w:rPr>
                <w:rFonts w:hint="default" w:ascii="Times New Roman" w:hAnsi="Times New Roman" w:cs="Times New Roman"/>
                <w:color w:val="auto"/>
                <w:kern w:val="0"/>
                <w:lang w:val="zh-CN"/>
              </w:rPr>
              <w:t>（3#）、</w:t>
            </w:r>
            <w:r>
              <w:rPr>
                <w:rFonts w:hint="eastAsia" w:ascii="Times New Roman" w:hAnsi="Times New Roman" w:cs="Times New Roman"/>
                <w:color w:val="auto"/>
                <w:kern w:val="0"/>
                <w:lang w:val="en-US" w:eastAsia="zh-CN"/>
              </w:rPr>
              <w:t>矿区</w:t>
            </w:r>
            <w:r>
              <w:rPr>
                <w:rFonts w:hint="default" w:ascii="Times New Roman" w:hAnsi="Times New Roman" w:cs="Times New Roman"/>
                <w:color w:val="auto"/>
                <w:kern w:val="0"/>
                <w:lang w:val="zh-CN"/>
              </w:rPr>
              <w:t>界（4#）。</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监测频次：监测</w:t>
            </w:r>
            <w:r>
              <w:rPr>
                <w:rFonts w:hint="default" w:ascii="Times New Roman" w:hAnsi="Times New Roman" w:cs="Times New Roman"/>
                <w:color w:val="auto"/>
                <w:kern w:val="0"/>
              </w:rPr>
              <w:t>1</w:t>
            </w:r>
            <w:r>
              <w:rPr>
                <w:rFonts w:hint="default" w:ascii="Times New Roman" w:hAnsi="Times New Roman" w:cs="Times New Roman"/>
                <w:color w:val="auto"/>
                <w:kern w:val="0"/>
                <w:lang w:val="zh-CN"/>
              </w:rPr>
              <w:t>天，昼间监测1次。</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lang w:val="zh-CN"/>
              </w:rPr>
            </w:pPr>
            <w:r>
              <w:rPr>
                <w:rFonts w:hint="default" w:ascii="Times New Roman" w:hAnsi="Times New Roman" w:cs="Times New Roman"/>
                <w:color w:val="auto"/>
                <w:kern w:val="0"/>
                <w:lang w:val="zh-CN"/>
              </w:rPr>
              <w:t>将检测结果与评价标准进行对照，得出评价结果如下。</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表3-8  噪声环境现状评价结果表</w:t>
            </w:r>
          </w:p>
          <w:tbl>
            <w:tblPr>
              <w:tblStyle w:val="18"/>
              <w:tblW w:w="76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1276"/>
              <w:gridCol w:w="1417"/>
              <w:gridCol w:w="1276"/>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2054" w:type="dxa"/>
                  <w:vMerge w:val="restart"/>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监测点位</w:t>
                  </w:r>
                </w:p>
              </w:tc>
              <w:tc>
                <w:tcPr>
                  <w:tcW w:w="1276" w:type="dxa"/>
                  <w:vMerge w:val="restart"/>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监测时间</w:t>
                  </w:r>
                </w:p>
              </w:tc>
              <w:tc>
                <w:tcPr>
                  <w:tcW w:w="1417"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监测结果</w:t>
                  </w:r>
                </w:p>
              </w:tc>
              <w:tc>
                <w:tcPr>
                  <w:tcW w:w="1276"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评价标准</w:t>
                  </w:r>
                </w:p>
              </w:tc>
              <w:tc>
                <w:tcPr>
                  <w:tcW w:w="1588"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2054" w:type="dxa"/>
                  <w:vMerge w:val="continue"/>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b/>
                      <w:bCs/>
                      <w:color w:val="auto"/>
                      <w:kern w:val="0"/>
                      <w:sz w:val="18"/>
                      <w:szCs w:val="18"/>
                    </w:rPr>
                  </w:pPr>
                </w:p>
              </w:tc>
              <w:tc>
                <w:tcPr>
                  <w:tcW w:w="1276" w:type="dxa"/>
                  <w:vMerge w:val="continue"/>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b/>
                      <w:bCs/>
                      <w:color w:val="auto"/>
                      <w:kern w:val="0"/>
                      <w:sz w:val="18"/>
                      <w:szCs w:val="18"/>
                    </w:rPr>
                  </w:pPr>
                </w:p>
              </w:tc>
              <w:tc>
                <w:tcPr>
                  <w:tcW w:w="1417"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昼间</w:t>
                  </w:r>
                </w:p>
              </w:tc>
              <w:tc>
                <w:tcPr>
                  <w:tcW w:w="1276"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昼间</w:t>
                  </w:r>
                </w:p>
              </w:tc>
              <w:tc>
                <w:tcPr>
                  <w:tcW w:w="1588" w:type="dxa"/>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2054"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rPr>
                    <w:t>矿区南面住户（1#）</w:t>
                  </w:r>
                </w:p>
              </w:tc>
              <w:tc>
                <w:tcPr>
                  <w:tcW w:w="1276"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202</w:t>
                  </w:r>
                  <w:r>
                    <w:rPr>
                      <w:rFonts w:hint="eastAsia" w:ascii="Times New Roman" w:hAnsi="Times New Roman" w:cs="Times New Roman"/>
                      <w:color w:val="auto"/>
                      <w:sz w:val="18"/>
                      <w:szCs w:val="18"/>
                    </w:rPr>
                    <w:t>4.</w:t>
                  </w:r>
                  <w:r>
                    <w:rPr>
                      <w:rFonts w:hint="eastAsia" w:ascii="Times New Roman" w:hAnsi="Times New Roman" w:cs="Times New Roman"/>
                      <w:color w:val="auto"/>
                      <w:sz w:val="18"/>
                      <w:szCs w:val="18"/>
                      <w:lang w:val="en-US" w:eastAsia="zh-CN"/>
                    </w:rPr>
                    <w:t>3.28</w:t>
                  </w:r>
                </w:p>
              </w:tc>
              <w:tc>
                <w:tcPr>
                  <w:tcW w:w="1417"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38</w:t>
                  </w:r>
                </w:p>
              </w:tc>
              <w:tc>
                <w:tcPr>
                  <w:tcW w:w="1276" w:type="dxa"/>
                  <w:vMerge w:val="restart"/>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w:t>
                  </w:r>
                </w:p>
              </w:tc>
              <w:tc>
                <w:tcPr>
                  <w:tcW w:w="15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2054"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lang w:val="en-US" w:eastAsia="zh-CN"/>
                    </w:rPr>
                    <w:t>加工区南</w:t>
                  </w:r>
                  <w:r>
                    <w:rPr>
                      <w:rFonts w:hint="default" w:ascii="Times New Roman" w:hAnsi="Times New Roman" w:cs="Times New Roman"/>
                      <w:color w:val="auto"/>
                      <w:kern w:val="0"/>
                      <w:sz w:val="18"/>
                    </w:rPr>
                    <w:t>界</w:t>
                  </w:r>
                  <w:r>
                    <w:rPr>
                      <w:rFonts w:hint="default" w:ascii="Times New Roman" w:hAnsi="Times New Roman" w:cs="Times New Roman"/>
                      <w:color w:val="auto"/>
                      <w:kern w:val="0"/>
                      <w:sz w:val="18"/>
                      <w:lang w:val="zh-CN"/>
                    </w:rPr>
                    <w:t>（2#）</w:t>
                  </w:r>
                </w:p>
              </w:tc>
              <w:tc>
                <w:tcPr>
                  <w:tcW w:w="1276"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ascii="Times New Roman" w:hAnsi="Times New Roman" w:cs="Times New Roman"/>
                      <w:color w:val="auto"/>
                      <w:sz w:val="18"/>
                      <w:szCs w:val="18"/>
                    </w:rPr>
                    <w:t>4.</w:t>
                  </w:r>
                  <w:r>
                    <w:rPr>
                      <w:rFonts w:hint="eastAsia" w:ascii="Times New Roman" w:hAnsi="Times New Roman" w:cs="Times New Roman"/>
                      <w:color w:val="auto"/>
                      <w:sz w:val="18"/>
                      <w:szCs w:val="18"/>
                      <w:lang w:val="en-US" w:eastAsia="zh-CN"/>
                    </w:rPr>
                    <w:t>3.28</w:t>
                  </w:r>
                </w:p>
              </w:tc>
              <w:tc>
                <w:tcPr>
                  <w:tcW w:w="1417"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38</w:t>
                  </w:r>
                </w:p>
              </w:tc>
              <w:tc>
                <w:tcPr>
                  <w:tcW w:w="1276"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p>
              </w:tc>
              <w:tc>
                <w:tcPr>
                  <w:tcW w:w="15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2054"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lang w:val="en-US" w:eastAsia="zh-CN"/>
                    </w:rPr>
                    <w:t>矿区东</w:t>
                  </w:r>
                  <w:r>
                    <w:rPr>
                      <w:rFonts w:hint="eastAsia" w:ascii="Times New Roman" w:hAnsi="Times New Roman" w:cs="Times New Roman"/>
                      <w:color w:val="auto"/>
                      <w:kern w:val="0"/>
                      <w:sz w:val="18"/>
                    </w:rPr>
                    <w:t>界</w:t>
                  </w:r>
                  <w:r>
                    <w:rPr>
                      <w:rFonts w:hint="default" w:ascii="Times New Roman" w:hAnsi="Times New Roman" w:cs="Times New Roman"/>
                      <w:color w:val="auto"/>
                      <w:kern w:val="0"/>
                      <w:sz w:val="18"/>
                      <w:lang w:val="zh-CN"/>
                    </w:rPr>
                    <w:t>（3#）</w:t>
                  </w:r>
                </w:p>
              </w:tc>
              <w:tc>
                <w:tcPr>
                  <w:tcW w:w="1276"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ascii="Times New Roman" w:hAnsi="Times New Roman" w:cs="Times New Roman"/>
                      <w:color w:val="auto"/>
                      <w:sz w:val="18"/>
                      <w:szCs w:val="18"/>
                    </w:rPr>
                    <w:t>4.</w:t>
                  </w:r>
                  <w:r>
                    <w:rPr>
                      <w:rFonts w:hint="eastAsia" w:ascii="Times New Roman" w:hAnsi="Times New Roman" w:cs="Times New Roman"/>
                      <w:color w:val="auto"/>
                      <w:sz w:val="18"/>
                      <w:szCs w:val="18"/>
                      <w:lang w:val="en-US" w:eastAsia="zh-CN"/>
                    </w:rPr>
                    <w:t>3.28</w:t>
                  </w:r>
                </w:p>
              </w:tc>
              <w:tc>
                <w:tcPr>
                  <w:tcW w:w="1417"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40</w:t>
                  </w:r>
                </w:p>
              </w:tc>
              <w:tc>
                <w:tcPr>
                  <w:tcW w:w="1276"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p>
              </w:tc>
              <w:tc>
                <w:tcPr>
                  <w:tcW w:w="15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 w:hRule="atLeast"/>
                <w:jc w:val="center"/>
              </w:trPr>
              <w:tc>
                <w:tcPr>
                  <w:tcW w:w="2054"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kern w:val="0"/>
                      <w:sz w:val="18"/>
                      <w:lang w:val="en-US" w:eastAsia="zh-CN"/>
                    </w:rPr>
                    <w:t>矿区西</w:t>
                  </w:r>
                  <w:r>
                    <w:rPr>
                      <w:rFonts w:hint="default" w:ascii="Times New Roman" w:hAnsi="Times New Roman" w:cs="Times New Roman"/>
                      <w:color w:val="auto"/>
                      <w:kern w:val="0"/>
                      <w:sz w:val="18"/>
                      <w:lang w:val="zh-CN"/>
                    </w:rPr>
                    <w:t>界（4#）</w:t>
                  </w:r>
                </w:p>
              </w:tc>
              <w:tc>
                <w:tcPr>
                  <w:tcW w:w="1276"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ascii="Times New Roman" w:hAnsi="Times New Roman" w:cs="Times New Roman"/>
                      <w:color w:val="auto"/>
                      <w:sz w:val="18"/>
                      <w:szCs w:val="18"/>
                    </w:rPr>
                    <w:t>4.</w:t>
                  </w:r>
                  <w:r>
                    <w:rPr>
                      <w:rFonts w:hint="eastAsia" w:ascii="Times New Roman" w:hAnsi="Times New Roman" w:cs="Times New Roman"/>
                      <w:color w:val="auto"/>
                      <w:sz w:val="18"/>
                      <w:szCs w:val="18"/>
                      <w:lang w:val="en-US" w:eastAsia="zh-CN"/>
                    </w:rPr>
                    <w:t>3.28</w:t>
                  </w:r>
                </w:p>
              </w:tc>
              <w:tc>
                <w:tcPr>
                  <w:tcW w:w="1417"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34</w:t>
                  </w:r>
                </w:p>
              </w:tc>
              <w:tc>
                <w:tcPr>
                  <w:tcW w:w="1276"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rPr>
                  </w:pPr>
                </w:p>
              </w:tc>
              <w:tc>
                <w:tcPr>
                  <w:tcW w:w="15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bl>
          <w:p>
            <w:pPr>
              <w:keepNext w:val="0"/>
              <w:keepLines w:val="0"/>
              <w:suppressLineNumbers w:val="0"/>
              <w:autoSpaceDE w:val="0"/>
              <w:autoSpaceDN w:val="0"/>
              <w:adjustRightInd w:val="0"/>
              <w:spacing w:before="0" w:beforeAutospacing="0" w:after="0" w:afterAutospacing="0" w:line="38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lang w:val="zh-CN"/>
              </w:rPr>
              <w:t>由上表评价结果可知，项目区各噪声监测点位的昼间噪声值在</w:t>
            </w:r>
            <w:r>
              <w:rPr>
                <w:rFonts w:hint="eastAsia" w:ascii="Times New Roman" w:hAnsi="Times New Roman" w:cs="Times New Roman"/>
                <w:color w:val="auto"/>
                <w:kern w:val="0"/>
                <w:lang w:val="en-US" w:eastAsia="zh-CN"/>
              </w:rPr>
              <w:t>34</w:t>
            </w:r>
            <w:r>
              <w:rPr>
                <w:rFonts w:hint="default" w:ascii="Times New Roman" w:hAnsi="Times New Roman" w:cs="Times New Roman"/>
                <w:color w:val="auto"/>
                <w:kern w:val="0"/>
              </w:rPr>
              <w:t>~</w:t>
            </w:r>
            <w:r>
              <w:rPr>
                <w:rFonts w:hint="eastAsia" w:ascii="Times New Roman" w:hAnsi="Times New Roman" w:cs="Times New Roman"/>
                <w:color w:val="auto"/>
                <w:kern w:val="0"/>
                <w:lang w:val="en-US" w:eastAsia="zh-CN"/>
              </w:rPr>
              <w:t>40</w:t>
            </w:r>
            <w:r>
              <w:rPr>
                <w:rFonts w:hint="default" w:ascii="Times New Roman" w:hAnsi="Times New Roman" w:cs="Times New Roman"/>
                <w:color w:val="auto"/>
                <w:kern w:val="0"/>
                <w:lang w:val="zh-CN"/>
              </w:rPr>
              <w:t>dB(A)之间，能够满足《声环境质量标准》（GB3096-2008）中的2类区标准。项目区域声环境质量现状良好。</w:t>
            </w:r>
            <w:r>
              <w:rPr>
                <w:rFonts w:hint="default" w:ascii="Times New Roman" w:hAnsi="Times New Roman" w:cs="Times New Roman"/>
                <w:color w:val="auto"/>
                <w:kern w:val="0"/>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742"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与项目有关的原有环境污染和生态破坏问题</w:t>
            </w:r>
          </w:p>
        </w:tc>
        <w:tc>
          <w:tcPr>
            <w:tcW w:w="8180" w:type="dxa"/>
            <w:vAlign w:val="center"/>
          </w:tcPr>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项目</w:t>
            </w:r>
            <w:r>
              <w:rPr>
                <w:rFonts w:hint="eastAsia" w:ascii="Times New Roman" w:hAnsi="Times New Roman" w:cs="Times New Roman"/>
                <w:b/>
                <w:color w:val="auto"/>
                <w:kern w:val="0"/>
                <w:szCs w:val="21"/>
                <w:lang w:val="en-US" w:eastAsia="zh-CN"/>
              </w:rPr>
              <w:t>矿山为新设矿权，本项目也为新建项目，因此，不存在</w:t>
            </w:r>
            <w:r>
              <w:rPr>
                <w:rFonts w:hint="default" w:ascii="Times New Roman" w:hAnsi="Times New Roman" w:cs="Times New Roman"/>
                <w:b/>
                <w:color w:val="auto"/>
                <w:kern w:val="0"/>
                <w:szCs w:val="21"/>
              </w:rPr>
              <w:t>与</w:t>
            </w:r>
            <w:r>
              <w:rPr>
                <w:rFonts w:hint="eastAsia" w:ascii="Times New Roman" w:hAnsi="Times New Roman" w:cs="Times New Roman"/>
                <w:b/>
                <w:color w:val="auto"/>
                <w:kern w:val="0"/>
                <w:szCs w:val="21"/>
                <w:lang w:val="en-US" w:eastAsia="zh-CN"/>
              </w:rPr>
              <w:t>本</w:t>
            </w:r>
            <w:r>
              <w:rPr>
                <w:rFonts w:hint="default" w:ascii="Times New Roman" w:hAnsi="Times New Roman" w:cs="Times New Roman"/>
                <w:b/>
                <w:color w:val="auto"/>
                <w:kern w:val="0"/>
                <w:szCs w:val="21"/>
              </w:rPr>
              <w:t>项目有关的原有环境污染</w:t>
            </w:r>
            <w:r>
              <w:rPr>
                <w:rFonts w:hint="eastAsia" w:ascii="Times New Roman" w:hAnsi="Times New Roman" w:cs="Times New Roman"/>
                <w:b/>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ind w:left="0" w:right="0" w:firstLine="440"/>
              <w:jc w:val="left"/>
              <w:rPr>
                <w:rFonts w:hint="eastAsia" w:ascii="Times New Roman" w:hAnsi="Times New Roman" w:eastAsia="宋体" w:cs="Times New Roman"/>
                <w:b w:val="0"/>
                <w:bCs/>
                <w:color w:val="auto"/>
                <w:kern w:val="2"/>
                <w:sz w:val="22"/>
                <w:szCs w:val="24"/>
                <w:lang w:val="en-US" w:eastAsia="zh-CN" w:bidi="ar"/>
              </w:rPr>
            </w:pPr>
            <w:r>
              <w:rPr>
                <w:rFonts w:hint="eastAsia" w:ascii="Times New Roman" w:hAnsi="Times New Roman" w:cs="Times New Roman"/>
                <w:b w:val="0"/>
                <w:bCs/>
                <w:color w:val="auto"/>
                <w:kern w:val="0"/>
                <w:szCs w:val="21"/>
                <w:lang w:val="en-US" w:eastAsia="zh-CN"/>
              </w:rPr>
              <w:t>但根据环评调查，本项目拟设矿权范围部分区域为原大竹县恒欣建材厂矿权范围。该矿权矿区范围由 1～4号拐点圈定，面积 0.0064km</w:t>
            </w:r>
            <w:r>
              <w:rPr>
                <w:rFonts w:hint="eastAsia" w:ascii="Times New Roman" w:hAnsi="Times New Roman" w:cs="Times New Roman"/>
                <w:b w:val="0"/>
                <w:bCs/>
                <w:color w:val="auto"/>
                <w:kern w:val="0"/>
                <w:szCs w:val="21"/>
                <w:vertAlign w:val="superscript"/>
                <w:lang w:val="en-US" w:eastAsia="zh-CN"/>
              </w:rPr>
              <w:t>2</w:t>
            </w:r>
            <w:r>
              <w:rPr>
                <w:rFonts w:hint="eastAsia" w:ascii="Times New Roman" w:hAnsi="Times New Roman" w:cs="Times New Roman"/>
                <w:b w:val="0"/>
                <w:bCs/>
                <w:color w:val="auto"/>
                <w:kern w:val="0"/>
                <w:szCs w:val="21"/>
                <w:lang w:val="en-US" w:eastAsia="zh-CN"/>
              </w:rPr>
              <w:t>，开采标高+730m～+710m，开采矿种建筑石料用灰岩。大竹县恒欣建材厂于2010年取得采矿权手续，</w:t>
            </w:r>
            <w:r>
              <w:rPr>
                <w:rFonts w:hint="eastAsia" w:ascii="Times New Roman" w:hAnsi="Times New Roman" w:eastAsia="宋体" w:cs="Times New Roman"/>
                <w:b w:val="0"/>
                <w:bCs/>
                <w:color w:val="auto"/>
                <w:kern w:val="2"/>
                <w:sz w:val="22"/>
                <w:szCs w:val="24"/>
                <w:lang w:val="en-US" w:eastAsia="zh-CN" w:bidi="ar"/>
              </w:rPr>
              <w:t>采矿许可证号：</w:t>
            </w:r>
            <w:r>
              <w:rPr>
                <w:rFonts w:hint="default" w:ascii="Times New Roman" w:hAnsi="Times New Roman" w:eastAsia="宋体" w:cs="Times New Roman"/>
                <w:b w:val="0"/>
                <w:bCs/>
                <w:color w:val="auto"/>
                <w:kern w:val="2"/>
                <w:sz w:val="22"/>
                <w:szCs w:val="24"/>
                <w:lang w:val="en-US" w:eastAsia="zh-CN" w:bidi="ar"/>
              </w:rPr>
              <w:t>C5117242010077130070605</w:t>
            </w:r>
            <w:r>
              <w:rPr>
                <w:rFonts w:hint="eastAsia" w:ascii="Times New Roman" w:hAnsi="Times New Roman" w:eastAsia="宋体" w:cs="Times New Roman"/>
                <w:b w:val="0"/>
                <w:bCs/>
                <w:color w:val="auto"/>
                <w:kern w:val="2"/>
                <w:sz w:val="22"/>
                <w:szCs w:val="24"/>
                <w:lang w:val="en-US" w:eastAsia="zh-CN" w:bidi="ar"/>
              </w:rPr>
              <w:t>，生产规模</w:t>
            </w:r>
            <w:r>
              <w:rPr>
                <w:rFonts w:hint="default" w:ascii="Times New Roman" w:hAnsi="Times New Roman" w:eastAsia="宋体" w:cs="Times New Roman"/>
                <w:b w:val="0"/>
                <w:bCs/>
                <w:color w:val="auto"/>
                <w:kern w:val="2"/>
                <w:sz w:val="22"/>
                <w:szCs w:val="24"/>
                <w:lang w:val="en-US" w:eastAsia="zh-CN" w:bidi="ar"/>
              </w:rPr>
              <w:t>5.0</w:t>
            </w:r>
            <w:r>
              <w:rPr>
                <w:rFonts w:hint="eastAsia" w:ascii="Times New Roman" w:hAnsi="Times New Roman" w:eastAsia="宋体" w:cs="Times New Roman"/>
                <w:b w:val="0"/>
                <w:bCs/>
                <w:color w:val="auto"/>
                <w:kern w:val="2"/>
                <w:sz w:val="22"/>
                <w:szCs w:val="24"/>
                <w:lang w:val="en-US" w:eastAsia="zh-CN" w:bidi="ar"/>
              </w:rPr>
              <w:t>万吨</w:t>
            </w:r>
            <w:r>
              <w:rPr>
                <w:rFonts w:hint="default" w:ascii="Times New Roman" w:hAnsi="Times New Roman" w:eastAsia="宋体" w:cs="Times New Roman"/>
                <w:b w:val="0"/>
                <w:bCs/>
                <w:color w:val="auto"/>
                <w:kern w:val="2"/>
                <w:sz w:val="22"/>
                <w:szCs w:val="24"/>
                <w:lang w:val="en-US" w:eastAsia="zh-CN" w:bidi="ar"/>
              </w:rPr>
              <w:t>/</w:t>
            </w:r>
            <w:r>
              <w:rPr>
                <w:rFonts w:hint="eastAsia" w:ascii="Times New Roman" w:hAnsi="Times New Roman" w:eastAsia="宋体" w:cs="Times New Roman"/>
                <w:b w:val="0"/>
                <w:bCs/>
                <w:color w:val="auto"/>
                <w:kern w:val="2"/>
                <w:sz w:val="22"/>
                <w:szCs w:val="24"/>
                <w:lang w:val="en-US" w:eastAsia="zh-CN" w:bidi="ar"/>
              </w:rPr>
              <w:t>年，同时建设有矿石破碎筛分加工车间一个，建筑面积约4500m</w:t>
            </w:r>
            <w:r>
              <w:rPr>
                <w:rFonts w:hint="eastAsia" w:ascii="Times New Roman" w:hAnsi="Times New Roman" w:eastAsia="宋体" w:cs="Times New Roman"/>
                <w:b w:val="0"/>
                <w:bCs/>
                <w:color w:val="auto"/>
                <w:kern w:val="2"/>
                <w:sz w:val="22"/>
                <w:szCs w:val="24"/>
                <w:vertAlign w:val="superscript"/>
                <w:lang w:val="en-US" w:eastAsia="zh-CN" w:bidi="ar"/>
              </w:rPr>
              <w:t>2</w:t>
            </w:r>
            <w:r>
              <w:rPr>
                <w:rFonts w:hint="eastAsia" w:ascii="Times New Roman" w:hAnsi="Times New Roman" w:eastAsia="宋体" w:cs="Times New Roman"/>
                <w:b w:val="0"/>
                <w:bCs/>
                <w:color w:val="auto"/>
                <w:kern w:val="2"/>
                <w:sz w:val="22"/>
                <w:szCs w:val="24"/>
                <w:lang w:val="en-US" w:eastAsia="zh-CN" w:bidi="ar"/>
              </w:rPr>
              <w:t>。</w:t>
            </w:r>
            <w:r>
              <w:rPr>
                <w:rFonts w:hint="eastAsia" w:ascii="Times New Roman" w:hAnsi="Times New Roman" w:cs="Times New Roman"/>
                <w:b w:val="0"/>
                <w:bCs/>
                <w:color w:val="auto"/>
                <w:kern w:val="0"/>
                <w:szCs w:val="21"/>
                <w:lang w:val="en-US" w:eastAsia="zh-CN"/>
              </w:rPr>
              <w:t>大竹县恒欣建材厂于2010年取得了原大竹县环境保护局出具的《大竹县恒欣建材厂建设项目环境影响报告表的批复》（竹环函〔2010〕206号），未开展竣工环境保护验收工作。</w:t>
            </w:r>
          </w:p>
          <w:p>
            <w:pPr>
              <w:keepNext w:val="0"/>
              <w:keepLines w:val="0"/>
              <w:suppressLineNumbers w:val="0"/>
              <w:autoSpaceDE w:val="0"/>
              <w:autoSpaceDN w:val="0"/>
              <w:adjustRightInd w:val="0"/>
              <w:snapToGrid w:val="0"/>
              <w:spacing w:before="0" w:beforeAutospacing="0" w:after="0" w:afterAutospacing="0"/>
              <w:ind w:left="0" w:right="0" w:firstLine="440"/>
              <w:jc w:val="left"/>
              <w:rPr>
                <w:rFonts w:hint="default" w:ascii="Times New Roman" w:hAnsi="Times New Roman" w:cs="Times New Roman"/>
                <w:b w:val="0"/>
                <w:bCs/>
                <w:color w:val="auto"/>
                <w:kern w:val="0"/>
                <w:szCs w:val="21"/>
                <w:lang w:val="en-US" w:eastAsia="zh-CN"/>
              </w:rPr>
            </w:pPr>
            <w:r>
              <w:rPr>
                <w:rFonts w:hint="eastAsia" w:ascii="Times New Roman" w:hAnsi="Times New Roman" w:cs="Times New Roman"/>
                <w:b w:val="0"/>
                <w:bCs/>
                <w:color w:val="auto"/>
                <w:kern w:val="0"/>
                <w:szCs w:val="21"/>
                <w:lang w:val="en-US" w:eastAsia="zh-CN"/>
              </w:rPr>
              <w:t>根据大竹县自然资源局《采矿许可证注销通知书》（竹采证销通字〔2023〕2号），大竹县恒欣建材厂采矿权已于2023年6月2日注销。</w:t>
            </w:r>
          </w:p>
          <w:p>
            <w:pPr>
              <w:keepNext w:val="0"/>
              <w:keepLines w:val="0"/>
              <w:suppressLineNumbers w:val="0"/>
              <w:autoSpaceDE w:val="0"/>
              <w:autoSpaceDN w:val="0"/>
              <w:adjustRightInd w:val="0"/>
              <w:snapToGrid w:val="0"/>
              <w:spacing w:before="0" w:beforeAutospacing="0" w:after="0" w:afterAutospacing="0"/>
              <w:ind w:left="0" w:right="0" w:firstLine="440"/>
              <w:jc w:val="left"/>
              <w:rPr>
                <w:rFonts w:hint="default" w:ascii="Times New Roman" w:hAnsi="Times New Roman" w:cs="Times New Roman" w:eastAsiaTheme="minorEastAsia"/>
                <w:b/>
                <w:color w:val="auto"/>
                <w:kern w:val="0"/>
                <w:szCs w:val="21"/>
                <w:lang w:val="en-US" w:eastAsia="zh-CN"/>
              </w:rPr>
            </w:pPr>
            <w:r>
              <w:rPr>
                <w:rFonts w:hint="eastAsia" w:ascii="Times New Roman" w:hAnsi="Times New Roman" w:cs="Times New Roman"/>
                <w:b w:val="0"/>
                <w:bCs/>
                <w:color w:val="auto"/>
                <w:kern w:val="0"/>
                <w:szCs w:val="21"/>
                <w:lang w:val="en-US" w:eastAsia="zh-CN"/>
              </w:rPr>
              <w:t>根据环评现场踏勘，目前本项目拟设矿权范围有一老采区，位于南、西及北三面已经形成了高陡边坡，边坡高约 73m、长约260m，宽约100 m，坡度接近 80°，为原大竹县恒欣建材厂所采。原有矿权部分区域已开展生态恢复，种植了绿植等。其加工区生产车间已经拆除，搬离了生产设备及配电设施等，仅办公用房保留。原炸药库早已废弃多年，房屋已倒塌。原厂区内未设置规范的危废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b/>
                <w:bCs/>
                <w:color w:val="auto"/>
                <w:kern w:val="0"/>
                <w:szCs w:val="21"/>
                <w:lang w:val="en-US"/>
              </w:rPr>
            </w:pPr>
            <w:r>
              <w:rPr>
                <w:rFonts w:hint="eastAsia" w:ascii="Times New Roman" w:hAnsi="Times New Roman" w:cs="Times New Roman"/>
                <w:color w:val="auto"/>
                <w:kern w:val="0"/>
                <w:szCs w:val="21"/>
                <w:lang w:val="en-US" w:eastAsia="zh-CN"/>
              </w:rPr>
              <w:t>本项目建设时仅利用其保留的办公用房，配套加工区生产车间将在原生产车间区域新建，无依托利用设施。其原矿权采空区范围将利用作为表土临时堆场，并在后期一并纳入本项目矿山生产修复及复垦区域。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2"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生态环境保护目标</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tc>
        <w:tc>
          <w:tcPr>
            <w:tcW w:w="8180" w:type="dxa"/>
            <w:vAlign w:val="center"/>
          </w:tcPr>
          <w:p>
            <w:pPr>
              <w:keepNext w:val="0"/>
              <w:keepLines w:val="0"/>
              <w:suppressLineNumbers w:val="0"/>
              <w:spacing w:before="0" w:beforeAutospacing="0" w:after="0" w:afterAutospacing="0"/>
              <w:ind w:left="0" w:right="0"/>
              <w:rPr>
                <w:rFonts w:hint="default" w:ascii="Times New Roman" w:hAnsi="Times New Roman" w:eastAsia="黑体" w:cs="Times New Roman"/>
                <w:color w:val="auto"/>
                <w:lang w:val="zh-CN"/>
              </w:rPr>
            </w:pPr>
            <w:r>
              <w:rPr>
                <w:rFonts w:hint="default" w:ascii="Times New Roman" w:hAnsi="Times New Roman" w:eastAsia="黑体" w:cs="Times New Roman"/>
                <w:color w:val="auto"/>
              </w:rPr>
              <w:t>1、</w:t>
            </w:r>
            <w:r>
              <w:rPr>
                <w:rFonts w:hint="default" w:ascii="Times New Roman" w:hAnsi="Times New Roman" w:eastAsia="黑体" w:cs="Times New Roman"/>
                <w:color w:val="auto"/>
                <w:lang w:val="zh-CN"/>
              </w:rPr>
              <w:t>评价范围</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根据项目污染物排放特点及当地气象条件、自然环境状况确定各环境要素评价范围，详见下表。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表3-9  项目评价范围表</w:t>
            </w:r>
          </w:p>
          <w:tbl>
            <w:tblPr>
              <w:tblStyle w:val="18"/>
              <w:tblW w:w="7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6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环境要素</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/（根据HJ2.2-2018，三级评价不需设置评价范围）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无废水外排，不设评价范围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不开展地下水环境影响评价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项目矿区边界外200m、加工区边界外200m范围内的噪声敏感点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不开展土壤环境影响评价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矿区边界外延500m、运输道路两侧200m范围内；加工区边界外延500m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 w:hRule="atLeast"/>
                <w:jc w:val="center"/>
              </w:trPr>
              <w:tc>
                <w:tcPr>
                  <w:tcW w:w="1836"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6123"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仅进行简单分析</w:t>
                  </w:r>
                </w:p>
              </w:tc>
            </w:tr>
          </w:tbl>
          <w:p>
            <w:pPr>
              <w:keepNext w:val="0"/>
              <w:keepLines w:val="0"/>
              <w:suppressLineNumbers w:val="0"/>
              <w:spacing w:before="0" w:beforeAutospacing="0" w:after="0" w:afterAutospacing="0"/>
              <w:ind w:left="0" w:right="0"/>
              <w:rPr>
                <w:rFonts w:hint="default" w:ascii="Times New Roman" w:hAnsi="Times New Roman" w:eastAsia="黑体" w:cs="Times New Roman"/>
                <w:color w:val="auto"/>
                <w:szCs w:val="21"/>
                <w:lang w:val="zh-CN"/>
              </w:rPr>
            </w:pPr>
            <w:r>
              <w:rPr>
                <w:rFonts w:hint="default" w:ascii="Times New Roman" w:hAnsi="Times New Roman" w:eastAsia="黑体" w:cs="Times New Roman"/>
                <w:color w:val="auto"/>
                <w:szCs w:val="21"/>
              </w:rPr>
              <w:t>2、环境保护目标</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（1）大气环境</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项目评价范围内无自然保护区、风景名胜区等环境敏感区。根据外环境关系调查，项目周边主要为山体</w:t>
            </w:r>
            <w:r>
              <w:rPr>
                <w:rFonts w:hint="eastAsia" w:ascii="Times New Roman" w:hAnsi="Times New Roman" w:cs="Times New Roman"/>
                <w:color w:val="auto"/>
                <w:kern w:val="0"/>
                <w:szCs w:val="21"/>
                <w:lang w:val="en-US" w:eastAsia="zh-CN"/>
              </w:rPr>
              <w:t>及农村环境</w:t>
            </w:r>
            <w:r>
              <w:rPr>
                <w:rFonts w:hint="default" w:ascii="Times New Roman" w:hAnsi="Times New Roman" w:cs="Times New Roman"/>
                <w:color w:val="auto"/>
                <w:kern w:val="0"/>
                <w:szCs w:val="21"/>
              </w:rPr>
              <w:t>，周边500m范围内</w:t>
            </w:r>
            <w:r>
              <w:rPr>
                <w:rFonts w:hint="eastAsia" w:ascii="Times New Roman" w:hAnsi="Times New Roman" w:cs="Times New Roman"/>
                <w:color w:val="auto"/>
                <w:kern w:val="0"/>
                <w:szCs w:val="21"/>
                <w:lang w:val="en-US" w:eastAsia="zh-CN"/>
              </w:rPr>
              <w:t>有</w:t>
            </w:r>
            <w:r>
              <w:rPr>
                <w:rFonts w:hint="default" w:ascii="Times New Roman" w:hAnsi="Times New Roman" w:cs="Times New Roman"/>
                <w:color w:val="auto"/>
                <w:kern w:val="0"/>
                <w:szCs w:val="21"/>
              </w:rPr>
              <w:t>散居住户等大气环境保护目标。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0"/>
                <w:szCs w:val="22"/>
                <w:lang w:val="en-US"/>
              </w:rPr>
            </w:pPr>
            <w:r>
              <w:rPr>
                <w:rFonts w:hint="eastAsia" w:ascii="Times New Roman" w:hAnsi="Times New Roman" w:eastAsia="宋体" w:cs="宋体"/>
                <w:b/>
                <w:bCs/>
                <w:color w:val="auto"/>
                <w:kern w:val="2"/>
                <w:sz w:val="20"/>
                <w:szCs w:val="20"/>
                <w:lang w:val="en-US" w:eastAsia="zh-CN" w:bidi="ar"/>
              </w:rPr>
              <w:t>表</w:t>
            </w:r>
            <w:r>
              <w:rPr>
                <w:rFonts w:hint="default" w:ascii="Times New Roman" w:hAnsi="Times New Roman" w:eastAsia="宋体" w:cs="Times New Roman"/>
                <w:b/>
                <w:bCs/>
                <w:color w:val="auto"/>
                <w:kern w:val="2"/>
                <w:sz w:val="20"/>
                <w:szCs w:val="20"/>
                <w:lang w:val="en-US" w:eastAsia="zh-CN" w:bidi="ar"/>
              </w:rPr>
              <w:t>3-</w:t>
            </w:r>
            <w:r>
              <w:rPr>
                <w:rFonts w:hint="eastAsia" w:cs="Times New Roman"/>
                <w:b/>
                <w:bCs/>
                <w:color w:val="auto"/>
                <w:kern w:val="2"/>
                <w:sz w:val="20"/>
                <w:szCs w:val="20"/>
                <w:lang w:val="en-US" w:eastAsia="zh-CN" w:bidi="ar"/>
              </w:rPr>
              <w:t>5</w:t>
            </w:r>
            <w:r>
              <w:rPr>
                <w:rFonts w:hint="default" w:ascii="Times New Roman" w:hAnsi="Times New Roman" w:eastAsia="宋体" w:cs="Times New Roman"/>
                <w:b/>
                <w:bCs/>
                <w:color w:val="auto"/>
                <w:kern w:val="2"/>
                <w:sz w:val="20"/>
                <w:szCs w:val="20"/>
                <w:lang w:val="en-US" w:eastAsia="zh-CN" w:bidi="ar"/>
              </w:rPr>
              <w:t xml:space="preserve">     </w:t>
            </w:r>
            <w:r>
              <w:rPr>
                <w:rFonts w:hint="eastAsia" w:ascii="Times New Roman" w:hAnsi="Times New Roman" w:eastAsia="宋体" w:cs="宋体"/>
                <w:b/>
                <w:bCs/>
                <w:color w:val="auto"/>
                <w:kern w:val="2"/>
                <w:sz w:val="20"/>
                <w:szCs w:val="20"/>
                <w:lang w:val="en-US" w:eastAsia="zh-CN" w:bidi="ar"/>
              </w:rPr>
              <w:t>项目环境空气保护目标</w:t>
            </w:r>
          </w:p>
          <w:tbl>
            <w:tblPr>
              <w:tblStyle w:val="18"/>
              <w:tblW w:w="78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88"/>
              <w:gridCol w:w="597"/>
              <w:gridCol w:w="1641"/>
              <w:gridCol w:w="836"/>
              <w:gridCol w:w="1115"/>
              <w:gridCol w:w="1422"/>
              <w:gridCol w:w="1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93" w:hRule="atLeast"/>
                <w:jc w:val="center"/>
              </w:trPr>
              <w:tc>
                <w:tcPr>
                  <w:tcW w:w="9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2"/>
                      <w:sz w:val="18"/>
                      <w:szCs w:val="18"/>
                      <w:lang w:val="en-US" w:eastAsia="zh-CN" w:bidi="ar"/>
                    </w:rPr>
                    <w:t>环境要素</w:t>
                  </w:r>
                </w:p>
              </w:tc>
              <w:tc>
                <w:tcPr>
                  <w:tcW w:w="597" w:type="dxa"/>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hAnsi="宋体" w:eastAsiaTheme="minorEastAsia"/>
                      <w:b/>
                      <w:bCs w:val="0"/>
                      <w:color w:val="auto"/>
                      <w:sz w:val="18"/>
                      <w:szCs w:val="18"/>
                      <w:lang w:val="en-US" w:eastAsia="zh-CN"/>
                    </w:rPr>
                  </w:pPr>
                  <w:r>
                    <w:rPr>
                      <w:rFonts w:hint="eastAsia" w:hAnsi="宋体"/>
                      <w:b/>
                      <w:bCs w:val="0"/>
                      <w:color w:val="auto"/>
                      <w:sz w:val="18"/>
                      <w:szCs w:val="18"/>
                      <w:lang w:val="en-US" w:eastAsia="zh-CN"/>
                    </w:rPr>
                    <w:t>工程</w:t>
                  </w:r>
                </w:p>
              </w:tc>
              <w:tc>
                <w:tcPr>
                  <w:tcW w:w="1641" w:type="dxa"/>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hAnsi="宋体" w:asciiTheme="minorHAnsi" w:eastAsiaTheme="minorEastAsia" w:cstheme="minorBidi"/>
                      <w:b/>
                      <w:bCs w:val="0"/>
                      <w:color w:val="auto"/>
                      <w:kern w:val="2"/>
                      <w:sz w:val="18"/>
                      <w:szCs w:val="18"/>
                      <w:lang w:val="en-US" w:eastAsia="zh-CN" w:bidi="ar-SA"/>
                    </w:rPr>
                  </w:pPr>
                  <w:r>
                    <w:rPr>
                      <w:rFonts w:hint="eastAsia" w:ascii="Times New Roman" w:hAnsi="宋体" w:eastAsia="宋体" w:cs="宋体"/>
                      <w:b/>
                      <w:bCs w:val="0"/>
                      <w:color w:val="auto"/>
                      <w:kern w:val="2"/>
                      <w:sz w:val="18"/>
                      <w:szCs w:val="18"/>
                      <w:lang w:val="en-US" w:eastAsia="zh-CN" w:bidi="ar"/>
                    </w:rPr>
                    <w:t>保护目标</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2"/>
                      <w:sz w:val="18"/>
                      <w:szCs w:val="18"/>
                      <w:lang w:val="en-US" w:eastAsia="zh-CN" w:bidi="ar"/>
                    </w:rPr>
                    <w:t>方位</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default" w:ascii="Times New Roman" w:hAnsi="宋体" w:eastAsia="宋体" w:cs="Times New Roman"/>
                      <w:b/>
                      <w:bCs w:val="0"/>
                      <w:color w:val="auto"/>
                      <w:kern w:val="2"/>
                      <w:sz w:val="18"/>
                      <w:szCs w:val="18"/>
                      <w:lang w:val="en-US" w:eastAsia="zh-CN" w:bidi="ar"/>
                    </w:rPr>
                    <w:t>500m</w:t>
                  </w:r>
                  <w:r>
                    <w:rPr>
                      <w:rFonts w:hint="eastAsia" w:ascii="Times New Roman" w:hAnsi="宋体" w:eastAsia="宋体" w:cs="宋体"/>
                      <w:b/>
                      <w:bCs w:val="0"/>
                      <w:color w:val="auto"/>
                      <w:kern w:val="2"/>
                      <w:sz w:val="18"/>
                      <w:szCs w:val="18"/>
                      <w:lang w:val="en-US" w:eastAsia="zh-CN" w:bidi="ar"/>
                    </w:rPr>
                    <w:t>范围</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2"/>
                      <w:sz w:val="18"/>
                      <w:szCs w:val="18"/>
                      <w:lang w:val="en-US" w:eastAsia="zh-CN" w:bidi="ar"/>
                    </w:rPr>
                    <w:t>规模</w:t>
                  </w:r>
                </w:p>
              </w:tc>
              <w:tc>
                <w:tcPr>
                  <w:tcW w:w="12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0"/>
                      <w:sz w:val="18"/>
                      <w:szCs w:val="18"/>
                      <w:lang w:val="en-US" w:eastAsia="zh-CN" w:bidi="ar"/>
                    </w:rPr>
                    <w:t>保护等级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93" w:hRule="atLeast"/>
                <w:jc w:val="center"/>
              </w:trPr>
              <w:tc>
                <w:tcPr>
                  <w:tcW w:w="9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宋体" w:eastAsia="宋体" w:cs="宋体"/>
                      <w:color w:val="auto"/>
                      <w:kern w:val="2"/>
                      <w:sz w:val="18"/>
                      <w:szCs w:val="18"/>
                      <w:lang w:val="en-US" w:eastAsia="zh-CN" w:bidi="ar"/>
                    </w:rPr>
                    <w:t>环境空气</w:t>
                  </w:r>
                </w:p>
              </w:tc>
              <w:tc>
                <w:tcPr>
                  <w:tcW w:w="597" w:type="dxa"/>
                  <w:vMerge w:val="restart"/>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Theme="minorEastAsia"/>
                      <w:color w:val="auto"/>
                      <w:sz w:val="18"/>
                      <w:szCs w:val="18"/>
                      <w:lang w:val="en-US" w:eastAsia="zh-CN"/>
                    </w:rPr>
                  </w:pPr>
                  <w:r>
                    <w:rPr>
                      <w:rFonts w:hint="eastAsia"/>
                      <w:color w:val="auto"/>
                      <w:sz w:val="18"/>
                      <w:szCs w:val="18"/>
                      <w:lang w:val="en-US" w:eastAsia="zh-CN"/>
                    </w:rPr>
                    <w:t>矿山</w:t>
                  </w: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heme="minorHAnsi" w:hAnsiTheme="minorHAnsi" w:eastAsiaTheme="minorEastAsia" w:cstheme="minorBidi"/>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东面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default" w:ascii="Times New Roman" w:hAnsi="Times New Roman" w:eastAsia="宋体" w:cs="Times New Roman"/>
                      <w:color w:val="auto"/>
                      <w:kern w:val="2"/>
                      <w:sz w:val="18"/>
                      <w:szCs w:val="18"/>
                      <w:lang w:val="en-US" w:eastAsia="zh-CN" w:bidi="ar"/>
                    </w:rPr>
                    <w:t>80~500m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color w:val="auto"/>
                      <w:sz w:val="18"/>
                      <w:szCs w:val="18"/>
                      <w:lang w:val="en-US"/>
                    </w:rPr>
                  </w:pPr>
                  <w:r>
                    <w:rPr>
                      <w:rFonts w:hint="eastAsia" w:cs="Times New Roman"/>
                      <w:color w:val="auto"/>
                      <w:kern w:val="2"/>
                      <w:sz w:val="18"/>
                      <w:szCs w:val="18"/>
                      <w:lang w:val="en-US" w:eastAsia="zh-CN" w:bidi="ar"/>
                    </w:rPr>
                    <w:t>15</w:t>
                  </w:r>
                  <w:r>
                    <w:rPr>
                      <w:rFonts w:hint="eastAsia" w:ascii="Times New Roman" w:hAnsi="Times New Roman" w:eastAsia="宋体" w:cs="宋体"/>
                      <w:color w:val="auto"/>
                      <w:kern w:val="2"/>
                      <w:sz w:val="18"/>
                      <w:szCs w:val="18"/>
                      <w:lang w:val="en-US" w:eastAsia="zh-CN" w:bidi="ar"/>
                    </w:rPr>
                    <w:t>户，</w:t>
                  </w:r>
                  <w:r>
                    <w:rPr>
                      <w:rFonts w:hint="eastAsia" w:ascii="Times New Roman" w:hAnsi="宋体" w:eastAsia="宋体" w:cs="宋体"/>
                      <w:color w:val="auto"/>
                      <w:kern w:val="2"/>
                      <w:sz w:val="18"/>
                      <w:szCs w:val="18"/>
                      <w:lang w:val="en-US" w:eastAsia="zh-CN" w:bidi="ar"/>
                    </w:rPr>
                    <w:t>约39</w:t>
                  </w:r>
                  <w:r>
                    <w:rPr>
                      <w:rFonts w:hint="eastAsia" w:ascii="Times New Roman" w:hAnsi="Times New Roman" w:eastAsia="宋体" w:cs="宋体"/>
                      <w:color w:val="auto"/>
                      <w:kern w:val="2"/>
                      <w:sz w:val="18"/>
                      <w:szCs w:val="18"/>
                      <w:lang w:val="en-US" w:eastAsia="zh-CN" w:bidi="ar"/>
                    </w:rPr>
                    <w:t>人</w:t>
                  </w:r>
                </w:p>
              </w:tc>
              <w:tc>
                <w:tcPr>
                  <w:tcW w:w="123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宋体" w:eastAsia="宋体" w:cs="宋体"/>
                      <w:color w:val="auto"/>
                      <w:kern w:val="0"/>
                      <w:sz w:val="18"/>
                      <w:szCs w:val="18"/>
                      <w:lang w:val="en-US" w:eastAsia="zh-CN" w:bidi="ar"/>
                    </w:rPr>
                    <w:t>《环境空气质量标准（</w:t>
                  </w:r>
                  <w:r>
                    <w:rPr>
                      <w:rFonts w:hint="default" w:ascii="Times New Roman" w:hAnsi="Times New Roman" w:eastAsia="宋体" w:cs="Times New Roman"/>
                      <w:color w:val="auto"/>
                      <w:kern w:val="0"/>
                      <w:sz w:val="18"/>
                      <w:szCs w:val="18"/>
                      <w:lang w:val="en-US" w:eastAsia="zh-CN" w:bidi="ar"/>
                    </w:rPr>
                    <w:t>GB3095-2012</w:t>
                  </w:r>
                  <w:r>
                    <w:rPr>
                      <w:rFonts w:hint="eastAsia" w:ascii="Times New Roman" w:hAnsi="宋体" w:eastAsia="宋体" w:cs="宋体"/>
                      <w:color w:val="auto"/>
                      <w:kern w:val="0"/>
                      <w:sz w:val="18"/>
                      <w:szCs w:val="18"/>
                      <w:lang w:val="en-US" w:eastAsia="zh-CN" w:bidi="ar"/>
                    </w:rPr>
                    <w:t>）中的二级标准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heme="minorHAnsi" w:hAnsiTheme="minorHAnsi" w:eastAsiaTheme="minorEastAsia" w:cstheme="minorBidi"/>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宋体"/>
                      <w:color w:val="auto"/>
                      <w:sz w:val="18"/>
                      <w:szCs w:val="18"/>
                      <w:lang w:val="en-US" w:eastAsia="zh-CN"/>
                    </w:rPr>
                  </w:pPr>
                  <w:r>
                    <w:rPr>
                      <w:rFonts w:hint="eastAsia"/>
                      <w:color w:val="auto"/>
                      <w:sz w:val="18"/>
                      <w:szCs w:val="18"/>
                      <w:lang w:val="en-US" w:eastAsia="zh-CN"/>
                    </w:rPr>
                    <w:t>南面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Times New Roman" w:eastAsia="宋体" w:cs="Times New Roman"/>
                      <w:color w:val="auto"/>
                      <w:kern w:val="2"/>
                      <w:sz w:val="18"/>
                      <w:szCs w:val="18"/>
                      <w:lang w:val="en-US" w:eastAsia="zh-CN" w:bidi="ar"/>
                    </w:rPr>
                    <w:t>70</w:t>
                  </w:r>
                  <w:r>
                    <w:rPr>
                      <w:rFonts w:hint="default" w:ascii="Times New Roman" w:hAnsi="Times New Roman" w:eastAsia="宋体" w:cs="Times New Roman"/>
                      <w:color w:val="auto"/>
                      <w:kern w:val="2"/>
                      <w:sz w:val="18"/>
                      <w:szCs w:val="18"/>
                      <w:lang w:val="en-US" w:eastAsia="zh-CN" w:bidi="ar"/>
                    </w:rPr>
                    <w:t>~</w:t>
                  </w:r>
                  <w:r>
                    <w:rPr>
                      <w:rFonts w:hint="eastAsia" w:ascii="Times New Roman" w:hAnsi="Times New Roman" w:eastAsia="宋体" w:cs="Times New Roman"/>
                      <w:color w:val="auto"/>
                      <w:kern w:val="2"/>
                      <w:sz w:val="18"/>
                      <w:szCs w:val="18"/>
                      <w:lang w:val="en-US" w:eastAsia="zh-CN" w:bidi="ar"/>
                    </w:rPr>
                    <w:t>32</w:t>
                  </w:r>
                  <w:r>
                    <w:rPr>
                      <w:rFonts w:hint="default" w:ascii="Times New Roman" w:hAnsi="Times New Roman" w:eastAsia="宋体" w:cs="Times New Roman"/>
                      <w:color w:val="auto"/>
                      <w:kern w:val="2"/>
                      <w:sz w:val="18"/>
                      <w:szCs w:val="18"/>
                      <w:lang w:val="en-US" w:eastAsia="zh-CN" w:bidi="ar"/>
                    </w:rPr>
                    <w:t>0m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hAnsi="宋体" w:cs="Times New Roman"/>
                      <w:color w:val="auto"/>
                      <w:kern w:val="2"/>
                      <w:sz w:val="18"/>
                      <w:szCs w:val="18"/>
                      <w:lang w:val="en-US" w:eastAsia="zh-CN" w:bidi="ar"/>
                    </w:rPr>
                    <w:t>4</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9</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宋体"/>
                      <w:color w:val="auto"/>
                      <w:kern w:val="2"/>
                      <w:sz w:val="18"/>
                      <w:szCs w:val="18"/>
                      <w:lang w:val="en-US" w:eastAsia="zh-CN" w:bidi="ar"/>
                    </w:rPr>
                  </w:pPr>
                  <w:r>
                    <w:rPr>
                      <w:rFonts w:hint="eastAsia" w:ascii="Times New Roman" w:hAnsi="Times New Roman" w:eastAsia="宋体" w:cs="宋体"/>
                      <w:color w:val="auto"/>
                      <w:kern w:val="2"/>
                      <w:sz w:val="18"/>
                      <w:szCs w:val="18"/>
                      <w:lang w:val="en-US" w:eastAsia="zh-CN" w:bidi="ar"/>
                    </w:rPr>
                    <w:t>西南面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
                    </w:rPr>
                    <w:t>210</w:t>
                  </w:r>
                  <w:r>
                    <w:rPr>
                      <w:rFonts w:hint="default" w:ascii="Times New Roman" w:hAnsi="Times New Roman" w:eastAsia="宋体" w:cs="Times New Roman"/>
                      <w:color w:val="auto"/>
                      <w:kern w:val="2"/>
                      <w:sz w:val="18"/>
                      <w:szCs w:val="18"/>
                      <w:lang w:val="en-US" w:eastAsia="zh-CN" w:bidi="ar"/>
                    </w:rPr>
                    <w:t>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hAnsi="宋体" w:cs="Times New Roman"/>
                      <w:color w:val="auto"/>
                      <w:kern w:val="2"/>
                      <w:sz w:val="18"/>
                      <w:szCs w:val="18"/>
                      <w:lang w:val="en-US" w:eastAsia="zh-CN" w:bidi="ar"/>
                    </w:rPr>
                    <w:t>1</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2</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宋体"/>
                      <w:color w:val="auto"/>
                      <w:kern w:val="2"/>
                      <w:sz w:val="18"/>
                      <w:szCs w:val="18"/>
                      <w:lang w:val="en-US" w:eastAsia="zh-CN" w:bidi="ar"/>
                    </w:rPr>
                  </w:pPr>
                  <w:r>
                    <w:rPr>
                      <w:rFonts w:hint="eastAsia" w:ascii="Times New Roman" w:hAnsi="Times New Roman" w:eastAsia="宋体" w:cs="宋体"/>
                      <w:color w:val="auto"/>
                      <w:kern w:val="2"/>
                      <w:sz w:val="18"/>
                      <w:szCs w:val="18"/>
                      <w:lang w:val="en-US" w:eastAsia="zh-CN" w:bidi="ar"/>
                    </w:rPr>
                    <w:t>西面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
                    </w:rPr>
                    <w:t>150~300</w:t>
                  </w:r>
                  <w:r>
                    <w:rPr>
                      <w:rFonts w:hint="default" w:ascii="Times New Roman" w:hAnsi="Times New Roman" w:eastAsia="宋体" w:cs="Times New Roman"/>
                      <w:color w:val="auto"/>
                      <w:kern w:val="2"/>
                      <w:sz w:val="18"/>
                      <w:szCs w:val="18"/>
                      <w:lang w:val="en-US" w:eastAsia="zh-CN" w:bidi="ar"/>
                    </w:rPr>
                    <w:t>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hAnsi="宋体" w:cs="Times New Roman"/>
                      <w:color w:val="auto"/>
                      <w:kern w:val="2"/>
                      <w:sz w:val="18"/>
                      <w:szCs w:val="18"/>
                      <w:lang w:val="en-US" w:eastAsia="zh-CN" w:bidi="ar"/>
                    </w:rPr>
                    <w:t>5</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11</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宋体"/>
                      <w:color w:val="auto"/>
                      <w:kern w:val="2"/>
                      <w:sz w:val="18"/>
                      <w:szCs w:val="18"/>
                      <w:lang w:val="en-US" w:eastAsia="zh-CN" w:bidi="ar"/>
                    </w:rPr>
                  </w:pPr>
                  <w:r>
                    <w:rPr>
                      <w:rFonts w:hint="eastAsia" w:ascii="Times New Roman" w:hAnsi="Times New Roman" w:eastAsia="宋体" w:cs="宋体"/>
                      <w:color w:val="auto"/>
                      <w:kern w:val="2"/>
                      <w:sz w:val="18"/>
                      <w:szCs w:val="18"/>
                      <w:lang w:val="en-US" w:eastAsia="zh-CN" w:bidi="ar"/>
                    </w:rPr>
                    <w:t>西北面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
                    </w:rPr>
                    <w:t>230~430</w:t>
                  </w:r>
                  <w:r>
                    <w:rPr>
                      <w:rFonts w:hint="default" w:ascii="Times New Roman" w:hAnsi="Times New Roman" w:eastAsia="宋体" w:cs="Times New Roman"/>
                      <w:color w:val="auto"/>
                      <w:kern w:val="2"/>
                      <w:sz w:val="18"/>
                      <w:szCs w:val="18"/>
                      <w:lang w:val="en-US" w:eastAsia="zh-CN" w:bidi="ar"/>
                    </w:rPr>
                    <w:t>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hAnsi="宋体" w:cs="Times New Roman"/>
                      <w:color w:val="auto"/>
                      <w:kern w:val="2"/>
                      <w:sz w:val="18"/>
                      <w:szCs w:val="18"/>
                      <w:lang w:val="en-US" w:eastAsia="zh-CN" w:bidi="ar"/>
                    </w:rPr>
                    <w:t>3</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8</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宋体"/>
                      <w:color w:val="auto"/>
                      <w:kern w:val="2"/>
                      <w:sz w:val="18"/>
                      <w:szCs w:val="18"/>
                      <w:lang w:val="en-US" w:eastAsia="zh-CN" w:bidi="ar"/>
                    </w:rPr>
                  </w:pPr>
                  <w:r>
                    <w:rPr>
                      <w:rFonts w:hint="eastAsia" w:ascii="Times New Roman" w:hAnsi="Times New Roman" w:eastAsia="宋体" w:cs="宋体"/>
                      <w:color w:val="auto"/>
                      <w:kern w:val="2"/>
                      <w:sz w:val="18"/>
                      <w:szCs w:val="18"/>
                      <w:lang w:val="en-US" w:eastAsia="zh-CN" w:bidi="ar"/>
                    </w:rPr>
                    <w:t>北面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
                    </w:rPr>
                    <w:t>260</w:t>
                  </w:r>
                  <w:r>
                    <w:rPr>
                      <w:rFonts w:hint="default" w:ascii="Times New Roman" w:hAnsi="Times New Roman" w:eastAsia="宋体" w:cs="Times New Roman"/>
                      <w:color w:val="auto"/>
                      <w:kern w:val="2"/>
                      <w:sz w:val="18"/>
                      <w:szCs w:val="18"/>
                      <w:lang w:val="en-US" w:eastAsia="zh-CN" w:bidi="ar"/>
                    </w:rPr>
                    <w:t>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hAnsi="宋体" w:cs="Times New Roman"/>
                      <w:color w:val="auto"/>
                      <w:kern w:val="2"/>
                      <w:sz w:val="18"/>
                      <w:szCs w:val="18"/>
                      <w:lang w:val="en-US" w:eastAsia="zh-CN" w:bidi="ar"/>
                    </w:rPr>
                    <w:t>1</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3</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restart"/>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Theme="minorEastAsia"/>
                      <w:color w:val="auto"/>
                      <w:sz w:val="18"/>
                      <w:szCs w:val="18"/>
                      <w:lang w:val="en-US" w:eastAsia="zh-CN"/>
                    </w:rPr>
                  </w:pPr>
                  <w:r>
                    <w:rPr>
                      <w:rFonts w:hint="eastAsia"/>
                      <w:color w:val="auto"/>
                      <w:sz w:val="18"/>
                      <w:szCs w:val="18"/>
                      <w:lang w:val="en-US" w:eastAsia="zh-CN"/>
                    </w:rPr>
                    <w:t>加工区</w:t>
                  </w: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heme="minorHAnsi" w:hAnsiTheme="minorHAnsi" w:eastAsiaTheme="minorEastAsia" w:cstheme="minorBidi"/>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宋体"/>
                      <w:color w:val="auto"/>
                      <w:sz w:val="18"/>
                      <w:szCs w:val="18"/>
                      <w:lang w:val="en-US" w:eastAsia="zh-CN"/>
                    </w:rPr>
                  </w:pPr>
                  <w:r>
                    <w:rPr>
                      <w:rFonts w:hint="eastAsia"/>
                      <w:color w:val="auto"/>
                      <w:sz w:val="18"/>
                      <w:szCs w:val="18"/>
                      <w:lang w:val="en-US" w:eastAsia="zh-CN"/>
                    </w:rPr>
                    <w:t>东面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default" w:ascii="Times New Roman" w:hAnsi="Times New Roman" w:eastAsia="宋体" w:cs="Times New Roman"/>
                      <w:color w:val="auto"/>
                      <w:kern w:val="2"/>
                      <w:sz w:val="18"/>
                      <w:szCs w:val="18"/>
                      <w:lang w:val="en-US" w:eastAsia="zh-CN" w:bidi="ar"/>
                    </w:rPr>
                    <w:t>180~500m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cs="Times New Roman"/>
                      <w:color w:val="auto"/>
                      <w:kern w:val="2"/>
                      <w:sz w:val="18"/>
                      <w:szCs w:val="18"/>
                      <w:lang w:val="en-US" w:eastAsia="zh-CN" w:bidi="ar"/>
                    </w:rPr>
                    <w:t>15</w:t>
                  </w:r>
                  <w:r>
                    <w:rPr>
                      <w:rFonts w:hint="eastAsia" w:ascii="Times New Roman" w:hAnsi="Times New Roman" w:eastAsia="宋体" w:cs="宋体"/>
                      <w:color w:val="auto"/>
                      <w:kern w:val="2"/>
                      <w:sz w:val="18"/>
                      <w:szCs w:val="18"/>
                      <w:lang w:val="en-US" w:eastAsia="zh-CN" w:bidi="ar"/>
                    </w:rPr>
                    <w:t>户，</w:t>
                  </w:r>
                  <w:r>
                    <w:rPr>
                      <w:rFonts w:hint="eastAsia" w:ascii="Times New Roman" w:hAnsi="宋体" w:eastAsia="宋体" w:cs="宋体"/>
                      <w:color w:val="auto"/>
                      <w:kern w:val="2"/>
                      <w:sz w:val="18"/>
                      <w:szCs w:val="18"/>
                      <w:lang w:val="en-US" w:eastAsia="zh-CN" w:bidi="ar"/>
                    </w:rPr>
                    <w:t>约39</w:t>
                  </w:r>
                  <w:r>
                    <w:rPr>
                      <w:rFonts w:hint="eastAsia" w:ascii="Times New Roman" w:hAnsi="Times New Roman"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96"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hAnsi="宋体" w:cs="宋体"/>
                      <w:color w:val="auto"/>
                      <w:kern w:val="2"/>
                      <w:sz w:val="18"/>
                      <w:szCs w:val="18"/>
                      <w:lang w:val="en-US" w:eastAsia="zh-CN" w:bidi="ar"/>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hAnsi="宋体" w:cs="宋体"/>
                      <w:color w:val="auto"/>
                      <w:kern w:val="2"/>
                      <w:sz w:val="18"/>
                      <w:szCs w:val="18"/>
                      <w:lang w:val="en-US" w:eastAsia="zh-CN" w:bidi="ar"/>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eastAsia="zh-CN"/>
                    </w:rPr>
                  </w:pPr>
                  <w:r>
                    <w:rPr>
                      <w:rFonts w:hint="eastAsia"/>
                      <w:color w:val="auto"/>
                      <w:sz w:val="18"/>
                      <w:szCs w:val="18"/>
                      <w:lang w:val="en-US" w:eastAsia="zh-CN"/>
                    </w:rPr>
                    <w:t>南面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18"/>
                      <w:szCs w:val="18"/>
                      <w:lang w:val="en-US" w:eastAsia="zh-CN" w:bidi="ar"/>
                    </w:rPr>
                  </w:pPr>
                  <w:r>
                    <w:rPr>
                      <w:rFonts w:hint="eastAsia" w:ascii="Times New Roman" w:hAnsi="Times New Roman" w:eastAsia="宋体" w:cs="Times New Roman"/>
                      <w:color w:val="auto"/>
                      <w:kern w:val="2"/>
                      <w:sz w:val="18"/>
                      <w:szCs w:val="18"/>
                      <w:lang w:val="en-US" w:eastAsia="zh-CN" w:bidi="ar"/>
                    </w:rPr>
                    <w:t>150~430m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cs="Times New Roman"/>
                      <w:color w:val="auto"/>
                      <w:kern w:val="2"/>
                      <w:sz w:val="18"/>
                      <w:szCs w:val="18"/>
                      <w:lang w:val="en-US" w:eastAsia="zh-CN" w:bidi="ar"/>
                    </w:rPr>
                  </w:pPr>
                  <w:r>
                    <w:rPr>
                      <w:rFonts w:hint="eastAsia" w:hAnsi="宋体" w:cs="Times New Roman"/>
                      <w:color w:val="auto"/>
                      <w:kern w:val="2"/>
                      <w:sz w:val="18"/>
                      <w:szCs w:val="18"/>
                      <w:lang w:val="en-US" w:eastAsia="zh-CN" w:bidi="ar"/>
                    </w:rPr>
                    <w:t>4</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9</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（2）声环境</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项目矿区外200m范围</w:t>
            </w:r>
            <w:r>
              <w:rPr>
                <w:rFonts w:hint="eastAsia" w:ascii="Times New Roman" w:hAnsi="Times New Roman" w:cs="Times New Roman"/>
                <w:color w:val="auto"/>
                <w:kern w:val="0"/>
                <w:szCs w:val="21"/>
                <w:lang w:val="en-US" w:eastAsia="zh-CN"/>
              </w:rPr>
              <w:t>有少量</w:t>
            </w:r>
            <w:r>
              <w:rPr>
                <w:rFonts w:hint="default" w:ascii="Times New Roman" w:hAnsi="Times New Roman" w:cs="Times New Roman"/>
                <w:color w:val="auto"/>
                <w:kern w:val="0"/>
                <w:szCs w:val="21"/>
              </w:rPr>
              <w:t>散居住户，加工区外</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0m内无自然村落、散居住户。因此，项目评价范围内无声环境保护目标。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0"/>
                <w:szCs w:val="22"/>
                <w:lang w:val="en-US"/>
              </w:rPr>
            </w:pPr>
            <w:r>
              <w:rPr>
                <w:rFonts w:hint="eastAsia" w:ascii="Times New Roman" w:hAnsi="Times New Roman" w:eastAsia="宋体" w:cs="宋体"/>
                <w:b/>
                <w:bCs/>
                <w:color w:val="auto"/>
                <w:kern w:val="2"/>
                <w:sz w:val="20"/>
                <w:szCs w:val="20"/>
                <w:lang w:val="en-US" w:eastAsia="zh-CN" w:bidi="ar"/>
              </w:rPr>
              <w:t>表</w:t>
            </w:r>
            <w:r>
              <w:rPr>
                <w:rFonts w:hint="default" w:ascii="Times New Roman" w:hAnsi="Times New Roman" w:eastAsia="宋体" w:cs="Times New Roman"/>
                <w:b/>
                <w:bCs/>
                <w:color w:val="auto"/>
                <w:kern w:val="2"/>
                <w:sz w:val="20"/>
                <w:szCs w:val="20"/>
                <w:lang w:val="en-US" w:eastAsia="zh-CN" w:bidi="ar"/>
              </w:rPr>
              <w:t>3-</w:t>
            </w:r>
            <w:r>
              <w:rPr>
                <w:rFonts w:hint="eastAsia" w:cs="Times New Roman"/>
                <w:b/>
                <w:bCs/>
                <w:color w:val="auto"/>
                <w:kern w:val="2"/>
                <w:sz w:val="20"/>
                <w:szCs w:val="20"/>
                <w:lang w:val="en-US" w:eastAsia="zh-CN" w:bidi="ar"/>
              </w:rPr>
              <w:t>5</w:t>
            </w:r>
            <w:r>
              <w:rPr>
                <w:rFonts w:hint="default" w:ascii="Times New Roman" w:hAnsi="Times New Roman" w:eastAsia="宋体" w:cs="Times New Roman"/>
                <w:b/>
                <w:bCs/>
                <w:color w:val="auto"/>
                <w:kern w:val="2"/>
                <w:sz w:val="20"/>
                <w:szCs w:val="20"/>
                <w:lang w:val="en-US" w:eastAsia="zh-CN" w:bidi="ar"/>
              </w:rPr>
              <w:t xml:space="preserve">     </w:t>
            </w:r>
            <w:r>
              <w:rPr>
                <w:rFonts w:hint="eastAsia" w:ascii="Times New Roman" w:hAnsi="Times New Roman" w:eastAsia="宋体" w:cs="宋体"/>
                <w:b/>
                <w:bCs/>
                <w:color w:val="auto"/>
                <w:kern w:val="2"/>
                <w:sz w:val="20"/>
                <w:szCs w:val="20"/>
                <w:lang w:val="en-US" w:eastAsia="zh-CN" w:bidi="ar"/>
              </w:rPr>
              <w:t>项目声环境保护目标</w:t>
            </w:r>
          </w:p>
          <w:tbl>
            <w:tblPr>
              <w:tblStyle w:val="18"/>
              <w:tblW w:w="78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88"/>
              <w:gridCol w:w="597"/>
              <w:gridCol w:w="1641"/>
              <w:gridCol w:w="836"/>
              <w:gridCol w:w="1115"/>
              <w:gridCol w:w="1422"/>
              <w:gridCol w:w="1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 w:hRule="atLeast"/>
                <w:jc w:val="center"/>
              </w:trPr>
              <w:tc>
                <w:tcPr>
                  <w:tcW w:w="9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2"/>
                      <w:sz w:val="18"/>
                      <w:szCs w:val="18"/>
                      <w:lang w:val="en-US" w:eastAsia="zh-CN" w:bidi="ar"/>
                    </w:rPr>
                    <w:t>环境要素</w:t>
                  </w:r>
                </w:p>
              </w:tc>
              <w:tc>
                <w:tcPr>
                  <w:tcW w:w="597" w:type="dxa"/>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hAnsi="宋体" w:eastAsiaTheme="minorEastAsia"/>
                      <w:b/>
                      <w:bCs w:val="0"/>
                      <w:color w:val="auto"/>
                      <w:sz w:val="18"/>
                      <w:szCs w:val="18"/>
                      <w:lang w:val="en-US" w:eastAsia="zh-CN"/>
                    </w:rPr>
                  </w:pPr>
                  <w:r>
                    <w:rPr>
                      <w:rFonts w:hint="eastAsia" w:hAnsi="宋体"/>
                      <w:b/>
                      <w:bCs w:val="0"/>
                      <w:color w:val="auto"/>
                      <w:sz w:val="18"/>
                      <w:szCs w:val="18"/>
                      <w:lang w:val="en-US" w:eastAsia="zh-CN"/>
                    </w:rPr>
                    <w:t>工程</w:t>
                  </w:r>
                </w:p>
              </w:tc>
              <w:tc>
                <w:tcPr>
                  <w:tcW w:w="1641" w:type="dxa"/>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hAnsi="宋体" w:asciiTheme="minorHAnsi" w:eastAsiaTheme="minorEastAsia" w:cstheme="minorBidi"/>
                      <w:b/>
                      <w:bCs w:val="0"/>
                      <w:color w:val="auto"/>
                      <w:kern w:val="2"/>
                      <w:sz w:val="18"/>
                      <w:szCs w:val="18"/>
                      <w:lang w:val="en-US" w:eastAsia="zh-CN" w:bidi="ar-SA"/>
                    </w:rPr>
                  </w:pPr>
                  <w:r>
                    <w:rPr>
                      <w:rFonts w:hint="eastAsia" w:ascii="Times New Roman" w:hAnsi="宋体" w:eastAsia="宋体" w:cs="宋体"/>
                      <w:b/>
                      <w:bCs w:val="0"/>
                      <w:color w:val="auto"/>
                      <w:kern w:val="2"/>
                      <w:sz w:val="18"/>
                      <w:szCs w:val="18"/>
                      <w:lang w:val="en-US" w:eastAsia="zh-CN" w:bidi="ar"/>
                    </w:rPr>
                    <w:t>保护目标</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2"/>
                      <w:sz w:val="18"/>
                      <w:szCs w:val="18"/>
                      <w:lang w:val="en-US" w:eastAsia="zh-CN" w:bidi="ar"/>
                    </w:rPr>
                    <w:t>方位</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Times New Roman"/>
                      <w:b/>
                      <w:bCs w:val="0"/>
                      <w:color w:val="auto"/>
                      <w:kern w:val="2"/>
                      <w:sz w:val="18"/>
                      <w:szCs w:val="18"/>
                      <w:lang w:val="en-US" w:eastAsia="zh-CN" w:bidi="ar"/>
                    </w:rPr>
                    <w:t>2</w:t>
                  </w:r>
                  <w:r>
                    <w:rPr>
                      <w:rFonts w:hint="default" w:ascii="Times New Roman" w:hAnsi="宋体" w:eastAsia="宋体" w:cs="Times New Roman"/>
                      <w:b/>
                      <w:bCs w:val="0"/>
                      <w:color w:val="auto"/>
                      <w:kern w:val="2"/>
                      <w:sz w:val="18"/>
                      <w:szCs w:val="18"/>
                      <w:lang w:val="en-US" w:eastAsia="zh-CN" w:bidi="ar"/>
                    </w:rPr>
                    <w:t>00m</w:t>
                  </w:r>
                  <w:r>
                    <w:rPr>
                      <w:rFonts w:hint="eastAsia" w:ascii="Times New Roman" w:hAnsi="宋体" w:eastAsia="宋体" w:cs="宋体"/>
                      <w:b/>
                      <w:bCs w:val="0"/>
                      <w:color w:val="auto"/>
                      <w:kern w:val="2"/>
                      <w:sz w:val="18"/>
                      <w:szCs w:val="18"/>
                      <w:lang w:val="en-US" w:eastAsia="zh-CN" w:bidi="ar"/>
                    </w:rPr>
                    <w:t>范围</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2"/>
                      <w:sz w:val="18"/>
                      <w:szCs w:val="18"/>
                      <w:lang w:val="en-US" w:eastAsia="zh-CN" w:bidi="ar"/>
                    </w:rPr>
                    <w:t>规模</w:t>
                  </w:r>
                </w:p>
              </w:tc>
              <w:tc>
                <w:tcPr>
                  <w:tcW w:w="12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lang w:val="en-US"/>
                    </w:rPr>
                  </w:pPr>
                  <w:r>
                    <w:rPr>
                      <w:rFonts w:hint="eastAsia" w:ascii="Times New Roman" w:hAnsi="宋体" w:eastAsia="宋体" w:cs="宋体"/>
                      <w:b/>
                      <w:bCs w:val="0"/>
                      <w:color w:val="auto"/>
                      <w:kern w:val="0"/>
                      <w:sz w:val="18"/>
                      <w:szCs w:val="18"/>
                      <w:lang w:val="en-US" w:eastAsia="zh-CN" w:bidi="ar"/>
                    </w:rPr>
                    <w:t>保护等级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 w:hRule="atLeast"/>
                <w:jc w:val="center"/>
              </w:trPr>
              <w:tc>
                <w:tcPr>
                  <w:tcW w:w="9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宋体" w:eastAsia="宋体" w:cs="宋体"/>
                      <w:color w:val="auto"/>
                      <w:kern w:val="2"/>
                      <w:sz w:val="18"/>
                      <w:szCs w:val="18"/>
                      <w:lang w:val="en-US" w:eastAsia="zh-CN" w:bidi="ar"/>
                    </w:rPr>
                    <w:t>环境空气</w:t>
                  </w:r>
                </w:p>
              </w:tc>
              <w:tc>
                <w:tcPr>
                  <w:tcW w:w="597" w:type="dxa"/>
                  <w:vMerge w:val="restart"/>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Theme="minorEastAsia"/>
                      <w:color w:val="auto"/>
                      <w:sz w:val="18"/>
                      <w:szCs w:val="18"/>
                      <w:lang w:val="en-US" w:eastAsia="zh-CN"/>
                    </w:rPr>
                  </w:pPr>
                  <w:r>
                    <w:rPr>
                      <w:rFonts w:hint="eastAsia"/>
                      <w:color w:val="auto"/>
                      <w:sz w:val="18"/>
                      <w:szCs w:val="18"/>
                      <w:lang w:val="en-US" w:eastAsia="zh-CN"/>
                    </w:rPr>
                    <w:t>矿山</w:t>
                  </w: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heme="minorHAnsi" w:hAnsiTheme="minorHAnsi" w:eastAsiaTheme="minorEastAsia" w:cstheme="minorBidi"/>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东面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default" w:ascii="Times New Roman" w:hAnsi="Times New Roman" w:eastAsia="宋体" w:cs="Times New Roman"/>
                      <w:color w:val="auto"/>
                      <w:kern w:val="2"/>
                      <w:sz w:val="18"/>
                      <w:szCs w:val="18"/>
                      <w:lang w:val="en-US" w:eastAsia="zh-CN" w:bidi="ar"/>
                    </w:rPr>
                    <w:t>80~</w:t>
                  </w:r>
                  <w:r>
                    <w:rPr>
                      <w:rFonts w:hint="eastAsia" w:ascii="Times New Roman" w:hAnsi="Times New Roman" w:eastAsia="宋体" w:cs="Times New Roman"/>
                      <w:color w:val="auto"/>
                      <w:kern w:val="2"/>
                      <w:sz w:val="18"/>
                      <w:szCs w:val="18"/>
                      <w:lang w:val="en-US" w:eastAsia="zh-CN" w:bidi="ar"/>
                    </w:rPr>
                    <w:t>2</w:t>
                  </w:r>
                  <w:r>
                    <w:rPr>
                      <w:rFonts w:hint="default" w:ascii="Times New Roman" w:hAnsi="Times New Roman" w:eastAsia="宋体" w:cs="Times New Roman"/>
                      <w:color w:val="auto"/>
                      <w:kern w:val="2"/>
                      <w:sz w:val="18"/>
                      <w:szCs w:val="18"/>
                      <w:lang w:val="en-US" w:eastAsia="zh-CN" w:bidi="ar"/>
                    </w:rPr>
                    <w:t>00m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color w:val="auto"/>
                      <w:sz w:val="18"/>
                      <w:szCs w:val="18"/>
                      <w:lang w:val="en-US"/>
                    </w:rPr>
                  </w:pPr>
                  <w:r>
                    <w:rPr>
                      <w:rFonts w:hint="eastAsia" w:cs="Times New Roman"/>
                      <w:color w:val="auto"/>
                      <w:kern w:val="2"/>
                      <w:sz w:val="18"/>
                      <w:szCs w:val="18"/>
                      <w:lang w:val="en-US" w:eastAsia="zh-CN" w:bidi="ar"/>
                    </w:rPr>
                    <w:t>1</w:t>
                  </w:r>
                  <w:r>
                    <w:rPr>
                      <w:rFonts w:hint="eastAsia" w:ascii="Times New Roman" w:hAnsi="Times New Roman" w:eastAsia="宋体" w:cs="宋体"/>
                      <w:color w:val="auto"/>
                      <w:kern w:val="2"/>
                      <w:sz w:val="18"/>
                      <w:szCs w:val="18"/>
                      <w:lang w:val="en-US" w:eastAsia="zh-CN" w:bidi="ar"/>
                    </w:rPr>
                    <w:t>户，</w:t>
                  </w:r>
                  <w:r>
                    <w:rPr>
                      <w:rFonts w:hint="eastAsia" w:ascii="Times New Roman" w:hAnsi="宋体" w:eastAsia="宋体" w:cs="宋体"/>
                      <w:color w:val="auto"/>
                      <w:kern w:val="2"/>
                      <w:sz w:val="18"/>
                      <w:szCs w:val="18"/>
                      <w:lang w:val="en-US" w:eastAsia="zh-CN" w:bidi="ar"/>
                    </w:rPr>
                    <w:t>约3</w:t>
                  </w:r>
                  <w:r>
                    <w:rPr>
                      <w:rFonts w:hint="eastAsia" w:ascii="Times New Roman" w:hAnsi="Times New Roman" w:eastAsia="宋体" w:cs="宋体"/>
                      <w:color w:val="auto"/>
                      <w:kern w:val="2"/>
                      <w:sz w:val="18"/>
                      <w:szCs w:val="18"/>
                      <w:lang w:val="en-US" w:eastAsia="zh-CN" w:bidi="ar"/>
                    </w:rPr>
                    <w:t>人</w:t>
                  </w:r>
                </w:p>
              </w:tc>
              <w:tc>
                <w:tcPr>
                  <w:tcW w:w="123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宋体" w:eastAsia="宋体" w:cs="宋体"/>
                      <w:color w:val="auto"/>
                      <w:kern w:val="0"/>
                      <w:sz w:val="18"/>
                      <w:szCs w:val="18"/>
                      <w:lang w:val="en-US" w:eastAsia="zh-CN" w:bidi="ar"/>
                    </w:rPr>
                    <w:t>《环境空气质量标准（</w:t>
                  </w:r>
                  <w:r>
                    <w:rPr>
                      <w:rFonts w:hint="default" w:ascii="Times New Roman" w:hAnsi="Times New Roman" w:eastAsia="宋体" w:cs="Times New Roman"/>
                      <w:color w:val="auto"/>
                      <w:kern w:val="0"/>
                      <w:sz w:val="18"/>
                      <w:szCs w:val="18"/>
                      <w:lang w:val="en-US" w:eastAsia="zh-CN" w:bidi="ar"/>
                    </w:rPr>
                    <w:t>GB3095-2012</w:t>
                  </w:r>
                  <w:r>
                    <w:rPr>
                      <w:rFonts w:hint="eastAsia" w:ascii="Times New Roman" w:hAnsi="宋体" w:eastAsia="宋体" w:cs="宋体"/>
                      <w:color w:val="auto"/>
                      <w:kern w:val="0"/>
                      <w:sz w:val="18"/>
                      <w:szCs w:val="18"/>
                      <w:lang w:val="en-US" w:eastAsia="zh-CN" w:bidi="ar"/>
                    </w:rPr>
                    <w:t>）中的二级标准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heme="minorHAnsi" w:hAnsiTheme="minorHAnsi" w:eastAsiaTheme="minorEastAsia" w:cstheme="minorBidi"/>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eastAsia="宋体"/>
                      <w:color w:val="auto"/>
                      <w:sz w:val="18"/>
                      <w:szCs w:val="18"/>
                      <w:lang w:val="en-US" w:eastAsia="zh-CN"/>
                    </w:rPr>
                  </w:pPr>
                  <w:r>
                    <w:rPr>
                      <w:rFonts w:hint="eastAsia"/>
                      <w:color w:val="auto"/>
                      <w:sz w:val="18"/>
                      <w:szCs w:val="18"/>
                      <w:lang w:val="en-US" w:eastAsia="zh-CN"/>
                    </w:rPr>
                    <w:t>南面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ascii="Times New Roman" w:hAnsi="Times New Roman" w:eastAsia="宋体" w:cs="Times New Roman"/>
                      <w:color w:val="auto"/>
                      <w:kern w:val="2"/>
                      <w:sz w:val="18"/>
                      <w:szCs w:val="18"/>
                      <w:lang w:val="en-US" w:eastAsia="zh-CN" w:bidi="ar"/>
                    </w:rPr>
                    <w:t>70</w:t>
                  </w:r>
                  <w:r>
                    <w:rPr>
                      <w:rFonts w:hint="default" w:ascii="Times New Roman" w:hAnsi="Times New Roman" w:eastAsia="宋体" w:cs="Times New Roman"/>
                      <w:color w:val="auto"/>
                      <w:kern w:val="2"/>
                      <w:sz w:val="18"/>
                      <w:szCs w:val="18"/>
                      <w:lang w:val="en-US" w:eastAsia="zh-CN" w:bidi="ar"/>
                    </w:rPr>
                    <w:t>~</w:t>
                  </w:r>
                  <w:r>
                    <w:rPr>
                      <w:rFonts w:hint="eastAsia" w:ascii="Times New Roman" w:hAnsi="Times New Roman" w:eastAsia="宋体"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0m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rPr>
                  </w:pPr>
                  <w:r>
                    <w:rPr>
                      <w:rFonts w:hint="eastAsia" w:hAnsi="宋体" w:cs="Times New Roman"/>
                      <w:color w:val="auto"/>
                      <w:kern w:val="2"/>
                      <w:sz w:val="18"/>
                      <w:szCs w:val="18"/>
                      <w:lang w:val="en-US" w:eastAsia="zh-CN" w:bidi="ar"/>
                    </w:rPr>
                    <w:t>2</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4</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93" w:hRule="atLeast"/>
                <w:jc w:val="center"/>
              </w:trPr>
              <w:tc>
                <w:tcPr>
                  <w:tcW w:w="988"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c>
                <w:tcPr>
                  <w:tcW w:w="597" w:type="dxa"/>
                  <w:vMerge w:val="continue"/>
                  <w:tcBorders>
                    <w:righ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p>
              </w:tc>
              <w:tc>
                <w:tcPr>
                  <w:tcW w:w="1641" w:type="dxa"/>
                  <w:tcBorders>
                    <w:left w:val="single" w:color="auto" w:sz="4"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宋体" w:eastAsia="宋体" w:cs="宋体"/>
                      <w:color w:val="auto"/>
                      <w:kern w:val="2"/>
                      <w:sz w:val="18"/>
                      <w:szCs w:val="18"/>
                      <w:lang w:val="en-US" w:eastAsia="zh-CN" w:bidi="ar"/>
                    </w:rPr>
                    <w:t>散户居民</w:t>
                  </w:r>
                </w:p>
              </w:tc>
              <w:tc>
                <w:tcPr>
                  <w:tcW w:w="8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宋体"/>
                      <w:color w:val="auto"/>
                      <w:kern w:val="2"/>
                      <w:sz w:val="18"/>
                      <w:szCs w:val="18"/>
                      <w:lang w:val="en-US" w:eastAsia="zh-CN" w:bidi="ar"/>
                    </w:rPr>
                  </w:pPr>
                  <w:r>
                    <w:rPr>
                      <w:rFonts w:hint="eastAsia" w:ascii="Times New Roman" w:hAnsi="Times New Roman" w:eastAsia="宋体" w:cs="宋体"/>
                      <w:color w:val="auto"/>
                      <w:kern w:val="2"/>
                      <w:sz w:val="18"/>
                      <w:szCs w:val="18"/>
                      <w:lang w:val="en-US" w:eastAsia="zh-CN" w:bidi="ar"/>
                    </w:rPr>
                    <w:t>西面</w:t>
                  </w:r>
                </w:p>
              </w:tc>
              <w:tc>
                <w:tcPr>
                  <w:tcW w:w="11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
                    </w:rPr>
                    <w:t>150~200</w:t>
                  </w:r>
                  <w:r>
                    <w:rPr>
                      <w:rFonts w:hint="default" w:ascii="Times New Roman" w:hAnsi="Times New Roman" w:eastAsia="宋体" w:cs="Times New Roman"/>
                      <w:color w:val="auto"/>
                      <w:kern w:val="2"/>
                      <w:sz w:val="18"/>
                      <w:szCs w:val="18"/>
                      <w:lang w:val="en-US" w:eastAsia="zh-CN" w:bidi="ar"/>
                    </w:rPr>
                    <w:t>m</w:t>
                  </w:r>
                </w:p>
              </w:tc>
              <w:tc>
                <w:tcPr>
                  <w:tcW w:w="142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hAnsi="宋体" w:cs="Times New Roman"/>
                      <w:color w:val="auto"/>
                      <w:kern w:val="2"/>
                      <w:sz w:val="18"/>
                      <w:szCs w:val="18"/>
                      <w:lang w:val="en-US" w:eastAsia="zh-CN" w:bidi="ar"/>
                    </w:rPr>
                    <w:t>1</w:t>
                  </w:r>
                  <w:r>
                    <w:rPr>
                      <w:rFonts w:hint="eastAsia" w:ascii="Times New Roman" w:hAnsi="宋体" w:eastAsia="宋体" w:cs="宋体"/>
                      <w:color w:val="auto"/>
                      <w:kern w:val="2"/>
                      <w:sz w:val="18"/>
                      <w:szCs w:val="18"/>
                      <w:lang w:val="en-US" w:eastAsia="zh-CN" w:bidi="ar"/>
                    </w:rPr>
                    <w:t>户，约</w:t>
                  </w:r>
                  <w:r>
                    <w:rPr>
                      <w:rFonts w:hint="eastAsia" w:hAnsi="宋体" w:cs="Times New Roman"/>
                      <w:color w:val="auto"/>
                      <w:kern w:val="2"/>
                      <w:sz w:val="18"/>
                      <w:szCs w:val="18"/>
                      <w:lang w:val="en-US" w:eastAsia="zh-CN" w:bidi="ar"/>
                    </w:rPr>
                    <w:t>2</w:t>
                  </w:r>
                  <w:r>
                    <w:rPr>
                      <w:rFonts w:hint="eastAsia" w:ascii="Times New Roman" w:hAnsi="宋体" w:eastAsia="宋体" w:cs="宋体"/>
                      <w:color w:val="auto"/>
                      <w:kern w:val="2"/>
                      <w:sz w:val="18"/>
                      <w:szCs w:val="18"/>
                      <w:lang w:val="en-US" w:eastAsia="zh-CN" w:bidi="ar"/>
                    </w:rPr>
                    <w:t>人</w:t>
                  </w:r>
                </w:p>
              </w:tc>
              <w:tc>
                <w:tcPr>
                  <w:tcW w:w="1236"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rPr>
                  </w:pP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（3）地表水环境</w:t>
            </w:r>
          </w:p>
          <w:p>
            <w:pPr>
              <w:keepNext w:val="0"/>
              <w:keepLines w:val="0"/>
              <w:suppressLineNumbers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eastAsia" w:ascii="Times New Roman" w:hAnsi="Times New Roman" w:eastAsia="宋体" w:cs="Times New Roman"/>
                <w:bCs/>
                <w:color w:val="auto"/>
                <w:kern w:val="2"/>
                <w:sz w:val="22"/>
                <w:szCs w:val="21"/>
                <w:lang w:val="zh-CN" w:eastAsia="zh-CN" w:bidi="ar"/>
              </w:rPr>
              <w:t>根据调查，项目评价区域地表水体为</w:t>
            </w:r>
            <w:r>
              <w:rPr>
                <w:rFonts w:hint="eastAsia" w:ascii="Times New Roman" w:hAnsi="Times New Roman" w:eastAsia="宋体" w:cs="Times New Roman"/>
                <w:bCs/>
                <w:color w:val="auto"/>
                <w:kern w:val="2"/>
                <w:sz w:val="22"/>
                <w:szCs w:val="21"/>
                <w:lang w:val="en-US" w:eastAsia="zh-CN" w:bidi="ar"/>
              </w:rPr>
              <w:t>加工区东侧的季节性</w:t>
            </w:r>
            <w:r>
              <w:rPr>
                <w:rFonts w:hint="eastAsia" w:ascii="Times New Roman" w:hAnsi="Times New Roman" w:eastAsia="宋体" w:cs="Times New Roman"/>
                <w:bCs/>
                <w:color w:val="auto"/>
                <w:kern w:val="2"/>
                <w:sz w:val="22"/>
                <w:szCs w:val="21"/>
                <w:lang w:val="zh-CN" w:eastAsia="zh-CN" w:bidi="ar"/>
              </w:rPr>
              <w:t>山水沟（</w:t>
            </w:r>
            <w:r>
              <w:rPr>
                <w:rFonts w:hint="eastAsia" w:ascii="Times New Roman" w:hAnsi="Times New Roman" w:eastAsia="宋体" w:cs="Times New Roman"/>
                <w:bCs/>
                <w:color w:val="auto"/>
                <w:kern w:val="2"/>
                <w:sz w:val="22"/>
                <w:szCs w:val="21"/>
                <w:lang w:val="en-US" w:eastAsia="zh-CN" w:bidi="ar"/>
              </w:rPr>
              <w:t>地方名称：唐家沟</w:t>
            </w:r>
            <w:r>
              <w:rPr>
                <w:rFonts w:hint="eastAsia" w:ascii="Times New Roman" w:hAnsi="Times New Roman" w:eastAsia="宋体" w:cs="Times New Roman"/>
                <w:bCs/>
                <w:color w:val="auto"/>
                <w:kern w:val="2"/>
                <w:sz w:val="22"/>
                <w:szCs w:val="21"/>
                <w:lang w:val="zh-CN" w:eastAsia="zh-CN" w:bidi="ar"/>
              </w:rPr>
              <w:t>）</w:t>
            </w:r>
            <w:r>
              <w:rPr>
                <w:rFonts w:hint="eastAsia" w:ascii="Times New Roman" w:hAnsi="Times New Roman" w:eastAsia="宋体" w:cs="Times New Roman"/>
                <w:bCs/>
                <w:color w:val="auto"/>
                <w:kern w:val="2"/>
                <w:sz w:val="22"/>
                <w:szCs w:val="21"/>
                <w:lang w:val="en-US" w:eastAsia="zh-CN" w:bidi="ar"/>
              </w:rPr>
              <w:t>，向西南汇入观音洞水库，再经专用管道引水至团坝镇的浑水河（属于乌木滩水库集雨范围之外），最终进入黄滩河。</w:t>
            </w:r>
            <w:r>
              <w:rPr>
                <w:rFonts w:hint="default" w:ascii="Times New Roman" w:hAnsi="Times New Roman" w:cs="Times New Roman"/>
                <w:color w:val="auto"/>
                <w:kern w:val="0"/>
                <w:szCs w:val="21"/>
              </w:rPr>
              <w:t>根据调查，</w:t>
            </w:r>
            <w:r>
              <w:rPr>
                <w:rFonts w:hint="eastAsia" w:ascii="Times New Roman" w:hAnsi="Times New Roman" w:cs="Times New Roman"/>
                <w:color w:val="auto"/>
                <w:kern w:val="0"/>
                <w:szCs w:val="21"/>
                <w:lang w:val="en-US" w:eastAsia="zh-CN"/>
              </w:rPr>
              <w:t>唐家沟、观音洞水库、浑水河均</w:t>
            </w:r>
            <w:r>
              <w:rPr>
                <w:rFonts w:hint="default" w:ascii="Times New Roman" w:hAnsi="Times New Roman" w:cs="Times New Roman"/>
                <w:color w:val="auto"/>
                <w:kern w:val="0"/>
                <w:szCs w:val="21"/>
              </w:rPr>
              <w:t>无饮用水取水点和水源保护区。</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表3-10  地表水环境保护目标</w:t>
            </w:r>
          </w:p>
          <w:tbl>
            <w:tblPr>
              <w:tblStyle w:val="18"/>
              <w:tblW w:w="8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509"/>
              <w:gridCol w:w="2268"/>
              <w:gridCol w:w="732"/>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1131"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环境要素</w:t>
                  </w:r>
                </w:p>
              </w:tc>
              <w:tc>
                <w:tcPr>
                  <w:tcW w:w="1509"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保护目标</w:t>
                  </w:r>
                </w:p>
              </w:tc>
              <w:tc>
                <w:tcPr>
                  <w:tcW w:w="2268" w:type="dxa"/>
                  <w:vAlign w:val="center"/>
                </w:tcPr>
                <w:p>
                  <w:pPr>
                    <w:keepNext w:val="0"/>
                    <w:keepLines w:val="0"/>
                    <w:suppressLineNumbers w:val="0"/>
                    <w:spacing w:before="0" w:beforeAutospacing="0" w:after="0" w:afterAutospacing="0" w:line="32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方位、直线距离</w:t>
                  </w:r>
                </w:p>
              </w:tc>
              <w:tc>
                <w:tcPr>
                  <w:tcW w:w="732"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规模</w:t>
                  </w:r>
                </w:p>
              </w:tc>
              <w:tc>
                <w:tcPr>
                  <w:tcW w:w="2375"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1131" w:type="dxa"/>
                  <w:vMerge w:val="restar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509"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观音洞水库</w:t>
                  </w:r>
                </w:p>
              </w:tc>
              <w:tc>
                <w:tcPr>
                  <w:tcW w:w="2268" w:type="dxa"/>
                  <w:vAlign w:val="center"/>
                </w:tcPr>
                <w:p>
                  <w:pPr>
                    <w:keepNext w:val="0"/>
                    <w:keepLines w:val="0"/>
                    <w:suppressLineNumbers w:val="0"/>
                    <w:topLinePunct/>
                    <w:adjustRightInd w:val="0"/>
                    <w:snapToGrid w:val="0"/>
                    <w:spacing w:before="0" w:beforeAutospacing="0" w:after="0" w:afterAutospacing="0" w:line="320" w:lineRule="exact"/>
                    <w:ind w:left="-110" w:leftChars="-50" w:right="-110" w:rightChars="-5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color w:val="auto"/>
                      <w:kern w:val="0"/>
                      <w:sz w:val="21"/>
                      <w:szCs w:val="21"/>
                      <w:lang w:val="en-US" w:eastAsia="zh-CN"/>
                    </w:rPr>
                    <w:t>矿区西南面3.26km</w:t>
                  </w:r>
                </w:p>
              </w:tc>
              <w:tc>
                <w:tcPr>
                  <w:tcW w:w="732" w:type="dxa"/>
                  <w:vAlign w:val="center"/>
                </w:tcPr>
                <w:p>
                  <w:pPr>
                    <w:keepNext w:val="0"/>
                    <w:keepLines w:val="0"/>
                    <w:suppressLineNumbers w:val="0"/>
                    <w:topLinePunct/>
                    <w:adjustRightInd w:val="0"/>
                    <w:snapToGrid w:val="0"/>
                    <w:spacing w:before="0" w:beforeAutospacing="0" w:after="0" w:afterAutospacing="0" w:line="320" w:lineRule="exact"/>
                    <w:ind w:left="0" w:right="0"/>
                    <w:jc w:val="center"/>
                    <w:rPr>
                      <w:rFonts w:hint="eastAsia" w:ascii="Times New Roman" w:hAnsi="Times New Roman" w:cs="Times New Roman" w:eastAsiaTheme="minorEastAsia"/>
                      <w:color w:val="auto"/>
                      <w:kern w:val="0"/>
                      <w:sz w:val="21"/>
                      <w:szCs w:val="21"/>
                      <w:lang w:eastAsia="zh-CN"/>
                    </w:rPr>
                  </w:pPr>
                  <w:r>
                    <w:rPr>
                      <w:rFonts w:hint="eastAsia" w:ascii="Times New Roman" w:hAnsi="Times New Roman" w:cs="Times New Roman"/>
                      <w:color w:val="auto"/>
                      <w:kern w:val="0"/>
                      <w:sz w:val="21"/>
                      <w:szCs w:val="21"/>
                      <w:lang w:val="en-US" w:eastAsia="zh-CN"/>
                    </w:rPr>
                    <w:t>/</w:t>
                  </w:r>
                </w:p>
              </w:tc>
              <w:tc>
                <w:tcPr>
                  <w:tcW w:w="2375" w:type="dxa"/>
                  <w:vMerge w:val="restart"/>
                  <w:vAlign w:val="center"/>
                </w:tcPr>
                <w:p>
                  <w:pPr>
                    <w:keepNext w:val="0"/>
                    <w:keepLines w:val="0"/>
                    <w:suppressLineNumbers w:val="0"/>
                    <w:spacing w:before="0" w:beforeAutospacing="0" w:after="0" w:afterAutospacing="0" w:line="320" w:lineRule="exact"/>
                    <w:ind w:left="-110" w:leftChars="-50" w:right="-110" w:rightChars="-5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《地表水环境质量标准》（GB3838-2002）</w:t>
                  </w:r>
                </w:p>
                <w:p>
                  <w:pPr>
                    <w:keepNext w:val="0"/>
                    <w:keepLines w:val="0"/>
                    <w:suppressLineNumbers w:val="0"/>
                    <w:spacing w:before="0" w:beforeAutospacing="0" w:after="0" w:afterAutospacing="0" w:line="320" w:lineRule="exact"/>
                    <w:ind w:left="-110" w:leftChars="-50" w:right="-110" w:rightChars="-5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Ⅲ类水域水质标准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1" w:type="dxa"/>
                  <w:vMerge w:val="continue"/>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p>
              </w:tc>
              <w:tc>
                <w:tcPr>
                  <w:tcW w:w="1509"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季节性</w:t>
                  </w:r>
                  <w:r>
                    <w:rPr>
                      <w:rFonts w:hint="default" w:ascii="Times New Roman" w:hAnsi="Times New Roman" w:cs="Times New Roman"/>
                      <w:color w:val="auto"/>
                      <w:sz w:val="21"/>
                      <w:szCs w:val="21"/>
                    </w:rPr>
                    <w:t>山水沟</w:t>
                  </w:r>
                </w:p>
              </w:tc>
              <w:tc>
                <w:tcPr>
                  <w:tcW w:w="2268" w:type="dxa"/>
                  <w:vAlign w:val="center"/>
                </w:tcPr>
                <w:p>
                  <w:pPr>
                    <w:keepNext w:val="0"/>
                    <w:keepLines w:val="0"/>
                    <w:suppressLineNumbers w:val="0"/>
                    <w:topLinePunct/>
                    <w:adjustRightInd w:val="0"/>
                    <w:snapToGrid w:val="0"/>
                    <w:spacing w:before="0" w:beforeAutospacing="0" w:after="0" w:afterAutospacing="0" w:line="320" w:lineRule="exact"/>
                    <w:ind w:left="-110" w:leftChars="-50" w:right="-110" w:rightChars="-5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color w:val="auto"/>
                      <w:kern w:val="0"/>
                      <w:sz w:val="21"/>
                      <w:szCs w:val="21"/>
                      <w:lang w:val="en-US" w:eastAsia="zh-CN"/>
                    </w:rPr>
                    <w:t>加工区东面5m</w:t>
                  </w:r>
                </w:p>
              </w:tc>
              <w:tc>
                <w:tcPr>
                  <w:tcW w:w="732" w:type="dxa"/>
                  <w:vAlign w:val="center"/>
                </w:tcPr>
                <w:p>
                  <w:pPr>
                    <w:keepNext w:val="0"/>
                    <w:keepLines w:val="0"/>
                    <w:suppressLineNumbers w:val="0"/>
                    <w:topLinePunct/>
                    <w:adjustRightInd w:val="0"/>
                    <w:snapToGrid w:val="0"/>
                    <w:spacing w:before="0" w:beforeAutospacing="0" w:after="0" w:afterAutospacing="0" w:line="32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2375" w:type="dxa"/>
                  <w:vMerge w:val="continue"/>
                  <w:vAlign w:val="center"/>
                </w:tcPr>
                <w:p>
                  <w:pPr>
                    <w:keepNext w:val="0"/>
                    <w:keepLines w:val="0"/>
                    <w:suppressLineNumbers w:val="0"/>
                    <w:spacing w:before="0" w:beforeAutospacing="0" w:after="0" w:afterAutospacing="0" w:line="320" w:lineRule="exact"/>
                    <w:ind w:left="-110" w:leftChars="-50" w:right="-110" w:rightChars="-50"/>
                    <w:jc w:val="center"/>
                    <w:rPr>
                      <w:rFonts w:hint="default" w:ascii="Times New Roman" w:hAnsi="Times New Roman" w:cs="Times New Roman"/>
                      <w:color w:val="auto"/>
                      <w:spacing w:val="-4"/>
                      <w:sz w:val="21"/>
                      <w:szCs w:val="21"/>
                    </w:rPr>
                  </w:pP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（4）地下水环境</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根据调查，项目区外500米范围内的无地下水集中式饮用水水源和热水、矿泉水、温泉等特殊地下水资源。</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（5）生态环境</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外环境关系调查，项目生态环境评价范围不涉及国家公园、自然保护区、自然公园等自然保护地、世界自然遗产、生态保护红线等法定生态保护区域、重要生境（重要物种的天然集中分布区、栖息地，重要水生生物的产卵场、索饵场、越冬场和洄游通道，迁徙鸟类的重要繁殖地、停歇地、越冬地以及野生动物迁徙通道等）以及其他具有重要生态功能、对保护生物多样性具有重要意义的区域。</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项目建设和营运过程中，应保护区域生态系统完整性、稳定性，不因本项目建设导致区域植被类型、动物种类等减少；不因本项目加剧区域水土流失。</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表3-11  生态环境保护目标</w:t>
            </w:r>
          </w:p>
          <w:tbl>
            <w:tblPr>
              <w:tblStyle w:val="18"/>
              <w:tblW w:w="80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465"/>
              <w:gridCol w:w="1876"/>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2177"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保护目标对象及特征</w:t>
                  </w:r>
                </w:p>
              </w:tc>
              <w:tc>
                <w:tcPr>
                  <w:tcW w:w="1465"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方位及距离</w:t>
                  </w:r>
                </w:p>
              </w:tc>
              <w:tc>
                <w:tcPr>
                  <w:tcW w:w="1876" w:type="dxa"/>
                  <w:vAlign w:val="center"/>
                </w:tcPr>
                <w:p>
                  <w:pPr>
                    <w:pStyle w:val="77"/>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保护原因</w:t>
                  </w:r>
                </w:p>
              </w:tc>
              <w:tc>
                <w:tcPr>
                  <w:tcW w:w="2500" w:type="dxa"/>
                  <w:vAlign w:val="center"/>
                </w:tcPr>
                <w:p>
                  <w:pPr>
                    <w:pStyle w:val="77"/>
                    <w:keepNext w:val="0"/>
                    <w:keepLines w:val="0"/>
                    <w:suppressLineNumbers w:val="0"/>
                    <w:spacing w:before="0" w:beforeAutospacing="0" w:after="0" w:afterAutospacing="0" w:line="30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达到的标准或要求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2177"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林地和耕地植被（无珍稀动、植物)</w:t>
                  </w:r>
                </w:p>
              </w:tc>
              <w:tc>
                <w:tcPr>
                  <w:tcW w:w="1465" w:type="dxa"/>
                  <w:vAlign w:val="center"/>
                </w:tcPr>
                <w:p>
                  <w:pPr>
                    <w:keepNext w:val="0"/>
                    <w:keepLines w:val="0"/>
                    <w:suppressLineNumbers w:val="0"/>
                    <w:topLinePunct/>
                    <w:adjustRightInd w:val="0"/>
                    <w:snapToGrid w:val="0"/>
                    <w:spacing w:before="0" w:beforeAutospacing="0" w:after="0" w:afterAutospacing="0" w:line="300" w:lineRule="exact"/>
                    <w:ind w:left="-110" w:leftChars="-50" w:right="-110"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矿区、加工区及外扩500m范围</w:t>
                  </w:r>
                </w:p>
              </w:tc>
              <w:tc>
                <w:tcPr>
                  <w:tcW w:w="1876" w:type="dxa"/>
                  <w:vAlign w:val="center"/>
                </w:tcPr>
                <w:p>
                  <w:pPr>
                    <w:keepNext w:val="0"/>
                    <w:keepLines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采矿、机械运行可能导致区域土壤、植被、动物受到破坏和影响</w:t>
                  </w:r>
                </w:p>
              </w:tc>
              <w:tc>
                <w:tcPr>
                  <w:tcW w:w="2500" w:type="dxa"/>
                  <w:vAlign w:val="center"/>
                </w:tcPr>
                <w:p>
                  <w:pPr>
                    <w:keepNext w:val="0"/>
                    <w:keepLines w:val="0"/>
                    <w:suppressLineNumbers w:val="0"/>
                    <w:spacing w:before="0" w:beforeAutospacing="0" w:after="0" w:afterAutospacing="0" w:line="300" w:lineRule="exact"/>
                    <w:ind w:left="-110" w:leftChars="-50" w:right="-110" w:rightChars="-5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采取生态恢复措施降低对土地、植被、农业生产的影响;严格控制矿区开采范围，严禁越界开采。</w:t>
                  </w:r>
                </w:p>
              </w:tc>
            </w:tr>
          </w:tbl>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78" w:hRule="atLeast"/>
          <w:jc w:val="center"/>
        </w:trPr>
        <w:tc>
          <w:tcPr>
            <w:tcW w:w="742" w:type="dxa"/>
            <w:vAlign w:val="center"/>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评价</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标准</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评价</w:t>
            </w: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标准</w:t>
            </w:r>
          </w:p>
        </w:tc>
        <w:tc>
          <w:tcPr>
            <w:tcW w:w="8180" w:type="dxa"/>
            <w:vAlign w:val="center"/>
          </w:tcPr>
          <w:p>
            <w:pPr>
              <w:keepNext w:val="0"/>
              <w:keepLines w:val="0"/>
              <w:suppressLineNumbers w:val="0"/>
              <w:spacing w:before="0" w:beforeAutospacing="0" w:after="0" w:afterAutospacing="0"/>
              <w:ind w:left="0" w:right="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1、环境质量标准</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（1）大气环境</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项目区环境空气执行《环境空气质量标准》(GB3095-2012)表1中的二级标准。</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表3-12  环境空气质量标准限值</w:t>
            </w:r>
          </w:p>
          <w:tbl>
            <w:tblPr>
              <w:tblStyle w:val="18"/>
              <w:tblW w:w="8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736"/>
              <w:gridCol w:w="890"/>
              <w:gridCol w:w="785"/>
              <w:gridCol w:w="855"/>
              <w:gridCol w:w="868"/>
              <w:gridCol w:w="971"/>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 w:hRule="atLeast"/>
                <w:jc w:val="center"/>
              </w:trPr>
              <w:tc>
                <w:tcPr>
                  <w:tcW w:w="19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指标</w:t>
                  </w:r>
                </w:p>
              </w:tc>
              <w:tc>
                <w:tcPr>
                  <w:tcW w:w="7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SO</w:t>
                  </w:r>
                  <w:r>
                    <w:rPr>
                      <w:rFonts w:hint="default" w:ascii="Times New Roman" w:hAnsi="Times New Roman" w:cs="Times New Roman"/>
                      <w:b/>
                      <w:bCs/>
                      <w:color w:val="auto"/>
                      <w:sz w:val="21"/>
                      <w:szCs w:val="21"/>
                      <w:vertAlign w:val="subscript"/>
                    </w:rPr>
                    <w:t>2</w:t>
                  </w:r>
                </w:p>
              </w:tc>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NO</w:t>
                  </w:r>
                  <w:r>
                    <w:rPr>
                      <w:rFonts w:hint="default" w:ascii="Times New Roman" w:hAnsi="Times New Roman" w:cs="Times New Roman"/>
                      <w:b/>
                      <w:bCs/>
                      <w:color w:val="auto"/>
                      <w:sz w:val="21"/>
                      <w:szCs w:val="21"/>
                      <w:vertAlign w:val="subscript"/>
                    </w:rPr>
                    <w:t>2</w:t>
                  </w:r>
                </w:p>
              </w:tc>
              <w:tc>
                <w:tcPr>
                  <w:tcW w:w="78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PM</w:t>
                  </w:r>
                  <w:r>
                    <w:rPr>
                      <w:rFonts w:hint="default" w:ascii="Times New Roman" w:hAnsi="Times New Roman" w:cs="Times New Roman"/>
                      <w:b/>
                      <w:bCs/>
                      <w:color w:val="auto"/>
                      <w:sz w:val="21"/>
                      <w:szCs w:val="21"/>
                      <w:vertAlign w:val="subscript"/>
                    </w:rPr>
                    <w:t>10</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PM</w:t>
                  </w:r>
                  <w:r>
                    <w:rPr>
                      <w:rFonts w:hint="default" w:ascii="Times New Roman" w:hAnsi="Times New Roman" w:cs="Times New Roman"/>
                      <w:b/>
                      <w:bCs/>
                      <w:color w:val="auto"/>
                      <w:sz w:val="21"/>
                      <w:szCs w:val="21"/>
                      <w:vertAlign w:val="subscript"/>
                    </w:rPr>
                    <w:t>2.5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w:t>
                  </w:r>
                  <w:r>
                    <w:rPr>
                      <w:rFonts w:hint="default" w:ascii="Times New Roman" w:hAnsi="Times New Roman" w:cs="Times New Roman"/>
                      <w:b/>
                      <w:bCs/>
                      <w:color w:val="auto"/>
                      <w:sz w:val="21"/>
                      <w:szCs w:val="21"/>
                      <w:vertAlign w:val="superscript"/>
                    </w:rPr>
                    <w:t>（1）</w:t>
                  </w:r>
                </w:p>
              </w:tc>
              <w:tc>
                <w:tcPr>
                  <w:tcW w:w="9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O</w:t>
                  </w:r>
                  <w:r>
                    <w:rPr>
                      <w:rFonts w:hint="default" w:ascii="Times New Roman" w:hAnsi="Times New Roman" w:cs="Times New Roman"/>
                      <w:b/>
                      <w:bCs/>
                      <w:color w:val="auto"/>
                      <w:sz w:val="21"/>
                      <w:szCs w:val="21"/>
                      <w:vertAlign w:val="subscript"/>
                    </w:rPr>
                    <w:t>3</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19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小时平均</w:t>
                  </w:r>
                </w:p>
              </w:tc>
              <w:tc>
                <w:tcPr>
                  <w:tcW w:w="7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78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19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w:t>
                  </w:r>
                </w:p>
              </w:tc>
              <w:tc>
                <w:tcPr>
                  <w:tcW w:w="7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78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r>
                    <w:rPr>
                      <w:rFonts w:hint="default" w:ascii="Times New Roman" w:hAnsi="Times New Roman" w:cs="Times New Roman"/>
                      <w:color w:val="auto"/>
                      <w:sz w:val="21"/>
                      <w:szCs w:val="21"/>
                      <w:vertAlign w:val="superscript"/>
                    </w:rPr>
                    <w:t>（2）</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19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7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8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78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8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19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w:t>
                  </w:r>
                </w:p>
              </w:tc>
              <w:tc>
                <w:tcPr>
                  <w:tcW w:w="510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《环境空气质量标准》GB3095-2012二级标准</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029"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75" w:leftChars="-34" w:right="-75" w:rightChars="-34"/>
                    <w:rPr>
                      <w:rFonts w:hint="default" w:ascii="Times New Roman" w:hAnsi="Times New Roman" w:eastAsia="新宋体" w:cs="Times New Roman"/>
                      <w:b/>
                      <w:bCs/>
                      <w:color w:val="auto"/>
                      <w:sz w:val="21"/>
                      <w:szCs w:val="21"/>
                    </w:rPr>
                  </w:pPr>
                  <w:r>
                    <w:rPr>
                      <w:rFonts w:hint="default" w:ascii="Times New Roman" w:hAnsi="Times New Roman" w:eastAsia="新宋体" w:cs="Times New Roman"/>
                      <w:b/>
                      <w:bCs/>
                      <w:color w:val="auto"/>
                      <w:sz w:val="21"/>
                      <w:szCs w:val="21"/>
                    </w:rPr>
                    <w:t>说明</w:t>
                  </w:r>
                  <w:r>
                    <w:rPr>
                      <w:rFonts w:hint="default" w:ascii="Times New Roman" w:hAnsi="Times New Roman" w:eastAsia="新宋体" w:cs="Times New Roman"/>
                      <w:color w:val="auto"/>
                      <w:sz w:val="21"/>
                      <w:szCs w:val="21"/>
                    </w:rPr>
                    <w:t>：（1）CO单位为mg/m</w:t>
                  </w:r>
                  <w:r>
                    <w:rPr>
                      <w:rFonts w:hint="default" w:ascii="Times New Roman" w:hAnsi="Times New Roman" w:eastAsia="新宋体" w:cs="Times New Roman"/>
                      <w:color w:val="auto"/>
                      <w:sz w:val="21"/>
                      <w:szCs w:val="21"/>
                      <w:vertAlign w:val="superscript"/>
                    </w:rPr>
                    <w:t>3</w:t>
                  </w:r>
                  <w:r>
                    <w:rPr>
                      <w:rFonts w:hint="default" w:ascii="Times New Roman" w:hAnsi="Times New Roman" w:eastAsia="新宋体" w:cs="Times New Roman"/>
                      <w:color w:val="auto"/>
                      <w:sz w:val="21"/>
                      <w:szCs w:val="21"/>
                    </w:rPr>
                    <w:t>，其余单位均为ug/m</w:t>
                  </w:r>
                  <w:r>
                    <w:rPr>
                      <w:rFonts w:hint="default" w:ascii="Times New Roman" w:hAnsi="Times New Roman" w:eastAsia="新宋体" w:cs="Times New Roman"/>
                      <w:color w:val="auto"/>
                      <w:sz w:val="21"/>
                      <w:szCs w:val="21"/>
                      <w:vertAlign w:val="superscript"/>
                    </w:rPr>
                    <w:t>3</w:t>
                  </w:r>
                  <w:r>
                    <w:rPr>
                      <w:rFonts w:hint="default" w:ascii="Times New Roman" w:hAnsi="Times New Roman" w:eastAsia="新宋体" w:cs="Times New Roman"/>
                      <w:color w:val="auto"/>
                      <w:sz w:val="21"/>
                      <w:szCs w:val="21"/>
                    </w:rPr>
                    <w:t>；（2）为日最大8h平均值</w:t>
                  </w:r>
                  <w:r>
                    <w:rPr>
                      <w:rFonts w:hint="default" w:ascii="Times New Roman" w:hAnsi="Times New Roman" w:cs="Times New Roman"/>
                      <w:color w:val="auto"/>
                      <w:sz w:val="21"/>
                      <w:szCs w:val="21"/>
                    </w:rPr>
                    <w:t>。</w:t>
                  </w: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（2）地表水环境</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区域地表水执行《地表水环境质量标准》（GB3838-2002）表1中Ⅲ类水域标准。</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（3）声环境</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执行《声环境质量标准》(GB3096-2008)中的2类标准。</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表3-13  声环境质量标准限值</w:t>
            </w:r>
          </w:p>
          <w:tbl>
            <w:tblPr>
              <w:tblStyle w:val="19"/>
              <w:tblW w:w="73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2204"/>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970" w:type="dxa"/>
                  <w:tcBorders>
                    <w:tl2br w:val="single" w:color="auto" w:sz="4" w:space="0"/>
                  </w:tcBorders>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                      时段</w:t>
                  </w:r>
                </w:p>
                <w:p>
                  <w:pPr>
                    <w:keepNext w:val="0"/>
                    <w:keepLines w:val="0"/>
                    <w:suppressLineNumbers w:val="0"/>
                    <w:spacing w:before="0" w:beforeAutospacing="0" w:after="0" w:afterAutospacing="0" w:line="280" w:lineRule="exact"/>
                    <w:ind w:left="-75" w:leftChars="-34" w:right="-75" w:rightChars="-34"/>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声环境功能区类别             </w:t>
                  </w:r>
                </w:p>
              </w:tc>
              <w:tc>
                <w:tcPr>
                  <w:tcW w:w="2204"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2144"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970"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c>
                <w:tcPr>
                  <w:tcW w:w="2204"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2144"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bl>
          <w:p>
            <w:pPr>
              <w:keepNext w:val="0"/>
              <w:keepLines w:val="0"/>
              <w:suppressLineNumbers w:val="0"/>
              <w:spacing w:before="0" w:beforeAutospacing="0" w:after="0" w:afterAutospacing="0"/>
              <w:ind w:left="0" w:right="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2、污染物排放标准</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（1）废气</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施工期施工扬尘排放执行《四川省施工场地扬尘排放标准》（DB512682-2020）。</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18"/>
                <w:szCs w:val="20"/>
              </w:rPr>
              <w:t>表3-14  四川省施工场地扬尘排放限值</w:t>
            </w:r>
          </w:p>
          <w:tbl>
            <w:tblPr>
              <w:tblStyle w:val="18"/>
              <w:tblW w:w="7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3575"/>
              <w:gridCol w:w="941"/>
              <w:gridCol w:w="1517"/>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018"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3575"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区域</w:t>
                  </w:r>
                </w:p>
              </w:tc>
              <w:tc>
                <w:tcPr>
                  <w:tcW w:w="941"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施工阶段</w:t>
                  </w:r>
                </w:p>
              </w:tc>
              <w:tc>
                <w:tcPr>
                  <w:tcW w:w="151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监测点排放限值</w:t>
                  </w:r>
                </w:p>
              </w:tc>
              <w:tc>
                <w:tcPr>
                  <w:tcW w:w="921"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018"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总悬浮颗粒物</w:t>
                  </w:r>
                </w:p>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3575"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rPr>
                    <w:t>达州市</w:t>
                  </w:r>
                </w:p>
              </w:tc>
              <w:tc>
                <w:tcPr>
                  <w:tcW w:w="941"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拆除工程/土方开挖/土方回填阶段</w:t>
                  </w:r>
                </w:p>
              </w:tc>
              <w:tc>
                <w:tcPr>
                  <w:tcW w:w="151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600μg/m</w:t>
                  </w:r>
                  <w:r>
                    <w:rPr>
                      <w:rFonts w:hint="default" w:ascii="Times New Roman" w:hAnsi="Times New Roman" w:cs="Times New Roman"/>
                      <w:color w:val="auto"/>
                      <w:sz w:val="21"/>
                      <w:szCs w:val="21"/>
                      <w:vertAlign w:val="superscript"/>
                    </w:rPr>
                    <w:t>3</w:t>
                  </w:r>
                </w:p>
              </w:tc>
              <w:tc>
                <w:tcPr>
                  <w:tcW w:w="921"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自监测起持续15 分钟</w:t>
                  </w:r>
                </w:p>
              </w:tc>
            </w:tr>
          </w:tbl>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营运期粉尘排放执行《大气污染物综合排放标准》（GB16297-1996）；食堂油烟执行《饮食业油烟排放标准（试行）》（GB18483-2001）中表2关于小型食堂的标准。</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表3-15 《大气污染物综合排放标准》（GB16297-1996）</w:t>
            </w:r>
          </w:p>
          <w:tbl>
            <w:tblPr>
              <w:tblStyle w:val="18"/>
              <w:tblW w:w="78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498"/>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 w:hRule="atLeast"/>
                <w:jc w:val="center"/>
              </w:trPr>
              <w:tc>
                <w:tcPr>
                  <w:tcW w:w="2158"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5694" w:type="dxa"/>
                  <w:gridSpan w:val="2"/>
                  <w:tcBorders>
                    <w:bottom w:val="single" w:color="000000"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 w:hRule="atLeast"/>
                <w:jc w:val="center"/>
              </w:trPr>
              <w:tc>
                <w:tcPr>
                  <w:tcW w:w="2158"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p>
              </w:tc>
              <w:tc>
                <w:tcPr>
                  <w:tcW w:w="2498" w:type="dxa"/>
                  <w:tcBorders>
                    <w:top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319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 w:hRule="atLeast"/>
                <w:jc w:val="center"/>
              </w:trPr>
              <w:tc>
                <w:tcPr>
                  <w:tcW w:w="2158"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颗粒物（其它）</w:t>
                  </w:r>
                </w:p>
              </w:tc>
              <w:tc>
                <w:tcPr>
                  <w:tcW w:w="2498" w:type="dxa"/>
                  <w:tcBorders>
                    <w:top w:val="single" w:color="000000" w:sz="4" w:space="0"/>
                    <w:right w:val="single" w:color="000000"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周界外浓度最高点</w:t>
                  </w:r>
                </w:p>
              </w:tc>
              <w:tc>
                <w:tcPr>
                  <w:tcW w:w="3196" w:type="dxa"/>
                  <w:tcBorders>
                    <w:top w:val="single" w:color="000000" w:sz="4" w:space="0"/>
                    <w:left w:val="single" w:color="000000"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1.0</w:t>
                  </w:r>
                </w:p>
              </w:tc>
            </w:tr>
          </w:tbl>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rPr>
              <w:t xml:space="preserve">表3-16  </w:t>
            </w:r>
            <w:r>
              <w:rPr>
                <w:rFonts w:hint="default" w:ascii="Times New Roman" w:hAnsi="Times New Roman" w:eastAsia="黑体" w:cs="Times New Roman"/>
                <w:color w:val="auto"/>
                <w:kern w:val="0"/>
                <w:sz w:val="18"/>
                <w:szCs w:val="20"/>
                <w:lang w:val="zh-CN"/>
              </w:rPr>
              <w:t>饮食业单位的油烟最高允许排放浓度和油烟净化设施最低去除效率</w:t>
            </w:r>
          </w:p>
          <w:tbl>
            <w:tblPr>
              <w:tblStyle w:val="18"/>
              <w:tblW w:w="7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1716"/>
              <w:gridCol w:w="171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2883"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规模</w:t>
                  </w:r>
                </w:p>
              </w:tc>
              <w:tc>
                <w:tcPr>
                  <w:tcW w:w="1716"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小型</w:t>
                  </w:r>
                </w:p>
              </w:tc>
              <w:tc>
                <w:tcPr>
                  <w:tcW w:w="1710"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中型</w:t>
                  </w:r>
                </w:p>
              </w:tc>
              <w:tc>
                <w:tcPr>
                  <w:tcW w:w="1530"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2883"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956" w:type="dxa"/>
                  <w:gridSpan w:val="3"/>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2883"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净化设施最低去除率（%）</w:t>
                  </w:r>
                </w:p>
              </w:tc>
              <w:tc>
                <w:tcPr>
                  <w:tcW w:w="1716"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710"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1530" w:type="dxa"/>
                  <w:shd w:val="clear" w:color="auto" w:fill="auto"/>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（2）废水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项目生产废水经收集处理后，全部循环回用不外排；生活污水经化粪池收集处理后，委托环卫部门定期拉运至附近场镇生活污水处理厂处理</w:t>
            </w:r>
            <w:r>
              <w:rPr>
                <w:rFonts w:hint="eastAsia" w:ascii="Times New Roman" w:hAnsi="Times New Roman" w:cs="Times New Roman"/>
                <w:color w:val="auto"/>
                <w:kern w:val="0"/>
                <w:szCs w:val="21"/>
                <w:lang w:val="en-US" w:eastAsia="zh-CN"/>
              </w:rPr>
              <w:t>或清掏做农肥利用</w:t>
            </w:r>
            <w:r>
              <w:rPr>
                <w:rFonts w:hint="default" w:ascii="Times New Roman" w:hAnsi="Times New Roman" w:cs="Times New Roman"/>
                <w:color w:val="auto"/>
                <w:kern w:val="0"/>
                <w:szCs w:val="21"/>
              </w:rPr>
              <w:t>。</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（3）噪声</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w:t>
            </w:r>
            <w:r>
              <w:rPr>
                <w:rFonts w:hint="eastAsia" w:ascii="Times New Roman" w:hAnsi="Times New Roman" w:cs="Times New Roman"/>
                <w:color w:val="auto"/>
                <w:kern w:val="0"/>
                <w:szCs w:val="21"/>
                <w:lang w:val="en-US" w:eastAsia="zh-CN"/>
              </w:rPr>
              <w:t>噪声排放</w:t>
            </w:r>
            <w:r>
              <w:rPr>
                <w:rFonts w:hint="default" w:ascii="Times New Roman" w:hAnsi="Times New Roman" w:cs="Times New Roman"/>
                <w:color w:val="auto"/>
                <w:kern w:val="0"/>
                <w:szCs w:val="21"/>
              </w:rPr>
              <w:t>执行《建筑施工场界环境噪声排放标准》（GB12523-2011）排放限值要求。</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LAeq：昼间&lt;70dB(A)     夜间&lt;55dB(A)</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w:t>
            </w:r>
            <w:r>
              <w:rPr>
                <w:rFonts w:hint="eastAsia" w:ascii="Times New Roman" w:hAnsi="Times New Roman" w:cs="Times New Roman"/>
                <w:color w:val="auto"/>
                <w:kern w:val="0"/>
                <w:szCs w:val="21"/>
                <w:lang w:val="en-US" w:eastAsia="zh-CN"/>
              </w:rPr>
              <w:t>噪声排放</w:t>
            </w:r>
            <w:r>
              <w:rPr>
                <w:rFonts w:hint="default" w:ascii="Times New Roman" w:hAnsi="Times New Roman" w:cs="Times New Roman"/>
                <w:color w:val="auto"/>
                <w:kern w:val="0"/>
                <w:szCs w:val="21"/>
              </w:rPr>
              <w:t>执行《工业企业厂界环境噪声排放标准》(GB</w:t>
            </w:r>
            <w:r>
              <w:rPr>
                <w:rFonts w:hint="eastAsia"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rPr>
              <w:t>2348-2008) 2类标准。</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rPr>
              <w:t>表3-17  工业企业厂界环境噪声排放标准限值</w:t>
            </w:r>
          </w:p>
          <w:tbl>
            <w:tblPr>
              <w:tblStyle w:val="19"/>
              <w:tblW w:w="69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002"/>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2550" w:type="dxa"/>
                  <w:vMerge w:val="restart"/>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厂界外声环境功能区类别</w:t>
                  </w:r>
                </w:p>
              </w:tc>
              <w:tc>
                <w:tcPr>
                  <w:tcW w:w="4369" w:type="dxa"/>
                  <w:gridSpan w:val="2"/>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  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2550" w:type="dxa"/>
                  <w:vMerge w:val="continue"/>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b/>
                      <w:bCs/>
                      <w:color w:val="auto"/>
                      <w:sz w:val="21"/>
                      <w:szCs w:val="21"/>
                    </w:rPr>
                  </w:pPr>
                </w:p>
              </w:tc>
              <w:tc>
                <w:tcPr>
                  <w:tcW w:w="2002" w:type="dxa"/>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2367" w:type="dxa"/>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2550" w:type="dxa"/>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c>
                <w:tcPr>
                  <w:tcW w:w="2002" w:type="dxa"/>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2367" w:type="dxa"/>
                  <w:vAlign w:val="center"/>
                </w:tcPr>
                <w:p>
                  <w:pPr>
                    <w:keepNext w:val="0"/>
                    <w:keepLines w:val="0"/>
                    <w:suppressLineNumbers w:val="0"/>
                    <w:spacing w:before="0" w:beforeAutospacing="0" w:after="0" w:afterAutospacing="0" w:line="300" w:lineRule="exact"/>
                    <w:ind w:left="-75" w:leftChars="-34" w:right="-75" w:rightChars="-3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bl>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（4）固体废物</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both"/>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表土</w:t>
            </w:r>
            <w:r>
              <w:rPr>
                <w:rFonts w:hint="default" w:ascii="Times New Roman" w:hAnsi="Times New Roman" w:cs="Times New Roman"/>
                <w:color w:val="auto"/>
                <w:kern w:val="0"/>
                <w:szCs w:val="21"/>
              </w:rPr>
              <w:t>等一般固废执行《一般工业固体废物贮存和填埋污染控制标准》（GB 18599-2020）；危险废物执行《危险废物贮存污染控制标准》（GB18597-2023）。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742" w:type="dxa"/>
          </w:tcPr>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110" w:leftChars="-50" w:right="-110" w:rightChars="-5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w:t>
            </w:r>
          </w:p>
        </w:tc>
        <w:tc>
          <w:tcPr>
            <w:tcW w:w="8180" w:type="dxa"/>
          </w:tcPr>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本项目为建筑石料用灰岩开采及加工项目，生产过程不会产生SO</w:t>
            </w:r>
            <w:r>
              <w:rPr>
                <w:rFonts w:hint="default" w:ascii="Times New Roman" w:hAnsi="Times New Roman" w:cs="Times New Roman"/>
                <w:bCs/>
                <w:color w:val="auto"/>
                <w:kern w:val="0"/>
                <w:szCs w:val="21"/>
                <w:vertAlign w:val="subscript"/>
              </w:rPr>
              <w:t>2</w:t>
            </w:r>
            <w:r>
              <w:rPr>
                <w:rFonts w:hint="default" w:ascii="Times New Roman" w:hAnsi="Times New Roman" w:cs="Times New Roman"/>
                <w:bCs/>
                <w:color w:val="auto"/>
                <w:kern w:val="0"/>
                <w:szCs w:val="21"/>
              </w:rPr>
              <w:t>及NO</w:t>
            </w:r>
            <w:r>
              <w:rPr>
                <w:rFonts w:hint="default" w:ascii="Times New Roman" w:hAnsi="Times New Roman" w:cs="Times New Roman"/>
                <w:bCs/>
                <w:color w:val="auto"/>
                <w:kern w:val="0"/>
                <w:szCs w:val="21"/>
                <w:vertAlign w:val="subscript"/>
              </w:rPr>
              <w:t>X</w:t>
            </w:r>
            <w:r>
              <w:rPr>
                <w:rFonts w:hint="default" w:ascii="Times New Roman" w:hAnsi="Times New Roman" w:cs="Times New Roman"/>
                <w:bCs/>
                <w:color w:val="auto"/>
                <w:kern w:val="0"/>
                <w:szCs w:val="21"/>
              </w:rPr>
              <w:t>，不作控制要求；大气污染物主要为粉尘，粉尘目前未纳入总量控制</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营运期生产废水经收集处理后循环使用，不外排；生活污水经化粪池收集后，定期拉运至附近场镇污水处理厂处理</w:t>
            </w:r>
            <w:r>
              <w:rPr>
                <w:rFonts w:hint="eastAsia" w:ascii="Times New Roman" w:hAnsi="Times New Roman" w:cs="Times New Roman"/>
                <w:bCs/>
                <w:color w:val="auto"/>
                <w:kern w:val="0"/>
                <w:szCs w:val="21"/>
                <w:lang w:val="en-US" w:eastAsia="zh-CN"/>
              </w:rPr>
              <w:t>或清掏做农肥利用</w:t>
            </w:r>
            <w:r>
              <w:rPr>
                <w:rFonts w:hint="default" w:ascii="Times New Roman" w:hAnsi="Times New Roman" w:cs="Times New Roman"/>
                <w:bCs/>
                <w:color w:val="auto"/>
                <w:kern w:val="0"/>
                <w:szCs w:val="21"/>
              </w:rPr>
              <w:t>，其废水总量指标在所接纳污水处理厂的既有指标内调剂。</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bCs/>
                <w:color w:val="auto"/>
                <w:kern w:val="0"/>
                <w:szCs w:val="21"/>
              </w:rPr>
              <w:t>因此，建议达州市</w:t>
            </w:r>
            <w:r>
              <w:rPr>
                <w:rFonts w:hint="eastAsia" w:ascii="Times New Roman" w:hAnsi="Times New Roman" w:cs="Times New Roman"/>
                <w:bCs/>
                <w:color w:val="auto"/>
                <w:kern w:val="0"/>
                <w:szCs w:val="21"/>
                <w:lang w:val="en-US" w:eastAsia="zh-CN"/>
              </w:rPr>
              <w:t>大竹</w:t>
            </w:r>
            <w:r>
              <w:rPr>
                <w:rFonts w:hint="default" w:ascii="Times New Roman" w:hAnsi="Times New Roman" w:cs="Times New Roman"/>
                <w:bCs/>
                <w:color w:val="auto"/>
                <w:kern w:val="0"/>
                <w:szCs w:val="21"/>
              </w:rPr>
              <w:t>生态环境局不对本项目下达总量控制指标</w:t>
            </w:r>
            <w:r>
              <w:rPr>
                <w:rFonts w:hint="default" w:ascii="Times New Roman" w:hAnsi="Times New Roman" w:cs="Times New Roman"/>
                <w:color w:val="auto"/>
                <w:szCs w:val="21"/>
              </w:rPr>
              <w:t>。</w:t>
            </w:r>
          </w:p>
          <w:p>
            <w:pPr>
              <w:pStyle w:val="30"/>
              <w:keepNext w:val="0"/>
              <w:keepLines w:val="0"/>
              <w:suppressLineNumbers w:val="0"/>
              <w:spacing w:before="0" w:beforeAutospacing="0" w:after="0" w:afterAutospacing="0" w:line="100" w:lineRule="exact"/>
              <w:ind w:left="440" w:right="0"/>
              <w:rPr>
                <w:rFonts w:hint="default"/>
                <w:color w:val="auto"/>
              </w:rPr>
            </w:pPr>
          </w:p>
          <w:p>
            <w:pPr>
              <w:pStyle w:val="30"/>
              <w:keepNext w:val="0"/>
              <w:keepLines w:val="0"/>
              <w:suppressLineNumbers w:val="0"/>
              <w:spacing w:before="0" w:beforeAutospacing="0" w:after="0" w:afterAutospacing="0" w:line="100" w:lineRule="exact"/>
              <w:ind w:left="440" w:right="0"/>
              <w:rPr>
                <w:rFonts w:hint="default"/>
                <w:color w:val="auto"/>
              </w:rPr>
            </w:pPr>
          </w:p>
          <w:p>
            <w:pPr>
              <w:pStyle w:val="30"/>
              <w:keepNext w:val="0"/>
              <w:keepLines w:val="0"/>
              <w:suppressLineNumbers w:val="0"/>
              <w:spacing w:before="0" w:beforeAutospacing="0" w:after="0" w:afterAutospacing="0" w:line="100" w:lineRule="exact"/>
              <w:ind w:left="440" w:right="0"/>
              <w:rPr>
                <w:rFonts w:hint="default"/>
                <w:color w:val="auto"/>
              </w:rPr>
            </w:pPr>
          </w:p>
        </w:tc>
      </w:tr>
    </w:tbl>
    <w:p>
      <w:pPr>
        <w:pStyle w:val="16"/>
        <w:rPr>
          <w:color w:val="auto"/>
        </w:rPr>
      </w:pPr>
      <w:r>
        <w:rPr>
          <w:color w:val="auto"/>
          <w:sz w:val="36"/>
          <w:szCs w:val="36"/>
        </w:rPr>
        <w:br w:type="page"/>
      </w:r>
      <w:r>
        <w:rPr>
          <w:rFonts w:ascii="Times New Roman" w:hAnsi="Times New Roman" w:eastAsia="黑体" w:cs="Times New Roman"/>
          <w:color w:val="auto"/>
          <w:sz w:val="30"/>
          <w:szCs w:val="30"/>
        </w:rPr>
        <w:t>四、生态环境影响分析</w:t>
      </w:r>
    </w:p>
    <w:tbl>
      <w:tblPr>
        <w:tblStyle w:val="18"/>
        <w:tblW w:w="88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0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6" w:hRule="atLeast"/>
          <w:jc w:val="center"/>
        </w:trPr>
        <w:tc>
          <w:tcPr>
            <w:tcW w:w="811" w:type="dxa"/>
            <w:tcMar>
              <w:left w:w="28" w:type="dxa"/>
              <w:right w:w="28" w:type="dxa"/>
            </w:tcMar>
            <w:vAlign w:val="center"/>
          </w:tcPr>
          <w:p>
            <w:pPr>
              <w:pStyle w:val="16"/>
              <w:keepNext w:val="0"/>
              <w:keepLines w:val="0"/>
              <w:suppressLineNumbers w:val="0"/>
              <w:ind w:left="0" w:right="0"/>
              <w:rPr>
                <w:rFonts w:hint="default"/>
                <w:color w:val="auto"/>
              </w:rPr>
            </w:pPr>
            <w:bookmarkStart w:id="51" w:name="_Hlk49796138"/>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r>
              <w:rPr>
                <w:rFonts w:hint="default"/>
                <w:color w:val="auto"/>
              </w:rPr>
              <w:t>施工期生态环境影响分析</w:t>
            </w: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bookmarkEnd w:id="51"/>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r>
              <w:rPr>
                <w:rFonts w:hint="default"/>
                <w:color w:val="auto"/>
              </w:rPr>
              <w:t>施工期生态环境影响分析</w:t>
            </w:r>
          </w:p>
          <w:p>
            <w:pPr>
              <w:pStyle w:val="16"/>
              <w:keepNext w:val="0"/>
              <w:keepLines w:val="0"/>
              <w:suppressLineNumbers w:val="0"/>
              <w:ind w:left="0" w:right="0"/>
              <w:rPr>
                <w:rFonts w:hint="default"/>
                <w:color w:val="auto"/>
              </w:rPr>
            </w:pPr>
          </w:p>
        </w:tc>
        <w:tc>
          <w:tcPr>
            <w:tcW w:w="8031" w:type="dxa"/>
          </w:tcPr>
          <w:p>
            <w:pPr>
              <w:keepNext w:val="0"/>
              <w:keepLines w:val="0"/>
              <w:numPr>
                <w:ilvl w:val="0"/>
                <w:numId w:val="5"/>
              </w:numPr>
              <w:suppressLineNumbers w:val="0"/>
              <w:spacing w:before="0" w:beforeAutospacing="0" w:after="0" w:afterAutospacing="0" w:line="420" w:lineRule="exact"/>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生态影响分析</w:t>
            </w:r>
          </w:p>
          <w:p>
            <w:pPr>
              <w:keepNext w:val="0"/>
              <w:keepLines w:val="0"/>
              <w:numPr>
                <w:ilvl w:val="0"/>
                <w:numId w:val="6"/>
              </w:numPr>
              <w:suppressLineNumbers w:val="0"/>
              <w:spacing w:before="0" w:beforeAutospacing="0" w:after="0" w:afterAutospacing="0" w:line="420" w:lineRule="exact"/>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土地利用影响分析</w:t>
            </w:r>
          </w:p>
          <w:p>
            <w:pPr>
              <w:keepNext w:val="0"/>
              <w:keepLines w:val="0"/>
              <w:suppressLineNumbers w:val="0"/>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本项目矿区面积0.0</w:t>
            </w:r>
            <w:r>
              <w:rPr>
                <w:rFonts w:hint="eastAsia" w:ascii="Times New Roman" w:hAnsi="Times New Roman" w:cs="Times New Roman"/>
                <w:color w:val="auto"/>
                <w:lang w:val="en-US" w:eastAsia="zh-CN"/>
              </w:rPr>
              <w:t>68</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、加工区占地</w:t>
            </w:r>
            <w:r>
              <w:rPr>
                <w:rFonts w:hint="eastAsia" w:ascii="Times New Roman" w:hAnsi="Times New Roman" w:cs="Times New Roman"/>
                <w:color w:val="auto"/>
                <w:lang w:val="en-US" w:eastAsia="zh-CN"/>
              </w:rPr>
              <w:t>0.6644</w:t>
            </w:r>
            <w:r>
              <w:rPr>
                <w:rFonts w:hint="default" w:ascii="Times New Roman" w:hAnsi="Times New Roman" w:cs="Times New Roman"/>
                <w:color w:val="auto"/>
              </w:rPr>
              <w:t>hm²</w:t>
            </w:r>
            <w:r>
              <w:rPr>
                <w:rFonts w:hint="eastAsia" w:ascii="Times New Roman" w:hAnsi="Times New Roman" w:cs="Times New Roman"/>
                <w:color w:val="auto"/>
                <w:lang w:eastAsia="zh-CN"/>
              </w:rPr>
              <w:t>。</w:t>
            </w:r>
            <w:r>
              <w:rPr>
                <w:rFonts w:hint="default" w:ascii="Times New Roman" w:hAnsi="Times New Roman" w:cs="Times New Roman"/>
                <w:color w:val="auto"/>
                <w:lang w:val="zh-CN"/>
              </w:rPr>
              <w:t>建设之前为</w:t>
            </w:r>
            <w:r>
              <w:rPr>
                <w:rFonts w:hint="default" w:ascii="Times New Roman" w:hAnsi="Times New Roman" w:cs="Times New Roman"/>
                <w:color w:val="auto"/>
              </w:rPr>
              <w:t>林地</w:t>
            </w:r>
            <w:r>
              <w:rPr>
                <w:rFonts w:hint="default" w:ascii="Times New Roman" w:hAnsi="Times New Roman" w:cs="Times New Roman"/>
                <w:color w:val="auto"/>
                <w:lang w:val="zh-CN"/>
              </w:rPr>
              <w:t>生态系统，</w:t>
            </w:r>
            <w:r>
              <w:rPr>
                <w:rFonts w:hint="default" w:ascii="Times New Roman" w:hAnsi="Times New Roman" w:cs="Times New Roman"/>
                <w:color w:val="auto"/>
              </w:rPr>
              <w:t>覆盖率大于80%。本项目使用林地总面积</w:t>
            </w:r>
            <w:r>
              <w:rPr>
                <w:rFonts w:hint="eastAsia" w:ascii="Times New Roman" w:hAnsi="Times New Roman" w:cs="Times New Roman"/>
                <w:color w:val="auto"/>
                <w:lang w:val="en-US" w:eastAsia="zh-CN"/>
              </w:rPr>
              <w:t>7.4644</w:t>
            </w:r>
            <w:r>
              <w:rPr>
                <w:rFonts w:hint="default" w:ascii="Times New Roman" w:hAnsi="Times New Roman" w:cs="Times New Roman"/>
                <w:color w:val="auto"/>
              </w:rPr>
              <w:t>hm²，活立木蓄积</w:t>
            </w:r>
            <w:r>
              <w:rPr>
                <w:rFonts w:hint="eastAsia" w:ascii="Times New Roman" w:hAnsi="Times New Roman" w:cs="Times New Roman"/>
                <w:color w:val="auto"/>
                <w:lang w:val="en-US" w:eastAsia="zh-CN"/>
              </w:rPr>
              <w:t>38.879</w:t>
            </w:r>
            <w:r>
              <w:rPr>
                <w:rFonts w:hint="default" w:ascii="Times New Roman" w:hAnsi="Times New Roman" w:cs="Times New Roman"/>
                <w:color w:val="auto"/>
              </w:rPr>
              <w:t>m³。项目开采过程中开采活动会将矿区内的植被进行清除，破坏林地生态系统，将造成林地和林木资源的消耗，对森林资源的影响是客观存在的，但拟使用林地占项目区域和项目区的所占比例很小，对森林资源数量的直接影响非常小。闭矿期建设单位将采取的回填复林措施，可使矿区内的生态系统逐渐恢复，不会永久性改变项目区内的土地利用性质。</w:t>
            </w:r>
          </w:p>
          <w:p>
            <w:pPr>
              <w:keepNext w:val="0"/>
              <w:keepLines w:val="0"/>
              <w:numPr>
                <w:ilvl w:val="0"/>
                <w:numId w:val="6"/>
              </w:numPr>
              <w:suppressLineNumbers w:val="0"/>
              <w:spacing w:before="0" w:beforeAutospacing="0" w:after="0" w:afterAutospacing="0" w:line="420" w:lineRule="exact"/>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土壤影响分析</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项目建设期对土壤的影响，主要表现为对土壤理化性质、土壤肥力的影响和土壤污染三个方面。</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①土壤理化性质影响</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主要体现在：使用土地，减少土地资源，改变土壤利用方向；扰乱土壤表层、破坏土壤结构，混合土壤层次，影响土壤紧实度。工程建设开挖土壤，破坏植被，造成土壤侵蚀，引起土壤破坏，有可能促进附近土壤向沙化发展。</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②土壤肥力影响</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土壤中的有机质、氮、磷、钾等养分含量，均表现为表土层远高于心土层；施工期土石方的开挖与回填，将扰动甚至打乱原土体构型，使土壤肥力状况受到较大的影响。同时影响土壤环境条件，打破各成土因素之间的协调与平衡，改变土壤发育方向，有可能导致土壤退化或破坏。</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③土壤污染影响</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施工过程中将产生建筑施工垃圾、生活垃圾和污水，若不集中收集妥善处置，难以生物降解的固体废物残留于土壤中，将污染土壤表层。</w:t>
            </w:r>
          </w:p>
          <w:p>
            <w:pPr>
              <w:keepNext w:val="0"/>
              <w:keepLines w:val="0"/>
              <w:numPr>
                <w:ilvl w:val="0"/>
                <w:numId w:val="6"/>
              </w:numPr>
              <w:suppressLineNumbers w:val="0"/>
              <w:spacing w:before="0" w:beforeAutospacing="0" w:after="0" w:afterAutospacing="0" w:line="420" w:lineRule="exact"/>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植被影响分析</w:t>
            </w:r>
          </w:p>
          <w:p>
            <w:pPr>
              <w:keepNext w:val="0"/>
              <w:keepLines w:val="0"/>
              <w:suppressLineNumbers w:val="0"/>
              <w:tabs>
                <w:tab w:val="left" w:pos="0"/>
              </w:tabs>
              <w:spacing w:before="0" w:beforeAutospacing="0" w:after="0" w:afterAutospacing="0" w:line="420"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①对植被类型的影响</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本项目拟使用部分林地资源，将引起当地区域土地利用格局的改变，造成局部原生态环境的破坏，对项目区附近森林资源的质量有所影响，其影响主要表现在以下方面：项目建设过程中，原有植被遭到局部破坏，造成林木生理机能降低，遭病虫害的机遇将加大，项目建设将形成新的森林斑块，构成更多的边缘区和过渡带，较易产生林缘效应，从林边缘向林内，光辐射、温度、湿度、风等因素都会发生改变，而这些变化会导致边缘的植物和微生物等沿林缘-林内发生不同程度的变化，从而使附近林地接受自然干扰和人为干扰的能力下降。同时在项目施工过程中的开挖、表土堆放等工程活动，将剥离、清理及占压占地范围内的原有植被；施工人员的践踏、施工车辆和机具的碾压也将造成原有植被受到不同程度的破坏甚至死亡。此外施工便道在开拓推平中，也将清除压占宽度5～7m的地表植物。项目建成后，人员，机械活动将加剧，发生森林火灾的影响因素加强，在一定程度上将加大附近林地遭受破坏的危险。</w:t>
            </w:r>
          </w:p>
          <w:p>
            <w:pPr>
              <w:keepNext w:val="0"/>
              <w:keepLines w:val="0"/>
              <w:suppressLineNumbers w:val="0"/>
              <w:tabs>
                <w:tab w:val="left" w:pos="0"/>
              </w:tabs>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②对植物种群及多样性影响</w:t>
            </w:r>
          </w:p>
          <w:p>
            <w:pPr>
              <w:keepNext w:val="0"/>
              <w:keepLines w:val="0"/>
              <w:suppressLineNumbers w:val="0"/>
              <w:tabs>
                <w:tab w:val="left" w:pos="0"/>
              </w:tabs>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施工期对植物种群及多样性影响主要集中在露天采场、进场公路等，将对区域植物造成一定程度的破坏。</w:t>
            </w:r>
          </w:p>
          <w:p>
            <w:pPr>
              <w:keepNext w:val="0"/>
              <w:keepLines w:val="0"/>
              <w:suppressLineNumbers w:val="0"/>
              <w:tabs>
                <w:tab w:val="left" w:pos="0"/>
              </w:tabs>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③对植被生物量的影响</w:t>
            </w:r>
          </w:p>
          <w:p>
            <w:pPr>
              <w:keepNext w:val="0"/>
              <w:keepLines w:val="0"/>
              <w:suppressLineNumbers w:val="0"/>
              <w:tabs>
                <w:tab w:val="left" w:pos="0"/>
              </w:tabs>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项目建设期使植被生物量减少和丧失是工程产生的主要负面影响之一。矿山各类新建工程占地范围内，该类型所占用区的植被生物量短时间内是无法恢复的。本项目使用林地涉及林木主要为柏木，涉及蓄积</w:t>
            </w:r>
            <w:r>
              <w:rPr>
                <w:rFonts w:hint="eastAsia" w:ascii="Times New Roman" w:hAnsi="Times New Roman" w:cs="Times New Roman"/>
                <w:color w:val="auto"/>
                <w:lang w:val="en-US" w:eastAsia="zh-CN"/>
              </w:rPr>
              <w:t>38.879</w:t>
            </w:r>
            <w:r>
              <w:rPr>
                <w:rFonts w:hint="default" w:ascii="Times New Roman" w:hAnsi="Times New Roman" w:cs="Times New Roman"/>
                <w:color w:val="auto"/>
              </w:rPr>
              <w:t>m³，为项目区常见树种，涉及林木数量不大，涉及占用的林分林木长势较差，对植被生物量影响不大。</w:t>
            </w:r>
          </w:p>
          <w:p>
            <w:pPr>
              <w:keepNext w:val="0"/>
              <w:keepLines w:val="0"/>
              <w:numPr>
                <w:ilvl w:val="0"/>
                <w:numId w:val="6"/>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陆生动物影响分析</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施工开挖、运输、弃渣等施工活动，对区域内一些小型动物的活动范围将和栖息地造成一定破坏，将迫使其迁往别处。由于动物的迁移性较强，且工程区附近同类生境分布较广泛，因此对陆生动物的影响有限。另外，随着施工人员的频繁活动，增加了对动物的潜在威胁。</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在施工期，建设单位通过加强对施工人员的宣传教育和管理，未发生人为捕杀等行为。总体看，项目对动物的影响都是局部的，不会造成评价区动物物种的消失，对评价区动物多样性影响不大。</w:t>
            </w:r>
          </w:p>
          <w:p>
            <w:pPr>
              <w:keepNext w:val="0"/>
              <w:keepLines w:val="0"/>
              <w:numPr>
                <w:ilvl w:val="0"/>
                <w:numId w:val="6"/>
              </w:numPr>
              <w:suppressLineNumbers w:val="0"/>
              <w:spacing w:before="0" w:beforeAutospacing="0" w:after="0" w:afterAutospacing="0"/>
              <w:ind w:left="0" w:right="0" w:firstLine="442" w:firstLineChars="200"/>
              <w:rPr>
                <w:rFonts w:hint="default" w:ascii="Times New Roman" w:hAnsi="Times New Roman" w:cs="Times New Roman"/>
                <w:b/>
                <w:bCs/>
                <w:color w:val="auto"/>
              </w:rPr>
            </w:pPr>
            <w:r>
              <w:rPr>
                <w:rFonts w:hint="default" w:ascii="Times New Roman" w:hAnsi="Times New Roman" w:cs="Times New Roman"/>
                <w:b/>
                <w:bCs/>
                <w:color w:val="auto"/>
              </w:rPr>
              <w:t>对水生动物的影响</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项目建设过程中产生的水土流失会污染周边山水沟的水质，造成水体悬浮物的增加，进而对水生生物产生影响。</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根据调查可知，项目周边无常年水体，下游</w:t>
            </w:r>
            <w:r>
              <w:rPr>
                <w:rFonts w:hint="eastAsia" w:ascii="Times New Roman" w:hAnsi="Times New Roman" w:cs="Times New Roman"/>
                <w:color w:val="auto"/>
              </w:rPr>
              <w:t>无名小河沟</w:t>
            </w:r>
            <w:r>
              <w:rPr>
                <w:rFonts w:hint="default" w:ascii="Times New Roman" w:hAnsi="Times New Roman" w:cs="Times New Roman"/>
                <w:color w:val="auto"/>
              </w:rPr>
              <w:t>无国家和地方重点保护鱼类。项目施工期通过采取相应的水土流失防治措施，未造成水土流失。矿山施工期和开采期，堆料场均远离周边季节性水沟布置，未发生废水下河事件，不会对评价河段水生动物造成影响。</w:t>
            </w:r>
          </w:p>
          <w:p>
            <w:pPr>
              <w:keepNext w:val="0"/>
              <w:keepLines w:val="0"/>
              <w:numPr>
                <w:ilvl w:val="0"/>
                <w:numId w:val="6"/>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景观格局及景观稳定性</w:t>
            </w:r>
          </w:p>
          <w:p>
            <w:pPr>
              <w:keepNext w:val="0"/>
              <w:keepLines w:val="0"/>
              <w:suppressLineNumbers w:val="0"/>
              <w:tabs>
                <w:tab w:val="left" w:pos="0"/>
              </w:tabs>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①对景观格局的影响分析</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项目地处山区，景观格局以林地为基质，矿山道路为廊道，采矿区用地为斑块布局呈现。施工期间，矿区将开拓矿山道路、截排水沟的建设，将增加斑块及廊道数量，景观破碎程度增加。</w:t>
            </w:r>
          </w:p>
          <w:p>
            <w:pPr>
              <w:keepNext w:val="0"/>
              <w:keepLines w:val="0"/>
              <w:suppressLineNumbers w:val="0"/>
              <w:tabs>
                <w:tab w:val="left" w:pos="0"/>
              </w:tabs>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②对景观稳定性影响分析</w:t>
            </w:r>
          </w:p>
          <w:p>
            <w:pPr>
              <w:keepNext w:val="0"/>
              <w:keepLines w:val="0"/>
              <w:suppressLineNumbers w:val="0"/>
              <w:tabs>
                <w:tab w:val="left" w:pos="0"/>
              </w:tabs>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矿区周边区域人类干扰强度较强，该区域和周边的自然景观组分，对于干扰的抗性以及受到干扰后的自然调节能力相对较弱，形成了较大范围的生态稳定地带。</w:t>
            </w:r>
          </w:p>
          <w:p>
            <w:pPr>
              <w:keepNext w:val="0"/>
              <w:keepLines w:val="0"/>
              <w:numPr>
                <w:ilvl w:val="0"/>
                <w:numId w:val="6"/>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生态系统生态完整性、稳定性</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当人类活动大量占有植被面积，过多地干扰植被修补能力，自然体系就有可能失去原有的平衡，由平均生产力较高的自然体系衰退到生产力较低级别的自然体系。矿山的开采将不可避免地破坏一定面积的植被（灌草），第一性生产力的基质呈不可逆的破坏。工程占地引起生产力降低，因此平均生产能力呈下降趋势。</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本项目占地范围内为森林生态系统。工程建设将使原来的局部生态系统发生改变，失去原有生态系统功能，使原来生态系统的面积减少。但占地范围内没有区域特有的生态系统类型，本工程建设对当地原生生态系统的破坏极其有限。项目附近生态系统结构单一，食物链简单，主要包括生长者、一级消费者和少量的二级消费者。工程建设在一定程度上将对项目区域食物链受到影响，但由于工程区生态系统本身并不复杂，储量巨大，因此工程建设不会造成系统的破坏和失衡。项目的建设使人工的生态系统镶嵌于自然生态系统之中，一定程度上造成动植物生境的破碎，但工程建设使用土地面积很小，对当地生态系统格局的影响非常有限。项目使用林地，使工程区部分生物个体数量减少，必然会导致这部分生物所携带的遗传信息丧失。由于工程建设对物种多样性影响较小，加之区域无特殊物种，不会减少区域物种种类，施工期间将采取保护措施降低对物种的影响，故本项工程建设不会对物种的遗传物质构成威胁，不会改变区域生态系统生态完整性、稳定性。</w:t>
            </w:r>
          </w:p>
          <w:p>
            <w:pPr>
              <w:keepNext w:val="0"/>
              <w:keepLines w:val="0"/>
              <w:numPr>
                <w:ilvl w:val="0"/>
                <w:numId w:val="6"/>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水土流失影响分析</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施工期占地破坏地表植被，同时施工扰动将使施工区及周围的土壤结构和林地遭到破坏，降低水土保持功能，加剧水土流失。</w:t>
            </w:r>
          </w:p>
          <w:p>
            <w:pPr>
              <w:keepNext w:val="0"/>
              <w:keepLines w:val="0"/>
              <w:numPr>
                <w:ilvl w:val="0"/>
                <w:numId w:val="5"/>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大气环境影响分析</w:t>
            </w:r>
          </w:p>
          <w:p>
            <w:pPr>
              <w:keepNext w:val="0"/>
              <w:keepLines w:val="0"/>
              <w:suppressLineNumbers w:val="0"/>
              <w:spacing w:before="0" w:beforeAutospacing="0" w:after="0" w:afterAutospacing="0"/>
              <w:ind w:left="0" w:right="0" w:firstLine="440" w:firstLineChars="20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施工期主要进行</w:t>
            </w:r>
            <w:r>
              <w:rPr>
                <w:rFonts w:hint="eastAsia" w:ascii="Times New Roman" w:hAnsi="Times New Roman" w:eastAsia="黑体" w:cs="Times New Roman"/>
                <w:bCs/>
                <w:color w:val="auto"/>
                <w:szCs w:val="28"/>
              </w:rPr>
              <w:t>矿山道路</w:t>
            </w:r>
            <w:r>
              <w:rPr>
                <w:rFonts w:hint="eastAsia" w:ascii="Times New Roman" w:hAnsi="Times New Roman" w:eastAsia="黑体" w:cs="Times New Roman"/>
                <w:bCs/>
                <w:color w:val="auto"/>
                <w:szCs w:val="28"/>
                <w:lang w:eastAsia="zh-CN"/>
              </w:rPr>
              <w:t>、</w:t>
            </w:r>
            <w:r>
              <w:rPr>
                <w:rFonts w:hint="eastAsia" w:ascii="Times New Roman" w:hAnsi="Times New Roman" w:eastAsia="黑体" w:cs="Times New Roman"/>
                <w:bCs/>
                <w:color w:val="auto"/>
                <w:szCs w:val="28"/>
                <w:lang w:val="en-US" w:eastAsia="zh-CN"/>
              </w:rPr>
              <w:t>截排水沟</w:t>
            </w:r>
            <w:r>
              <w:rPr>
                <w:rFonts w:hint="eastAsia" w:ascii="Times New Roman" w:hAnsi="Times New Roman" w:eastAsia="黑体" w:cs="Times New Roman"/>
                <w:bCs/>
                <w:color w:val="auto"/>
                <w:szCs w:val="28"/>
              </w:rPr>
              <w:t>、加工区生产</w:t>
            </w:r>
            <w:r>
              <w:rPr>
                <w:rFonts w:hint="eastAsia" w:ascii="Times New Roman" w:hAnsi="Times New Roman" w:eastAsia="黑体" w:cs="Times New Roman"/>
                <w:bCs/>
                <w:color w:val="auto"/>
                <w:szCs w:val="28"/>
                <w:lang w:val="en-US" w:eastAsia="zh-CN"/>
              </w:rPr>
              <w:t>车间</w:t>
            </w:r>
            <w:r>
              <w:rPr>
                <w:rFonts w:hint="eastAsia" w:ascii="Times New Roman" w:hAnsi="Times New Roman" w:eastAsia="黑体" w:cs="Times New Roman"/>
                <w:bCs/>
                <w:color w:val="auto"/>
                <w:szCs w:val="28"/>
              </w:rPr>
              <w:t>的</w:t>
            </w:r>
            <w:r>
              <w:rPr>
                <w:rFonts w:hint="eastAsia" w:ascii="Times New Roman" w:hAnsi="Times New Roman" w:eastAsia="黑体" w:cs="Times New Roman"/>
                <w:bCs/>
                <w:color w:val="auto"/>
                <w:szCs w:val="28"/>
                <w:lang w:val="en-US" w:eastAsia="zh-CN"/>
              </w:rPr>
              <w:t>建设</w:t>
            </w:r>
            <w:r>
              <w:rPr>
                <w:rFonts w:hint="eastAsia" w:ascii="Times New Roman" w:hAnsi="Times New Roman" w:eastAsia="黑体" w:cs="Times New Roman"/>
                <w:bCs/>
                <w:color w:val="auto"/>
                <w:szCs w:val="28"/>
              </w:rPr>
              <w:t>等</w:t>
            </w:r>
            <w:r>
              <w:rPr>
                <w:rFonts w:hint="default" w:ascii="Times New Roman" w:hAnsi="Times New Roman" w:eastAsia="黑体" w:cs="Times New Roman"/>
                <w:bCs/>
                <w:color w:val="auto"/>
                <w:szCs w:val="28"/>
                <w:lang w:val="zh-CN"/>
              </w:rPr>
              <w:t>。</w:t>
            </w:r>
          </w:p>
          <w:p>
            <w:pPr>
              <w:keepNext w:val="0"/>
              <w:keepLines w:val="0"/>
              <w:numPr>
                <w:ilvl w:val="0"/>
                <w:numId w:val="7"/>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施工扬尘</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施工期在场地平整、运输、卸放等过程中产生扬尘。</w:t>
            </w:r>
          </w:p>
          <w:p>
            <w:pPr>
              <w:keepNext w:val="0"/>
              <w:keepLines w:val="0"/>
              <w:suppressLineNumbers w:val="0"/>
              <w:tabs>
                <w:tab w:val="left" w:pos="0"/>
              </w:tabs>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根据类似工程实地监测资料，TSP浓度介于1.5～3.0mg/m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 xml:space="preserve">，在正常情况下，50m～100m范围内其贡献值可满足环境空气质量二级标准；在大风（&gt;5级）情况下，100m～300m外可满足二级标准要求。施工活动产生的粉尘与二次扬尘可能对施工场区周围100m以内的环境空气质量有一定的影响。 </w:t>
            </w:r>
          </w:p>
          <w:p>
            <w:pPr>
              <w:keepNext w:val="0"/>
              <w:keepLines w:val="0"/>
              <w:numPr>
                <w:ilvl w:val="0"/>
                <w:numId w:val="7"/>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施工燃油废气</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施工过程中所使用的施工机械基本上是机械设备，这些机械设备大多数以柴油作为燃料，机械尾气中污染物主要为NO</w:t>
            </w:r>
            <w:r>
              <w:rPr>
                <w:rFonts w:hint="default" w:ascii="Times New Roman" w:hAnsi="Times New Roman" w:cs="Times New Roman"/>
                <w:color w:val="auto"/>
                <w:kern w:val="0"/>
                <w:vertAlign w:val="subscript"/>
              </w:rPr>
              <w:t>x</w:t>
            </w:r>
            <w:r>
              <w:rPr>
                <w:rFonts w:hint="default" w:ascii="Times New Roman" w:hAnsi="Times New Roman" w:cs="Times New Roman"/>
                <w:color w:val="auto"/>
                <w:kern w:val="0"/>
              </w:rPr>
              <w:t xml:space="preserve">、非甲烷总烃等。 </w:t>
            </w:r>
          </w:p>
          <w:p>
            <w:pPr>
              <w:keepNext w:val="0"/>
              <w:keepLines w:val="0"/>
              <w:numPr>
                <w:ilvl w:val="0"/>
                <w:numId w:val="5"/>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水环境影响分析</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主要来源于拌和废水、施工过程泥沙及降雨导致的散流和泥沙漫流，主要污染物为SS。另外，施工工人会产生少量生活污水。施工废水一旦不能得到妥善处理直接外排，将对附近地表水体造成污染影响。</w:t>
            </w:r>
          </w:p>
          <w:p>
            <w:pPr>
              <w:keepNext w:val="0"/>
              <w:keepLines w:val="0"/>
              <w:numPr>
                <w:ilvl w:val="0"/>
                <w:numId w:val="5"/>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声环境影响分析</w:t>
            </w:r>
          </w:p>
          <w:p>
            <w:pPr>
              <w:keepNext w:val="0"/>
              <w:keepLines w:val="0"/>
              <w:suppressLineNumbers w:val="0"/>
              <w:tabs>
                <w:tab w:val="left" w:pos="3390"/>
              </w:tabs>
              <w:topLinePunct/>
              <w:spacing w:before="0" w:beforeAutospacing="0" w:after="0" w:afterAutospacing="0"/>
              <w:ind w:left="0" w:right="0" w:firstLine="422" w:firstLineChars="192"/>
              <w:rPr>
                <w:rFonts w:hint="default" w:ascii="Times New Roman" w:hAnsi="Times New Roman" w:cs="Times New Roman"/>
                <w:bCs/>
                <w:color w:val="auto"/>
              </w:rPr>
            </w:pPr>
            <w:r>
              <w:rPr>
                <w:rFonts w:hint="default" w:ascii="Times New Roman" w:hAnsi="Times New Roman" w:cs="Times New Roman"/>
                <w:bCs/>
                <w:color w:val="auto"/>
              </w:rPr>
              <w:t>施工噪声主要来源于各类机械设备和运输车辆噪声。类比同类施工情况，施工噪声源强在85~100dB(A)之间。</w:t>
            </w:r>
          </w:p>
          <w:p>
            <w:pPr>
              <w:keepNext w:val="0"/>
              <w:keepLines w:val="0"/>
              <w:suppressLineNumbers w:val="0"/>
              <w:tabs>
                <w:tab w:val="left" w:pos="3390"/>
              </w:tabs>
              <w:topLinePunct/>
              <w:spacing w:before="0" w:beforeAutospacing="0" w:after="0" w:afterAutospacing="0"/>
              <w:ind w:left="0" w:right="0" w:firstLine="422" w:firstLineChars="192"/>
              <w:jc w:val="left"/>
              <w:rPr>
                <w:rFonts w:hint="default" w:ascii="Times New Roman" w:hAnsi="Times New Roman" w:cs="Times New Roman"/>
                <w:bCs/>
                <w:color w:val="auto"/>
                <w:sz w:val="24"/>
              </w:rPr>
            </w:pPr>
            <w:r>
              <w:rPr>
                <w:rFonts w:hint="default" w:ascii="Times New Roman" w:hAnsi="Times New Roman" w:cs="Times New Roman"/>
                <w:color w:val="auto"/>
                <w:kern w:val="0"/>
              </w:rPr>
              <w:t>根据噪声衰减公式，预测施工期施工噪声的影响，预测值见下表。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21"/>
                <w:szCs w:val="21"/>
                <w:lang w:val="zh-CN"/>
              </w:rPr>
            </w:pPr>
            <w:r>
              <w:rPr>
                <w:rFonts w:hint="default" w:ascii="Times New Roman" w:hAnsi="Times New Roman" w:eastAsia="黑体" w:cs="Times New Roman"/>
                <w:color w:val="auto"/>
                <w:kern w:val="0"/>
                <w:sz w:val="21"/>
                <w:szCs w:val="21"/>
                <w:lang w:val="zh-CN"/>
              </w:rPr>
              <w:t>表4-1  施工噪声预测结果表</w:t>
            </w:r>
          </w:p>
          <w:tbl>
            <w:tblPr>
              <w:tblStyle w:val="18"/>
              <w:tblW w:w="7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1456"/>
              <w:gridCol w:w="436"/>
              <w:gridCol w:w="579"/>
              <w:gridCol w:w="446"/>
              <w:gridCol w:w="437"/>
              <w:gridCol w:w="496"/>
              <w:gridCol w:w="514"/>
              <w:gridCol w:w="493"/>
              <w:gridCol w:w="458"/>
              <w:gridCol w:w="487"/>
              <w:gridCol w:w="494"/>
              <w:gridCol w:w="504"/>
              <w:gridCol w:w="520"/>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Ex>
              <w:trPr>
                <w:trHeight w:val="162" w:hRule="atLeast"/>
                <w:jc w:val="center"/>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0" w:right="0"/>
                    <w:jc w:val="center"/>
                    <w:rPr>
                      <w:rFonts w:hint="default" w:ascii="Times New Roman" w:hAnsi="Times New Roman" w:cs="Times New Roman"/>
                      <w:b/>
                      <w:bCs w:val="0"/>
                      <w:color w:val="auto"/>
                      <w:kern w:val="0"/>
                      <w:sz w:val="21"/>
                      <w:szCs w:val="21"/>
                      <w:lang w:val="zh-CN"/>
                    </w:rPr>
                  </w:pPr>
                  <w:r>
                    <w:rPr>
                      <w:rFonts w:hint="eastAsia" w:ascii="Times New Roman" w:hAnsi="Times New Roman" w:eastAsia="宋体" w:cs="Times New Roman"/>
                      <w:b/>
                      <w:bCs w:val="0"/>
                      <w:color w:val="auto"/>
                      <w:kern w:val="0"/>
                      <w:sz w:val="21"/>
                      <w:szCs w:val="21"/>
                      <w:lang w:val="zh-CN" w:eastAsia="zh-CN" w:bidi="ar"/>
                    </w:rPr>
                    <w:t>噪声源强值</w:t>
                  </w:r>
                </w:p>
                <w:p>
                  <w:pPr>
                    <w:keepNext w:val="0"/>
                    <w:keepLines w:val="0"/>
                    <w:widowControl w:val="0"/>
                    <w:suppressLineNumbers w:val="0"/>
                    <w:topLinePunct/>
                    <w:adjustRightInd w:val="0"/>
                    <w:spacing w:before="0" w:beforeAutospacing="0" w:after="0" w:afterAutospacing="0" w:line="320" w:lineRule="exact"/>
                    <w:ind w:left="0" w:right="0"/>
                    <w:jc w:val="center"/>
                    <w:rPr>
                      <w:rFonts w:hint="default" w:ascii="Times New Roman" w:hAnsi="Times New Roman" w:cs="Times New Roman"/>
                      <w:b/>
                      <w:bCs w:val="0"/>
                      <w:color w:val="auto"/>
                      <w:kern w:val="0"/>
                      <w:sz w:val="21"/>
                      <w:szCs w:val="21"/>
                      <w:lang w:val="zh-CN"/>
                    </w:rPr>
                  </w:pPr>
                  <w:r>
                    <w:rPr>
                      <w:rFonts w:hint="eastAsia" w:ascii="Times New Roman" w:hAnsi="Times New Roman" w:eastAsia="宋体" w:cs="Times New Roman"/>
                      <w:b/>
                      <w:bCs w:val="0"/>
                      <w:color w:val="auto"/>
                      <w:kern w:val="0"/>
                      <w:sz w:val="21"/>
                      <w:szCs w:val="21"/>
                      <w:lang w:val="zh-CN" w:eastAsia="zh-CN" w:bidi="ar"/>
                    </w:rPr>
                    <w:t>（距源强</w:t>
                  </w:r>
                  <w:r>
                    <w:rPr>
                      <w:rFonts w:hint="default" w:ascii="Times New Roman" w:hAnsi="Times New Roman" w:eastAsia="宋体" w:cs="Times New Roman"/>
                      <w:b/>
                      <w:bCs w:val="0"/>
                      <w:color w:val="auto"/>
                      <w:kern w:val="0"/>
                      <w:sz w:val="21"/>
                      <w:szCs w:val="21"/>
                      <w:lang w:val="zh-CN" w:eastAsia="zh-CN" w:bidi="ar"/>
                    </w:rPr>
                    <w:t>1m</w:t>
                  </w:r>
                  <w:r>
                    <w:rPr>
                      <w:rFonts w:hint="eastAsia" w:ascii="Times New Roman" w:hAnsi="Times New Roman" w:eastAsia="宋体" w:cs="Times New Roman"/>
                      <w:b/>
                      <w:bCs w:val="0"/>
                      <w:color w:val="auto"/>
                      <w:kern w:val="0"/>
                      <w:sz w:val="21"/>
                      <w:szCs w:val="21"/>
                      <w:lang w:val="zh-CN" w:eastAsia="zh-CN" w:bidi="ar"/>
                    </w:rPr>
                    <w:t>处）</w:t>
                  </w:r>
                </w:p>
              </w:tc>
              <w:tc>
                <w:tcPr>
                  <w:tcW w:w="434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0" w:right="0"/>
                    <w:jc w:val="center"/>
                    <w:rPr>
                      <w:rFonts w:hint="default" w:ascii="Times New Roman" w:hAnsi="Times New Roman" w:cs="Times New Roman"/>
                      <w:b/>
                      <w:bCs w:val="0"/>
                      <w:color w:val="auto"/>
                      <w:kern w:val="0"/>
                      <w:sz w:val="21"/>
                      <w:szCs w:val="21"/>
                      <w:lang w:val="zh-CN"/>
                    </w:rPr>
                  </w:pPr>
                  <w:r>
                    <w:rPr>
                      <w:rFonts w:hint="eastAsia" w:ascii="Times New Roman" w:hAnsi="Times New Roman" w:eastAsia="宋体" w:cs="Times New Roman"/>
                      <w:b/>
                      <w:bCs w:val="0"/>
                      <w:color w:val="auto"/>
                      <w:kern w:val="0"/>
                      <w:sz w:val="21"/>
                      <w:szCs w:val="21"/>
                      <w:lang w:val="zh-CN" w:eastAsia="zh-CN" w:bidi="ar"/>
                    </w:rPr>
                    <w:t>噪声级</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0" w:right="0"/>
                    <w:jc w:val="center"/>
                    <w:rPr>
                      <w:rFonts w:hint="default" w:ascii="Times New Roman" w:hAnsi="Times New Roman" w:cs="Times New Roman"/>
                      <w:b/>
                      <w:bCs w:val="0"/>
                      <w:color w:val="auto"/>
                      <w:kern w:val="0"/>
                      <w:sz w:val="21"/>
                      <w:szCs w:val="21"/>
                      <w:lang w:val="zh-CN"/>
                    </w:rPr>
                  </w:pPr>
                  <w:r>
                    <w:rPr>
                      <w:rFonts w:hint="eastAsia" w:ascii="Times New Roman" w:hAnsi="Times New Roman" w:eastAsia="宋体" w:cs="Times New Roman"/>
                      <w:b/>
                      <w:bCs w:val="0"/>
                      <w:color w:val="auto"/>
                      <w:kern w:val="0"/>
                      <w:sz w:val="21"/>
                      <w:szCs w:val="21"/>
                      <w:lang w:val="zh-CN" w:eastAsia="zh-CN" w:bidi="ar"/>
                    </w:rPr>
                    <w:t>厂界标准</w:t>
                  </w:r>
                </w:p>
              </w:tc>
              <w:tc>
                <w:tcPr>
                  <w:tcW w:w="10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0" w:right="0"/>
                    <w:jc w:val="center"/>
                    <w:rPr>
                      <w:rFonts w:hint="default" w:ascii="Times New Roman" w:hAnsi="Times New Roman" w:cs="Times New Roman"/>
                      <w:b/>
                      <w:bCs w:val="0"/>
                      <w:color w:val="auto"/>
                      <w:kern w:val="0"/>
                      <w:sz w:val="21"/>
                      <w:szCs w:val="21"/>
                      <w:lang w:val="zh-CN"/>
                    </w:rPr>
                  </w:pPr>
                  <w:r>
                    <w:rPr>
                      <w:rFonts w:hint="eastAsia" w:ascii="Times New Roman" w:hAnsi="Times New Roman" w:eastAsia="宋体" w:cs="Times New Roman"/>
                      <w:b/>
                      <w:bCs w:val="0"/>
                      <w:color w:val="auto"/>
                      <w:kern w:val="0"/>
                      <w:sz w:val="21"/>
                      <w:szCs w:val="21"/>
                      <w:lang w:val="zh-CN" w:eastAsia="zh-CN" w:bidi="ar"/>
                    </w:rPr>
                    <w:t>达标距离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Ex>
              <w:trPr>
                <w:trHeight w:val="279" w:hRule="atLeast"/>
                <w:jc w:val="center"/>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en-US"/>
                    </w:rPr>
                  </w:pPr>
                  <w:r>
                    <w:rPr>
                      <w:rFonts w:hint="default" w:ascii="Times New Roman" w:hAnsi="Times New Roman" w:eastAsia="宋体" w:cs="Times New Roman"/>
                      <w:b/>
                      <w:bCs w:val="0"/>
                      <w:color w:val="auto"/>
                      <w:spacing w:val="-6"/>
                      <w:kern w:val="0"/>
                      <w:sz w:val="21"/>
                      <w:szCs w:val="21"/>
                      <w:lang w:val="en-US" w:eastAsia="zh-CN" w:bidi="ar"/>
                    </w:rPr>
                    <w:t>5m</w:t>
                  </w:r>
                </w:p>
              </w:tc>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en-US"/>
                    </w:rPr>
                  </w:pPr>
                  <w:r>
                    <w:rPr>
                      <w:rFonts w:hint="default" w:ascii="Times New Roman" w:hAnsi="Times New Roman" w:eastAsia="宋体" w:cs="Times New Roman"/>
                      <w:b/>
                      <w:bCs w:val="0"/>
                      <w:color w:val="auto"/>
                      <w:spacing w:val="-6"/>
                      <w:kern w:val="0"/>
                      <w:sz w:val="21"/>
                      <w:szCs w:val="21"/>
                      <w:lang w:val="zh-CN" w:eastAsia="zh-CN" w:bidi="ar"/>
                    </w:rPr>
                    <w:t>10m</w:t>
                  </w:r>
                </w:p>
              </w:tc>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en-US"/>
                    </w:rPr>
                  </w:pPr>
                  <w:r>
                    <w:rPr>
                      <w:rFonts w:hint="default" w:ascii="Times New Roman" w:hAnsi="Times New Roman" w:eastAsia="宋体" w:cs="Times New Roman"/>
                      <w:b/>
                      <w:bCs w:val="0"/>
                      <w:color w:val="auto"/>
                      <w:spacing w:val="-6"/>
                      <w:kern w:val="0"/>
                      <w:sz w:val="21"/>
                      <w:szCs w:val="21"/>
                      <w:lang w:val="en-US" w:eastAsia="zh-CN" w:bidi="ar"/>
                    </w:rPr>
                    <w:t>18m</w:t>
                  </w:r>
                </w:p>
              </w:tc>
              <w:tc>
                <w:tcPr>
                  <w:tcW w:w="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zh-CN"/>
                    </w:rPr>
                  </w:pPr>
                  <w:r>
                    <w:rPr>
                      <w:rFonts w:hint="default" w:ascii="Times New Roman" w:hAnsi="Times New Roman" w:eastAsia="宋体" w:cs="Times New Roman"/>
                      <w:b/>
                      <w:bCs w:val="0"/>
                      <w:color w:val="auto"/>
                      <w:spacing w:val="-6"/>
                      <w:kern w:val="0"/>
                      <w:sz w:val="21"/>
                      <w:szCs w:val="21"/>
                      <w:lang w:val="zh-CN" w:eastAsia="zh-CN" w:bidi="ar"/>
                    </w:rPr>
                    <w:t>20m</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zh-CN"/>
                    </w:rPr>
                  </w:pPr>
                  <w:r>
                    <w:rPr>
                      <w:rFonts w:hint="default" w:ascii="Times New Roman" w:hAnsi="Times New Roman" w:eastAsia="宋体" w:cs="Times New Roman"/>
                      <w:b/>
                      <w:bCs w:val="0"/>
                      <w:color w:val="auto"/>
                      <w:spacing w:val="-6"/>
                      <w:kern w:val="0"/>
                      <w:sz w:val="21"/>
                      <w:szCs w:val="21"/>
                      <w:lang w:val="zh-CN" w:eastAsia="zh-CN" w:bidi="ar"/>
                    </w:rPr>
                    <w:t>3</w:t>
                  </w:r>
                  <w:r>
                    <w:rPr>
                      <w:rFonts w:hint="default" w:ascii="Times New Roman" w:hAnsi="Times New Roman" w:eastAsia="宋体" w:cs="Times New Roman"/>
                      <w:b/>
                      <w:bCs w:val="0"/>
                      <w:color w:val="auto"/>
                      <w:spacing w:val="-6"/>
                      <w:kern w:val="0"/>
                      <w:sz w:val="21"/>
                      <w:szCs w:val="21"/>
                      <w:lang w:val="en-US" w:eastAsia="zh-CN" w:bidi="ar"/>
                    </w:rPr>
                    <w:t>0</w:t>
                  </w:r>
                  <w:r>
                    <w:rPr>
                      <w:rFonts w:hint="default" w:ascii="Times New Roman" w:hAnsi="Times New Roman" w:eastAsia="宋体" w:cs="Times New Roman"/>
                      <w:b/>
                      <w:bCs w:val="0"/>
                      <w:color w:val="auto"/>
                      <w:spacing w:val="-6"/>
                      <w:kern w:val="0"/>
                      <w:sz w:val="21"/>
                      <w:szCs w:val="21"/>
                      <w:lang w:val="zh-CN" w:eastAsia="zh-CN" w:bidi="ar"/>
                    </w:rPr>
                    <w:t>m</w:t>
                  </w:r>
                </w:p>
              </w:tc>
              <w:tc>
                <w:tcPr>
                  <w:tcW w:w="5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en-US"/>
                    </w:rPr>
                  </w:pPr>
                  <w:r>
                    <w:rPr>
                      <w:rFonts w:hint="default" w:ascii="Times New Roman" w:hAnsi="Times New Roman" w:eastAsia="宋体" w:cs="Times New Roman"/>
                      <w:b/>
                      <w:bCs w:val="0"/>
                      <w:color w:val="auto"/>
                      <w:spacing w:val="-6"/>
                      <w:kern w:val="0"/>
                      <w:sz w:val="21"/>
                      <w:szCs w:val="21"/>
                      <w:lang w:val="en-US" w:eastAsia="zh-CN" w:bidi="ar"/>
                    </w:rPr>
                    <w:t>40m</w:t>
                  </w:r>
                </w:p>
              </w:tc>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zh-CN"/>
                    </w:rPr>
                  </w:pPr>
                  <w:r>
                    <w:rPr>
                      <w:rFonts w:hint="default" w:ascii="Times New Roman" w:hAnsi="Times New Roman" w:eastAsia="宋体" w:cs="Times New Roman"/>
                      <w:b/>
                      <w:bCs w:val="0"/>
                      <w:color w:val="auto"/>
                      <w:spacing w:val="-6"/>
                      <w:kern w:val="0"/>
                      <w:sz w:val="21"/>
                      <w:szCs w:val="21"/>
                      <w:lang w:val="zh-CN" w:eastAsia="zh-CN" w:bidi="ar"/>
                    </w:rPr>
                    <w:t>50m</w:t>
                  </w:r>
                </w:p>
              </w:tc>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zh-CN"/>
                    </w:rPr>
                  </w:pPr>
                  <w:r>
                    <w:rPr>
                      <w:rFonts w:hint="default" w:ascii="Times New Roman" w:hAnsi="Times New Roman" w:eastAsia="宋体" w:cs="Times New Roman"/>
                      <w:b/>
                      <w:bCs w:val="0"/>
                      <w:color w:val="auto"/>
                      <w:spacing w:val="-6"/>
                      <w:kern w:val="0"/>
                      <w:sz w:val="21"/>
                      <w:szCs w:val="21"/>
                      <w:lang w:val="en-US" w:eastAsia="zh-CN" w:bidi="ar"/>
                    </w:rPr>
                    <w:t>56</w:t>
                  </w:r>
                  <w:r>
                    <w:rPr>
                      <w:rFonts w:hint="default" w:ascii="Times New Roman" w:hAnsi="Times New Roman" w:eastAsia="宋体" w:cs="Times New Roman"/>
                      <w:b/>
                      <w:bCs w:val="0"/>
                      <w:color w:val="auto"/>
                      <w:spacing w:val="-6"/>
                      <w:kern w:val="0"/>
                      <w:sz w:val="21"/>
                      <w:szCs w:val="21"/>
                      <w:lang w:val="zh-CN" w:eastAsia="zh-CN" w:bidi="ar"/>
                    </w:rPr>
                    <w:t>m</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pacing w:before="0" w:beforeAutospacing="0" w:after="0" w:afterAutospacing="0" w:line="320" w:lineRule="exact"/>
                    <w:ind w:left="-22" w:leftChars="-10" w:right="-22" w:rightChars="-10"/>
                    <w:jc w:val="center"/>
                    <w:rPr>
                      <w:rFonts w:hint="default" w:ascii="Times New Roman" w:hAnsi="Times New Roman" w:cs="Times New Roman"/>
                      <w:b/>
                      <w:bCs w:val="0"/>
                      <w:color w:val="auto"/>
                      <w:spacing w:val="-6"/>
                      <w:kern w:val="0"/>
                      <w:sz w:val="21"/>
                      <w:szCs w:val="21"/>
                      <w:lang w:val="en-US"/>
                    </w:rPr>
                  </w:pPr>
                  <w:r>
                    <w:rPr>
                      <w:rFonts w:hint="default" w:ascii="Times New Roman" w:hAnsi="Times New Roman" w:eastAsia="宋体" w:cs="Times New Roman"/>
                      <w:b/>
                      <w:bCs w:val="0"/>
                      <w:color w:val="auto"/>
                      <w:spacing w:val="-6"/>
                      <w:kern w:val="0"/>
                      <w:sz w:val="21"/>
                      <w:szCs w:val="21"/>
                      <w:lang w:val="en-US" w:eastAsia="zh-CN" w:bidi="ar"/>
                    </w:rPr>
                    <w:t>100m</w:t>
                  </w:r>
                </w:p>
              </w:tc>
              <w:tc>
                <w:tcPr>
                  <w:tcW w:w="4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b/>
                      <w:bCs w:val="0"/>
                      <w:color w:val="auto"/>
                      <w:sz w:val="21"/>
                      <w:szCs w:val="21"/>
                      <w:lang w:val="en-US"/>
                    </w:rPr>
                  </w:pPr>
                  <w:r>
                    <w:rPr>
                      <w:rFonts w:hint="eastAsia" w:ascii="Times New Roman" w:hAnsi="Times New Roman" w:eastAsia="宋体" w:cs="Times New Roman"/>
                      <w:b/>
                      <w:bCs w:val="0"/>
                      <w:color w:val="auto"/>
                      <w:kern w:val="2"/>
                      <w:sz w:val="21"/>
                      <w:szCs w:val="21"/>
                      <w:lang w:val="en-US" w:eastAsia="zh-CN" w:bidi="ar"/>
                    </w:rPr>
                    <w:t>昼间</w:t>
                  </w:r>
                </w:p>
              </w:tc>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b/>
                      <w:bCs w:val="0"/>
                      <w:color w:val="auto"/>
                      <w:sz w:val="21"/>
                      <w:szCs w:val="21"/>
                      <w:lang w:val="en-US"/>
                    </w:rPr>
                  </w:pPr>
                  <w:r>
                    <w:rPr>
                      <w:rFonts w:hint="eastAsia" w:ascii="Times New Roman" w:hAnsi="Times New Roman" w:eastAsia="宋体" w:cs="Times New Roman"/>
                      <w:b/>
                      <w:bCs w:val="0"/>
                      <w:color w:val="auto"/>
                      <w:kern w:val="2"/>
                      <w:sz w:val="21"/>
                      <w:szCs w:val="21"/>
                      <w:lang w:val="en-US" w:eastAsia="zh-CN" w:bidi="ar"/>
                    </w:rPr>
                    <w:t>夜间</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b/>
                      <w:bCs w:val="0"/>
                      <w:color w:val="auto"/>
                      <w:sz w:val="21"/>
                      <w:szCs w:val="21"/>
                      <w:lang w:val="en-US"/>
                    </w:rPr>
                  </w:pPr>
                  <w:r>
                    <w:rPr>
                      <w:rFonts w:hint="eastAsia" w:ascii="Times New Roman" w:hAnsi="Times New Roman" w:eastAsia="宋体" w:cs="Times New Roman"/>
                      <w:b/>
                      <w:bCs w:val="0"/>
                      <w:color w:val="auto"/>
                      <w:kern w:val="2"/>
                      <w:sz w:val="21"/>
                      <w:szCs w:val="21"/>
                      <w:lang w:val="en-US" w:eastAsia="zh-CN" w:bidi="ar"/>
                    </w:rPr>
                    <w:t>昼间</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b/>
                      <w:bCs w:val="0"/>
                      <w:color w:val="auto"/>
                      <w:sz w:val="21"/>
                      <w:szCs w:val="21"/>
                      <w:lang w:val="en-US"/>
                    </w:rPr>
                  </w:pPr>
                  <w:r>
                    <w:rPr>
                      <w:rFonts w:hint="eastAsia" w:ascii="Times New Roman" w:hAnsi="Times New Roman" w:eastAsia="宋体" w:cs="Times New Roman"/>
                      <w:b/>
                      <w:bCs w:val="0"/>
                      <w:color w:val="auto"/>
                      <w:kern w:val="2"/>
                      <w:sz w:val="21"/>
                      <w:szCs w:val="21"/>
                      <w:lang w:val="en-US" w:eastAsia="zh-CN"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Ex>
              <w:trPr>
                <w:trHeight w:val="175" w:hRule="atLeast"/>
                <w:jc w:val="center"/>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color w:val="auto"/>
                      <w:kern w:val="0"/>
                      <w:sz w:val="21"/>
                      <w:szCs w:val="21"/>
                      <w:lang w:val="zh-CN"/>
                    </w:rPr>
                  </w:pPr>
                  <w:r>
                    <w:rPr>
                      <w:rFonts w:hint="eastAsia" w:ascii="Times New Roman" w:hAnsi="Times New Roman" w:eastAsia="宋体" w:cs="Times New Roman"/>
                      <w:color w:val="auto"/>
                      <w:kern w:val="0"/>
                      <w:sz w:val="21"/>
                      <w:szCs w:val="21"/>
                      <w:lang w:val="zh-CN" w:eastAsia="zh-CN" w:bidi="ar"/>
                    </w:rPr>
                    <w:t>施工</w:t>
                  </w:r>
                  <w:r>
                    <w:rPr>
                      <w:rFonts w:hint="eastAsia" w:ascii="Times New Roman" w:hAnsi="Times New Roman" w:eastAsia="宋体" w:cs="Times New Roman"/>
                      <w:color w:val="auto"/>
                      <w:kern w:val="0"/>
                      <w:sz w:val="21"/>
                      <w:szCs w:val="21"/>
                      <w:lang w:val="en-US" w:eastAsia="zh-CN" w:bidi="ar"/>
                    </w:rPr>
                    <w:t>噪声</w:t>
                  </w:r>
                </w:p>
              </w:tc>
              <w:tc>
                <w:tcPr>
                  <w:tcW w:w="4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kern w:val="0"/>
                      <w:sz w:val="21"/>
                      <w:szCs w:val="21"/>
                      <w:lang w:val="en-US"/>
                    </w:rPr>
                  </w:pPr>
                  <w:r>
                    <w:rPr>
                      <w:rFonts w:hint="default" w:ascii="Times New Roman" w:hAnsi="Times New Roman" w:eastAsia="宋体" w:cs="Times New Roman"/>
                      <w:color w:val="auto"/>
                      <w:spacing w:val="-6"/>
                      <w:kern w:val="0"/>
                      <w:sz w:val="21"/>
                      <w:szCs w:val="21"/>
                      <w:lang w:val="en-US" w:eastAsia="zh-CN" w:bidi="ar"/>
                    </w:rPr>
                    <w:t>76.0</w:t>
                  </w:r>
                </w:p>
              </w:tc>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70.0</w:t>
                  </w:r>
                </w:p>
              </w:tc>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64.9</w:t>
                  </w:r>
                </w:p>
              </w:tc>
              <w:tc>
                <w:tcPr>
                  <w:tcW w:w="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64.0</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60.0</w:t>
                  </w:r>
                </w:p>
              </w:tc>
              <w:tc>
                <w:tcPr>
                  <w:tcW w:w="5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58.0</w:t>
                  </w:r>
                </w:p>
              </w:tc>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56.0</w:t>
                  </w:r>
                </w:p>
              </w:tc>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55.0</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22" w:leftChars="-10" w:right="-22" w:rightChars="-10"/>
                    <w:jc w:val="center"/>
                    <w:rPr>
                      <w:rFonts w:hint="default" w:ascii="Times New Roman" w:hAnsi="Times New Roman" w:cs="Times New Roman"/>
                      <w:color w:val="auto"/>
                      <w:spacing w:val="-6"/>
                      <w:sz w:val="21"/>
                      <w:szCs w:val="21"/>
                      <w:lang w:val="en-US"/>
                    </w:rPr>
                  </w:pPr>
                  <w:r>
                    <w:rPr>
                      <w:rFonts w:hint="default" w:ascii="Times New Roman" w:hAnsi="Times New Roman" w:eastAsia="宋体" w:cs="Times New Roman"/>
                      <w:color w:val="auto"/>
                      <w:spacing w:val="-6"/>
                      <w:kern w:val="2"/>
                      <w:sz w:val="21"/>
                      <w:szCs w:val="21"/>
                      <w:lang w:val="en-US" w:eastAsia="zh-CN" w:bidi="ar"/>
                    </w:rPr>
                    <w:t>50.0</w:t>
                  </w:r>
                </w:p>
              </w:tc>
              <w:tc>
                <w:tcPr>
                  <w:tcW w:w="4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70</w:t>
                  </w:r>
                </w:p>
              </w:tc>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55</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10m</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spacing w:before="0" w:beforeAutospacing="0" w:after="0" w:afterAutospacing="0" w:line="320" w:lineRule="exact"/>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56m</w:t>
                  </w:r>
                </w:p>
              </w:tc>
            </w:tr>
          </w:tbl>
          <w:p>
            <w:pPr>
              <w:keepNext w:val="0"/>
              <w:keepLines w:val="0"/>
              <w:suppressLineNumbers w:val="0"/>
              <w:topLinePunct/>
              <w:adjustRightInd w:val="0"/>
              <w:spacing w:before="0" w:beforeAutospacing="0" w:after="0" w:afterAutospacing="0"/>
              <w:ind w:left="0" w:right="0" w:firstLine="44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从上表可看出，该项目施工期期间产生的施工噪声，昼间将对10m范围内、夜间将对56m范围内的敏感目标造成噪声污染影响。</w:t>
            </w:r>
          </w:p>
          <w:p>
            <w:pPr>
              <w:keepNext w:val="0"/>
              <w:keepLines w:val="0"/>
              <w:numPr>
                <w:ilvl w:val="0"/>
                <w:numId w:val="5"/>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固体废物影响分析</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主要包括</w:t>
            </w:r>
            <w:r>
              <w:rPr>
                <w:rFonts w:hint="eastAsia" w:ascii="Times New Roman" w:hAnsi="Times New Roman" w:cs="Times New Roman"/>
                <w:color w:val="auto"/>
              </w:rPr>
              <w:t>构筑物建设时产生的少量</w:t>
            </w:r>
            <w:r>
              <w:rPr>
                <w:rFonts w:hint="default" w:ascii="Times New Roman" w:hAnsi="Times New Roman" w:cs="Times New Roman"/>
                <w:color w:val="auto"/>
              </w:rPr>
              <w:t>建筑垃圾，封闭式厂房搭建时产生的废建材等。施工工人会产生少量的生活垃圾。施工期的建筑垃圾，如不能得到有效处理而任其随意堆放，不仅会占用有限的土地资源，也会引起小范围的水土流失，随地表径流排入附近水体，造成污染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1" w:type="dxa"/>
            <w:tcMar>
              <w:left w:w="28" w:type="dxa"/>
              <w:right w:w="28" w:type="dxa"/>
            </w:tcMar>
            <w:vAlign w:val="center"/>
          </w:tcPr>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r>
              <w:rPr>
                <w:rFonts w:hint="default"/>
                <w:color w:val="auto"/>
              </w:rPr>
              <w:t>运营期生态环境影响分析</w:t>
            </w: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r>
              <w:rPr>
                <w:rFonts w:hint="default"/>
                <w:color w:val="auto"/>
              </w:rPr>
              <w:t>运营期生态环境影响分析</w:t>
            </w: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r>
              <w:rPr>
                <w:rFonts w:hint="default"/>
                <w:color w:val="auto"/>
              </w:rPr>
              <w:t>运营期生态环境影响分析</w:t>
            </w: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tc>
        <w:tc>
          <w:tcPr>
            <w:tcW w:w="8031" w:type="dxa"/>
          </w:tcPr>
          <w:p>
            <w:pPr>
              <w:keepNext w:val="0"/>
              <w:keepLines w:val="0"/>
              <w:numPr>
                <w:ilvl w:val="0"/>
                <w:numId w:val="8"/>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生态环境影响</w:t>
            </w:r>
          </w:p>
          <w:p>
            <w:pPr>
              <w:keepNext w:val="0"/>
              <w:keepLines w:val="0"/>
              <w:numPr>
                <w:ilvl w:val="0"/>
                <w:numId w:val="9"/>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植被影响分析</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①对地表植被群落的影响</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 xml:space="preserve">项目占用土地的植物多为分布较广的一般植物，不会因项目的建设而使某个植物种类消失，只是一定程度上的数量减少。因此，项目的建设对拟使用林地的植物物种丰富度几乎没有影响，也不会影响植物物种的多样性。  </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②外来有害物种对生态系统的影响</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项目实施期间工程人员进出项目区范围内，工程建筑材料及其车辆的进入，人们将会有意无意的将某些外来物种带进该区域，在沿线形成的裸地有可能形成外来物种的入侵通道，并且逐步成为局部的优势群落，从而排斥了当地的土著植物，这些植物最先侵入并形成单优种群落，影响植物群落的自然演替，降低区域的生物多样性。</w:t>
            </w:r>
          </w:p>
          <w:p>
            <w:pPr>
              <w:keepNext w:val="0"/>
              <w:keepLines w:val="0"/>
              <w:numPr>
                <w:ilvl w:val="0"/>
                <w:numId w:val="9"/>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动物影响分析</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对动物的影响主要表现为道路的阻隔、露天采场设备震动噪声等对动物的干扰。生产期进场道路的使用，可能对行动较为迟缓的爬行类有一定的隔离作用，但对一般禽类和昆虫而言，道路的阻隔效果不明显。项目建成后，由于大量的机械作业和工人的活动，以往在项目区过境休息的鸟类受到惊扰后，将被迫改变休息场所不在项目区停留。</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本项目矿区占地面积0.0</w:t>
            </w:r>
            <w:r>
              <w:rPr>
                <w:rFonts w:hint="eastAsia" w:ascii="Times New Roman" w:hAnsi="Times New Roman" w:cs="Times New Roman"/>
                <w:color w:val="auto"/>
                <w:lang w:val="en-US" w:eastAsia="zh-CN"/>
              </w:rPr>
              <w:t>68</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，加工区占地面积</w:t>
            </w:r>
            <w:r>
              <w:rPr>
                <w:rFonts w:hint="eastAsia" w:ascii="Times New Roman" w:hAnsi="Times New Roman" w:cs="Times New Roman"/>
                <w:color w:val="auto"/>
                <w:lang w:val="en-US" w:eastAsia="zh-CN"/>
              </w:rPr>
              <w:t>0.6644</w:t>
            </w:r>
            <w:r>
              <w:rPr>
                <w:rFonts w:hint="default" w:ascii="Times New Roman" w:hAnsi="Times New Roman" w:cs="Times New Roman"/>
                <w:color w:val="auto"/>
              </w:rPr>
              <w:t>hm²，由于占地面积较小周边区域的森林生态系统占地广且丰富，项目区内无鸟类的觅食地、栖息地和繁殖地，仅为鸟类飞行途中的短暂休息场所。由于鸟类的迁徙性较强，可以选择在其他区域休息、停留。因此，本项目的建设不会区域野生动物的生境造成破坏。</w:t>
            </w:r>
          </w:p>
          <w:p>
            <w:pPr>
              <w:keepNext w:val="0"/>
              <w:keepLines w:val="0"/>
              <w:numPr>
                <w:ilvl w:val="0"/>
                <w:numId w:val="9"/>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对生物多样性的影响</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物种多样性是一个地区生物物种的数量、物种密度和特有种比例的多样化特性，是衡量一个地区生物资源丰富程度的客观指标。本项目建设占地区域面积较小，工程建设对物种多样性影响较小，区域内无野生动物觅食地、栖息地和繁殖地，也无野生植物的重要生境存在。加之区域无特殊物种，不会减少区域物种种类，开采期间将采取保护措施降低对物种的影响，故本项工程建设不会对物种的遗传物质构成威胁，不会改变区域生态系统生态完整性、稳定性。因此将对沿线植物和动物物种多样性产生的影响较小。</w:t>
            </w:r>
          </w:p>
          <w:p>
            <w:pPr>
              <w:keepNext w:val="0"/>
              <w:keepLines w:val="0"/>
              <w:numPr>
                <w:ilvl w:val="0"/>
                <w:numId w:val="8"/>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大气环境影响分析</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营运期废气主要是矿山开采工作面凿岩、爆破、矿石采选过程中产生的粉（扬）尘、表土临时堆场扬尘、汽车运输的道路扬尘、爆破废气、燃油废气等；加工区生产时的进料、破碎、筛分、</w:t>
            </w:r>
            <w:r>
              <w:rPr>
                <w:rFonts w:hint="eastAsia" w:ascii="Times New Roman" w:hAnsi="Times New Roman" w:cs="Times New Roman"/>
                <w:color w:val="auto"/>
                <w:lang w:val="en-US" w:eastAsia="zh-CN"/>
              </w:rPr>
              <w:t>装卸</w:t>
            </w:r>
            <w:r>
              <w:rPr>
                <w:rFonts w:hint="default" w:ascii="Times New Roman" w:hAnsi="Times New Roman" w:cs="Times New Roman"/>
                <w:color w:val="auto"/>
              </w:rPr>
              <w:t>等环节粉尘、产品及原矿堆放产生的扬尘等，另外还有少量的食堂油烟。</w:t>
            </w:r>
          </w:p>
          <w:p>
            <w:pPr>
              <w:keepNext w:val="0"/>
              <w:keepLines w:val="0"/>
              <w:suppressLineNumbers w:val="0"/>
              <w:autoSpaceDE w:val="0"/>
              <w:autoSpaceDN w:val="0"/>
              <w:adjustRightInd w:val="0"/>
              <w:spacing w:before="0" w:beforeAutospacing="0" w:after="0" w:afterAutospacing="0"/>
              <w:ind w:left="400" w:right="0"/>
              <w:rPr>
                <w:rFonts w:hint="default" w:ascii="Times New Roman" w:hAnsi="Times New Roman" w:cs="Times New Roman" w:eastAsiaTheme="minorEastAsia"/>
                <w:b/>
                <w:bCs/>
                <w:color w:val="auto"/>
                <w:kern w:val="0"/>
                <w:lang w:val="en-US" w:eastAsia="zh-CN"/>
              </w:rPr>
            </w:pPr>
            <w:r>
              <w:rPr>
                <w:rFonts w:hint="eastAsia" w:ascii="Times New Roman" w:hAnsi="Times New Roman" w:cs="Times New Roman"/>
                <w:b/>
                <w:bCs/>
                <w:color w:val="auto"/>
                <w:kern w:val="0"/>
                <w:lang w:eastAsia="zh-CN"/>
              </w:rPr>
              <w:t>（</w:t>
            </w:r>
            <w:r>
              <w:rPr>
                <w:rFonts w:hint="eastAsia" w:ascii="Times New Roman" w:hAnsi="Times New Roman" w:cs="Times New Roman"/>
                <w:b/>
                <w:bCs/>
                <w:color w:val="auto"/>
                <w:kern w:val="0"/>
                <w:lang w:val="en-US" w:eastAsia="zh-CN"/>
              </w:rPr>
              <w:t>1</w:t>
            </w:r>
            <w:r>
              <w:rPr>
                <w:rFonts w:hint="eastAsia" w:ascii="Times New Roman" w:hAnsi="Times New Roman" w:cs="Times New Roman"/>
                <w:b/>
                <w:bCs/>
                <w:color w:val="auto"/>
                <w:kern w:val="0"/>
                <w:lang w:eastAsia="zh-CN"/>
              </w:rPr>
              <w:t>）</w:t>
            </w:r>
            <w:r>
              <w:rPr>
                <w:rFonts w:hint="eastAsia" w:ascii="Times New Roman" w:hAnsi="Times New Roman" w:cs="Times New Roman"/>
                <w:b/>
                <w:bCs/>
                <w:color w:val="auto"/>
                <w:kern w:val="0"/>
                <w:lang w:val="en-US" w:eastAsia="zh-CN"/>
              </w:rPr>
              <w:t>矿山开采场废气</w:t>
            </w:r>
          </w:p>
          <w:p>
            <w:pPr>
              <w:keepNext w:val="0"/>
              <w:keepLines w:val="0"/>
              <w:suppressLineNumbers w:val="0"/>
              <w:autoSpaceDE w:val="0"/>
              <w:autoSpaceDN w:val="0"/>
              <w:adjustRightInd w:val="0"/>
              <w:spacing w:before="0" w:beforeAutospacing="0" w:after="0" w:afterAutospacing="0"/>
              <w:ind w:left="400" w:right="0"/>
              <w:rPr>
                <w:rFonts w:hint="default" w:ascii="Times New Roman" w:hAnsi="Times New Roman" w:cs="Times New Roman"/>
                <w:b/>
                <w:bCs/>
                <w:color w:val="auto"/>
                <w:kern w:val="0"/>
              </w:rPr>
            </w:pPr>
            <w:r>
              <w:rPr>
                <w:rFonts w:hint="default" w:ascii="Times New Roman" w:hAnsi="Times New Roman" w:cs="Times New Roman"/>
                <w:b/>
                <w:bCs/>
                <w:color w:val="auto"/>
                <w:kern w:val="0"/>
              </w:rPr>
              <w:t>①凿岩钻孔粉尘</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采用中深孔微差爆破、非电雷管起爆，钻孔深度小于12m，钻孔时粉尘的产生量不大，查阅《逸散性工业粉尘控制技术》（中国环境科学出版社，1989年）可知，凿岩钻孔时逸散粉尘产生量为0.004kg/t石料。本项目矿山开采量</w:t>
            </w:r>
            <w:r>
              <w:rPr>
                <w:rFonts w:hint="eastAsia" w:ascii="Times New Roman" w:hAnsi="Times New Roman" w:cs="Times New Roman"/>
                <w:color w:val="auto"/>
                <w:kern w:val="0"/>
                <w:lang w:val="en-US" w:eastAsia="zh-CN"/>
              </w:rPr>
              <w:t>70</w:t>
            </w:r>
            <w:r>
              <w:rPr>
                <w:rFonts w:hint="default" w:ascii="Times New Roman" w:hAnsi="Times New Roman" w:cs="Times New Roman"/>
                <w:color w:val="auto"/>
                <w:kern w:val="0"/>
              </w:rPr>
              <w:t>万t/a，则矿山凿岩钻孔时逸散粉尘产生量为</w:t>
            </w:r>
            <w:r>
              <w:rPr>
                <w:rFonts w:hint="eastAsia" w:ascii="Times New Roman" w:hAnsi="Times New Roman" w:cs="Times New Roman"/>
                <w:color w:val="auto"/>
                <w:kern w:val="0"/>
                <w:lang w:val="en-US" w:eastAsia="zh-CN"/>
              </w:rPr>
              <w:t>2.8</w:t>
            </w:r>
            <w:r>
              <w:rPr>
                <w:rFonts w:hint="default" w:ascii="Times New Roman" w:hAnsi="Times New Roman" w:cs="Times New Roman"/>
                <w:color w:val="auto"/>
                <w:kern w:val="0"/>
              </w:rPr>
              <w:t>t/a。</w:t>
            </w:r>
          </w:p>
          <w:p>
            <w:pPr>
              <w:keepNext w:val="0"/>
              <w:keepLines w:val="0"/>
              <w:suppressLineNumbers w:val="0"/>
              <w:tabs>
                <w:tab w:val="left" w:pos="2867"/>
              </w:tabs>
              <w:spacing w:before="0" w:beforeAutospacing="0" w:after="0" w:afterAutospacing="0"/>
              <w:ind w:left="400" w:right="0"/>
              <w:rPr>
                <w:rFonts w:hint="default" w:ascii="Times New Roman" w:hAnsi="Times New Roman" w:cs="Times New Roman"/>
                <w:b/>
                <w:bCs/>
                <w:color w:val="auto"/>
                <w:kern w:val="0"/>
              </w:rPr>
            </w:pPr>
            <w:r>
              <w:rPr>
                <w:rFonts w:hint="default" w:ascii="Times New Roman" w:hAnsi="Times New Roman" w:cs="Times New Roman"/>
                <w:b/>
                <w:bCs/>
                <w:color w:val="auto"/>
                <w:kern w:val="0"/>
              </w:rPr>
              <w:t>②爆破粉尘</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根据首都经济贸易大学张兴凯及北京科技大学李怀宇编写的《露天矿爆破粉尘排放量的计算分析》，爆破粉尘产生量为54.2kg/t炸药。粉尘在30~70s内浓度达到最大（1602mg/m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），在30min内可基本沉降。本项目年开采</w:t>
            </w:r>
            <w:r>
              <w:rPr>
                <w:rFonts w:hint="eastAsia" w:ascii="Times New Roman" w:hAnsi="Times New Roman" w:cs="Times New Roman"/>
                <w:color w:val="auto"/>
                <w:kern w:val="0"/>
                <w:lang w:val="en-US" w:eastAsia="zh-CN"/>
              </w:rPr>
              <w:t>70</w:t>
            </w:r>
            <w:r>
              <w:rPr>
                <w:rFonts w:hint="default" w:ascii="Times New Roman" w:hAnsi="Times New Roman" w:cs="Times New Roman"/>
                <w:color w:val="auto"/>
                <w:kern w:val="0"/>
              </w:rPr>
              <w:t>万吨，</w:t>
            </w:r>
            <w:r>
              <w:rPr>
                <w:rFonts w:hint="eastAsia" w:ascii="Times New Roman" w:hAnsi="Times New Roman" w:cs="Times New Roman"/>
                <w:color w:val="auto"/>
                <w:kern w:val="0"/>
              </w:rPr>
              <w:t>每个月</w:t>
            </w:r>
            <w:r>
              <w:rPr>
                <w:rFonts w:hint="default" w:ascii="Times New Roman" w:hAnsi="Times New Roman" w:cs="Times New Roman"/>
                <w:color w:val="auto"/>
                <w:kern w:val="0"/>
              </w:rPr>
              <w:t>爆破</w:t>
            </w:r>
            <w:r>
              <w:rPr>
                <w:rFonts w:hint="eastAsia" w:ascii="Times New Roman" w:hAnsi="Times New Roman" w:cs="Times New Roman"/>
                <w:color w:val="auto"/>
                <w:kern w:val="0"/>
              </w:rPr>
              <w:t>2</w:t>
            </w:r>
            <w:r>
              <w:rPr>
                <w:rFonts w:hint="default" w:ascii="Times New Roman" w:hAnsi="Times New Roman" w:cs="Times New Roman"/>
                <w:color w:val="auto"/>
                <w:kern w:val="0"/>
              </w:rPr>
              <w:t>次一年</w:t>
            </w:r>
            <w:r>
              <w:rPr>
                <w:rFonts w:hint="eastAsia" w:ascii="Times New Roman" w:hAnsi="Times New Roman" w:cs="Times New Roman"/>
                <w:color w:val="auto"/>
                <w:kern w:val="0"/>
              </w:rPr>
              <w:t>24</w:t>
            </w:r>
            <w:r>
              <w:rPr>
                <w:rFonts w:hint="default" w:ascii="Times New Roman" w:hAnsi="Times New Roman" w:cs="Times New Roman"/>
                <w:color w:val="auto"/>
                <w:kern w:val="0"/>
              </w:rPr>
              <w:t>次，炸药使用量为</w:t>
            </w:r>
            <w:r>
              <w:rPr>
                <w:rFonts w:hint="eastAsia" w:ascii="Times New Roman" w:hAnsi="Times New Roman" w:cs="Times New Roman"/>
                <w:color w:val="auto"/>
                <w:kern w:val="0"/>
              </w:rPr>
              <w:t>9.288</w:t>
            </w:r>
            <w:r>
              <w:rPr>
                <w:rFonts w:hint="default" w:ascii="Times New Roman" w:hAnsi="Times New Roman" w:cs="Times New Roman"/>
                <w:color w:val="auto"/>
                <w:kern w:val="0"/>
              </w:rPr>
              <w:t>t/a（0.387t/次），则爆破粉尘产生量为20.9</w:t>
            </w:r>
            <w:r>
              <w:rPr>
                <w:rFonts w:hint="eastAsia" w:ascii="Times New Roman" w:hAnsi="Times New Roman" w:cs="Times New Roman"/>
                <w:color w:val="auto"/>
                <w:kern w:val="0"/>
              </w:rPr>
              <w:t>6</w:t>
            </w:r>
            <w:r>
              <w:rPr>
                <w:rFonts w:hint="default" w:ascii="Times New Roman" w:hAnsi="Times New Roman" w:cs="Times New Roman"/>
                <w:color w:val="auto"/>
                <w:kern w:val="0"/>
              </w:rPr>
              <w:t>kg/次（0.</w:t>
            </w:r>
            <w:r>
              <w:rPr>
                <w:rFonts w:hint="eastAsia" w:ascii="Times New Roman" w:hAnsi="Times New Roman" w:cs="Times New Roman"/>
                <w:color w:val="auto"/>
                <w:kern w:val="0"/>
              </w:rPr>
              <w:t>503</w:t>
            </w:r>
            <w:r>
              <w:rPr>
                <w:rFonts w:hint="default" w:ascii="Times New Roman" w:hAnsi="Times New Roman" w:cs="Times New Roman"/>
                <w:color w:val="auto"/>
                <w:kern w:val="0"/>
              </w:rPr>
              <w:t>t/a）。</w:t>
            </w:r>
          </w:p>
          <w:p>
            <w:pPr>
              <w:keepNext w:val="0"/>
              <w:keepLines w:val="0"/>
              <w:suppressLineNumbers w:val="0"/>
              <w:tabs>
                <w:tab w:val="left" w:pos="2867"/>
              </w:tabs>
              <w:spacing w:before="0" w:beforeAutospacing="0" w:after="0" w:afterAutospacing="0"/>
              <w:ind w:left="400" w:right="0"/>
              <w:rPr>
                <w:rFonts w:hint="default" w:ascii="Times New Roman" w:hAnsi="Times New Roman" w:cs="Times New Roman"/>
                <w:b/>
                <w:bCs/>
                <w:color w:val="auto"/>
                <w:kern w:val="0"/>
              </w:rPr>
            </w:pPr>
            <w:r>
              <w:rPr>
                <w:rFonts w:hint="default" w:ascii="Times New Roman" w:hAnsi="Times New Roman" w:cs="Times New Roman"/>
                <w:b/>
                <w:bCs/>
                <w:color w:val="auto"/>
                <w:kern w:val="0"/>
              </w:rPr>
              <w:t>③矿石铲装扬尘</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爆破后的矿石原料采用液压挖掘机进行矿石采装工作，对将已松动的原矿进行剥离，同时挖掘机配置液压破碎头对大块矿石进行二次破碎，将原矿粒径控制在500mm以下，在堆积、铲装、二次破碎过程中产生一定量的粉尘。</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根据《逸散性工业粉尘控制技术》（中国环境科学出版社，1989年）中的经验估算，矿石铲装逸散性粉尘排放量为0.02kg/t，则矿石采选（铲装）扬尘产生量为</w:t>
            </w:r>
            <w:r>
              <w:rPr>
                <w:rFonts w:hint="eastAsia" w:ascii="Times New Roman" w:hAnsi="Times New Roman" w:cs="Times New Roman"/>
                <w:color w:val="auto"/>
                <w:kern w:val="0"/>
                <w:lang w:val="en-US" w:eastAsia="zh-CN"/>
              </w:rPr>
              <w:t>14.01</w:t>
            </w:r>
            <w:r>
              <w:rPr>
                <w:rFonts w:hint="default" w:ascii="Times New Roman" w:hAnsi="Times New Roman" w:cs="Times New Roman"/>
                <w:color w:val="auto"/>
                <w:kern w:val="0"/>
              </w:rPr>
              <w:t>t/a。</w:t>
            </w:r>
          </w:p>
          <w:p>
            <w:pPr>
              <w:keepNext w:val="0"/>
              <w:keepLines w:val="0"/>
              <w:suppressLineNumbers w:val="0"/>
              <w:tabs>
                <w:tab w:val="left" w:pos="2867"/>
              </w:tabs>
              <w:spacing w:before="0" w:beforeAutospacing="0" w:after="0" w:afterAutospacing="0"/>
              <w:ind w:left="400" w:right="0"/>
              <w:rPr>
                <w:rFonts w:hint="default" w:ascii="Times New Roman" w:hAnsi="Times New Roman" w:cs="Times New Roman"/>
                <w:b/>
                <w:bCs/>
                <w:color w:val="auto"/>
                <w:kern w:val="0"/>
              </w:rPr>
            </w:pPr>
            <w:r>
              <w:rPr>
                <w:rFonts w:hint="default" w:ascii="Times New Roman" w:hAnsi="Times New Roman" w:cs="Times New Roman"/>
                <w:b/>
                <w:bCs/>
                <w:color w:val="auto"/>
                <w:kern w:val="0"/>
              </w:rPr>
              <w:t>④运输道路的扬尘</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本项目全部采用汽车转运，矿石平均每天运输量约</w:t>
            </w:r>
            <w:r>
              <w:rPr>
                <w:rFonts w:hint="eastAsia" w:ascii="Times New Roman" w:hAnsi="Times New Roman" w:cs="Times New Roman"/>
                <w:color w:val="auto"/>
                <w:kern w:val="0"/>
                <w:szCs w:val="21"/>
                <w:lang w:val="en-US" w:eastAsia="zh-CN"/>
              </w:rPr>
              <w:t>2334</w:t>
            </w:r>
            <w:r>
              <w:rPr>
                <w:rFonts w:hint="default" w:ascii="Times New Roman" w:hAnsi="Times New Roman" w:cs="Times New Roman"/>
                <w:color w:val="auto"/>
                <w:kern w:val="0"/>
                <w:szCs w:val="21"/>
              </w:rPr>
              <w:t>吨，每辆汽车载重能力按20吨计，平均每天运输</w:t>
            </w:r>
            <w:r>
              <w:rPr>
                <w:rFonts w:hint="eastAsia" w:ascii="Times New Roman" w:hAnsi="Times New Roman" w:cs="Times New Roman"/>
                <w:color w:val="auto"/>
                <w:kern w:val="0"/>
                <w:szCs w:val="21"/>
                <w:lang w:val="en-US" w:eastAsia="zh-CN"/>
              </w:rPr>
              <w:t>约117</w:t>
            </w:r>
            <w:r>
              <w:rPr>
                <w:rFonts w:hint="default" w:ascii="Times New Roman" w:hAnsi="Times New Roman" w:cs="Times New Roman"/>
                <w:color w:val="auto"/>
                <w:kern w:val="0"/>
                <w:szCs w:val="21"/>
              </w:rPr>
              <w:t>车次，平均行驶距离</w:t>
            </w:r>
            <w:r>
              <w:rPr>
                <w:rFonts w:hint="eastAsia" w:ascii="Times New Roman" w:hAnsi="Times New Roman" w:cs="Times New Roman"/>
                <w:color w:val="auto"/>
                <w:kern w:val="0"/>
                <w:szCs w:val="21"/>
                <w:lang w:val="en-US" w:eastAsia="zh-CN"/>
              </w:rPr>
              <w:t>66</w:t>
            </w:r>
            <w:r>
              <w:rPr>
                <w:rFonts w:hint="default" w:ascii="Times New Roman" w:hAnsi="Times New Roman" w:cs="Times New Roman"/>
                <w:color w:val="auto"/>
                <w:kern w:val="0"/>
                <w:szCs w:val="21"/>
              </w:rPr>
              <w:t>0m；产品对外运输汽车</w:t>
            </w:r>
            <w:r>
              <w:rPr>
                <w:rFonts w:hint="eastAsia" w:ascii="Times New Roman" w:hAnsi="Times New Roman" w:cs="Times New Roman"/>
                <w:color w:val="auto"/>
                <w:kern w:val="0"/>
                <w:szCs w:val="21"/>
                <w:lang w:val="en-US" w:eastAsia="zh-CN"/>
              </w:rPr>
              <w:t>从生产车间驶离后，直接上乡道公路行驶，不在厂区内行驶</w:t>
            </w:r>
            <w:r>
              <w:rPr>
                <w:rFonts w:hint="default" w:ascii="Times New Roman" w:hAnsi="Times New Roman" w:cs="Times New Roman"/>
                <w:color w:val="auto"/>
                <w:kern w:val="0"/>
                <w:szCs w:val="21"/>
              </w:rPr>
              <w:t>。运输车辆在矿区行驶，必然产生一定量的扬尘，在一定的气象条件下，运输扬尘产生量与车速、路面平整度及表面粉状物料含量、湿度及车况有关。</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项目车辆行驶产生的扬尘量可按下列经验公式计算：</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pict>
                <v:shape id="对象 877" o:spid="_x0000_s1028" o:spt="75" type="#_x0000_t75" style="position:absolute;left:0pt;margin-left:140.95pt;margin-top:1.3pt;height:16.9pt;width:134.9pt;z-index:251666432;mso-width-relative:page;mso-height-relative:page;" o:ole="t" filled="f" coordsize="21600,21600">
                  <v:path/>
                  <v:fill on="f" focussize="0,0"/>
                  <v:stroke/>
                  <v:imagedata r:id="rId17" o:title=""/>
                  <o:lock v:ext="edit" aspectratio="t"/>
                </v:shape>
                <o:OLEObject Type="Embed" ProgID="Equation.3" ShapeID="对象 877" DrawAspect="Content" ObjectID="_1468075725" r:id="rId16">
                  <o:LockedField>false</o:LockedField>
                </o:OLEObject>
              </w:pic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式中：Q—汽车行驶时扬尘，kg/km·辆；</w:t>
            </w:r>
          </w:p>
          <w:p>
            <w:pPr>
              <w:keepNext w:val="0"/>
              <w:keepLines w:val="0"/>
              <w:suppressLineNumbers w:val="0"/>
              <w:tabs>
                <w:tab w:val="left" w:pos="2867"/>
              </w:tabs>
              <w:spacing w:before="0" w:beforeAutospacing="0" w:after="0" w:afterAutospacing="0"/>
              <w:ind w:left="0" w:right="0" w:firstLine="1100" w:firstLineChars="5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V—汽车速度，km/h；</w:t>
            </w:r>
          </w:p>
          <w:p>
            <w:pPr>
              <w:keepNext w:val="0"/>
              <w:keepLines w:val="0"/>
              <w:suppressLineNumbers w:val="0"/>
              <w:tabs>
                <w:tab w:val="left" w:pos="2867"/>
              </w:tabs>
              <w:spacing w:before="0" w:beforeAutospacing="0" w:after="0" w:afterAutospacing="0"/>
              <w:ind w:left="0" w:right="0" w:firstLine="1100" w:firstLineChars="5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W—汽车载重量，t/辆；</w:t>
            </w:r>
          </w:p>
          <w:p>
            <w:pPr>
              <w:keepNext w:val="0"/>
              <w:keepLines w:val="0"/>
              <w:suppressLineNumbers w:val="0"/>
              <w:tabs>
                <w:tab w:val="left" w:pos="2867"/>
              </w:tabs>
              <w:spacing w:before="0" w:beforeAutospacing="0" w:after="0" w:afterAutospacing="0"/>
              <w:ind w:left="0" w:right="0" w:firstLine="1100" w:firstLineChars="5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P—路面情况，以平均每平方米路面灰尘覆盖率表示，kg/m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按上式计算，则项目汽车动力起尘量见下表。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表4-2  汽车动力起尘量预测表</w:t>
            </w:r>
          </w:p>
          <w:tbl>
            <w:tblPr>
              <w:tblStyle w:val="18"/>
              <w:tblW w:w="71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881"/>
              <w:gridCol w:w="3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Merge w:val="restart"/>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Merge w:val="continue"/>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原矿运输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运输速度V（km/h）</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运输车辆自重（t/辆）</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运输重量W（t/辆）</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路面情况P（kg/m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2861" w:type="dxa"/>
                  <w:vMerge w:val="restart"/>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行使扬尘量Q（kg/km·辆）</w:t>
                  </w:r>
                </w:p>
              </w:tc>
              <w:tc>
                <w:tcPr>
                  <w:tcW w:w="881"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空车</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2861" w:type="dxa"/>
                  <w:vMerge w:val="continue"/>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p>
              </w:tc>
              <w:tc>
                <w:tcPr>
                  <w:tcW w:w="881"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载重车</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行驶距离（m）</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742" w:type="dxa"/>
                  <w:gridSpan w:val="2"/>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粉尘产生量</w:t>
                  </w:r>
                </w:p>
              </w:tc>
              <w:tc>
                <w:tcPr>
                  <w:tcW w:w="3377"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8.784</w:t>
                  </w:r>
                  <w:r>
                    <w:rPr>
                      <w:rFonts w:hint="default" w:ascii="Times New Roman" w:hAnsi="Times New Roman" w:cs="Times New Roman"/>
                      <w:color w:val="auto"/>
                      <w:sz w:val="21"/>
                      <w:szCs w:val="21"/>
                    </w:rPr>
                    <w:t>t/a、</w:t>
                  </w:r>
                  <w:r>
                    <w:rPr>
                      <w:rFonts w:hint="eastAsia" w:ascii="Times New Roman" w:hAnsi="Times New Roman" w:cs="Times New Roman"/>
                      <w:color w:val="auto"/>
                      <w:sz w:val="21"/>
                      <w:szCs w:val="21"/>
                      <w:lang w:val="en-US" w:eastAsia="zh-CN"/>
                    </w:rPr>
                    <w:t>29.28</w:t>
                  </w:r>
                  <w:r>
                    <w:rPr>
                      <w:rFonts w:hint="default" w:ascii="Times New Roman" w:hAnsi="Times New Roman" w:cs="Times New Roman"/>
                      <w:color w:val="auto"/>
                      <w:sz w:val="21"/>
                      <w:szCs w:val="21"/>
                    </w:rPr>
                    <w:t>kg/d</w:t>
                  </w:r>
                </w:p>
              </w:tc>
            </w:tr>
          </w:tbl>
          <w:p>
            <w:pPr>
              <w:keepNext w:val="0"/>
              <w:keepLines w:val="0"/>
              <w:suppressLineNumbers w:val="0"/>
              <w:tabs>
                <w:tab w:val="left" w:pos="2867"/>
              </w:tabs>
              <w:spacing w:before="0" w:beforeAutospacing="0" w:after="0" w:afterAutospacing="0"/>
              <w:ind w:left="0" w:right="0" w:firstLine="442" w:firstLineChars="200"/>
              <w:rPr>
                <w:rFonts w:hint="default" w:ascii="Times New Roman" w:hAnsi="Times New Roman" w:cs="Times New Roman"/>
                <w:b/>
                <w:bCs/>
                <w:color w:val="auto"/>
              </w:rPr>
            </w:pPr>
            <w:r>
              <w:rPr>
                <w:rFonts w:hint="default" w:ascii="Times New Roman" w:hAnsi="Times New Roman" w:cs="Times New Roman"/>
                <w:b/>
                <w:bCs/>
                <w:color w:val="auto"/>
              </w:rPr>
              <w:t>⑤堆场扬尘</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rPr>
            </w:pPr>
            <w:r>
              <w:rPr>
                <w:rFonts w:hint="eastAsia" w:ascii="Times New Roman" w:hAnsi="Times New Roman" w:cs="Times New Roman"/>
                <w:color w:val="auto"/>
                <w:lang w:val="en-US" w:eastAsia="zh-CN"/>
              </w:rPr>
              <w:t>本项目</w:t>
            </w:r>
            <w:r>
              <w:rPr>
                <w:rFonts w:hint="eastAsia" w:ascii="Times New Roman" w:hAnsi="Times New Roman" w:cs="Times New Roman"/>
                <w:color w:val="auto"/>
              </w:rPr>
              <w:t>拟</w:t>
            </w:r>
            <w:r>
              <w:rPr>
                <w:rFonts w:hint="default" w:ascii="Times New Roman" w:hAnsi="Times New Roman" w:cs="Times New Roman"/>
                <w:color w:val="auto"/>
              </w:rPr>
              <w:t>设置</w:t>
            </w:r>
            <w:r>
              <w:rPr>
                <w:rFonts w:hint="eastAsia" w:ascii="Times New Roman" w:hAnsi="Times New Roman" w:cs="Times New Roman"/>
                <w:color w:val="auto"/>
                <w:lang w:val="en-US" w:eastAsia="zh-CN"/>
              </w:rPr>
              <w:t>2</w:t>
            </w:r>
            <w:r>
              <w:rPr>
                <w:rFonts w:hint="default" w:ascii="Times New Roman" w:hAnsi="Times New Roman" w:cs="Times New Roman"/>
                <w:color w:val="auto"/>
              </w:rPr>
              <w:t>个露天表土临时堆场，</w:t>
            </w:r>
            <w:r>
              <w:rPr>
                <w:rFonts w:hint="eastAsia" w:ascii="Times New Roman" w:hAnsi="Times New Roman" w:cs="Times New Roman"/>
                <w:color w:val="auto"/>
                <w:lang w:val="en-US" w:eastAsia="zh-CN"/>
              </w:rPr>
              <w:t>总</w:t>
            </w:r>
            <w:r>
              <w:rPr>
                <w:rFonts w:hint="default" w:ascii="Times New Roman" w:hAnsi="Times New Roman" w:cs="Times New Roman"/>
                <w:color w:val="auto"/>
              </w:rPr>
              <w:t>面积约</w:t>
            </w:r>
            <w:r>
              <w:rPr>
                <w:rFonts w:hint="eastAsia" w:ascii="Times New Roman" w:hAnsi="Times New Roman" w:cs="Times New Roman"/>
                <w:color w:val="auto"/>
                <w:lang w:val="en-US" w:eastAsia="zh-CN"/>
              </w:rPr>
              <w:t>8109</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；原矿堆场为临时性堆场，仅在加工区设备检修或其他特殊情况下临时堆存原矿石。表土堆场在大风天气会产生一定的堆场扬尘。堆场起尘量计算公式（采用清华大学在霍州电厂现场试验的模式）：</w:t>
            </w:r>
          </w:p>
          <w:p>
            <w:pPr>
              <w:keepNext w:val="0"/>
              <w:keepLines w:val="0"/>
              <w:suppressLineNumbers w:val="0"/>
              <w:tabs>
                <w:tab w:val="left" w:pos="2867"/>
              </w:tabs>
              <w:spacing w:before="0" w:beforeAutospacing="0" w:after="0" w:afterAutospacing="0"/>
              <w:ind w:left="0" w:right="0" w:firstLine="440" w:firstLineChars="200"/>
              <w:jc w:val="center"/>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m</w:t>
            </w:r>
            <w:r>
              <w:rPr>
                <w:rFonts w:hint="default" w:ascii="Times New Roman" w:hAnsi="Times New Roman" w:cs="Times New Roman"/>
                <w:color w:val="auto"/>
              </w:rPr>
              <w:t>=11.7U</w:t>
            </w:r>
            <w:r>
              <w:rPr>
                <w:rFonts w:hint="default" w:ascii="Times New Roman" w:hAnsi="Times New Roman" w:cs="Times New Roman"/>
                <w:color w:val="auto"/>
                <w:vertAlign w:val="superscript"/>
              </w:rPr>
              <w:t>2.45</w:t>
            </w:r>
            <w:r>
              <w:rPr>
                <w:rFonts w:hint="default" w:ascii="Times New Roman" w:hAnsi="Times New Roman" w:cs="Times New Roman"/>
                <w:color w:val="auto"/>
              </w:rPr>
              <w:t>·S</w:t>
            </w:r>
            <w:r>
              <w:rPr>
                <w:rFonts w:hint="default" w:ascii="Times New Roman" w:hAnsi="Times New Roman" w:cs="Times New Roman"/>
                <w:color w:val="auto"/>
                <w:vertAlign w:val="superscript"/>
              </w:rPr>
              <w:t>0.345</w:t>
            </w:r>
            <w:r>
              <w:rPr>
                <w:rFonts w:hint="default" w:ascii="Times New Roman" w:hAnsi="Times New Roman" w:cs="Times New Roman"/>
                <w:color w:val="auto"/>
              </w:rPr>
              <w:t>·e</w:t>
            </w:r>
            <w:r>
              <w:rPr>
                <w:rFonts w:hint="default" w:ascii="Times New Roman" w:hAnsi="Times New Roman" w:cs="Times New Roman"/>
                <w:color w:val="auto"/>
                <w:vertAlign w:val="superscript"/>
              </w:rPr>
              <w:t>-0.55W</w:t>
            </w:r>
          </w:p>
          <w:p>
            <w:pPr>
              <w:keepNext w:val="0"/>
              <w:keepLines w:val="0"/>
              <w:suppressLineNumbers w:val="0"/>
              <w:tabs>
                <w:tab w:val="left" w:pos="2867"/>
              </w:tabs>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m</w:t>
            </w:r>
            <w:r>
              <w:rPr>
                <w:rFonts w:hint="default" w:ascii="Times New Roman" w:hAnsi="Times New Roman" w:cs="Times New Roman"/>
                <w:color w:val="auto"/>
              </w:rPr>
              <w:t>—堆场起尘量，mg/s；</w:t>
            </w:r>
          </w:p>
          <w:p>
            <w:pPr>
              <w:keepNext w:val="0"/>
              <w:keepLines w:val="0"/>
              <w:suppressLineNumbers w:val="0"/>
              <w:tabs>
                <w:tab w:val="left" w:pos="2867"/>
              </w:tabs>
              <w:spacing w:before="0" w:beforeAutospacing="0" w:after="0" w:afterAutospacing="0"/>
              <w:ind w:left="0" w:right="0" w:firstLine="1100" w:firstLineChars="500"/>
              <w:rPr>
                <w:rFonts w:hint="default" w:ascii="Times New Roman" w:hAnsi="Times New Roman" w:cs="Times New Roman"/>
                <w:color w:val="auto"/>
              </w:rPr>
            </w:pPr>
            <w:r>
              <w:rPr>
                <w:rFonts w:hint="default" w:ascii="Times New Roman" w:hAnsi="Times New Roman" w:cs="Times New Roman"/>
                <w:color w:val="auto"/>
              </w:rPr>
              <w:t>U—起尘风速，m/s；本项目位于</w:t>
            </w:r>
            <w:r>
              <w:rPr>
                <w:rFonts w:hint="eastAsia" w:ascii="Times New Roman" w:hAnsi="Times New Roman" w:cs="Times New Roman"/>
                <w:color w:val="auto"/>
                <w:lang w:val="en-US" w:eastAsia="zh-CN"/>
              </w:rPr>
              <w:t>大竹县</w:t>
            </w:r>
            <w:r>
              <w:rPr>
                <w:rFonts w:hint="default" w:ascii="Times New Roman" w:hAnsi="Times New Roman" w:cs="Times New Roman"/>
                <w:color w:val="auto"/>
              </w:rPr>
              <w:t>，常年风速取1.</w:t>
            </w:r>
            <w:r>
              <w:rPr>
                <w:rFonts w:hint="eastAsia" w:ascii="Times New Roman" w:hAnsi="Times New Roman" w:cs="Times New Roman"/>
                <w:color w:val="auto"/>
                <w:lang w:val="en-US" w:eastAsia="zh-CN"/>
              </w:rPr>
              <w:t>2</w:t>
            </w:r>
            <w:r>
              <w:rPr>
                <w:rFonts w:hint="default" w:ascii="Times New Roman" w:hAnsi="Times New Roman" w:cs="Times New Roman"/>
                <w:color w:val="auto"/>
              </w:rPr>
              <w:t>m/s。</w:t>
            </w:r>
          </w:p>
          <w:p>
            <w:pPr>
              <w:keepNext w:val="0"/>
              <w:keepLines w:val="0"/>
              <w:suppressLineNumbers w:val="0"/>
              <w:tabs>
                <w:tab w:val="left" w:pos="2867"/>
              </w:tabs>
              <w:spacing w:before="0" w:beforeAutospacing="0" w:after="0" w:afterAutospacing="0"/>
              <w:ind w:left="0" w:right="0" w:firstLine="1100" w:firstLineChars="500"/>
              <w:rPr>
                <w:rFonts w:hint="default" w:ascii="Times New Roman" w:hAnsi="Times New Roman" w:cs="Times New Roman"/>
                <w:color w:val="auto"/>
              </w:rPr>
            </w:pPr>
            <w:r>
              <w:rPr>
                <w:rFonts w:hint="default" w:ascii="Times New Roman" w:hAnsi="Times New Roman" w:cs="Times New Roman"/>
                <w:color w:val="auto"/>
              </w:rPr>
              <w:t>S—堆场面积，</w:t>
            </w:r>
            <w:r>
              <w:rPr>
                <w:rFonts w:hint="eastAsia" w:ascii="Times New Roman" w:hAnsi="Times New Roman" w:cs="Times New Roman"/>
                <w:color w:val="auto"/>
                <w:lang w:val="en-US" w:eastAsia="zh-CN"/>
              </w:rPr>
              <w:t>8109</w:t>
            </w:r>
            <w:r>
              <w:rPr>
                <w:rFonts w:hint="default" w:ascii="Times New Roman" w:hAnsi="Times New Roman" w:cs="Times New Roman"/>
                <w:color w:val="auto"/>
              </w:rPr>
              <w:t>m²；</w:t>
            </w:r>
          </w:p>
          <w:p>
            <w:pPr>
              <w:keepNext w:val="0"/>
              <w:keepLines w:val="0"/>
              <w:suppressLineNumbers w:val="0"/>
              <w:tabs>
                <w:tab w:val="left" w:pos="2867"/>
              </w:tabs>
              <w:spacing w:before="0" w:beforeAutospacing="0" w:after="0" w:afterAutospacing="0"/>
              <w:ind w:left="0" w:right="0" w:firstLine="1100" w:firstLineChars="500"/>
              <w:rPr>
                <w:rFonts w:hint="default" w:ascii="Times New Roman" w:hAnsi="Times New Roman" w:cs="Times New Roman"/>
                <w:color w:val="auto"/>
              </w:rPr>
            </w:pPr>
            <w:r>
              <w:rPr>
                <w:rFonts w:hint="default" w:ascii="Times New Roman" w:hAnsi="Times New Roman" w:cs="Times New Roman"/>
                <w:color w:val="auto"/>
              </w:rPr>
              <w:t>W—物料湿度，含水率取6%。</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经计算，在不采取控制措施的情况下，起风天气表土临时堆场起尘量为</w:t>
            </w:r>
            <w:r>
              <w:rPr>
                <w:rFonts w:hint="eastAsia" w:ascii="Times New Roman" w:hAnsi="Times New Roman" w:cs="Times New Roman"/>
                <w:color w:val="auto"/>
                <w:lang w:val="en-US" w:eastAsia="zh-CN"/>
              </w:rPr>
              <w:t>396.045</w:t>
            </w:r>
            <w:r>
              <w:rPr>
                <w:rFonts w:hint="default" w:ascii="Times New Roman" w:hAnsi="Times New Roman" w:cs="Times New Roman"/>
                <w:color w:val="auto"/>
              </w:rPr>
              <w:t>mg/s、</w:t>
            </w:r>
            <w:r>
              <w:rPr>
                <w:rFonts w:hint="eastAsia" w:ascii="Times New Roman" w:hAnsi="Times New Roman" w:cs="Times New Roman"/>
                <w:color w:val="auto"/>
                <w:lang w:val="en-US" w:eastAsia="zh-CN"/>
              </w:rPr>
              <w:t>3.422</w:t>
            </w:r>
            <w:r>
              <w:rPr>
                <w:rFonts w:hint="default" w:ascii="Times New Roman" w:hAnsi="Times New Roman" w:cs="Times New Roman"/>
                <w:color w:val="auto"/>
              </w:rPr>
              <w:t>t/a。</w:t>
            </w:r>
            <w:r>
              <w:rPr>
                <w:rFonts w:hint="eastAsia" w:ascii="Times New Roman" w:hAnsi="Times New Roman" w:cs="Times New Roman"/>
                <w:color w:val="auto"/>
                <w:lang w:val="en-US" w:eastAsia="zh-CN"/>
              </w:rPr>
              <w:t>生产车间的产品设置封闭式料仓储存，</w:t>
            </w:r>
            <w:r>
              <w:rPr>
                <w:rFonts w:hint="default" w:ascii="Times New Roman" w:hAnsi="Times New Roman" w:cs="Times New Roman"/>
                <w:color w:val="auto"/>
              </w:rPr>
              <w:t>起尘概率极低，本次环评不考虑成品堆场的起尘。</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rPr>
            </w:pPr>
            <w:r>
              <w:rPr>
                <w:rFonts w:hint="default" w:ascii="Times New Roman" w:hAnsi="Times New Roman" w:cs="Times New Roman"/>
                <w:b/>
                <w:bCs/>
                <w:color w:val="auto"/>
                <w:kern w:val="0"/>
                <w:szCs w:val="21"/>
              </w:rPr>
              <w:t>⑥</w:t>
            </w:r>
            <w:r>
              <w:rPr>
                <w:rFonts w:hint="default" w:ascii="Times New Roman" w:hAnsi="Times New Roman" w:cs="Times New Roman"/>
                <w:b/>
                <w:bCs/>
                <w:color w:val="auto"/>
              </w:rPr>
              <w:t>爆破废气</w:t>
            </w:r>
          </w:p>
          <w:p>
            <w:pPr>
              <w:keepNext w:val="0"/>
              <w:keepLines w:val="0"/>
              <w:suppressLineNumbers w:val="0"/>
              <w:spacing w:before="0" w:beforeAutospacing="0" w:after="0" w:afterAutospacing="0"/>
              <w:ind w:left="0" w:right="0" w:firstLine="440" w:firstLineChars="200"/>
              <w:jc w:val="left"/>
              <w:rPr>
                <w:rFonts w:hint="default" w:ascii="Times New Roman" w:hAnsi="Times New Roman" w:cs="Times New Roman"/>
                <w:color w:val="auto"/>
              </w:rPr>
            </w:pPr>
            <w:r>
              <w:rPr>
                <w:rFonts w:hint="default" w:ascii="Times New Roman" w:hAnsi="Times New Roman" w:cs="Times New Roman"/>
                <w:color w:val="auto"/>
              </w:rPr>
              <w:t>项目矿山爆破采用硝铵类炸药，主要成分为硝酸铵，爆炸时产生的气体主要有CO、CO</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O、NOx、O</w:t>
            </w:r>
            <w:r>
              <w:rPr>
                <w:rFonts w:hint="default" w:ascii="Times New Roman" w:hAnsi="Times New Roman" w:cs="Times New Roman"/>
                <w:color w:val="auto"/>
                <w:vertAlign w:val="subscript"/>
              </w:rPr>
              <w:t>2</w:t>
            </w:r>
            <w:r>
              <w:rPr>
                <w:rFonts w:hint="default" w:ascii="Times New Roman" w:hAnsi="Times New Roman" w:cs="Times New Roman"/>
                <w:color w:val="auto"/>
              </w:rPr>
              <w:t>、N</w:t>
            </w:r>
            <w:r>
              <w:rPr>
                <w:rFonts w:hint="default" w:ascii="Times New Roman" w:hAnsi="Times New Roman" w:cs="Times New Roman"/>
                <w:color w:val="auto"/>
                <w:vertAlign w:val="subscript"/>
              </w:rPr>
              <w:t>2</w:t>
            </w:r>
            <w:r>
              <w:rPr>
                <w:rFonts w:hint="default" w:ascii="Times New Roman" w:hAnsi="Times New Roman" w:cs="Times New Roman"/>
                <w:color w:val="auto"/>
              </w:rPr>
              <w:t>等，其中有毒有害气体主要是CO和NOx。根据《爆破工程施工安全技术标准实用手册》，硝铵炸药爆炸时产生CO为3.6kg/t，NO</w:t>
            </w:r>
            <w:r>
              <w:rPr>
                <w:rFonts w:hint="default" w:ascii="Times New Roman" w:hAnsi="Times New Roman" w:cs="Times New Roman"/>
                <w:color w:val="auto"/>
                <w:vertAlign w:val="subscript"/>
              </w:rPr>
              <w:t>x</w:t>
            </w:r>
            <w:r>
              <w:rPr>
                <w:rFonts w:hint="default" w:ascii="Times New Roman" w:hAnsi="Times New Roman" w:cs="Times New Roman"/>
                <w:color w:val="auto"/>
              </w:rPr>
              <w:t>为32kg/t。本项目矿山开采过程中年使用炸药量为</w:t>
            </w:r>
            <w:r>
              <w:rPr>
                <w:rFonts w:hint="eastAsia" w:ascii="Times New Roman" w:hAnsi="Times New Roman" w:cs="Times New Roman"/>
                <w:color w:val="auto"/>
              </w:rPr>
              <w:t>9.288</w:t>
            </w:r>
            <w:r>
              <w:rPr>
                <w:rFonts w:hint="default" w:ascii="Times New Roman" w:hAnsi="Times New Roman" w:cs="Times New Roman"/>
                <w:color w:val="auto"/>
              </w:rPr>
              <w:t>t/a，经计算得出爆破废气主要污染物产生量分别为CO：0.0</w:t>
            </w:r>
            <w:r>
              <w:rPr>
                <w:rFonts w:hint="eastAsia" w:ascii="Times New Roman" w:hAnsi="Times New Roman" w:cs="Times New Roman"/>
                <w:color w:val="auto"/>
              </w:rPr>
              <w:t>33</w:t>
            </w:r>
            <w:r>
              <w:rPr>
                <w:rFonts w:hint="default" w:ascii="Times New Roman" w:hAnsi="Times New Roman" w:cs="Times New Roman"/>
                <w:color w:val="auto"/>
              </w:rPr>
              <w:t>t/a、NO</w:t>
            </w:r>
            <w:r>
              <w:rPr>
                <w:rFonts w:hint="default" w:ascii="Times New Roman" w:hAnsi="Times New Roman" w:cs="Times New Roman"/>
                <w:color w:val="auto"/>
                <w:vertAlign w:val="subscript"/>
              </w:rPr>
              <w:t>x</w:t>
            </w:r>
            <w:r>
              <w:rPr>
                <w:rFonts w:hint="default" w:ascii="Times New Roman" w:hAnsi="Times New Roman" w:cs="Times New Roman"/>
                <w:color w:val="auto"/>
              </w:rPr>
              <w:t>：0.</w:t>
            </w:r>
            <w:r>
              <w:rPr>
                <w:rFonts w:hint="eastAsia" w:ascii="Times New Roman" w:hAnsi="Times New Roman" w:cs="Times New Roman"/>
                <w:color w:val="auto"/>
              </w:rPr>
              <w:t>3</w:t>
            </w:r>
            <w:r>
              <w:rPr>
                <w:rFonts w:hint="default" w:ascii="Times New Roman" w:hAnsi="Times New Roman" w:cs="Times New Roman"/>
                <w:color w:val="auto"/>
              </w:rPr>
              <w:t>t/a。</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rPr>
            </w:pPr>
            <w:r>
              <w:rPr>
                <w:rFonts w:hint="eastAsia" w:ascii="Times New Roman" w:hAnsi="Times New Roman" w:cs="Times New Roman"/>
                <w:b/>
                <w:bCs/>
                <w:color w:val="auto"/>
                <w:lang w:val="en-US" w:eastAsia="zh-CN"/>
              </w:rPr>
              <w:t>⑦</w:t>
            </w:r>
            <w:r>
              <w:rPr>
                <w:rFonts w:hint="default" w:ascii="Times New Roman" w:hAnsi="Times New Roman" w:cs="Times New Roman"/>
                <w:b/>
                <w:bCs/>
                <w:color w:val="auto"/>
              </w:rPr>
              <w:t>机械燃油尾气</w:t>
            </w:r>
          </w:p>
          <w:p>
            <w:pPr>
              <w:keepNext w:val="0"/>
              <w:keepLines w:val="0"/>
              <w:suppressLineNumbers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矿山开采使用的挖机、钻机等机械设备运行时，以及矿石运输车辆在启动、行驶时，均会产生少量的燃油废气。其主要污染物质为C</w:t>
            </w:r>
            <w:r>
              <w:rPr>
                <w:rFonts w:hint="default" w:ascii="Times New Roman" w:hAnsi="Times New Roman" w:cs="Times New Roman"/>
                <w:color w:val="auto"/>
                <w:kern w:val="0"/>
                <w:szCs w:val="21"/>
                <w:vertAlign w:val="subscript"/>
              </w:rPr>
              <w:t>X</w:t>
            </w:r>
            <w:r>
              <w:rPr>
                <w:rFonts w:hint="default" w:ascii="Times New Roman" w:hAnsi="Times New Roman" w:cs="Times New Roman"/>
                <w:color w:val="auto"/>
                <w:kern w:val="0"/>
                <w:szCs w:val="21"/>
              </w:rPr>
              <w:t>H</w:t>
            </w:r>
            <w:r>
              <w:rPr>
                <w:rFonts w:hint="default" w:ascii="Times New Roman" w:hAnsi="Times New Roman" w:cs="Times New Roman"/>
                <w:color w:val="auto"/>
                <w:kern w:val="0"/>
                <w:szCs w:val="21"/>
                <w:vertAlign w:val="subscript"/>
              </w:rPr>
              <w:t>X</w:t>
            </w:r>
            <w:r>
              <w:rPr>
                <w:rFonts w:hint="default" w:ascii="Times New Roman" w:hAnsi="Times New Roman" w:cs="Times New Roman"/>
                <w:color w:val="auto"/>
                <w:kern w:val="0"/>
                <w:szCs w:val="21"/>
              </w:rPr>
              <w:t>、CO、NO</w:t>
            </w:r>
            <w:r>
              <w:rPr>
                <w:rFonts w:hint="default" w:ascii="Times New Roman" w:hAnsi="Times New Roman" w:cs="Times New Roman"/>
                <w:color w:val="auto"/>
                <w:kern w:val="0"/>
                <w:szCs w:val="21"/>
                <w:vertAlign w:val="subscript"/>
              </w:rPr>
              <w:t>X</w:t>
            </w:r>
            <w:r>
              <w:rPr>
                <w:rFonts w:hint="default" w:ascii="Times New Roman" w:hAnsi="Times New Roman" w:cs="Times New Roman"/>
                <w:color w:val="auto"/>
                <w:kern w:val="0"/>
                <w:szCs w:val="21"/>
              </w:rPr>
              <w:t>、烟尘。本项目年使用柴油量约</w:t>
            </w:r>
            <w:r>
              <w:rPr>
                <w:rFonts w:hint="eastAsia" w:ascii="Times New Roman" w:hAnsi="Times New Roman" w:cs="Times New Roman"/>
                <w:color w:val="auto"/>
                <w:kern w:val="0"/>
                <w:szCs w:val="21"/>
                <w:lang w:val="en-US" w:eastAsia="zh-CN"/>
              </w:rPr>
              <w:t>156.1t</w:t>
            </w:r>
            <w:r>
              <w:rPr>
                <w:rFonts w:hint="default" w:ascii="Times New Roman" w:hAnsi="Times New Roman" w:cs="Times New Roman"/>
                <w:color w:val="auto"/>
                <w:kern w:val="0"/>
                <w:szCs w:val="21"/>
              </w:rPr>
              <w:t>（约</w:t>
            </w:r>
            <w:r>
              <w:rPr>
                <w:rFonts w:hint="eastAsia" w:ascii="Times New Roman" w:hAnsi="Times New Roman" w:cs="Times New Roman"/>
                <w:color w:val="auto"/>
                <w:kern w:val="0"/>
                <w:szCs w:val="21"/>
                <w:lang w:val="en-US" w:eastAsia="zh-CN"/>
              </w:rPr>
              <w:t>183647.06</w:t>
            </w:r>
            <w:r>
              <w:rPr>
                <w:rFonts w:hint="default" w:ascii="Times New Roman" w:hAnsi="Times New Roman" w:cs="Times New Roman"/>
                <w:color w:val="auto"/>
                <w:kern w:val="0"/>
                <w:szCs w:val="21"/>
              </w:rPr>
              <w:t xml:space="preserve">L）。根据《环境保护实用数据手册》中的相关数据，计算出项目燃油设备，废气污染物排放情况见下表。 </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表4-4  柴油机动车排污系数表</w:t>
            </w:r>
          </w:p>
          <w:tbl>
            <w:tblPr>
              <w:tblStyle w:val="18"/>
              <w:tblW w:w="7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426"/>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排污系数（g/L）</w:t>
                  </w:r>
                </w:p>
              </w:tc>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3.24</w:t>
                  </w:r>
                </w:p>
              </w:tc>
              <w:tc>
                <w:tcPr>
                  <w:tcW w:w="2426" w:type="dxa"/>
                  <w:vAlign w:val="bottom"/>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0.595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27.00</w:t>
                  </w:r>
                </w:p>
              </w:tc>
              <w:tc>
                <w:tcPr>
                  <w:tcW w:w="2426" w:type="dxa"/>
                  <w:vAlign w:val="bottom"/>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4.958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X</w:t>
                  </w:r>
                </w:p>
              </w:tc>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44.40</w:t>
                  </w:r>
                </w:p>
              </w:tc>
              <w:tc>
                <w:tcPr>
                  <w:tcW w:w="2426" w:type="dxa"/>
                  <w:vAlign w:val="bottom"/>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8.154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烃类污染物</w:t>
                  </w:r>
                </w:p>
              </w:tc>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4.44</w:t>
                  </w:r>
                </w:p>
              </w:tc>
              <w:tc>
                <w:tcPr>
                  <w:tcW w:w="2426" w:type="dxa"/>
                  <w:vAlign w:val="bottom"/>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0.815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烟尘</w:t>
                  </w:r>
                </w:p>
              </w:tc>
              <w:tc>
                <w:tcPr>
                  <w:tcW w:w="2426" w:type="dxa"/>
                  <w:vAlign w:val="center"/>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2426" w:type="dxa"/>
                  <w:vAlign w:val="bottom"/>
                </w:tcPr>
                <w:p>
                  <w:pPr>
                    <w:keepNext w:val="0"/>
                    <w:keepLines w:val="0"/>
                    <w:suppressLineNumbers w:val="0"/>
                    <w:spacing w:before="0" w:beforeAutospacing="0" w:after="0" w:afterAutospacing="0" w:line="280" w:lineRule="exact"/>
                    <w:ind w:left="-110" w:leftChars="-50" w:right="-110"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0.477 </w:t>
                  </w:r>
                </w:p>
              </w:tc>
            </w:tr>
          </w:tbl>
          <w:p>
            <w:pPr>
              <w:keepNext w:val="0"/>
              <w:keepLines w:val="0"/>
              <w:suppressLineNumbers w:val="0"/>
              <w:spacing w:before="0" w:beforeAutospacing="0" w:after="0" w:afterAutospacing="0"/>
              <w:ind w:left="400" w:right="0"/>
              <w:jc w:val="left"/>
              <w:rPr>
                <w:rFonts w:hint="default" w:ascii="Times New Roman" w:hAnsi="Times New Roman" w:cs="Times New Roman" w:eastAsiaTheme="minorEastAsia"/>
                <w:b/>
                <w:bCs/>
                <w:color w:val="auto"/>
                <w:kern w:val="0"/>
                <w:szCs w:val="21"/>
                <w:lang w:val="en-US" w:eastAsia="zh-CN"/>
              </w:rPr>
            </w:pPr>
            <w:r>
              <w:rPr>
                <w:rFonts w:hint="eastAsia" w:ascii="Times New Roman" w:hAnsi="Times New Roman" w:cs="Times New Roman"/>
                <w:b/>
                <w:bCs/>
                <w:color w:val="auto"/>
                <w:kern w:val="0"/>
                <w:szCs w:val="21"/>
                <w:lang w:eastAsia="zh-CN"/>
              </w:rPr>
              <w:t>（</w:t>
            </w:r>
            <w:r>
              <w:rPr>
                <w:rFonts w:hint="eastAsia" w:ascii="Times New Roman" w:hAnsi="Times New Roman" w:cs="Times New Roman"/>
                <w:b/>
                <w:bCs/>
                <w:color w:val="auto"/>
                <w:kern w:val="0"/>
                <w:szCs w:val="21"/>
                <w:lang w:val="en-US" w:eastAsia="zh-CN"/>
              </w:rPr>
              <w:t>2</w:t>
            </w:r>
            <w:r>
              <w:rPr>
                <w:rFonts w:hint="eastAsia" w:ascii="Times New Roman" w:hAnsi="Times New Roman" w:cs="Times New Roman"/>
                <w:b/>
                <w:bCs/>
                <w:color w:val="auto"/>
                <w:kern w:val="0"/>
                <w:szCs w:val="21"/>
                <w:lang w:eastAsia="zh-CN"/>
              </w:rPr>
              <w:t>）</w:t>
            </w:r>
            <w:r>
              <w:rPr>
                <w:rFonts w:hint="eastAsia" w:ascii="Times New Roman" w:hAnsi="Times New Roman" w:cs="Times New Roman"/>
                <w:b/>
                <w:bCs/>
                <w:color w:val="auto"/>
                <w:kern w:val="0"/>
                <w:szCs w:val="21"/>
                <w:lang w:val="en-US" w:eastAsia="zh-CN"/>
              </w:rPr>
              <w:t>加工区废气</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kern w:val="0"/>
                <w:szCs w:val="21"/>
              </w:rPr>
            </w:pPr>
            <w:r>
              <w:rPr>
                <w:rFonts w:hint="eastAsia" w:ascii="Times New Roman" w:hAnsi="Times New Roman" w:cs="Times New Roman"/>
                <w:b/>
                <w:bCs/>
                <w:color w:val="auto"/>
                <w:kern w:val="0"/>
                <w:szCs w:val="21"/>
                <w:lang w:val="en-US" w:eastAsia="zh-CN"/>
              </w:rPr>
              <w:t>①生产车间</w:t>
            </w:r>
            <w:r>
              <w:rPr>
                <w:rFonts w:hint="default" w:ascii="Times New Roman" w:hAnsi="Times New Roman" w:cs="Times New Roman"/>
                <w:b/>
                <w:bCs/>
                <w:color w:val="auto"/>
                <w:kern w:val="0"/>
                <w:szCs w:val="21"/>
              </w:rPr>
              <w:t>粉尘</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结合本项目生产工艺，加工区生产线粉尘主要产生于生产线的</w:t>
            </w:r>
            <w:r>
              <w:rPr>
                <w:rFonts w:hint="eastAsia" w:ascii="Times New Roman" w:hAnsi="Times New Roman" w:cs="Times New Roman"/>
                <w:color w:val="auto"/>
                <w:kern w:val="0"/>
                <w:szCs w:val="21"/>
                <w:lang w:val="en-US" w:eastAsia="zh-CN"/>
              </w:rPr>
              <w:t>原矿卸料</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破碎粉尘</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振动筛分粉尘、碎石整形筛分粉尘以及外运装车的粉尘</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本项目产品采用封闭式料仓储存，并且也布置在封闭式车间内，评价不考虑料仓粉尘</w:t>
            </w:r>
            <w:r>
              <w:rPr>
                <w:rFonts w:hint="default" w:ascii="Times New Roman" w:hAnsi="Times New Roman" w:cs="Times New Roman"/>
                <w:color w:val="auto"/>
                <w:kern w:val="0"/>
                <w:szCs w:val="21"/>
              </w:rPr>
              <w:t>。项目生产线采用</w:t>
            </w:r>
            <w:r>
              <w:rPr>
                <w:rFonts w:hint="eastAsia" w:ascii="Times New Roman" w:hAnsi="Times New Roman" w:cs="Times New Roman"/>
                <w:color w:val="auto"/>
                <w:kern w:val="0"/>
                <w:szCs w:val="21"/>
                <w:lang w:val="en-US" w:eastAsia="zh-CN"/>
              </w:rPr>
              <w:t>封闭式输送带</w:t>
            </w:r>
            <w:r>
              <w:rPr>
                <w:rFonts w:hint="default" w:ascii="Times New Roman" w:hAnsi="Times New Roman" w:cs="Times New Roman"/>
                <w:color w:val="auto"/>
                <w:kern w:val="0"/>
                <w:szCs w:val="21"/>
              </w:rPr>
              <w:t>平稳输送</w:t>
            </w:r>
            <w:r>
              <w:rPr>
                <w:rFonts w:hint="eastAsia" w:ascii="Times New Roman" w:hAnsi="Times New Roman" w:cs="Times New Roman"/>
                <w:color w:val="auto"/>
                <w:kern w:val="0"/>
                <w:szCs w:val="21"/>
                <w:lang w:val="en-US" w:eastAsia="zh-CN"/>
              </w:rPr>
              <w:t>且位于封闭式车间内</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评价</w:t>
            </w:r>
            <w:r>
              <w:rPr>
                <w:rFonts w:hint="default" w:ascii="Times New Roman" w:hAnsi="Times New Roman" w:cs="Times New Roman"/>
                <w:color w:val="auto"/>
                <w:kern w:val="0"/>
                <w:szCs w:val="21"/>
              </w:rPr>
              <w:t>不考虑输送环节粉尘。</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参考《三废处理工程技术手册-废气卷》《逸散性工业粉尘控制技术》（中国环境科学出版社），本项目</w:t>
            </w:r>
            <w:r>
              <w:rPr>
                <w:rFonts w:hint="eastAsia" w:ascii="Times New Roman" w:hAnsi="Times New Roman" w:cs="Times New Roman"/>
                <w:color w:val="auto"/>
                <w:kern w:val="0"/>
                <w:szCs w:val="21"/>
                <w:lang w:eastAsia="zh-CN"/>
              </w:rPr>
              <w:t>砂石加工</w:t>
            </w:r>
            <w:r>
              <w:rPr>
                <w:rFonts w:hint="default" w:ascii="Times New Roman" w:hAnsi="Times New Roman" w:cs="Times New Roman"/>
                <w:color w:val="auto"/>
                <w:kern w:val="0"/>
                <w:szCs w:val="21"/>
              </w:rPr>
              <w:t>过程中在无控制措施的情况，生产线各环节粉尘产生情况见下表。</w:t>
            </w:r>
          </w:p>
          <w:p>
            <w:pPr>
              <w:keepNext w:val="0"/>
              <w:keepLines w:val="0"/>
              <w:suppressLineNumbers w:val="0"/>
              <w:tabs>
                <w:tab w:val="left" w:pos="0"/>
              </w:tabs>
              <w:autoSpaceDE w:val="0"/>
              <w:autoSpaceDN w:val="0"/>
              <w:adjustRightInd w:val="0"/>
              <w:snapToGrid w:val="0"/>
              <w:spacing w:before="0" w:beforeAutospacing="0" w:after="0" w:afterAutospacing="0"/>
              <w:ind w:left="2879" w:right="0"/>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表4-3  项目</w:t>
            </w:r>
            <w:r>
              <w:rPr>
                <w:rFonts w:hint="default" w:ascii="Times New Roman" w:hAnsi="Times New Roman" w:eastAsia="黑体" w:cs="Times New Roman"/>
                <w:color w:val="auto"/>
                <w:kern w:val="0"/>
                <w:sz w:val="21"/>
                <w:szCs w:val="21"/>
                <w:lang w:val="zh-CN"/>
              </w:rPr>
              <w:t>粉尘产生情况表</w:t>
            </w:r>
          </w:p>
          <w:tbl>
            <w:tblPr>
              <w:tblStyle w:val="18"/>
              <w:tblW w:w="7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0"/>
              <w:gridCol w:w="1380"/>
              <w:gridCol w:w="1410"/>
              <w:gridCol w:w="1180"/>
              <w:gridCol w:w="1320"/>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4" w:hRule="atLeast"/>
                <w:jc w:val="center"/>
              </w:trPr>
              <w:tc>
                <w:tcPr>
                  <w:tcW w:w="2730"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产污环节</w:t>
                  </w:r>
                </w:p>
              </w:tc>
              <w:tc>
                <w:tcPr>
                  <w:tcW w:w="141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产污系数</w:t>
                  </w:r>
                </w:p>
              </w:tc>
              <w:tc>
                <w:tcPr>
                  <w:tcW w:w="118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生产规模</w:t>
                  </w:r>
                </w:p>
              </w:tc>
              <w:tc>
                <w:tcPr>
                  <w:tcW w:w="132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p>
              </w:tc>
              <w:tc>
                <w:tcPr>
                  <w:tcW w:w="717"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4" w:hRule="atLeast"/>
                <w:jc w:val="center"/>
              </w:trPr>
              <w:tc>
                <w:tcPr>
                  <w:tcW w:w="135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80" w:type="dxa"/>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原矿石</w:t>
                  </w:r>
                  <w:r>
                    <w:rPr>
                      <w:rFonts w:hint="default" w:ascii="Times New Roman" w:hAnsi="Times New Roman" w:cs="Times New Roman"/>
                      <w:color w:val="auto"/>
                      <w:sz w:val="21"/>
                      <w:szCs w:val="21"/>
                    </w:rPr>
                    <w:t>卸料</w:t>
                  </w:r>
                </w:p>
              </w:tc>
              <w:tc>
                <w:tcPr>
                  <w:tcW w:w="141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0.02kg/t-原料</w:t>
                  </w:r>
                </w:p>
              </w:tc>
              <w:tc>
                <w:tcPr>
                  <w:tcW w:w="118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万t/a</w:t>
                  </w:r>
                </w:p>
              </w:tc>
              <w:tc>
                <w:tcPr>
                  <w:tcW w:w="132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14.01</w:t>
                  </w:r>
                  <w:r>
                    <w:rPr>
                      <w:rFonts w:hint="default" w:ascii="Times New Roman" w:hAnsi="Times New Roman" w:cs="Times New Roman"/>
                      <w:color w:val="auto"/>
                      <w:sz w:val="21"/>
                      <w:szCs w:val="21"/>
                    </w:rPr>
                    <w:t>t/a</w:t>
                  </w:r>
                </w:p>
              </w:tc>
              <w:tc>
                <w:tcPr>
                  <w:tcW w:w="717"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 w:hRule="atLeast"/>
                <w:jc w:val="center"/>
              </w:trPr>
              <w:tc>
                <w:tcPr>
                  <w:tcW w:w="1350" w:type="dxa"/>
                  <w:vMerge w:val="restart"/>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一级破碎筛分</w:t>
                  </w:r>
                </w:p>
              </w:tc>
              <w:tc>
                <w:tcPr>
                  <w:tcW w:w="1380" w:type="dxa"/>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高效</w:t>
                  </w:r>
                  <w:r>
                    <w:rPr>
                      <w:rFonts w:hint="default" w:ascii="Times New Roman" w:hAnsi="Times New Roman" w:cs="Times New Roman"/>
                      <w:color w:val="auto"/>
                      <w:sz w:val="21"/>
                      <w:szCs w:val="21"/>
                    </w:rPr>
                    <w:t>破碎</w:t>
                  </w:r>
                </w:p>
              </w:tc>
              <w:tc>
                <w:tcPr>
                  <w:tcW w:w="141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0.1kg/t-原料</w:t>
                  </w:r>
                </w:p>
              </w:tc>
              <w:tc>
                <w:tcPr>
                  <w:tcW w:w="118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万t/a</w:t>
                  </w:r>
                </w:p>
              </w:tc>
              <w:tc>
                <w:tcPr>
                  <w:tcW w:w="132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70.03</w:t>
                  </w:r>
                  <w:r>
                    <w:rPr>
                      <w:rFonts w:hint="default" w:ascii="Times New Roman" w:hAnsi="Times New Roman" w:cs="Times New Roman"/>
                      <w:color w:val="auto"/>
                      <w:sz w:val="21"/>
                      <w:szCs w:val="21"/>
                    </w:rPr>
                    <w:t>t/a</w:t>
                  </w:r>
                </w:p>
              </w:tc>
              <w:tc>
                <w:tcPr>
                  <w:tcW w:w="717"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4" w:hRule="atLeast"/>
                <w:jc w:val="center"/>
              </w:trPr>
              <w:tc>
                <w:tcPr>
                  <w:tcW w:w="1350" w:type="dxa"/>
                  <w:vMerge w:val="continue"/>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inorEastAsia"/>
                      <w:color w:val="auto"/>
                      <w:sz w:val="21"/>
                      <w:szCs w:val="21"/>
                      <w:lang w:val="en-US" w:eastAsia="zh-CN"/>
                    </w:rPr>
                  </w:pPr>
                </w:p>
              </w:tc>
              <w:tc>
                <w:tcPr>
                  <w:tcW w:w="1380" w:type="dxa"/>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振动筛分</w:t>
                  </w:r>
                </w:p>
              </w:tc>
              <w:tc>
                <w:tcPr>
                  <w:tcW w:w="141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kg/t-原料</w:t>
                  </w:r>
                </w:p>
              </w:tc>
              <w:tc>
                <w:tcPr>
                  <w:tcW w:w="118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万t/a</w:t>
                  </w:r>
                </w:p>
              </w:tc>
              <w:tc>
                <w:tcPr>
                  <w:tcW w:w="132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105.04</w:t>
                  </w:r>
                  <w:r>
                    <w:rPr>
                      <w:rFonts w:hint="default" w:ascii="Times New Roman" w:hAnsi="Times New Roman" w:cs="Times New Roman"/>
                      <w:color w:val="auto"/>
                      <w:sz w:val="21"/>
                      <w:szCs w:val="21"/>
                    </w:rPr>
                    <w:t>t/a</w:t>
                  </w:r>
                </w:p>
              </w:tc>
              <w:tc>
                <w:tcPr>
                  <w:tcW w:w="717"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4" w:hRule="atLeast"/>
                <w:jc w:val="center"/>
              </w:trPr>
              <w:tc>
                <w:tcPr>
                  <w:tcW w:w="135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二级破碎筛分</w:t>
                  </w:r>
                </w:p>
              </w:tc>
              <w:tc>
                <w:tcPr>
                  <w:tcW w:w="1380" w:type="dxa"/>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整形筛分</w:t>
                  </w:r>
                </w:p>
              </w:tc>
              <w:tc>
                <w:tcPr>
                  <w:tcW w:w="141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75</w:t>
                  </w:r>
                  <w:r>
                    <w:rPr>
                      <w:rFonts w:hint="default" w:ascii="Times New Roman" w:hAnsi="Times New Roman" w:cs="Times New Roman"/>
                      <w:color w:val="auto"/>
                      <w:sz w:val="21"/>
                      <w:szCs w:val="21"/>
                    </w:rPr>
                    <w:t>kg/t-原料</w:t>
                  </w:r>
                </w:p>
              </w:tc>
              <w:tc>
                <w:tcPr>
                  <w:tcW w:w="118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万t/a</w:t>
                  </w:r>
                </w:p>
              </w:tc>
              <w:tc>
                <w:tcPr>
                  <w:tcW w:w="132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75.07</w:t>
                  </w:r>
                  <w:r>
                    <w:rPr>
                      <w:rFonts w:hint="default" w:ascii="Times New Roman" w:hAnsi="Times New Roman" w:cs="Times New Roman"/>
                      <w:color w:val="auto"/>
                      <w:sz w:val="21"/>
                      <w:szCs w:val="21"/>
                    </w:rPr>
                    <w:t>t/a</w:t>
                  </w:r>
                </w:p>
              </w:tc>
              <w:tc>
                <w:tcPr>
                  <w:tcW w:w="717"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4" w:hRule="atLeast"/>
                <w:jc w:val="center"/>
              </w:trPr>
              <w:tc>
                <w:tcPr>
                  <w:tcW w:w="135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80" w:type="dxa"/>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外运装车</w:t>
                  </w:r>
                </w:p>
              </w:tc>
              <w:tc>
                <w:tcPr>
                  <w:tcW w:w="141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0.02kg/t-原料</w:t>
                  </w:r>
                </w:p>
              </w:tc>
              <w:tc>
                <w:tcPr>
                  <w:tcW w:w="118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万t/a</w:t>
                  </w:r>
                </w:p>
              </w:tc>
              <w:tc>
                <w:tcPr>
                  <w:tcW w:w="132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14.0</w:t>
                  </w:r>
                  <w:r>
                    <w:rPr>
                      <w:rFonts w:hint="default" w:ascii="Times New Roman" w:hAnsi="Times New Roman" w:cs="Times New Roman"/>
                      <w:color w:val="auto"/>
                      <w:sz w:val="21"/>
                      <w:szCs w:val="21"/>
                    </w:rPr>
                    <w:t>t/a</w:t>
                  </w:r>
                </w:p>
              </w:tc>
              <w:tc>
                <w:tcPr>
                  <w:tcW w:w="717"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0" w:hRule="atLeast"/>
                <w:jc w:val="center"/>
              </w:trPr>
              <w:tc>
                <w:tcPr>
                  <w:tcW w:w="2730" w:type="dxa"/>
                  <w:gridSpan w:val="2"/>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41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8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20"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278.15</w:t>
                  </w:r>
                  <w:r>
                    <w:rPr>
                      <w:rFonts w:hint="default" w:ascii="Times New Roman" w:hAnsi="Times New Roman" w:cs="Times New Roman"/>
                      <w:color w:val="auto"/>
                      <w:sz w:val="21"/>
                      <w:szCs w:val="21"/>
                    </w:rPr>
                    <w:t>t/a</w:t>
                  </w:r>
                </w:p>
              </w:tc>
              <w:tc>
                <w:tcPr>
                  <w:tcW w:w="717" w:type="dxa"/>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rPr>
                  </w:pPr>
                </w:p>
              </w:tc>
            </w:tr>
          </w:tbl>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不采取措施情况下，加工区生产车间的粉尘总量为</w:t>
            </w:r>
            <w:r>
              <w:rPr>
                <w:rFonts w:hint="eastAsia" w:ascii="Times New Roman" w:hAnsi="Times New Roman" w:cs="Times New Roman"/>
                <w:color w:val="auto"/>
                <w:kern w:val="0"/>
                <w:szCs w:val="21"/>
                <w:lang w:val="en-US" w:eastAsia="zh-CN"/>
              </w:rPr>
              <w:t>278.15</w:t>
            </w:r>
            <w:r>
              <w:rPr>
                <w:rFonts w:hint="default" w:ascii="Times New Roman" w:hAnsi="Times New Roman" w:cs="Times New Roman"/>
                <w:color w:val="auto"/>
                <w:kern w:val="0"/>
                <w:szCs w:val="21"/>
              </w:rPr>
              <w:t>t/a。</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②产品堆存和皮带输送粉尘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碎石及石粉等粉料产品，在生产过程的皮带输送和产品堆存过程，受机械振动或风力侵蚀，一般情况下会产生少量的粉尘。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根据设计资料，本项目针对砂石加工过程的皮带输送和产品堆存粉尘采取了如下控制措施：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1）加工区生产车间建设为封闭式车间，仅运输车辆进出口有大门开启，能够最大限度避免风力侵蚀起尘。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2）整个砂石加工生产线都布置在封闭式生产车间内。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3）在封闭式生产车间内，对易产生扬尘的输送皮带采取了二次封闭措施，仅有拌湿机的物料因有拌湿提高含水率的原因，未对其输送皮带采取封闭。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4）生产过程加强设备维护保养，避免输送皮带异常抖动产生粉尘。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5）建设封闭式产品料仓，即料仓四周及顶部均为实体墙体或围挡设施，仅留输送皮带进出口。产品出料也通过自动上车系统，由料仓底部的受料坑自动落料，能够最大限度避免粉尘产生。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6）同时，项目生产车间内也安装有喷雾装置，能够避免车间内的粉尘外逸至外环境，对区域大气环境影响较小。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40" w:firstLineChars="200"/>
              <w:jc w:val="left"/>
              <w:textAlignment w:val="auto"/>
              <w:rPr>
                <w:rFonts w:hint="default" w:ascii="Times New Roman" w:hAnsi="Times New Roman" w:cs="Times New Roman" w:eastAsiaTheme="minorEastAsia"/>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通过采取上述污染控制措施，本项目生产车间的皮带输送和产品料仓粉尘不会有外排粉尘产生。因此，本次环评不对其定量分析。</w:t>
            </w:r>
          </w:p>
          <w:p>
            <w:pPr>
              <w:keepNext w:val="0"/>
              <w:keepLines w:val="0"/>
              <w:suppressLineNumbers w:val="0"/>
              <w:spacing w:before="0" w:beforeAutospacing="0" w:after="0" w:afterAutospacing="0"/>
              <w:ind w:left="422" w:right="0"/>
              <w:jc w:val="left"/>
              <w:rPr>
                <w:rFonts w:hint="default" w:ascii="Times New Roman" w:hAnsi="Times New Roman" w:cs="Times New Roman"/>
                <w:b/>
                <w:bCs/>
                <w:color w:val="auto"/>
              </w:rPr>
            </w:pPr>
            <w:r>
              <w:rPr>
                <w:rFonts w:hint="eastAsia" w:ascii="Times New Roman" w:hAnsi="Times New Roman" w:cs="Times New Roman"/>
                <w:b/>
                <w:bCs/>
                <w:color w:val="auto"/>
                <w:kern w:val="0"/>
                <w:szCs w:val="21"/>
                <w:lang w:val="en-US" w:eastAsia="zh-CN"/>
              </w:rPr>
              <w:t>③</w:t>
            </w:r>
            <w:r>
              <w:rPr>
                <w:rFonts w:hint="default" w:ascii="Times New Roman" w:hAnsi="Times New Roman" w:cs="Times New Roman"/>
                <w:b/>
                <w:bCs/>
                <w:color w:val="auto"/>
              </w:rPr>
              <w:t>食堂油烟</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本项目加工区</w:t>
            </w:r>
            <w:r>
              <w:rPr>
                <w:rFonts w:hint="eastAsia" w:ascii="Times New Roman" w:hAnsi="Times New Roman" w:cs="Times New Roman"/>
                <w:color w:val="auto"/>
                <w:kern w:val="0"/>
                <w:szCs w:val="21"/>
                <w:lang w:val="en-US" w:eastAsia="zh-CN"/>
              </w:rPr>
              <w:t>东北面</w:t>
            </w:r>
            <w:r>
              <w:rPr>
                <w:rFonts w:hint="default" w:ascii="Times New Roman" w:hAnsi="Times New Roman" w:cs="Times New Roman"/>
                <w:color w:val="auto"/>
                <w:kern w:val="0"/>
                <w:szCs w:val="21"/>
              </w:rPr>
              <w:t>的办公生活区，设有</w:t>
            </w:r>
            <w:r>
              <w:rPr>
                <w:rFonts w:hint="eastAsia" w:ascii="Times New Roman" w:hAnsi="Times New Roman" w:cs="Times New Roman"/>
                <w:color w:val="auto"/>
                <w:kern w:val="0"/>
                <w:szCs w:val="21"/>
                <w:lang w:val="en-US" w:eastAsia="zh-CN"/>
              </w:rPr>
              <w:t>职工</w:t>
            </w:r>
            <w:r>
              <w:rPr>
                <w:rFonts w:hint="default" w:ascii="Times New Roman" w:hAnsi="Times New Roman" w:cs="Times New Roman"/>
                <w:color w:val="auto"/>
                <w:kern w:val="0"/>
                <w:szCs w:val="21"/>
              </w:rPr>
              <w:t>食堂，</w:t>
            </w:r>
            <w:r>
              <w:rPr>
                <w:rFonts w:hint="eastAsia" w:ascii="Times New Roman" w:hAnsi="Times New Roman" w:cs="Times New Roman"/>
                <w:color w:val="auto"/>
                <w:kern w:val="0"/>
                <w:szCs w:val="21"/>
                <w:lang w:val="en-US" w:eastAsia="zh-CN"/>
              </w:rPr>
              <w:t>就餐人数</w:t>
            </w:r>
            <w:r>
              <w:rPr>
                <w:rFonts w:hint="default" w:ascii="Times New Roman" w:hAnsi="Times New Roman" w:cs="Times New Roman"/>
                <w:color w:val="auto"/>
                <w:kern w:val="0"/>
                <w:szCs w:val="21"/>
              </w:rPr>
              <w:t>按</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0人•餐/d计。厨房烹饪使用液化气做燃料或用电，均属于清洁能源，产生的大气污染物较少。食物在烹饪过程中将产生油烟，食用油消耗量以20g/人•餐计，根据该食堂规模可推算出食用油的用量约为0.</w:t>
            </w:r>
            <w:r>
              <w:rPr>
                <w:rFonts w:hint="eastAsia" w:ascii="Times New Roman" w:hAnsi="Times New Roman" w:cs="Times New Roman"/>
                <w:color w:val="auto"/>
                <w:kern w:val="0"/>
                <w:szCs w:val="21"/>
                <w:lang w:val="en-US" w:eastAsia="zh-CN"/>
              </w:rPr>
              <w:t>18</w:t>
            </w:r>
            <w:r>
              <w:rPr>
                <w:rFonts w:hint="default" w:ascii="Times New Roman" w:hAnsi="Times New Roman" w:cs="Times New Roman"/>
                <w:color w:val="auto"/>
                <w:kern w:val="0"/>
                <w:szCs w:val="21"/>
              </w:rPr>
              <w:t>t/a，炒制时油烟的挥发量一般占总耗油量的3.815kg/t，油烟的产生速率为0.00</w:t>
            </w:r>
            <w:r>
              <w:rPr>
                <w:rFonts w:hint="eastAsia" w:ascii="Times New Roman" w:hAnsi="Times New Roman" w:cs="Times New Roman"/>
                <w:color w:val="auto"/>
                <w:kern w:val="0"/>
                <w:szCs w:val="21"/>
                <w:lang w:val="en-US" w:eastAsia="zh-CN"/>
              </w:rPr>
              <w:t>114</w:t>
            </w:r>
            <w:r>
              <w:rPr>
                <w:rFonts w:hint="default" w:ascii="Times New Roman" w:hAnsi="Times New Roman" w:cs="Times New Roman"/>
                <w:color w:val="auto"/>
                <w:kern w:val="0"/>
                <w:szCs w:val="21"/>
              </w:rPr>
              <w:t>kg/h，产生量约为0.000</w:t>
            </w:r>
            <w:r>
              <w:rPr>
                <w:rFonts w:hint="eastAsia" w:ascii="Times New Roman" w:hAnsi="Times New Roman" w:cs="Times New Roman"/>
                <w:color w:val="auto"/>
                <w:kern w:val="0"/>
                <w:szCs w:val="21"/>
                <w:lang w:val="en-US" w:eastAsia="zh-CN"/>
              </w:rPr>
              <w:t>687</w:t>
            </w:r>
            <w:r>
              <w:rPr>
                <w:rFonts w:hint="default" w:ascii="Times New Roman" w:hAnsi="Times New Roman" w:cs="Times New Roman"/>
                <w:color w:val="auto"/>
                <w:kern w:val="0"/>
                <w:szCs w:val="21"/>
              </w:rPr>
              <w:t>t/a（年工作日以300天计，每天工作4h计）。</w:t>
            </w:r>
          </w:p>
          <w:p>
            <w:pPr>
              <w:keepNext w:val="0"/>
              <w:keepLines w:val="0"/>
              <w:numPr>
                <w:ilvl w:val="0"/>
                <w:numId w:val="8"/>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地表水环境影响分析</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营运期废水包括采场初期雨水、</w:t>
            </w:r>
            <w:r>
              <w:rPr>
                <w:rFonts w:hint="eastAsia" w:ascii="Times New Roman" w:hAnsi="Times New Roman" w:cs="Times New Roman"/>
                <w:color w:val="auto"/>
                <w:lang w:val="en-US" w:eastAsia="zh-CN"/>
              </w:rPr>
              <w:t>加工区的</w:t>
            </w:r>
            <w:r>
              <w:rPr>
                <w:rFonts w:hint="default" w:ascii="Times New Roman" w:hAnsi="Times New Roman" w:cs="Times New Roman"/>
                <w:color w:val="auto"/>
              </w:rPr>
              <w:t>车辆冲洗废水以及生活污水。</w:t>
            </w:r>
          </w:p>
          <w:p>
            <w:pPr>
              <w:keepNext w:val="0"/>
              <w:keepLines w:val="0"/>
              <w:numPr>
                <w:ilvl w:val="0"/>
                <w:numId w:val="10"/>
              </w:numPr>
              <w:suppressLineNumbers w:val="0"/>
              <w:spacing w:before="0" w:beforeAutospacing="0" w:after="0" w:afterAutospacing="0"/>
              <w:ind w:right="0" w:firstLine="422"/>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车辆冲洗废水</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根据水平衡分析，项目</w:t>
            </w:r>
            <w:r>
              <w:rPr>
                <w:rFonts w:hint="default" w:ascii="Times New Roman" w:hAnsi="Times New Roman" w:cs="Times New Roman"/>
                <w:color w:val="auto"/>
                <w:kern w:val="0"/>
                <w:szCs w:val="21"/>
              </w:rPr>
              <w:t>车辆冲洗废水产生于进出车辆冲洗台，废水量由进出车辆而定，平均废水量为</w:t>
            </w:r>
            <w:r>
              <w:rPr>
                <w:rFonts w:hint="eastAsia" w:ascii="Times New Roman" w:hAnsi="Times New Roman" w:cs="Times New Roman"/>
                <w:color w:val="auto"/>
                <w:kern w:val="0"/>
                <w:szCs w:val="21"/>
                <w:lang w:val="en-US" w:eastAsia="zh-CN"/>
              </w:rPr>
              <w:t>3.776</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/d，主要污染物为悬浮物，浓度可达1000mg/L。该类废水</w:t>
            </w:r>
            <w:r>
              <w:rPr>
                <w:rFonts w:hint="default" w:ascii="Times New Roman" w:hAnsi="Times New Roman" w:cs="Times New Roman"/>
                <w:color w:val="auto"/>
              </w:rPr>
              <w:t>若不能得到妥善收集处理直接外排，将对区域地表水体造成极大的污染。</w:t>
            </w:r>
          </w:p>
          <w:p>
            <w:pPr>
              <w:keepNext w:val="0"/>
              <w:keepLines w:val="0"/>
              <w:numPr>
                <w:ilvl w:val="0"/>
                <w:numId w:val="10"/>
              </w:numPr>
              <w:suppressLineNumbers w:val="0"/>
              <w:spacing w:before="0" w:beforeAutospacing="0" w:after="0" w:afterAutospacing="0"/>
              <w:ind w:right="0" w:firstLine="422"/>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生活污水</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eastAsia" w:ascii="Times New Roman" w:hAnsi="Times New Roman" w:cs="Times New Roman"/>
                <w:color w:val="auto"/>
                <w:kern w:val="0"/>
                <w:szCs w:val="21"/>
                <w:lang w:val="en-US" w:eastAsia="zh-CN"/>
              </w:rPr>
              <w:t>主要</w:t>
            </w:r>
            <w:r>
              <w:rPr>
                <w:rFonts w:hint="default" w:ascii="Times New Roman" w:hAnsi="Times New Roman" w:cs="Times New Roman"/>
                <w:color w:val="auto"/>
                <w:kern w:val="0"/>
                <w:szCs w:val="21"/>
              </w:rPr>
              <w:t>产生于办公生活区，污水产生量约</w:t>
            </w:r>
            <w:r>
              <w:rPr>
                <w:rFonts w:hint="eastAsia" w:ascii="Times New Roman" w:hAnsi="Times New Roman" w:cs="Times New Roman"/>
                <w:color w:val="auto"/>
                <w:kern w:val="0"/>
                <w:szCs w:val="21"/>
                <w:lang w:val="en-US" w:eastAsia="zh-CN"/>
              </w:rPr>
              <w:t>2.55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/d，主要污染物为COD、BOD</w:t>
            </w:r>
            <w:r>
              <w:rPr>
                <w:rFonts w:hint="eastAsia" w:ascii="Times New Roman" w:hAnsi="Times New Roman" w:cs="Times New Roman"/>
                <w:color w:val="auto"/>
                <w:kern w:val="0"/>
                <w:szCs w:val="21"/>
                <w:vertAlign w:val="subscript"/>
              </w:rPr>
              <w:t>5</w:t>
            </w:r>
            <w:r>
              <w:rPr>
                <w:rFonts w:hint="default" w:ascii="Times New Roman" w:hAnsi="Times New Roman" w:cs="Times New Roman"/>
                <w:color w:val="auto"/>
                <w:kern w:val="0"/>
                <w:szCs w:val="21"/>
              </w:rPr>
              <w:t>、氨氮、悬浮物、粪大肠菌群等，直接排放会对附近地表水体造成较大的污染。</w:t>
            </w:r>
          </w:p>
          <w:p>
            <w:pPr>
              <w:keepNext w:val="0"/>
              <w:keepLines w:val="0"/>
              <w:numPr>
                <w:ilvl w:val="0"/>
                <w:numId w:val="10"/>
              </w:numPr>
              <w:suppressLineNumbers w:val="0"/>
              <w:spacing w:before="0" w:beforeAutospacing="0" w:after="0" w:afterAutospacing="0"/>
              <w:ind w:right="0" w:firstLine="422"/>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采场初期雨水</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采场初期雨水即降雨初期时的雨水。一般是指地面10~15mm厚已形成地表径流的降水，一般取降雨时前15分钟的雨水。由于降雨初期，雨水溶解了空气中的污染性气体，降落地面后，又冲刷采场和道路，使得前期雨水中含有大量的污染物质。《达州市中心城区暴雨强度公式》如下：</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drawing>
                <wp:inline distT="0" distB="0" distL="114300" distR="114300">
                  <wp:extent cx="3415030" cy="2371090"/>
                  <wp:effectExtent l="0" t="0" r="13970" b="10160"/>
                  <wp:docPr id="18" name="图片 18" descr="初期雨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初期雨水"/>
                          <pic:cNvPicPr>
                            <a:picLocks noChangeAspect="1"/>
                          </pic:cNvPicPr>
                        </pic:nvPicPr>
                        <pic:blipFill>
                          <a:blip r:embed="rId18"/>
                          <a:stretch>
                            <a:fillRect/>
                          </a:stretch>
                        </pic:blipFill>
                        <pic:spPr>
                          <a:xfrm>
                            <a:off x="0" y="0"/>
                            <a:ext cx="3415030" cy="2371090"/>
                          </a:xfrm>
                          <a:prstGeom prst="rect">
                            <a:avLst/>
                          </a:prstGeom>
                        </pic:spPr>
                      </pic:pic>
                    </a:graphicData>
                  </a:graphic>
                </wp:inline>
              </w:drawing>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由于本项目加工区生产车间为封闭式车间，加工区的雨水不会进入车间内产生含悬浮物等的初期雨水。因此，本次评价仅考虑矿山采场的初期雨水。</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根据设计资料，本项目采用自上而下的台阶式开采。因此，采场的初期雨水按最不利情况即开采至最后一个台阶时以所有台阶的汇水面积计算。本项目平台设置时按照安全平台和清扫平台间隔设置，安全平台设计宽度4m，清扫平台设计宽度8m，则总平台宽度为40m；开采平台按照矿区布置走向，平台长度约470m。经计算，项目采场开采平台面积约18800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经计算，项目采场初期雨水量约</w:t>
            </w:r>
            <w:r>
              <w:rPr>
                <w:rFonts w:hint="eastAsia" w:ascii="Times New Roman" w:hAnsi="Times New Roman" w:cs="Times New Roman"/>
                <w:color w:val="auto"/>
                <w:lang w:val="en-US" w:eastAsia="zh-CN"/>
              </w:rPr>
              <w:t>118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/次。项目区内的雨水若不经收集，在场内漫流，会加剧局部水土流失，冲刷的泥土会影响河道行洪。同时，矿山上的废水直排，对下游的植被、土壤也会造成污染，对区域景观会造成破坏等。</w:t>
            </w:r>
          </w:p>
          <w:p>
            <w:pPr>
              <w:keepNext w:val="0"/>
              <w:keepLines w:val="0"/>
              <w:numPr>
                <w:ilvl w:val="0"/>
                <w:numId w:val="8"/>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声环境影响分析</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项目生产过程的噪声主要来自潜孔钻机、挖掘机、空压机、装载机、</w:t>
            </w:r>
            <w:r>
              <w:rPr>
                <w:rFonts w:hint="eastAsia" w:ascii="Times New Roman" w:hAnsi="Times New Roman" w:cs="Times New Roman"/>
                <w:color w:val="auto"/>
                <w:lang w:val="en-US" w:eastAsia="zh-CN"/>
              </w:rPr>
              <w:t>破碎机、振动筛、整形机</w:t>
            </w:r>
            <w:r>
              <w:rPr>
                <w:rFonts w:hint="default" w:ascii="Times New Roman" w:hAnsi="Times New Roman" w:cs="Times New Roman"/>
                <w:color w:val="auto"/>
              </w:rPr>
              <w:t>等设备。根据类比分析，其噪声源强在85～100dB(A)之间，主要是对附近声环境敏感目标造成影响，改变区域声环境。</w:t>
            </w:r>
          </w:p>
          <w:p>
            <w:pPr>
              <w:keepNext w:val="0"/>
              <w:keepLines w:val="0"/>
              <w:numPr>
                <w:ilvl w:val="0"/>
                <w:numId w:val="8"/>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固体废物影响分析</w:t>
            </w:r>
          </w:p>
          <w:p>
            <w:pPr>
              <w:keepNext w:val="0"/>
              <w:keepLines w:val="0"/>
              <w:widowControl/>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color w:val="auto"/>
              </w:rPr>
              <w:t>主要包括：</w:t>
            </w:r>
            <w:r>
              <w:rPr>
                <w:rFonts w:hint="eastAsia" w:ascii="Times New Roman" w:hAnsi="Times New Roman" w:cs="Times New Roman"/>
                <w:color w:val="auto"/>
                <w:lang w:val="en-US" w:eastAsia="zh-CN"/>
              </w:rPr>
              <w:t>矿山开采剥离的表土和植被枝桠</w:t>
            </w:r>
            <w:r>
              <w:rPr>
                <w:rFonts w:hint="default" w:ascii="Times New Roman" w:hAnsi="Times New Roman" w:cs="Times New Roman"/>
                <w:color w:val="auto"/>
              </w:rPr>
              <w:t>、机械设备维护产生的废矿物油等。办公生活用房会产生少量的生活垃圾。废矿物油属于危险废物，若发生泄漏将对区域地表水、地下水及土壤环境造成污染影响。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1" w:type="dxa"/>
            <w:vAlign w:val="center"/>
          </w:tcPr>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r>
              <w:rPr>
                <w:rFonts w:hint="default"/>
                <w:color w:val="auto"/>
              </w:rPr>
              <w:t>选址选线环境合理性分析</w:t>
            </w: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p>
            <w:pPr>
              <w:pStyle w:val="16"/>
              <w:keepNext w:val="0"/>
              <w:keepLines w:val="0"/>
              <w:suppressLineNumbers w:val="0"/>
              <w:ind w:left="0" w:right="0"/>
              <w:rPr>
                <w:rFonts w:hint="default"/>
                <w:color w:val="auto"/>
              </w:rPr>
            </w:pPr>
          </w:p>
        </w:tc>
        <w:tc>
          <w:tcPr>
            <w:tcW w:w="8031" w:type="dxa"/>
          </w:tcPr>
          <w:p>
            <w:pPr>
              <w:keepNext w:val="0"/>
              <w:keepLines w:val="0"/>
              <w:numPr>
                <w:ilvl w:val="0"/>
                <w:numId w:val="11"/>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rPr>
              <w:t>矿区</w:t>
            </w:r>
            <w:r>
              <w:rPr>
                <w:rFonts w:hint="default" w:ascii="Times New Roman" w:hAnsi="Times New Roman" w:eastAsia="黑体" w:cs="Times New Roman"/>
                <w:bCs/>
                <w:color w:val="auto"/>
                <w:szCs w:val="28"/>
                <w:lang w:val="zh-CN"/>
              </w:rPr>
              <w:t>选址合理性分析</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本项目矿区选址于</w:t>
            </w:r>
            <w:r>
              <w:rPr>
                <w:rFonts w:hint="eastAsia" w:ascii="Times New Roman" w:hAnsi="Times New Roman" w:cs="Times New Roman"/>
                <w:bCs/>
                <w:color w:val="auto"/>
                <w:szCs w:val="21"/>
                <w:lang w:eastAsia="zh-CN"/>
              </w:rPr>
              <w:t>大竹县朝阳乡竹园村</w:t>
            </w:r>
            <w:r>
              <w:rPr>
                <w:rFonts w:hint="eastAsia" w:ascii="Times New Roman" w:hAnsi="Times New Roman" w:cs="Times New Roman"/>
                <w:bCs/>
                <w:color w:val="auto"/>
                <w:szCs w:val="21"/>
                <w:lang w:val="en-US" w:eastAsia="zh-CN"/>
              </w:rPr>
              <w:t>向家坡</w:t>
            </w:r>
            <w:r>
              <w:rPr>
                <w:rFonts w:hint="default" w:ascii="Times New Roman" w:hAnsi="Times New Roman" w:cs="Times New Roman"/>
                <w:bCs/>
                <w:color w:val="auto"/>
                <w:szCs w:val="21"/>
              </w:rPr>
              <w:t>，选址合理性主要体现在以下几个方面：</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①查阅相关资料，项目矿区、加工区用地区域及评价范围内，均不涉及依法划定的自然保护区、风景名胜区、森林公园、重要湖泊周边、文物古迹所在地、地质遗迹保护区等。</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②</w:t>
            </w:r>
            <w:r>
              <w:rPr>
                <w:rFonts w:hint="default" w:ascii="Times New Roman" w:hAnsi="Times New Roman" w:cs="Times New Roman"/>
                <w:bCs/>
                <w:color w:val="auto"/>
                <w:szCs w:val="21"/>
                <w:lang w:val="zh-CN"/>
              </w:rPr>
              <w:t>根据调查，项目评价区域地表水体为</w:t>
            </w:r>
            <w:r>
              <w:rPr>
                <w:rFonts w:hint="eastAsia" w:ascii="Times New Roman" w:hAnsi="Times New Roman" w:cs="Times New Roman"/>
                <w:bCs/>
                <w:color w:val="auto"/>
                <w:szCs w:val="21"/>
              </w:rPr>
              <w:t>加工区</w:t>
            </w:r>
            <w:r>
              <w:rPr>
                <w:rFonts w:hint="eastAsia" w:ascii="Times New Roman" w:hAnsi="Times New Roman" w:cs="Times New Roman"/>
                <w:bCs/>
                <w:color w:val="auto"/>
                <w:szCs w:val="21"/>
                <w:lang w:val="en-US" w:eastAsia="zh-CN"/>
              </w:rPr>
              <w:t>东侧的季节性</w:t>
            </w:r>
            <w:r>
              <w:rPr>
                <w:rFonts w:hint="default" w:ascii="Times New Roman" w:hAnsi="Times New Roman" w:cs="Times New Roman"/>
                <w:bCs/>
                <w:color w:val="auto"/>
                <w:szCs w:val="21"/>
                <w:lang w:val="zh-CN"/>
              </w:rPr>
              <w:t>山水沟</w:t>
            </w:r>
            <w:r>
              <w:rPr>
                <w:rFonts w:hint="eastAsia" w:ascii="Times New Roman" w:hAnsi="Times New Roman" w:cs="Times New Roman"/>
                <w:bCs/>
                <w:color w:val="auto"/>
                <w:szCs w:val="21"/>
                <w:lang w:val="zh-CN"/>
              </w:rPr>
              <w:t>（</w:t>
            </w:r>
            <w:r>
              <w:rPr>
                <w:rFonts w:hint="eastAsia" w:ascii="Times New Roman" w:hAnsi="Times New Roman" w:cs="Times New Roman"/>
                <w:bCs/>
                <w:color w:val="auto"/>
                <w:szCs w:val="21"/>
                <w:lang w:val="en-US" w:eastAsia="zh-CN"/>
              </w:rPr>
              <w:t>地方名称：唐家沟</w:t>
            </w:r>
            <w:r>
              <w:rPr>
                <w:rFonts w:hint="eastAsia" w:ascii="Times New Roman" w:hAnsi="Times New Roman" w:cs="Times New Roman"/>
                <w:bCs/>
                <w:color w:val="auto"/>
                <w:szCs w:val="21"/>
                <w:lang w:val="zh-CN"/>
              </w:rPr>
              <w:t>）</w:t>
            </w: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向西南</w:t>
            </w:r>
            <w:r>
              <w:rPr>
                <w:rFonts w:hint="default" w:ascii="Times New Roman" w:hAnsi="Times New Roman" w:cs="Times New Roman"/>
                <w:bCs/>
                <w:color w:val="auto"/>
                <w:szCs w:val="21"/>
              </w:rPr>
              <w:t>汇入</w:t>
            </w:r>
            <w:r>
              <w:rPr>
                <w:rFonts w:hint="eastAsia" w:ascii="Times New Roman" w:hAnsi="Times New Roman" w:cs="Times New Roman"/>
                <w:bCs/>
                <w:color w:val="auto"/>
                <w:szCs w:val="21"/>
                <w:lang w:val="en-US" w:eastAsia="zh-CN"/>
              </w:rPr>
              <w:t>观音洞水库，再经专用管道引水至团坝镇的浑水河（属于乌木滩水库集雨范围之外），最终进入黄滩河</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zh-CN"/>
              </w:rPr>
              <w:t>查阅达州市人民政府《关于划定</w:t>
            </w:r>
            <w:r>
              <w:rPr>
                <w:rFonts w:hint="eastAsia" w:ascii="Times New Roman" w:hAnsi="Times New Roman" w:cs="Times New Roman"/>
                <w:bCs/>
                <w:color w:val="auto"/>
                <w:szCs w:val="21"/>
                <w:lang w:val="en-US" w:eastAsia="zh-CN"/>
              </w:rPr>
              <w:t>万源市、宣汉县和大竹县乡镇及以下</w:t>
            </w:r>
            <w:r>
              <w:rPr>
                <w:rFonts w:hint="default" w:ascii="Times New Roman" w:hAnsi="Times New Roman" w:cs="Times New Roman"/>
                <w:bCs/>
                <w:color w:val="auto"/>
                <w:szCs w:val="21"/>
                <w:lang w:val="zh-CN"/>
              </w:rPr>
              <w:t>集中式饮用水水源</w:t>
            </w:r>
            <w:r>
              <w:rPr>
                <w:rFonts w:hint="eastAsia" w:ascii="Times New Roman" w:hAnsi="Times New Roman" w:cs="Times New Roman"/>
                <w:bCs/>
                <w:color w:val="auto"/>
                <w:szCs w:val="21"/>
                <w:lang w:val="en-US" w:eastAsia="zh-CN"/>
              </w:rPr>
              <w:t>地</w:t>
            </w:r>
            <w:r>
              <w:rPr>
                <w:rFonts w:hint="default" w:ascii="Times New Roman" w:hAnsi="Times New Roman" w:cs="Times New Roman"/>
                <w:bCs/>
                <w:color w:val="auto"/>
                <w:szCs w:val="21"/>
                <w:lang w:val="zh-CN"/>
              </w:rPr>
              <w:t>保护区的批复》（达市府函</w:t>
            </w:r>
            <w:r>
              <w:rPr>
                <w:rFonts w:hint="default" w:ascii="Times New Roman" w:hAnsi="Times New Roman" w:eastAsia="新宋体" w:cs="Times New Roman"/>
                <w:bCs/>
                <w:color w:val="auto"/>
                <w:szCs w:val="21"/>
                <w:lang w:val="zh-CN"/>
              </w:rPr>
              <w:t>〔</w:t>
            </w:r>
            <w:r>
              <w:rPr>
                <w:rFonts w:hint="default" w:ascii="Times New Roman" w:hAnsi="Times New Roman" w:cs="Times New Roman"/>
                <w:bCs/>
                <w:color w:val="auto"/>
                <w:szCs w:val="21"/>
                <w:lang w:val="zh-CN"/>
              </w:rPr>
              <w:t>20</w:t>
            </w:r>
            <w:r>
              <w:rPr>
                <w:rFonts w:hint="eastAsia" w:ascii="Times New Roman" w:hAnsi="Times New Roman" w:cs="Times New Roman"/>
                <w:bCs/>
                <w:color w:val="auto"/>
                <w:szCs w:val="21"/>
                <w:lang w:val="en-US" w:eastAsia="zh-CN"/>
              </w:rPr>
              <w:t>20</w:t>
            </w:r>
            <w:r>
              <w:rPr>
                <w:rFonts w:hint="default" w:ascii="Times New Roman" w:hAnsi="Times New Roman" w:eastAsia="新宋体" w:cs="Times New Roman"/>
                <w:bCs/>
                <w:color w:val="auto"/>
                <w:szCs w:val="21"/>
                <w:lang w:val="zh-CN"/>
              </w:rPr>
              <w:t>〕</w:t>
            </w:r>
            <w:r>
              <w:rPr>
                <w:rFonts w:hint="default" w:ascii="Times New Roman" w:hAnsi="Times New Roman" w:cs="Times New Roman"/>
                <w:bCs/>
                <w:color w:val="auto"/>
                <w:szCs w:val="21"/>
                <w:lang w:val="zh-CN"/>
              </w:rPr>
              <w:t>1</w:t>
            </w:r>
            <w:r>
              <w:rPr>
                <w:rFonts w:hint="eastAsia" w:ascii="Times New Roman" w:hAnsi="Times New Roman" w:cs="Times New Roman"/>
                <w:bCs/>
                <w:color w:val="auto"/>
                <w:szCs w:val="21"/>
                <w:lang w:val="en-US" w:eastAsia="zh-CN"/>
              </w:rPr>
              <w:t>24</w:t>
            </w:r>
            <w:r>
              <w:rPr>
                <w:rFonts w:hint="default" w:ascii="Times New Roman" w:hAnsi="Times New Roman" w:cs="Times New Roman"/>
                <w:bCs/>
                <w:color w:val="auto"/>
                <w:szCs w:val="21"/>
                <w:lang w:val="zh-CN"/>
              </w:rPr>
              <w:t>号），</w:t>
            </w:r>
            <w:r>
              <w:rPr>
                <w:rFonts w:hint="eastAsia" w:ascii="Times New Roman" w:hAnsi="Times New Roman" w:cs="Times New Roman"/>
                <w:bCs/>
                <w:color w:val="auto"/>
                <w:szCs w:val="21"/>
                <w:lang w:val="en-US" w:eastAsia="zh-CN"/>
              </w:rPr>
              <w:t>与</w:t>
            </w:r>
            <w:r>
              <w:rPr>
                <w:rFonts w:hint="default" w:ascii="Times New Roman" w:hAnsi="Times New Roman" w:cs="Times New Roman"/>
                <w:bCs/>
                <w:color w:val="auto"/>
                <w:szCs w:val="21"/>
                <w:lang w:val="zh-CN"/>
              </w:rPr>
              <w:t>项目</w:t>
            </w:r>
            <w:r>
              <w:rPr>
                <w:rFonts w:hint="eastAsia" w:ascii="Times New Roman" w:hAnsi="Times New Roman" w:cs="Times New Roman"/>
                <w:bCs/>
                <w:color w:val="auto"/>
                <w:szCs w:val="21"/>
                <w:lang w:val="en-US" w:eastAsia="zh-CN"/>
              </w:rPr>
              <w:t>有关的区域</w:t>
            </w:r>
            <w:r>
              <w:rPr>
                <w:rFonts w:hint="default" w:ascii="Times New Roman" w:hAnsi="Times New Roman" w:cs="Times New Roman"/>
                <w:bCs/>
                <w:color w:val="auto"/>
                <w:szCs w:val="21"/>
                <w:lang w:val="zh-CN"/>
              </w:rPr>
              <w:t>地表水体</w:t>
            </w:r>
            <w:r>
              <w:rPr>
                <w:rFonts w:hint="eastAsia" w:ascii="Times New Roman" w:hAnsi="Times New Roman" w:cs="Times New Roman"/>
                <w:bCs/>
                <w:color w:val="auto"/>
                <w:szCs w:val="21"/>
                <w:lang w:val="en-US" w:eastAsia="zh-CN"/>
              </w:rPr>
              <w:t>唐家沟、观音洞水库以及浑水河</w:t>
            </w:r>
            <w:r>
              <w:rPr>
                <w:rFonts w:hint="default" w:ascii="Times New Roman" w:hAnsi="Times New Roman" w:cs="Times New Roman"/>
                <w:bCs/>
                <w:color w:val="auto"/>
                <w:szCs w:val="21"/>
              </w:rPr>
              <w:t>均</w:t>
            </w:r>
            <w:r>
              <w:rPr>
                <w:rFonts w:hint="default" w:ascii="Times New Roman" w:hAnsi="Times New Roman" w:cs="Times New Roman"/>
                <w:bCs/>
                <w:color w:val="auto"/>
                <w:szCs w:val="21"/>
                <w:lang w:val="zh-CN"/>
              </w:rPr>
              <w:t>无饮用水取水点。因此，不</w:t>
            </w:r>
            <w:r>
              <w:rPr>
                <w:rFonts w:hint="default" w:ascii="Times New Roman" w:hAnsi="Times New Roman" w:cs="Times New Roman"/>
                <w:bCs/>
                <w:color w:val="auto"/>
                <w:szCs w:val="21"/>
              </w:rPr>
              <w:t>涉及</w:t>
            </w:r>
            <w:r>
              <w:rPr>
                <w:rFonts w:hint="default" w:ascii="Times New Roman" w:hAnsi="Times New Roman" w:cs="Times New Roman"/>
                <w:bCs/>
                <w:color w:val="auto"/>
                <w:szCs w:val="21"/>
                <w:lang w:val="zh-CN"/>
              </w:rPr>
              <w:t>饮用水源保护区范围</w:t>
            </w:r>
            <w:r>
              <w:rPr>
                <w:rFonts w:hint="default" w:ascii="Times New Roman" w:hAnsi="Times New Roman" w:cs="Times New Roman"/>
                <w:bCs/>
                <w:color w:val="auto"/>
                <w:szCs w:val="21"/>
              </w:rPr>
              <w:t>。</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③</w:t>
            </w:r>
            <w:r>
              <w:rPr>
                <w:rFonts w:hint="default" w:ascii="Times New Roman" w:hAnsi="Times New Roman" w:cs="Times New Roman"/>
                <w:bCs/>
                <w:color w:val="auto"/>
                <w:szCs w:val="21"/>
                <w:lang w:val="zh-CN"/>
              </w:rPr>
              <w:t>本项目</w:t>
            </w:r>
            <w:r>
              <w:rPr>
                <w:rFonts w:hint="eastAsia" w:ascii="Times New Roman" w:hAnsi="Times New Roman" w:cs="Times New Roman"/>
                <w:bCs/>
                <w:color w:val="auto"/>
                <w:szCs w:val="21"/>
                <w:lang w:val="en-US" w:eastAsia="zh-CN"/>
              </w:rPr>
              <w:t>已取得《采矿许可证》，属于合法开采</w:t>
            </w:r>
            <w:r>
              <w:rPr>
                <w:rFonts w:hint="default" w:ascii="Times New Roman" w:hAnsi="Times New Roman" w:cs="Times New Roman"/>
                <w:bCs/>
                <w:color w:val="auto"/>
                <w:szCs w:val="21"/>
              </w:rPr>
              <w:t>矿权</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因此，矿权</w:t>
            </w:r>
            <w:r>
              <w:rPr>
                <w:rFonts w:hint="default" w:ascii="Times New Roman" w:hAnsi="Times New Roman" w:cs="Times New Roman"/>
                <w:bCs/>
                <w:color w:val="auto"/>
                <w:szCs w:val="21"/>
              </w:rPr>
              <w:t>范围</w:t>
            </w:r>
            <w:r>
              <w:rPr>
                <w:rFonts w:hint="default" w:ascii="Times New Roman" w:hAnsi="Times New Roman" w:cs="Times New Roman"/>
                <w:bCs/>
                <w:color w:val="auto"/>
                <w:szCs w:val="21"/>
                <w:lang w:val="zh-CN"/>
              </w:rPr>
              <w:t>不属于限制和禁止开采区，符合相关</w:t>
            </w:r>
            <w:r>
              <w:rPr>
                <w:rFonts w:hint="eastAsia" w:ascii="Times New Roman" w:hAnsi="Times New Roman" w:cs="Times New Roman"/>
                <w:bCs/>
                <w:color w:val="auto"/>
                <w:szCs w:val="21"/>
              </w:rPr>
              <w:t>矿产</w:t>
            </w:r>
            <w:r>
              <w:rPr>
                <w:rFonts w:hint="default" w:ascii="Times New Roman" w:hAnsi="Times New Roman" w:cs="Times New Roman"/>
                <w:bCs/>
                <w:color w:val="auto"/>
                <w:szCs w:val="21"/>
                <w:lang w:val="zh-CN"/>
              </w:rPr>
              <w:t>规划。根据《矿山生态环境保护与污染防治技术政策》（环发〔2005〕109号）中“禁止矿产资源开发活动”的相关规定，项目矿山选址符合《矿山生态环境保护与污染防治技术政策》（环发〔2005〕109号）中相关规定。</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④</w:t>
            </w:r>
            <w:r>
              <w:rPr>
                <w:rFonts w:hint="eastAsia" w:ascii="Times New Roman" w:hAnsi="Times New Roman" w:cs="Times New Roman"/>
                <w:bCs/>
                <w:color w:val="auto"/>
                <w:szCs w:val="21"/>
                <w:lang w:val="en-US" w:eastAsia="zh-CN"/>
              </w:rPr>
              <w:t>与</w:t>
            </w:r>
            <w:r>
              <w:rPr>
                <w:rFonts w:hint="default" w:ascii="Times New Roman" w:hAnsi="Times New Roman" w:cs="Times New Roman"/>
                <w:bCs/>
                <w:color w:val="auto"/>
                <w:szCs w:val="21"/>
              </w:rPr>
              <w:t>周边矿权设置情况</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本项目</w:t>
            </w:r>
            <w:r>
              <w:rPr>
                <w:rFonts w:hint="default" w:ascii="Times New Roman" w:hAnsi="Times New Roman" w:cs="Times New Roman"/>
                <w:bCs/>
                <w:color w:val="auto"/>
                <w:szCs w:val="21"/>
              </w:rPr>
              <w:t>采矿权与达州利森水泥有限责任公司三采区相距约180m</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与二采区相距350m</w:t>
            </w:r>
            <w:r>
              <w:rPr>
                <w:rFonts w:hint="eastAsia" w:ascii="Times New Roman" w:hAnsi="Times New Roman" w:cs="Times New Roman"/>
                <w:bCs/>
                <w:color w:val="auto"/>
                <w:szCs w:val="21"/>
                <w:lang w:eastAsia="zh-CN"/>
              </w:rPr>
              <w:t>。</w:t>
            </w:r>
            <w:r>
              <w:rPr>
                <w:rFonts w:hint="default" w:ascii="Times New Roman" w:hAnsi="Times New Roman" w:cs="Times New Roman"/>
                <w:bCs/>
                <w:color w:val="auto"/>
                <w:szCs w:val="21"/>
              </w:rPr>
              <w:t>达州利森水泥有限责任公司与原采矿权人大竹县恒欣建材厂签订了《安全管理协议》，达州利森水泥有限责任公司于2020年4月20日向大竹县自然资源局承诺“十年内暂不开采三采区内资源”；采矿权周边300m范围内再没有其他任何探、采矿权，不存在矿业权纠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rPr>
            </w:pPr>
            <w:r>
              <w:rPr>
                <w:rFonts w:hint="default"/>
                <w:color w:val="auto"/>
                <w:sz w:val="24"/>
              </w:rPr>
              <mc:AlternateContent>
                <mc:Choice Requires="wps">
                  <w:drawing>
                    <wp:anchor distT="0" distB="0" distL="114300" distR="114300" simplePos="0" relativeHeight="251678720" behindDoc="0" locked="0" layoutInCell="1" allowOverlap="1">
                      <wp:simplePos x="0" y="0"/>
                      <wp:positionH relativeFrom="column">
                        <wp:posOffset>1974850</wp:posOffset>
                      </wp:positionH>
                      <wp:positionV relativeFrom="paragraph">
                        <wp:posOffset>1258570</wp:posOffset>
                      </wp:positionV>
                      <wp:extent cx="854710" cy="241935"/>
                      <wp:effectExtent l="306705" t="0" r="0" b="0"/>
                      <wp:wrapNone/>
                      <wp:docPr id="52" name="文本框 52"/>
                      <wp:cNvGraphicFramePr/>
                      <a:graphic xmlns:a="http://schemas.openxmlformats.org/drawingml/2006/main">
                        <a:graphicData uri="http://schemas.microsoft.com/office/word/2010/wordprocessingShape">
                          <wps:wsp>
                            <wps:cNvSpPr txBox="1"/>
                            <wps:spPr>
                              <a:xfrm rot="2700000">
                                <a:off x="0" y="0"/>
                                <a:ext cx="854710"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auto"/>
                                      <w:sz w:val="18"/>
                                      <w:szCs w:val="20"/>
                                      <w:lang w:val="en-US" w:eastAsia="zh-CN"/>
                                    </w:rPr>
                                  </w:pPr>
                                  <w:r>
                                    <w:rPr>
                                      <w:rFonts w:hint="eastAsia" w:ascii="Times New Roman" w:hAnsi="Times New Roman" w:eastAsia="黑体" w:cs="Times New Roman"/>
                                      <w:color w:val="auto"/>
                                      <w:sz w:val="18"/>
                                      <w:szCs w:val="20"/>
                                      <w:lang w:val="en-US" w:eastAsia="zh-CN"/>
                                    </w:rPr>
                                    <w:t>180m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99.1pt;height:19.05pt;width:67.3pt;rotation:2949120f;z-index:251678720;mso-width-relative:page;mso-height-relative:page;" filled="f" stroked="f" coordsize="21600,21600" o:gfxdata="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uTnSvaAAAACwEAAA8AAAAAAAAAAQAgAAAAIgAAAGRycy9kb3ducmV2LnhtbFBLAQIUABQA&#10;AAAIAIdO4kDd5hRtJwIAACcEAAAOAAAAAAAAAAEAIAAAACk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auto"/>
                                <w:sz w:val="18"/>
                                <w:szCs w:val="20"/>
                                <w:lang w:val="en-US" w:eastAsia="zh-CN"/>
                              </w:rPr>
                            </w:pPr>
                            <w:r>
                              <w:rPr>
                                <w:rFonts w:hint="eastAsia" w:ascii="Times New Roman" w:hAnsi="Times New Roman" w:eastAsia="黑体" w:cs="Times New Roman"/>
                                <w:color w:val="auto"/>
                                <w:sz w:val="18"/>
                                <w:szCs w:val="20"/>
                                <w:lang w:val="en-US" w:eastAsia="zh-CN"/>
                              </w:rPr>
                              <w:t>180m</w:t>
                            </w:r>
                          </w:p>
                        </w:txbxContent>
                      </v:textbox>
                    </v:shape>
                  </w:pict>
                </mc:Fallback>
              </mc:AlternateContent>
            </w:r>
            <w:r>
              <w:rPr>
                <w:rFonts w:hint="default" w:ascii="宋体" w:hAnsi="宋体" w:eastAsia="宋体" w:cs="宋体"/>
                <w:color w:val="auto"/>
                <w:sz w:val="24"/>
                <w:szCs w:val="24"/>
                <w:lang w:eastAsia="zh-CN"/>
              </w:rPr>
              <w:drawing>
                <wp:inline distT="0" distB="0" distL="114300" distR="114300">
                  <wp:extent cx="4673600" cy="3890010"/>
                  <wp:effectExtent l="0" t="0" r="12700" b="1524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19"/>
                          <a:stretch>
                            <a:fillRect/>
                          </a:stretch>
                        </pic:blipFill>
                        <pic:spPr>
                          <a:xfrm>
                            <a:off x="0" y="0"/>
                            <a:ext cx="4673600" cy="3890010"/>
                          </a:xfrm>
                          <a:prstGeom prst="rect">
                            <a:avLst/>
                          </a:prstGeom>
                          <a:noFill/>
                          <a:ln>
                            <a:noFill/>
                          </a:ln>
                        </pic:spPr>
                      </pic:pic>
                    </a:graphicData>
                  </a:graphic>
                </wp:inline>
              </w:drawing>
            </w:r>
            <w:r>
              <w:rPr>
                <w:rFonts w:hint="default"/>
                <w:color w:val="auto"/>
                <w:sz w:val="24"/>
              </w:rPr>
              <mc:AlternateContent>
                <mc:Choice Requires="wps">
                  <w:drawing>
                    <wp:anchor distT="0" distB="0" distL="114300" distR="114300" simplePos="0" relativeHeight="251680768" behindDoc="0" locked="0" layoutInCell="1" allowOverlap="1">
                      <wp:simplePos x="0" y="0"/>
                      <wp:positionH relativeFrom="column">
                        <wp:posOffset>2539365</wp:posOffset>
                      </wp:positionH>
                      <wp:positionV relativeFrom="paragraph">
                        <wp:posOffset>1080770</wp:posOffset>
                      </wp:positionV>
                      <wp:extent cx="854710" cy="241935"/>
                      <wp:effectExtent l="306705" t="0" r="0" b="0"/>
                      <wp:wrapNone/>
                      <wp:docPr id="68" name="文本框 68"/>
                      <wp:cNvGraphicFramePr/>
                      <a:graphic xmlns:a="http://schemas.openxmlformats.org/drawingml/2006/main">
                        <a:graphicData uri="http://schemas.microsoft.com/office/word/2010/wordprocessingShape">
                          <wps:wsp>
                            <wps:cNvSpPr txBox="1"/>
                            <wps:spPr>
                              <a:xfrm rot="18720000">
                                <a:off x="0" y="0"/>
                                <a:ext cx="854710"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auto"/>
                                      <w:sz w:val="18"/>
                                      <w:szCs w:val="20"/>
                                      <w:lang w:val="en-US" w:eastAsia="zh-CN"/>
                                    </w:rPr>
                                  </w:pPr>
                                  <w:r>
                                    <w:rPr>
                                      <w:rFonts w:hint="eastAsia" w:ascii="Times New Roman" w:hAnsi="Times New Roman" w:eastAsia="黑体" w:cs="Times New Roman"/>
                                      <w:color w:val="auto"/>
                                      <w:sz w:val="18"/>
                                      <w:szCs w:val="20"/>
                                      <w:lang w:val="en-US" w:eastAsia="zh-CN"/>
                                    </w:rPr>
                                    <w:t>350m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95pt;margin-top:85.1pt;height:19.05pt;width:67.3pt;rotation:-3145728f;z-index:251680768;mso-width-relative:page;mso-height-relative:page;" filled="f" stroked="f" coordsize="21600,21600" o:gfxdata="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JjVUraAAAACwEAAA8AAAAAAAAAAQAgAAAAIgAAAGRycy9kb3ducmV2LnhtbFBLAQIUABQA&#10;AAAIAIdO4kDnf9PEJwIAACgEAAAOAAAAAAAAAAEAIAAAACk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auto"/>
                                <w:sz w:val="18"/>
                                <w:szCs w:val="20"/>
                                <w:lang w:val="en-US" w:eastAsia="zh-CN"/>
                              </w:rPr>
                            </w:pPr>
                            <w:r>
                              <w:rPr>
                                <w:rFonts w:hint="eastAsia" w:ascii="Times New Roman" w:hAnsi="Times New Roman" w:eastAsia="黑体" w:cs="Times New Roman"/>
                                <w:color w:val="auto"/>
                                <w:sz w:val="18"/>
                                <w:szCs w:val="20"/>
                                <w:lang w:val="en-US" w:eastAsia="zh-CN"/>
                              </w:rPr>
                              <w:t>350m</w:t>
                            </w:r>
                          </w:p>
                        </w:txbxContent>
                      </v:textbox>
                    </v:shape>
                  </w:pict>
                </mc:Fallback>
              </mc:AlternateContent>
            </w:r>
            <w:r>
              <w:rPr>
                <w:rFonts w:hint="default"/>
                <w:color w:val="auto"/>
                <w:sz w:val="24"/>
              </w:rPr>
              <mc:AlternateContent>
                <mc:Choice Requires="wps">
                  <w:drawing>
                    <wp:anchor distT="0" distB="0" distL="114300" distR="114300" simplePos="0" relativeHeight="251679744" behindDoc="0" locked="0" layoutInCell="1" allowOverlap="1">
                      <wp:simplePos x="0" y="0"/>
                      <wp:positionH relativeFrom="column">
                        <wp:posOffset>2709545</wp:posOffset>
                      </wp:positionH>
                      <wp:positionV relativeFrom="paragraph">
                        <wp:posOffset>969645</wp:posOffset>
                      </wp:positionV>
                      <wp:extent cx="553085" cy="694055"/>
                      <wp:effectExtent l="0" t="0" r="18415" b="10795"/>
                      <wp:wrapNone/>
                      <wp:docPr id="66" name="直接箭头连接符 66"/>
                      <wp:cNvGraphicFramePr/>
                      <a:graphic xmlns:a="http://schemas.openxmlformats.org/drawingml/2006/main">
                        <a:graphicData uri="http://schemas.microsoft.com/office/word/2010/wordprocessingShape">
                          <wps:wsp>
                            <wps:cNvCnPr/>
                            <wps:spPr>
                              <a:xfrm flipH="1">
                                <a:off x="0" y="0"/>
                                <a:ext cx="553085" cy="694055"/>
                              </a:xfrm>
                              <a:prstGeom prst="straightConnector1">
                                <a:avLst/>
                              </a:prstGeom>
                              <a:ln w="12700">
                                <a:solidFill>
                                  <a:schemeClr val="tx1"/>
                                </a:solidFill>
                                <a:headEnd type="triangl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3.35pt;margin-top:76.35pt;height:54.65pt;width:43.55pt;z-index:251679744;mso-width-relative:page;mso-height-relative:page;" filled="f" stroked="t" coordsize="21600,21600" o:gfxdata="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Ntvm2gAAAAsBAAAPAAAAAAAAAAEAIAAAACIAAABkcnMvZG93bnJldi54bWxQSwEC&#10;FAAUAAAACACHTuJAeI1pmvIBAACpAwAADgAAAAAAAAABACAAAAApAQAAZHJzL2Uyb0RvYy54bWxQ&#10;SwUGAAAAAAYABgBZAQAAjQUAAAAA&#10;">
                      <v:fill on="f" focussize="0,0"/>
                      <v:stroke weight="1pt" color="#000000 [3213]" joinstyle="round" startarrow="block" endarrow="block"/>
                      <v:imagedata o:title=""/>
                      <o:lock v:ext="edit" aspectratio="f"/>
                    </v:shape>
                  </w:pict>
                </mc:Fallback>
              </mc:AlternateContent>
            </w:r>
            <w:r>
              <w:rPr>
                <w:rFonts w:hint="default"/>
                <w:color w:val="auto"/>
                <w:sz w:val="24"/>
              </w:rPr>
              <mc:AlternateContent>
                <mc:Choice Requires="wps">
                  <w:drawing>
                    <wp:anchor distT="0" distB="0" distL="114300" distR="114300" simplePos="0" relativeHeight="251677696" behindDoc="0" locked="0" layoutInCell="1" allowOverlap="1">
                      <wp:simplePos x="0" y="0"/>
                      <wp:positionH relativeFrom="column">
                        <wp:posOffset>2168525</wp:posOffset>
                      </wp:positionH>
                      <wp:positionV relativeFrom="paragraph">
                        <wp:posOffset>1301115</wp:posOffset>
                      </wp:positionV>
                      <wp:extent cx="344170" cy="338455"/>
                      <wp:effectExtent l="0" t="0" r="17780" b="4445"/>
                      <wp:wrapNone/>
                      <wp:docPr id="37" name="直接箭头连接符 37"/>
                      <wp:cNvGraphicFramePr/>
                      <a:graphic xmlns:a="http://schemas.openxmlformats.org/drawingml/2006/main">
                        <a:graphicData uri="http://schemas.microsoft.com/office/word/2010/wordprocessingShape">
                          <wps:wsp>
                            <wps:cNvCnPr/>
                            <wps:spPr>
                              <a:xfrm>
                                <a:off x="3725545" y="2569210"/>
                                <a:ext cx="344170" cy="338455"/>
                              </a:xfrm>
                              <a:prstGeom prst="straightConnector1">
                                <a:avLst/>
                              </a:prstGeom>
                              <a:ln w="12700">
                                <a:solidFill>
                                  <a:schemeClr val="tx1"/>
                                </a:solidFill>
                                <a:headEnd type="triangl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0.75pt;margin-top:102.45pt;height:26.65pt;width:27.1pt;z-index:251677696;mso-width-relative:page;mso-height-relative:page;" filled="f" stroked="t" coordsize="21600,21600" o:gfxdata="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VUTbfAAAACwEAAA8AAAAAAAAAAQAgAAAAIgAAAGRycy9kb3du&#10;cmV2LnhtbFBLAQIUABQAAAAIAIdO4kCdiOd++AEAAKsDAAAOAAAAAAAAAAEAIAAAAC4BAABkcnMv&#10;ZTJvRG9jLnhtbFBLBQYAAAAABgAGAFkBAACYBQAAAAA=&#10;">
                      <v:fill on="f" focussize="0,0"/>
                      <v:stroke weight="1pt" color="#000000 [3213]" joinstyle="round" startarrow="block" endarrow="block"/>
                      <v:imagedata o:title=""/>
                      <o:lock v:ext="edit" aspectratio="f"/>
                    </v:shape>
                  </w:pict>
                </mc:Fallback>
              </mc:AlternateContent>
            </w:r>
            <w:r>
              <w:rPr>
                <w:rFonts w:hint="default"/>
                <w:color w:val="auto"/>
                <w:sz w:val="24"/>
              </w:rPr>
              <mc:AlternateContent>
                <mc:Choice Requires="wps">
                  <w:drawing>
                    <wp:anchor distT="0" distB="0" distL="114300" distR="114300" simplePos="0" relativeHeight="251676672" behindDoc="0" locked="0" layoutInCell="1" allowOverlap="1">
                      <wp:simplePos x="0" y="0"/>
                      <wp:positionH relativeFrom="column">
                        <wp:posOffset>2933700</wp:posOffset>
                      </wp:positionH>
                      <wp:positionV relativeFrom="paragraph">
                        <wp:posOffset>441325</wp:posOffset>
                      </wp:positionV>
                      <wp:extent cx="854710" cy="24193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854710"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FF0000"/>
                                      <w:sz w:val="18"/>
                                      <w:szCs w:val="20"/>
                                      <w:lang w:val="en-US" w:eastAsia="zh-CN"/>
                                    </w:rPr>
                                  </w:pPr>
                                  <w:r>
                                    <w:rPr>
                                      <w:rFonts w:hint="eastAsia" w:ascii="Times New Roman" w:hAnsi="Times New Roman" w:eastAsia="黑体" w:cs="Times New Roman"/>
                                      <w:color w:val="FF0000"/>
                                      <w:sz w:val="18"/>
                                      <w:szCs w:val="20"/>
                                      <w:lang w:val="en-US" w:eastAsia="zh-CN"/>
                                    </w:rPr>
                                    <w:t>二采区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34.75pt;height:19.05pt;width:67.3pt;z-index:251676672;mso-width-relative:page;mso-height-relative:page;" filled="f" stroked="f" coordsize="21600,21600" o:gfxdata="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c0&#10;IQDbAAAACgEAAA8AAAAAAAAAAQAgAAAAIgAAAGRycy9kb3ducmV2LnhtbFBLAQIUABQAAAAIAIdO&#10;4kA9DRehIAIAABkEAAAOAAAAAAAAAAEAIAAAACoBAABkcnMvZTJvRG9jLnhtbFBLBQYAAAAABgAG&#10;AFkBAAC8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FF0000"/>
                                <w:sz w:val="18"/>
                                <w:szCs w:val="20"/>
                                <w:lang w:val="en-US" w:eastAsia="zh-CN"/>
                              </w:rPr>
                            </w:pPr>
                            <w:r>
                              <w:rPr>
                                <w:rFonts w:hint="eastAsia" w:ascii="Times New Roman" w:hAnsi="Times New Roman" w:eastAsia="黑体" w:cs="Times New Roman"/>
                                <w:color w:val="FF0000"/>
                                <w:sz w:val="18"/>
                                <w:szCs w:val="20"/>
                                <w:lang w:val="en-US" w:eastAsia="zh-CN"/>
                              </w:rPr>
                              <w:t>二采区</w:t>
                            </w:r>
                          </w:p>
                        </w:txbxContent>
                      </v:textbox>
                    </v:shape>
                  </w:pict>
                </mc:Fallback>
              </mc:AlternateContent>
            </w:r>
            <w:r>
              <w:rPr>
                <w:rFonts w:hint="default"/>
                <w:color w:val="auto"/>
                <w:sz w:val="24"/>
              </w:rPr>
              <mc:AlternateContent>
                <mc:Choice Requires="wps">
                  <w:drawing>
                    <wp:anchor distT="0" distB="0" distL="114300" distR="114300" simplePos="0" relativeHeight="251675648" behindDoc="0" locked="0" layoutInCell="1" allowOverlap="1">
                      <wp:simplePos x="0" y="0"/>
                      <wp:positionH relativeFrom="column">
                        <wp:posOffset>1040765</wp:posOffset>
                      </wp:positionH>
                      <wp:positionV relativeFrom="paragraph">
                        <wp:posOffset>969645</wp:posOffset>
                      </wp:positionV>
                      <wp:extent cx="854710" cy="24193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54710"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FF0000"/>
                                      <w:sz w:val="18"/>
                                      <w:szCs w:val="20"/>
                                      <w:lang w:val="en-US" w:eastAsia="zh-CN"/>
                                    </w:rPr>
                                  </w:pPr>
                                  <w:r>
                                    <w:rPr>
                                      <w:rFonts w:hint="eastAsia" w:ascii="Times New Roman" w:hAnsi="Times New Roman" w:eastAsia="黑体" w:cs="Times New Roman"/>
                                      <w:color w:val="FF0000"/>
                                      <w:sz w:val="18"/>
                                      <w:szCs w:val="20"/>
                                      <w:lang w:val="en-US" w:eastAsia="zh-CN"/>
                                    </w:rPr>
                                    <w:t>三采区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5pt;margin-top:76.35pt;height:19.05pt;width:67.3pt;z-index:251675648;mso-width-relative:page;mso-height-relative:page;" filled="f" stroked="f" coordsize="21600,21600" o:gfxdata="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VFa&#10;x9sAAAALAQAADwAAAAAAAAABACAAAAAiAAAAZHJzL2Rvd25yZXYueG1sUEsBAhQAFAAAAAgAh07i&#10;QDKRObofAgAAGQQAAA4AAAAAAAAAAQAgAAAAKg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FF0000"/>
                                <w:sz w:val="18"/>
                                <w:szCs w:val="20"/>
                                <w:lang w:val="en-US" w:eastAsia="zh-CN"/>
                              </w:rPr>
                            </w:pPr>
                            <w:r>
                              <w:rPr>
                                <w:rFonts w:hint="eastAsia" w:ascii="Times New Roman" w:hAnsi="Times New Roman" w:eastAsia="黑体" w:cs="Times New Roman"/>
                                <w:color w:val="FF0000"/>
                                <w:sz w:val="18"/>
                                <w:szCs w:val="20"/>
                                <w:lang w:val="en-US" w:eastAsia="zh-CN"/>
                              </w:rPr>
                              <w:t>三采区</w:t>
                            </w:r>
                          </w:p>
                        </w:txbxContent>
                      </v:textbox>
                    </v:shape>
                  </w:pict>
                </mc:Fallback>
              </mc:AlternateContent>
            </w:r>
            <w:r>
              <w:rPr>
                <w:rFonts w:hint="default"/>
                <w:color w:val="auto"/>
                <w:sz w:val="24"/>
              </w:rPr>
              <mc:AlternateContent>
                <mc:Choice Requires="wps">
                  <w:drawing>
                    <wp:anchor distT="0" distB="0" distL="114300" distR="114300" simplePos="0" relativeHeight="251674624" behindDoc="0" locked="0" layoutInCell="1" allowOverlap="1">
                      <wp:simplePos x="0" y="0"/>
                      <wp:positionH relativeFrom="column">
                        <wp:posOffset>2036445</wp:posOffset>
                      </wp:positionH>
                      <wp:positionV relativeFrom="paragraph">
                        <wp:posOffset>1958975</wp:posOffset>
                      </wp:positionV>
                      <wp:extent cx="854710" cy="24193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854710"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FF0000"/>
                                      <w:sz w:val="18"/>
                                      <w:szCs w:val="20"/>
                                      <w:lang w:val="en-US" w:eastAsia="zh-CN"/>
                                    </w:rPr>
                                  </w:pPr>
                                  <w:r>
                                    <w:rPr>
                                      <w:rFonts w:hint="eastAsia" w:ascii="Times New Roman" w:hAnsi="Times New Roman" w:eastAsia="黑体" w:cs="Times New Roman"/>
                                      <w:color w:val="FF0000"/>
                                      <w:sz w:val="18"/>
                                      <w:szCs w:val="20"/>
                                      <w:lang w:val="en-US" w:eastAsia="zh-CN"/>
                                    </w:rPr>
                                    <w:t>本项目矿权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35pt;margin-top:154.25pt;height:19.05pt;width:67.3pt;z-index:251674624;mso-width-relative:page;mso-height-relative:page;" filled="f" stroked="f" coordsize="21600,21600" o:gfxdata="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Vp6&#10;vdsAAAALAQAADwAAAAAAAAABACAAAAAiAAAAZHJzL2Rvd25yZXYueG1sUEsBAhQAFAAAAAgAh07i&#10;QKMEPWYfAgAAGQQAAA4AAAAAAAAAAQAgAAAAKg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color w:val="FF0000"/>
                                <w:sz w:val="18"/>
                                <w:szCs w:val="20"/>
                                <w:lang w:val="en-US" w:eastAsia="zh-CN"/>
                              </w:rPr>
                            </w:pPr>
                            <w:r>
                              <w:rPr>
                                <w:rFonts w:hint="eastAsia" w:ascii="Times New Roman" w:hAnsi="Times New Roman" w:eastAsia="黑体" w:cs="Times New Roman"/>
                                <w:color w:val="FF0000"/>
                                <w:sz w:val="18"/>
                                <w:szCs w:val="20"/>
                                <w:lang w:val="en-US" w:eastAsia="zh-CN"/>
                              </w:rPr>
                              <w:t>本项目矿权</w:t>
                            </w:r>
                          </w:p>
                        </w:txbxContent>
                      </v:textbox>
                    </v:shape>
                  </w:pict>
                </mc:Fallback>
              </mc:AlternateContent>
            </w:r>
            <w:r>
              <w:rPr>
                <w:rFonts w:hint="default"/>
                <w:color w:val="auto"/>
                <w:sz w:val="24"/>
              </w:rPr>
              <mc:AlternateContent>
                <mc:Choice Requires="wps">
                  <w:drawing>
                    <wp:anchor distT="0" distB="0" distL="114300" distR="114300" simplePos="0" relativeHeight="251673600" behindDoc="0" locked="0" layoutInCell="1" allowOverlap="1">
                      <wp:simplePos x="0" y="0"/>
                      <wp:positionH relativeFrom="column">
                        <wp:posOffset>229870</wp:posOffset>
                      </wp:positionH>
                      <wp:positionV relativeFrom="paragraph">
                        <wp:posOffset>3893820</wp:posOffset>
                      </wp:positionV>
                      <wp:extent cx="4553585" cy="241935"/>
                      <wp:effectExtent l="0" t="0" r="0" b="0"/>
                      <wp:wrapNone/>
                      <wp:docPr id="8" name="文本框 8"/>
                      <wp:cNvGraphicFramePr/>
                      <a:graphic xmlns:a="http://schemas.openxmlformats.org/drawingml/2006/main">
                        <a:graphicData uri="http://schemas.microsoft.com/office/word/2010/wordprocessingShape">
                          <wps:wsp>
                            <wps:cNvSpPr txBox="1"/>
                            <wps:spPr>
                              <a:xfrm>
                                <a:off x="1786890" y="5161915"/>
                                <a:ext cx="4553585"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sz w:val="18"/>
                                      <w:szCs w:val="20"/>
                                      <w:lang w:val="en-US" w:eastAsia="zh-CN"/>
                                    </w:rPr>
                                  </w:pPr>
                                  <w:r>
                                    <w:rPr>
                                      <w:rFonts w:hint="default" w:ascii="Times New Roman" w:hAnsi="Times New Roman" w:eastAsia="黑体" w:cs="Times New Roman"/>
                                      <w:sz w:val="18"/>
                                      <w:szCs w:val="20"/>
                                      <w:lang w:val="en-US" w:eastAsia="zh-CN"/>
                                    </w:rPr>
                                    <w:t>图4-1：本项目矿权与周边相邻矿区位置关系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306.6pt;height:19.05pt;width:358.55pt;z-index:251673600;mso-width-relative:page;mso-height-relative:page;" filled="f" stroked="f" coordsize="21600,21600" o:gfxdata="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3jab9oAAAAKAQAADwAAAAAAAAABACAAAAAiAAAAZHJzL2Rvd25yZXYueG1sUEsB&#10;AhQAFAAAAAgAh07iQKkQUMEsAgAAJAQAAA4AAAAAAAAAAQAgAAAAKQ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黑体" w:cs="Times New Roman"/>
                                <w:sz w:val="18"/>
                                <w:szCs w:val="20"/>
                                <w:lang w:val="en-US" w:eastAsia="zh-CN"/>
                              </w:rPr>
                            </w:pPr>
                            <w:r>
                              <w:rPr>
                                <w:rFonts w:hint="default" w:ascii="Times New Roman" w:hAnsi="Times New Roman" w:eastAsia="黑体" w:cs="Times New Roman"/>
                                <w:sz w:val="18"/>
                                <w:szCs w:val="20"/>
                                <w:lang w:val="en-US" w:eastAsia="zh-CN"/>
                              </w:rPr>
                              <w:t>图4-1：本项目矿权与周边相邻矿区位置关系</w:t>
                            </w:r>
                          </w:p>
                        </w:txbxContent>
                      </v:textbox>
                    </v:shape>
                  </w:pict>
                </mc:Fallback>
              </mc:AlternateConten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lang w:val="zh-CN"/>
              </w:rPr>
            </w:pP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⑤</w:t>
            </w:r>
            <w:r>
              <w:rPr>
                <w:rFonts w:hint="default" w:ascii="Times New Roman" w:hAnsi="Times New Roman" w:cs="Times New Roman"/>
                <w:bCs/>
                <w:color w:val="auto"/>
                <w:szCs w:val="21"/>
                <w:lang w:val="zh-CN"/>
              </w:rPr>
              <w:t>项目矿区占地主要为林地，不在自然保护区、风景名胜区及其他A级旅游景区范围。</w:t>
            </w:r>
            <w:r>
              <w:rPr>
                <w:rFonts w:hint="default" w:ascii="Times New Roman" w:hAnsi="Times New Roman" w:cs="Times New Roman"/>
                <w:bCs/>
                <w:color w:val="auto"/>
                <w:szCs w:val="21"/>
              </w:rPr>
              <w:t>加工区占地属于工矿用地，符合土地利用规划。</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lang w:val="zh-CN"/>
              </w:rPr>
            </w:pPr>
            <w:r>
              <w:rPr>
                <w:rFonts w:hint="default" w:ascii="Times New Roman" w:hAnsi="Times New Roman" w:cs="Times New Roman"/>
                <w:bCs/>
                <w:color w:val="auto"/>
                <w:szCs w:val="21"/>
              </w:rPr>
              <w:t>⑥根据外环境关系可知，项目周边主要为林地</w:t>
            </w:r>
            <w:r>
              <w:rPr>
                <w:rFonts w:hint="eastAsia" w:ascii="Times New Roman" w:hAnsi="Times New Roman" w:cs="Times New Roman"/>
                <w:bCs/>
                <w:color w:val="auto"/>
                <w:szCs w:val="21"/>
                <w:lang w:val="en-US" w:eastAsia="zh-CN"/>
              </w:rPr>
              <w:t>及农田</w:t>
            </w:r>
            <w:r>
              <w:rPr>
                <w:rFonts w:hint="default" w:ascii="Times New Roman" w:hAnsi="Times New Roman" w:cs="Times New Roman"/>
                <w:bCs/>
                <w:color w:val="auto"/>
                <w:szCs w:val="21"/>
              </w:rPr>
              <w:t>，周边500m范围内</w:t>
            </w:r>
            <w:r>
              <w:rPr>
                <w:rFonts w:hint="eastAsia" w:ascii="Times New Roman" w:hAnsi="Times New Roman" w:cs="Times New Roman"/>
                <w:bCs/>
                <w:color w:val="auto"/>
                <w:szCs w:val="21"/>
                <w:lang w:val="en-US" w:eastAsia="zh-CN"/>
              </w:rPr>
              <w:t>有散居住户居住</w:t>
            </w: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但通过采区相应的污染防治措施，不会对周边住户的生产生活造成污染影响。因此，项目</w:t>
            </w:r>
            <w:r>
              <w:rPr>
                <w:rFonts w:hint="default" w:ascii="Times New Roman" w:hAnsi="Times New Roman" w:cs="Times New Roman"/>
                <w:bCs/>
                <w:color w:val="auto"/>
                <w:szCs w:val="21"/>
              </w:rPr>
              <w:t>建设与周围环境是相容的。</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⑦</w:t>
            </w:r>
            <w:r>
              <w:rPr>
                <w:rFonts w:hint="default" w:ascii="Times New Roman" w:hAnsi="Times New Roman" w:cs="Times New Roman"/>
                <w:bCs/>
                <w:color w:val="auto"/>
                <w:szCs w:val="21"/>
              </w:rPr>
              <w:t>项目建设所在地水、电供应均有保证，有运输道路与附近乡道公路连接，交通较为便利，能够满足本项目生产运输需求。</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因此，本项目矿区选址是合理的。</w:t>
            </w:r>
          </w:p>
          <w:p>
            <w:pPr>
              <w:keepNext w:val="0"/>
              <w:keepLines w:val="0"/>
              <w:numPr>
                <w:ilvl w:val="0"/>
                <w:numId w:val="11"/>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rPr>
              <w:t>表土临时堆场</w:t>
            </w:r>
            <w:r>
              <w:rPr>
                <w:rFonts w:hint="default" w:ascii="Times New Roman" w:hAnsi="Times New Roman" w:eastAsia="黑体" w:cs="Times New Roman"/>
                <w:bCs/>
                <w:color w:val="auto"/>
                <w:szCs w:val="28"/>
                <w:lang w:val="zh-CN"/>
              </w:rPr>
              <w:t>选址合理性分析</w:t>
            </w:r>
          </w:p>
          <w:p>
            <w:pPr>
              <w:keepNext w:val="0"/>
              <w:keepLines w:val="0"/>
              <w:numPr>
                <w:ilvl w:val="0"/>
                <w:numId w:val="0"/>
              </w:numPr>
              <w:suppressLineNumbers w:val="0"/>
              <w:spacing w:before="0" w:beforeAutospacing="0" w:after="0" w:afterAutospacing="0"/>
              <w:ind w:left="440" w:leftChars="200" w:right="0" w:rightChars="0"/>
              <w:rPr>
                <w:rFonts w:hint="default" w:ascii="Times New Roman" w:hAnsi="Times New Roman" w:cs="Times New Roman" w:eastAsiaTheme="majorEastAsia"/>
                <w:b/>
                <w:color w:val="auto"/>
              </w:rPr>
            </w:pPr>
            <w:r>
              <w:rPr>
                <w:rFonts w:hint="eastAsia" w:ascii="Times New Roman" w:hAnsi="Times New Roman" w:cs="Times New Roman" w:eastAsiaTheme="majorEastAsia"/>
                <w:b/>
                <w:color w:val="auto"/>
                <w:lang w:eastAsia="zh-CN"/>
              </w:rPr>
              <w:t>（</w:t>
            </w:r>
            <w:r>
              <w:rPr>
                <w:rFonts w:hint="eastAsia" w:ascii="Times New Roman" w:hAnsi="Times New Roman" w:cs="Times New Roman" w:eastAsiaTheme="majorEastAsia"/>
                <w:b/>
                <w:color w:val="auto"/>
                <w:lang w:val="en-US" w:eastAsia="zh-CN"/>
              </w:rPr>
              <w:t>1</w:t>
            </w:r>
            <w:r>
              <w:rPr>
                <w:rFonts w:hint="eastAsia" w:ascii="Times New Roman" w:hAnsi="Times New Roman" w:cs="Times New Roman" w:eastAsiaTheme="majorEastAsia"/>
                <w:b/>
                <w:color w:val="auto"/>
                <w:lang w:eastAsia="zh-CN"/>
              </w:rPr>
              <w:t>）</w:t>
            </w:r>
            <w:r>
              <w:rPr>
                <w:rFonts w:hint="default" w:ascii="Times New Roman" w:hAnsi="Times New Roman" w:cs="Times New Roman" w:eastAsiaTheme="majorEastAsia"/>
                <w:b/>
                <w:color w:val="auto"/>
              </w:rPr>
              <w:t>表土临时堆场现状及外环境关系</w:t>
            </w:r>
          </w:p>
          <w:p>
            <w:pPr>
              <w:keepNext w:val="0"/>
              <w:keepLines w:val="0"/>
              <w:suppressLineNumbers w:val="0"/>
              <w:spacing w:before="0" w:beforeAutospacing="0" w:after="0" w:afterAutospacing="0"/>
              <w:ind w:left="0" w:right="0" w:firstLine="440" w:firstLineChars="200"/>
              <w:rPr>
                <w:rFonts w:hint="eastAsia" w:ascii="Times New Roman" w:hAnsi="Times New Roman" w:cs="Times New Roman"/>
                <w:bCs/>
                <w:color w:val="auto"/>
                <w:szCs w:val="21"/>
                <w:lang w:val="en-US" w:eastAsia="zh-CN"/>
              </w:rPr>
            </w:pPr>
            <w:r>
              <w:rPr>
                <w:rFonts w:hint="default" w:ascii="Times New Roman" w:hAnsi="Times New Roman" w:cs="Times New Roman"/>
                <w:bCs/>
                <w:color w:val="auto"/>
                <w:szCs w:val="21"/>
              </w:rPr>
              <w:t>根据</w:t>
            </w:r>
            <w:r>
              <w:rPr>
                <w:rFonts w:hint="eastAsia" w:ascii="Times New Roman" w:hAnsi="Times New Roman" w:cs="Times New Roman"/>
                <w:bCs/>
                <w:color w:val="auto"/>
                <w:szCs w:val="21"/>
                <w:lang w:val="en-US" w:eastAsia="zh-CN"/>
              </w:rPr>
              <w:t>设计资料及现场踏勘，本项目拟设置两个表土临时堆场。其中1#堆场位于矿区9#拐点西侧约20m处，2#表土临时堆场位于矿区14#、15#拐点西侧。</w:t>
            </w:r>
          </w:p>
          <w:p>
            <w:pPr>
              <w:keepNext w:val="0"/>
              <w:keepLines w:val="0"/>
              <w:suppressLineNumbers w:val="0"/>
              <w:spacing w:before="0" w:beforeAutospacing="0" w:after="0" w:afterAutospacing="0"/>
              <w:ind w:left="0" w:right="0" w:firstLine="440" w:firstLineChars="200"/>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1#堆场：占地面积约6739m</w:t>
            </w:r>
            <w:r>
              <w:rPr>
                <w:rFonts w:hint="eastAsia" w:ascii="Times New Roman" w:hAnsi="Times New Roman" w:cs="Times New Roman"/>
                <w:bCs/>
                <w:color w:val="auto"/>
                <w:szCs w:val="21"/>
                <w:vertAlign w:val="superscript"/>
                <w:lang w:val="en-US" w:eastAsia="zh-CN"/>
              </w:rPr>
              <w:t>2</w:t>
            </w:r>
            <w:r>
              <w:rPr>
                <w:rFonts w:hint="eastAsia" w:ascii="Times New Roman" w:hAnsi="Times New Roman" w:cs="Times New Roman"/>
                <w:bCs/>
                <w:color w:val="auto"/>
                <w:szCs w:val="21"/>
                <w:lang w:val="en-US" w:eastAsia="zh-CN"/>
              </w:rPr>
              <w:t>，占地类型为耕地和林地，不涉及永久基本农田。表土堆体高度按5m计，则最大堆存量约3.37万m</w:t>
            </w:r>
            <w:r>
              <w:rPr>
                <w:rFonts w:hint="eastAsia" w:ascii="Times New Roman" w:hAnsi="Times New Roman" w:cs="Times New Roman"/>
                <w:bCs/>
                <w:color w:val="auto"/>
                <w:szCs w:val="21"/>
                <w:vertAlign w:val="superscript"/>
                <w:lang w:val="en-US" w:eastAsia="zh-CN"/>
              </w:rPr>
              <w:t>3</w:t>
            </w:r>
            <w:r>
              <w:rPr>
                <w:rFonts w:hint="eastAsia" w:ascii="Times New Roman" w:hAnsi="Times New Roman" w:cs="Times New Roman"/>
                <w:bCs/>
                <w:color w:val="auto"/>
                <w:szCs w:val="21"/>
                <w:lang w:val="en-US" w:eastAsia="zh-CN"/>
              </w:rPr>
              <w:t>。堆场东面相距约20m为本项目矿区；东南面为两个山体之间的峡谷地带。南面为地势高的山体，最高处高程+749m；西南面相距约120m有2户住户高程+720m，位于山体转角的另一侧。西面相距约50m有一户住户，高程为+740m；北面相距约150~300m范围内，约有3户住户，高程约+730m。</w:t>
            </w:r>
          </w:p>
          <w:p>
            <w:pPr>
              <w:keepNext w:val="0"/>
              <w:keepLines w:val="0"/>
              <w:suppressLineNumbers w:val="0"/>
              <w:spacing w:before="0" w:beforeAutospacing="0" w:after="0" w:afterAutospacing="0"/>
              <w:ind w:left="0" w:right="0" w:firstLine="440" w:firstLineChars="200"/>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1#堆场高程为+716.8m，周围四面地势较高，其中东面高程+725m、南面高程+749m、西面高程+722m、北面高程+745.3m，仅堆场东南面地势逐渐降低，堆场边界向东南方向约130m处，高程降至+700m。</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2#表土临时堆场位于矿区14#、15#拐点西侧，为原矿权开采影响区域。2#堆场占地面积约1370m</w:t>
            </w:r>
            <w:r>
              <w:rPr>
                <w:rFonts w:hint="eastAsia" w:ascii="Times New Roman" w:hAnsi="Times New Roman" w:cs="Times New Roman"/>
                <w:bCs/>
                <w:color w:val="auto"/>
                <w:szCs w:val="21"/>
                <w:vertAlign w:val="superscript"/>
                <w:lang w:val="en-US" w:eastAsia="zh-CN"/>
              </w:rPr>
              <w:t>2</w:t>
            </w:r>
            <w:r>
              <w:rPr>
                <w:rFonts w:hint="eastAsia" w:ascii="Times New Roman" w:hAnsi="Times New Roman" w:cs="Times New Roman"/>
                <w:bCs/>
                <w:color w:val="auto"/>
                <w:szCs w:val="21"/>
                <w:lang w:val="en-US" w:eastAsia="zh-CN"/>
              </w:rPr>
              <w:t>，占地类型为采矿用地。表土堆体高度按5m计，则最大堆存量约0.685万m</w:t>
            </w:r>
            <w:r>
              <w:rPr>
                <w:rFonts w:hint="eastAsia" w:ascii="Times New Roman" w:hAnsi="Times New Roman" w:cs="Times New Roman"/>
                <w:bCs/>
                <w:color w:val="auto"/>
                <w:szCs w:val="21"/>
                <w:vertAlign w:val="superscript"/>
                <w:lang w:val="en-US" w:eastAsia="zh-CN"/>
              </w:rPr>
              <w:t>3</w:t>
            </w:r>
            <w:r>
              <w:rPr>
                <w:rFonts w:hint="eastAsia" w:ascii="Times New Roman" w:hAnsi="Times New Roman" w:cs="Times New Roman"/>
                <w:bCs/>
                <w:color w:val="auto"/>
                <w:szCs w:val="21"/>
                <w:lang w:val="en-US" w:eastAsia="zh-CN"/>
              </w:rPr>
              <w:t>。2#堆场周边300m范围内无住户。</w:t>
            </w:r>
          </w:p>
          <w:p>
            <w:pPr>
              <w:keepNext w:val="0"/>
              <w:keepLines w:val="0"/>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b/>
                <w:bCs/>
                <w:color w:val="auto"/>
                <w:szCs w:val="21"/>
              </w:rPr>
              <w:t>（2）</w:t>
            </w:r>
            <w:r>
              <w:rPr>
                <w:rFonts w:hint="default" w:ascii="Times New Roman" w:hAnsi="Times New Roman" w:cs="Times New Roman" w:eastAsiaTheme="majorEastAsia"/>
                <w:b/>
                <w:color w:val="auto"/>
              </w:rPr>
              <w:t>表土临时堆场选址合理性分析</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①</w:t>
            </w:r>
            <w:r>
              <w:rPr>
                <w:rFonts w:hint="eastAsia" w:ascii="Times New Roman" w:hAnsi="Times New Roman" w:cs="Times New Roman"/>
                <w:bCs/>
                <w:color w:val="auto"/>
                <w:szCs w:val="21"/>
              </w:rPr>
              <w:t>新设</w:t>
            </w:r>
            <w:r>
              <w:rPr>
                <w:rFonts w:hint="eastAsia" w:ascii="Times New Roman" w:hAnsi="Times New Roman" w:cs="Times New Roman"/>
                <w:bCs/>
                <w:color w:val="auto"/>
                <w:szCs w:val="21"/>
                <w:lang w:val="en-US" w:eastAsia="zh-CN"/>
              </w:rPr>
              <w:t>1#</w:t>
            </w:r>
            <w:r>
              <w:rPr>
                <w:rFonts w:hint="default" w:ascii="Times New Roman" w:hAnsi="Times New Roman" w:cs="Times New Roman"/>
                <w:bCs/>
                <w:color w:val="auto"/>
                <w:szCs w:val="21"/>
              </w:rPr>
              <w:t>表土临时堆场占地地势</w:t>
            </w:r>
            <w:r>
              <w:rPr>
                <w:rFonts w:hint="eastAsia" w:ascii="Times New Roman" w:hAnsi="Times New Roman" w:cs="Times New Roman"/>
                <w:bCs/>
                <w:color w:val="auto"/>
                <w:szCs w:val="21"/>
                <w:lang w:val="en-US" w:eastAsia="zh-CN"/>
              </w:rPr>
              <w:t>四周高东南侧低，可利用周围山体作为天然的堆场挡体</w:t>
            </w:r>
            <w:r>
              <w:rPr>
                <w:rFonts w:hint="default" w:ascii="Times New Roman" w:hAnsi="Times New Roman" w:cs="Times New Roman"/>
                <w:bCs/>
                <w:color w:val="auto"/>
                <w:szCs w:val="21"/>
              </w:rPr>
              <w:t>，占地区域满足承载力要求。通过在</w:t>
            </w:r>
            <w:r>
              <w:rPr>
                <w:rFonts w:hint="eastAsia" w:ascii="Times New Roman" w:hAnsi="Times New Roman" w:cs="Times New Roman"/>
                <w:bCs/>
                <w:color w:val="auto"/>
                <w:szCs w:val="21"/>
                <w:lang w:val="en-US" w:eastAsia="zh-CN"/>
              </w:rPr>
              <w:t>东侧及东南侧</w:t>
            </w:r>
            <w:r>
              <w:rPr>
                <w:rFonts w:hint="default" w:ascii="Times New Roman" w:hAnsi="Times New Roman" w:cs="Times New Roman"/>
                <w:bCs/>
                <w:color w:val="auto"/>
                <w:szCs w:val="21"/>
              </w:rPr>
              <w:t>地势</w:t>
            </w:r>
            <w:r>
              <w:rPr>
                <w:rFonts w:hint="eastAsia" w:ascii="Times New Roman" w:hAnsi="Times New Roman" w:cs="Times New Roman"/>
                <w:bCs/>
                <w:color w:val="auto"/>
                <w:szCs w:val="21"/>
              </w:rPr>
              <w:t>较低处</w:t>
            </w:r>
            <w:r>
              <w:rPr>
                <w:rFonts w:hint="default" w:ascii="Times New Roman" w:hAnsi="Times New Roman" w:cs="Times New Roman"/>
                <w:bCs/>
                <w:color w:val="auto"/>
                <w:szCs w:val="21"/>
              </w:rPr>
              <w:t>建设拦渣坝，可有效防止滑坡等风险。表土堆场选址处</w:t>
            </w:r>
            <w:r>
              <w:rPr>
                <w:rFonts w:hint="eastAsia" w:ascii="Times New Roman" w:hAnsi="Times New Roman" w:cs="Times New Roman"/>
                <w:bCs/>
                <w:color w:val="auto"/>
                <w:szCs w:val="21"/>
              </w:rPr>
              <w:t>为矿区内，因此不涉及造成新的生态破坏</w:t>
            </w: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新设2#表土临时堆场位于原矿权开采区旁，地势西高东低，北高南低，有天然的挡体可以利用；通过在地势低处建设拦渣坝，可有效防止滑坡等风险，并且可以及时对原矿权范围的裸露场地进行生态修复。</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②项目开采期间不会同时对所有区域进行开采，通过及时复垦采空区（一个台阶开采结束后立即进行生态恢复，恢复后再开始下一台阶的开采），可确保堆场有足够的容量；后期开采时，可将临时堆场转移至采空区堆放，既节省土地，又减少堆放带来的环境问和安全题。</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③表土临时堆场设置尽量远离了附近地表冲沟，通过建设挡墙大大降低了溃坝、滑坡等事故发生的环境风险和污染影响。</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④</w:t>
            </w:r>
            <w:r>
              <w:rPr>
                <w:rFonts w:hint="eastAsia" w:ascii="Times New Roman" w:hAnsi="Times New Roman" w:cs="Times New Roman"/>
                <w:bCs/>
                <w:color w:val="auto"/>
                <w:szCs w:val="21"/>
                <w:lang w:val="en-US" w:eastAsia="zh-CN"/>
              </w:rPr>
              <w:t>根据上文分析，项目1#堆场周围有少量散居住户，但地势均高于堆场占地区域，高程差约+4m以上。因此，上述住户均不在1#表土临时堆场溃坝影响区域。营运期，项目矿山剥离表土通过山体道路直接运输至堆场，不会</w:t>
            </w:r>
            <w:r>
              <w:rPr>
                <w:rFonts w:hint="default" w:ascii="Times New Roman" w:hAnsi="Times New Roman" w:cs="Times New Roman"/>
                <w:bCs/>
                <w:color w:val="auto"/>
                <w:szCs w:val="21"/>
              </w:rPr>
              <w:t>经过住户，不会</w:t>
            </w:r>
            <w:r>
              <w:rPr>
                <w:rFonts w:hint="eastAsia" w:ascii="Times New Roman" w:hAnsi="Times New Roman" w:cs="Times New Roman"/>
                <w:bCs/>
                <w:color w:val="auto"/>
                <w:szCs w:val="21"/>
                <w:lang w:val="en-US" w:eastAsia="zh-CN"/>
              </w:rPr>
              <w:t>对住户造成</w:t>
            </w:r>
            <w:r>
              <w:rPr>
                <w:rFonts w:hint="default" w:ascii="Times New Roman" w:hAnsi="Times New Roman" w:cs="Times New Roman"/>
                <w:bCs/>
                <w:color w:val="auto"/>
                <w:szCs w:val="21"/>
              </w:rPr>
              <w:t>运输扬尘污染。</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⑤本项目表土堆场仅为临时堆场，后期将用于生态恢复。运输道路可直接利用矿区运输道路。</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⑥本项目表土临时堆场的建设符合《矿山生态环境保护与恢复治理技术规范（试行）》文件的相关要求。堆场建设截排水工程等防护设施，坡脚采取挡墙或堡坎等防护措施，避免崩塌等地质灾害，并设置环境保护图形标志。</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因此，本项目表土临时堆场选址是合理的。</w:t>
            </w:r>
          </w:p>
          <w:p>
            <w:pPr>
              <w:keepNext w:val="0"/>
              <w:keepLines w:val="0"/>
              <w:numPr>
                <w:ilvl w:val="0"/>
                <w:numId w:val="11"/>
              </w:numPr>
              <w:suppressLineNumbers w:val="0"/>
              <w:spacing w:before="0" w:beforeAutospacing="0" w:after="0" w:afterAutospacing="0"/>
              <w:ind w:left="0" w:right="0"/>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8"/>
              </w:rPr>
              <w:t>加工区选址合理性分析</w:t>
            </w:r>
          </w:p>
          <w:p>
            <w:pPr>
              <w:keepNext w:val="0"/>
              <w:keepLines w:val="0"/>
              <w:numPr>
                <w:ilvl w:val="0"/>
                <w:numId w:val="12"/>
              </w:numPr>
              <w:suppressLineNumbers w:val="0"/>
              <w:spacing w:before="0" w:beforeAutospacing="0" w:after="0" w:afterAutospacing="0"/>
              <w:ind w:left="0" w:right="0" w:firstLine="44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外环境关系</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项目加工区选址于矿区</w:t>
            </w:r>
            <w:r>
              <w:rPr>
                <w:rFonts w:hint="eastAsia" w:ascii="Times New Roman" w:hAnsi="Times New Roman" w:cs="Times New Roman"/>
                <w:color w:val="auto"/>
                <w:kern w:val="0"/>
                <w:szCs w:val="21"/>
                <w:lang w:val="en-US" w:eastAsia="zh-CN"/>
              </w:rPr>
              <w:t>东面</w:t>
            </w:r>
            <w:r>
              <w:rPr>
                <w:rFonts w:hint="default" w:ascii="Times New Roman" w:hAnsi="Times New Roman" w:cs="Times New Roman"/>
                <w:color w:val="auto"/>
                <w:kern w:val="0"/>
                <w:szCs w:val="21"/>
              </w:rPr>
              <w:t>，占地属于工矿用地。</w:t>
            </w:r>
            <w:r>
              <w:rPr>
                <w:rFonts w:hint="eastAsia" w:ascii="Times New Roman" w:hAnsi="Times New Roman" w:cs="Times New Roman"/>
                <w:color w:val="auto"/>
                <w:kern w:val="0"/>
                <w:szCs w:val="21"/>
                <w:lang w:val="en-US" w:eastAsia="zh-CN"/>
              </w:rPr>
              <w:t>加工区生产车间为南侧走向布置，西侧紧靠矿山开采区，东侧邻乡道公路及山体。翻过山体的东面相距约180~500m处，有约15户住户。生产车间南面为农田和山体，西南面相距约150~430m处的乡道公路旁有4户住户。</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rPr>
              <w:t>加工区</w:t>
            </w:r>
            <w:r>
              <w:rPr>
                <w:rFonts w:hint="eastAsia" w:ascii="Times New Roman" w:hAnsi="Times New Roman" w:cs="Times New Roman"/>
                <w:color w:val="auto"/>
                <w:kern w:val="0"/>
                <w:szCs w:val="21"/>
                <w:lang w:val="en-US" w:eastAsia="zh-CN"/>
              </w:rPr>
              <w:t>东侧</w:t>
            </w:r>
            <w:r>
              <w:rPr>
                <w:rFonts w:hint="eastAsia" w:ascii="Times New Roman" w:hAnsi="Times New Roman" w:cs="Times New Roman"/>
                <w:color w:val="auto"/>
                <w:kern w:val="0"/>
                <w:szCs w:val="21"/>
              </w:rPr>
              <w:t>有一条</w:t>
            </w:r>
            <w:r>
              <w:rPr>
                <w:rFonts w:hint="eastAsia" w:ascii="Times New Roman" w:hAnsi="Times New Roman" w:cs="Times New Roman"/>
                <w:color w:val="auto"/>
                <w:kern w:val="0"/>
                <w:szCs w:val="21"/>
                <w:lang w:val="en-US" w:eastAsia="zh-CN"/>
              </w:rPr>
              <w:t>季节性</w:t>
            </w:r>
            <w:r>
              <w:rPr>
                <w:rFonts w:hint="default" w:ascii="Times New Roman" w:hAnsi="Times New Roman" w:cs="Times New Roman"/>
                <w:color w:val="auto"/>
                <w:kern w:val="0"/>
                <w:szCs w:val="21"/>
              </w:rPr>
              <w:t>山水沟</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当地称为“唐家沟”</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从加工区生产车间东侧的道路旁流过，最终向西南方向汇入观音洞水库。</w:t>
            </w:r>
          </w:p>
          <w:p>
            <w:pPr>
              <w:keepNext w:val="0"/>
              <w:keepLines w:val="0"/>
              <w:numPr>
                <w:ilvl w:val="0"/>
                <w:numId w:val="12"/>
              </w:numPr>
              <w:suppressLineNumbers w:val="0"/>
              <w:spacing w:before="0" w:beforeAutospacing="0" w:after="0" w:afterAutospacing="0"/>
              <w:ind w:left="0" w:right="0" w:firstLine="44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选址合理性分析</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①本项目加工区选址于矿区的</w:t>
            </w:r>
            <w:r>
              <w:rPr>
                <w:rFonts w:hint="eastAsia" w:ascii="Times New Roman" w:hAnsi="Times New Roman" w:cs="Times New Roman"/>
                <w:color w:val="auto"/>
                <w:kern w:val="0"/>
                <w:szCs w:val="21"/>
                <w:lang w:val="en-US" w:eastAsia="zh-CN"/>
              </w:rPr>
              <w:t>东</w:t>
            </w:r>
            <w:r>
              <w:rPr>
                <w:rFonts w:hint="default" w:ascii="Times New Roman" w:hAnsi="Times New Roman" w:cs="Times New Roman"/>
                <w:color w:val="auto"/>
                <w:kern w:val="0"/>
                <w:szCs w:val="21"/>
              </w:rPr>
              <w:t>侧，租用</w:t>
            </w:r>
            <w:r>
              <w:rPr>
                <w:rFonts w:hint="eastAsia" w:ascii="Times New Roman" w:hAnsi="Times New Roman" w:cs="Times New Roman"/>
                <w:color w:val="auto"/>
                <w:kern w:val="0"/>
                <w:szCs w:val="21"/>
                <w:lang w:val="en-US" w:eastAsia="zh-CN"/>
              </w:rPr>
              <w:t>朝阳乡竹园村6</w:t>
            </w:r>
            <w:r>
              <w:rPr>
                <w:rFonts w:hint="default" w:ascii="Times New Roman" w:hAnsi="Times New Roman" w:cs="Times New Roman"/>
                <w:color w:val="auto"/>
                <w:kern w:val="0"/>
                <w:szCs w:val="21"/>
              </w:rPr>
              <w:t>组</w:t>
            </w:r>
            <w:r>
              <w:rPr>
                <w:rFonts w:hint="eastAsia" w:ascii="Times New Roman" w:hAnsi="Times New Roman" w:cs="Times New Roman"/>
                <w:color w:val="auto"/>
                <w:kern w:val="0"/>
                <w:szCs w:val="21"/>
                <w:lang w:val="en-US" w:eastAsia="zh-CN"/>
              </w:rPr>
              <w:t>的</w:t>
            </w:r>
            <w:r>
              <w:rPr>
                <w:rFonts w:hint="default" w:ascii="Times New Roman" w:hAnsi="Times New Roman" w:cs="Times New Roman"/>
                <w:color w:val="auto"/>
                <w:kern w:val="0"/>
                <w:szCs w:val="21"/>
              </w:rPr>
              <w:t>集体土地。根据《大竹县朝阳乡竹园村向家坡建筑石料用灰岩矿矿山地质环境保护与</w:t>
            </w:r>
            <w:r>
              <w:rPr>
                <w:rFonts w:hint="eastAsia" w:ascii="Times New Roman" w:hAnsi="Times New Roman" w:cs="Times New Roman"/>
                <w:color w:val="auto"/>
                <w:kern w:val="0"/>
                <w:szCs w:val="21"/>
              </w:rPr>
              <w:t>土地复垦方案</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rPr>
              <w:t>中的的土地复垦三调成果的《</w:t>
            </w:r>
            <w:r>
              <w:rPr>
                <w:rFonts w:hint="default" w:ascii="Times New Roman" w:hAnsi="Times New Roman" w:cs="Times New Roman"/>
                <w:color w:val="auto"/>
                <w:kern w:val="0"/>
                <w:szCs w:val="21"/>
              </w:rPr>
              <w:t>土地利用</w:t>
            </w:r>
            <w:r>
              <w:rPr>
                <w:rFonts w:hint="eastAsia" w:ascii="Times New Roman" w:hAnsi="Times New Roman" w:cs="Times New Roman"/>
                <w:color w:val="auto"/>
                <w:kern w:val="0"/>
                <w:szCs w:val="21"/>
              </w:rPr>
              <w:t>现状</w:t>
            </w:r>
            <w:r>
              <w:rPr>
                <w:rFonts w:hint="default" w:ascii="Times New Roman" w:hAnsi="Times New Roman" w:cs="Times New Roman"/>
                <w:color w:val="auto"/>
                <w:kern w:val="0"/>
                <w:szCs w:val="21"/>
              </w:rPr>
              <w:t>图</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rPr>
              <w:t>，加工区占地属于采矿用地，不涉及占用永久基本农田。</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w:t>
            </w:r>
            <w:r>
              <w:rPr>
                <w:rFonts w:hint="default" w:ascii="Times New Roman" w:hAnsi="Times New Roman" w:cs="Times New Roman"/>
                <w:bCs/>
                <w:color w:val="auto"/>
                <w:szCs w:val="21"/>
                <w:lang w:val="zh-CN"/>
              </w:rPr>
              <w:t>根据调查，项目评价区域地表水体为</w:t>
            </w:r>
            <w:r>
              <w:rPr>
                <w:rFonts w:hint="eastAsia" w:ascii="Times New Roman" w:hAnsi="Times New Roman" w:cs="Times New Roman"/>
                <w:bCs/>
                <w:color w:val="auto"/>
                <w:szCs w:val="21"/>
              </w:rPr>
              <w:t>加工区</w:t>
            </w:r>
            <w:r>
              <w:rPr>
                <w:rFonts w:hint="eastAsia" w:ascii="Times New Roman" w:hAnsi="Times New Roman" w:cs="Times New Roman"/>
                <w:bCs/>
                <w:color w:val="auto"/>
                <w:szCs w:val="21"/>
                <w:lang w:val="en-US" w:eastAsia="zh-CN"/>
              </w:rPr>
              <w:t>东侧的季节性</w:t>
            </w:r>
            <w:r>
              <w:rPr>
                <w:rFonts w:hint="default" w:ascii="Times New Roman" w:hAnsi="Times New Roman" w:cs="Times New Roman"/>
                <w:bCs/>
                <w:color w:val="auto"/>
                <w:szCs w:val="21"/>
                <w:lang w:val="zh-CN"/>
              </w:rPr>
              <w:t>山水沟</w:t>
            </w:r>
            <w:r>
              <w:rPr>
                <w:rFonts w:hint="eastAsia" w:ascii="Times New Roman" w:hAnsi="Times New Roman" w:cs="Times New Roman"/>
                <w:bCs/>
                <w:color w:val="auto"/>
                <w:szCs w:val="21"/>
                <w:lang w:val="zh-CN"/>
              </w:rPr>
              <w:t>（</w:t>
            </w:r>
            <w:r>
              <w:rPr>
                <w:rFonts w:hint="eastAsia" w:ascii="Times New Roman" w:hAnsi="Times New Roman" w:cs="Times New Roman"/>
                <w:bCs/>
                <w:color w:val="auto"/>
                <w:szCs w:val="21"/>
                <w:lang w:val="en-US" w:eastAsia="zh-CN"/>
              </w:rPr>
              <w:t>地方名称：唐家沟</w:t>
            </w:r>
            <w:r>
              <w:rPr>
                <w:rFonts w:hint="eastAsia" w:ascii="Times New Roman" w:hAnsi="Times New Roman" w:cs="Times New Roman"/>
                <w:bCs/>
                <w:color w:val="auto"/>
                <w:szCs w:val="21"/>
                <w:lang w:val="zh-CN"/>
              </w:rPr>
              <w:t>）</w:t>
            </w: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向西南</w:t>
            </w:r>
            <w:r>
              <w:rPr>
                <w:rFonts w:hint="default" w:ascii="Times New Roman" w:hAnsi="Times New Roman" w:cs="Times New Roman"/>
                <w:bCs/>
                <w:color w:val="auto"/>
                <w:szCs w:val="21"/>
              </w:rPr>
              <w:t>汇入</w:t>
            </w:r>
            <w:r>
              <w:rPr>
                <w:rFonts w:hint="eastAsia" w:ascii="Times New Roman" w:hAnsi="Times New Roman" w:cs="Times New Roman"/>
                <w:bCs/>
                <w:color w:val="auto"/>
                <w:szCs w:val="21"/>
                <w:lang w:val="en-US" w:eastAsia="zh-CN"/>
              </w:rPr>
              <w:t>观音洞水库，再经专用管道引水至团坝镇的浑水河（属于乌木滩水库集雨范围之外），最终进入黄滩河</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zh-CN"/>
              </w:rPr>
              <w:t>查阅达州市人民政府《关于划定</w:t>
            </w:r>
            <w:r>
              <w:rPr>
                <w:rFonts w:hint="eastAsia" w:ascii="Times New Roman" w:hAnsi="Times New Roman" w:cs="Times New Roman"/>
                <w:bCs/>
                <w:color w:val="auto"/>
                <w:szCs w:val="21"/>
                <w:lang w:val="en-US" w:eastAsia="zh-CN"/>
              </w:rPr>
              <w:t>万源市、宣汉县和大竹县乡镇及以下</w:t>
            </w:r>
            <w:r>
              <w:rPr>
                <w:rFonts w:hint="default" w:ascii="Times New Roman" w:hAnsi="Times New Roman" w:cs="Times New Roman"/>
                <w:bCs/>
                <w:color w:val="auto"/>
                <w:szCs w:val="21"/>
                <w:lang w:val="zh-CN"/>
              </w:rPr>
              <w:t>集中式饮用水水源</w:t>
            </w:r>
            <w:r>
              <w:rPr>
                <w:rFonts w:hint="eastAsia" w:ascii="Times New Roman" w:hAnsi="Times New Roman" w:cs="Times New Roman"/>
                <w:bCs/>
                <w:color w:val="auto"/>
                <w:szCs w:val="21"/>
                <w:lang w:val="en-US" w:eastAsia="zh-CN"/>
              </w:rPr>
              <w:t>地</w:t>
            </w:r>
            <w:r>
              <w:rPr>
                <w:rFonts w:hint="default" w:ascii="Times New Roman" w:hAnsi="Times New Roman" w:cs="Times New Roman"/>
                <w:bCs/>
                <w:color w:val="auto"/>
                <w:szCs w:val="21"/>
                <w:lang w:val="zh-CN"/>
              </w:rPr>
              <w:t>保护区的批复》（达市府函</w:t>
            </w:r>
            <w:r>
              <w:rPr>
                <w:rFonts w:hint="default" w:ascii="Times New Roman" w:hAnsi="Times New Roman" w:eastAsia="新宋体" w:cs="Times New Roman"/>
                <w:bCs/>
                <w:color w:val="auto"/>
                <w:szCs w:val="21"/>
                <w:lang w:val="zh-CN"/>
              </w:rPr>
              <w:t>〔</w:t>
            </w:r>
            <w:r>
              <w:rPr>
                <w:rFonts w:hint="default" w:ascii="Times New Roman" w:hAnsi="Times New Roman" w:cs="Times New Roman"/>
                <w:bCs/>
                <w:color w:val="auto"/>
                <w:szCs w:val="21"/>
                <w:lang w:val="zh-CN"/>
              </w:rPr>
              <w:t>20</w:t>
            </w:r>
            <w:r>
              <w:rPr>
                <w:rFonts w:hint="eastAsia" w:ascii="Times New Roman" w:hAnsi="Times New Roman" w:cs="Times New Roman"/>
                <w:bCs/>
                <w:color w:val="auto"/>
                <w:szCs w:val="21"/>
                <w:lang w:val="en-US" w:eastAsia="zh-CN"/>
              </w:rPr>
              <w:t>20</w:t>
            </w:r>
            <w:r>
              <w:rPr>
                <w:rFonts w:hint="default" w:ascii="Times New Roman" w:hAnsi="Times New Roman" w:eastAsia="新宋体" w:cs="Times New Roman"/>
                <w:bCs/>
                <w:color w:val="auto"/>
                <w:szCs w:val="21"/>
                <w:lang w:val="zh-CN"/>
              </w:rPr>
              <w:t>〕</w:t>
            </w:r>
            <w:r>
              <w:rPr>
                <w:rFonts w:hint="default" w:ascii="Times New Roman" w:hAnsi="Times New Roman" w:cs="Times New Roman"/>
                <w:bCs/>
                <w:color w:val="auto"/>
                <w:szCs w:val="21"/>
                <w:lang w:val="zh-CN"/>
              </w:rPr>
              <w:t>1</w:t>
            </w:r>
            <w:r>
              <w:rPr>
                <w:rFonts w:hint="eastAsia" w:ascii="Times New Roman" w:hAnsi="Times New Roman" w:cs="Times New Roman"/>
                <w:bCs/>
                <w:color w:val="auto"/>
                <w:szCs w:val="21"/>
                <w:lang w:val="en-US" w:eastAsia="zh-CN"/>
              </w:rPr>
              <w:t>24</w:t>
            </w:r>
            <w:r>
              <w:rPr>
                <w:rFonts w:hint="default" w:ascii="Times New Roman" w:hAnsi="Times New Roman" w:cs="Times New Roman"/>
                <w:bCs/>
                <w:color w:val="auto"/>
                <w:szCs w:val="21"/>
                <w:lang w:val="zh-CN"/>
              </w:rPr>
              <w:t>号），</w:t>
            </w:r>
            <w:r>
              <w:rPr>
                <w:rFonts w:hint="eastAsia" w:ascii="Times New Roman" w:hAnsi="Times New Roman" w:cs="Times New Roman"/>
                <w:bCs/>
                <w:color w:val="auto"/>
                <w:szCs w:val="21"/>
                <w:lang w:val="en-US" w:eastAsia="zh-CN"/>
              </w:rPr>
              <w:t>与</w:t>
            </w:r>
            <w:r>
              <w:rPr>
                <w:rFonts w:hint="default" w:ascii="Times New Roman" w:hAnsi="Times New Roman" w:cs="Times New Roman"/>
                <w:bCs/>
                <w:color w:val="auto"/>
                <w:szCs w:val="21"/>
                <w:lang w:val="zh-CN"/>
              </w:rPr>
              <w:t>项目</w:t>
            </w:r>
            <w:r>
              <w:rPr>
                <w:rFonts w:hint="eastAsia" w:ascii="Times New Roman" w:hAnsi="Times New Roman" w:cs="Times New Roman"/>
                <w:bCs/>
                <w:color w:val="auto"/>
                <w:szCs w:val="21"/>
                <w:lang w:val="en-US" w:eastAsia="zh-CN"/>
              </w:rPr>
              <w:t>有关的区域</w:t>
            </w:r>
            <w:r>
              <w:rPr>
                <w:rFonts w:hint="default" w:ascii="Times New Roman" w:hAnsi="Times New Roman" w:cs="Times New Roman"/>
                <w:bCs/>
                <w:color w:val="auto"/>
                <w:szCs w:val="21"/>
                <w:lang w:val="zh-CN"/>
              </w:rPr>
              <w:t>地表水体</w:t>
            </w:r>
            <w:r>
              <w:rPr>
                <w:rFonts w:hint="eastAsia" w:ascii="Times New Roman" w:hAnsi="Times New Roman" w:cs="Times New Roman"/>
                <w:bCs/>
                <w:color w:val="auto"/>
                <w:szCs w:val="21"/>
                <w:lang w:val="en-US" w:eastAsia="zh-CN"/>
              </w:rPr>
              <w:t>唐家沟、观音洞水库以及浑水河</w:t>
            </w:r>
            <w:r>
              <w:rPr>
                <w:rFonts w:hint="default" w:ascii="Times New Roman" w:hAnsi="Times New Roman" w:cs="Times New Roman"/>
                <w:bCs/>
                <w:color w:val="auto"/>
                <w:szCs w:val="21"/>
              </w:rPr>
              <w:t>均</w:t>
            </w:r>
            <w:r>
              <w:rPr>
                <w:rFonts w:hint="default" w:ascii="Times New Roman" w:hAnsi="Times New Roman" w:cs="Times New Roman"/>
                <w:bCs/>
                <w:color w:val="auto"/>
                <w:szCs w:val="21"/>
                <w:lang w:val="zh-CN"/>
              </w:rPr>
              <w:t>无饮用水取水点。因此，不</w:t>
            </w:r>
            <w:r>
              <w:rPr>
                <w:rFonts w:hint="default" w:ascii="Times New Roman" w:hAnsi="Times New Roman" w:cs="Times New Roman"/>
                <w:bCs/>
                <w:color w:val="auto"/>
                <w:szCs w:val="21"/>
              </w:rPr>
              <w:t>涉及</w:t>
            </w:r>
            <w:r>
              <w:rPr>
                <w:rFonts w:hint="default" w:ascii="Times New Roman" w:hAnsi="Times New Roman" w:cs="Times New Roman"/>
                <w:bCs/>
                <w:color w:val="auto"/>
                <w:szCs w:val="21"/>
                <w:lang w:val="zh-CN"/>
              </w:rPr>
              <w:t>饮用水源保护区范围</w:t>
            </w:r>
            <w:r>
              <w:rPr>
                <w:rFonts w:hint="default" w:ascii="Times New Roman" w:hAnsi="Times New Roman" w:cs="Times New Roman"/>
                <w:bCs/>
                <w:color w:val="auto"/>
                <w:szCs w:val="21"/>
              </w:rPr>
              <w:t>。</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③项目建设影响区范围不涉及特殊环境敏感目标。项目建设区不属于城市建成区，评价范围内不涉及自然保护区、风景名胜区、基本农田、饮用水源地保护区等特殊环境敏感目标。</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④本项目位于</w:t>
            </w:r>
            <w:r>
              <w:rPr>
                <w:rFonts w:hint="eastAsia" w:ascii="Times New Roman" w:hAnsi="Times New Roman" w:cs="Times New Roman"/>
                <w:color w:val="auto"/>
                <w:kern w:val="0"/>
                <w:szCs w:val="21"/>
                <w:lang w:val="en-US" w:eastAsia="zh-CN"/>
              </w:rPr>
              <w:t>朝阳乡场镇的东南面，距离约3.12km</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lang w:val="zh-CN"/>
              </w:rPr>
              <w:t>建设区域不属于</w:t>
            </w:r>
            <w:r>
              <w:rPr>
                <w:rFonts w:hint="eastAsia" w:ascii="Times New Roman" w:hAnsi="Times New Roman" w:cs="Times New Roman"/>
                <w:color w:val="auto"/>
                <w:kern w:val="0"/>
                <w:szCs w:val="21"/>
                <w:lang w:val="en-US" w:eastAsia="zh-CN"/>
              </w:rPr>
              <w:t>朝阳乡</w:t>
            </w:r>
            <w:r>
              <w:rPr>
                <w:rFonts w:hint="eastAsia" w:ascii="Times New Roman" w:hAnsi="Times New Roman" w:cs="Times New Roman"/>
                <w:color w:val="auto"/>
                <w:kern w:val="0"/>
                <w:szCs w:val="21"/>
              </w:rPr>
              <w:t>场镇</w:t>
            </w:r>
            <w:r>
              <w:rPr>
                <w:rFonts w:hint="default" w:ascii="Times New Roman" w:hAnsi="Times New Roman" w:cs="Times New Roman"/>
                <w:color w:val="auto"/>
                <w:kern w:val="0"/>
                <w:szCs w:val="21"/>
                <w:lang w:val="zh-CN"/>
              </w:rPr>
              <w:t>建成区范围。</w:t>
            </w:r>
            <w:r>
              <w:rPr>
                <w:rFonts w:hint="default" w:ascii="Times New Roman" w:hAnsi="Times New Roman" w:cs="Times New Roman"/>
                <w:color w:val="auto"/>
                <w:kern w:val="0"/>
                <w:szCs w:val="21"/>
              </w:rPr>
              <w:t>项目区四周为山林，不涉及永久基本农田。附近地表水体为</w:t>
            </w:r>
            <w:r>
              <w:rPr>
                <w:rFonts w:hint="eastAsia" w:ascii="Times New Roman" w:hAnsi="Times New Roman" w:cs="Times New Roman"/>
                <w:color w:val="auto"/>
                <w:kern w:val="0"/>
                <w:szCs w:val="21"/>
                <w:lang w:val="en-US" w:eastAsia="zh-CN"/>
              </w:rPr>
              <w:t>季节性</w:t>
            </w:r>
            <w:r>
              <w:rPr>
                <w:rFonts w:hint="default" w:ascii="Times New Roman" w:hAnsi="Times New Roman" w:cs="Times New Roman"/>
                <w:color w:val="auto"/>
                <w:kern w:val="0"/>
                <w:szCs w:val="21"/>
              </w:rPr>
              <w:t>山水沟</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最终汇入观音洞水库；项目不涉及砂石水洗工艺，</w:t>
            </w:r>
            <w:r>
              <w:rPr>
                <w:rFonts w:hint="default" w:ascii="Times New Roman" w:hAnsi="Times New Roman" w:cs="Times New Roman"/>
                <w:color w:val="auto"/>
                <w:kern w:val="0"/>
                <w:szCs w:val="21"/>
              </w:rPr>
              <w:t>生产废水</w:t>
            </w:r>
            <w:r>
              <w:rPr>
                <w:rFonts w:hint="eastAsia" w:ascii="Times New Roman" w:hAnsi="Times New Roman" w:cs="Times New Roman"/>
                <w:color w:val="auto"/>
                <w:kern w:val="0"/>
                <w:szCs w:val="21"/>
                <w:lang w:val="en-US" w:eastAsia="zh-CN"/>
              </w:rPr>
              <w:t>仅为车辆冲洗废水，</w:t>
            </w:r>
            <w:r>
              <w:rPr>
                <w:rFonts w:hint="default" w:ascii="Times New Roman" w:hAnsi="Times New Roman" w:cs="Times New Roman"/>
                <w:color w:val="auto"/>
                <w:kern w:val="0"/>
                <w:szCs w:val="21"/>
              </w:rPr>
              <w:t>收集处理后全部回用不排放；生产车间拟采取全封闭式，对外环境影响很小，因此与周围环境相容。</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⑤项目建设区域所在地水、电供应均有保证，项目区已有道路与周围路网连接，能够满足本项目生产、生活需要以及运输要求。</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bCs/>
                <w:color w:val="auto"/>
                <w:szCs w:val="21"/>
              </w:rPr>
            </w:pPr>
            <w:r>
              <w:rPr>
                <w:rFonts w:hint="default" w:ascii="Times New Roman" w:hAnsi="Times New Roman" w:cs="Times New Roman"/>
                <w:color w:val="auto"/>
                <w:kern w:val="0"/>
                <w:szCs w:val="21"/>
              </w:rPr>
              <w:t>综上分析，本项目选址合理可行。</w:t>
            </w:r>
          </w:p>
          <w:p>
            <w:pPr>
              <w:keepNext w:val="0"/>
              <w:keepLines w:val="0"/>
              <w:suppressLineNumbers w:val="0"/>
              <w:tabs>
                <w:tab w:val="left" w:pos="689"/>
                <w:tab w:val="left" w:pos="3653"/>
              </w:tabs>
              <w:spacing w:before="0" w:beforeAutospacing="0" w:after="0" w:afterAutospacing="0"/>
              <w:ind w:left="-33" w:leftChars="-15" w:right="-33" w:rightChars="-15" w:firstLine="440" w:firstLineChars="200"/>
              <w:jc w:val="left"/>
              <w:rPr>
                <w:rFonts w:hint="default" w:ascii="Times New Roman" w:hAnsi="Times New Roman" w:cs="Times New Roman"/>
                <w:color w:val="auto"/>
                <w:kern w:val="0"/>
                <w:szCs w:val="21"/>
              </w:rPr>
            </w:pPr>
          </w:p>
          <w:p>
            <w:pPr>
              <w:keepNext w:val="0"/>
              <w:keepLines w:val="0"/>
              <w:suppressLineNumbers w:val="0"/>
              <w:tabs>
                <w:tab w:val="left" w:pos="689"/>
                <w:tab w:val="left" w:pos="3653"/>
              </w:tabs>
              <w:spacing w:before="0" w:beforeAutospacing="0" w:after="0" w:afterAutospacing="0"/>
              <w:ind w:left="-33" w:leftChars="-15" w:right="-33" w:rightChars="-15" w:firstLine="440" w:firstLineChars="200"/>
              <w:jc w:val="left"/>
              <w:rPr>
                <w:rFonts w:hint="default" w:ascii="Times New Roman" w:hAnsi="Times New Roman" w:cs="Times New Roman"/>
                <w:color w:val="auto"/>
                <w:kern w:val="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color w:val="auto"/>
                <w:kern w:val="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p>
          <w:p>
            <w:pPr>
              <w:pStyle w:val="29"/>
              <w:keepNext w:val="0"/>
              <w:keepLines w:val="0"/>
              <w:suppressLineNumbers w:val="0"/>
              <w:spacing w:before="0" w:beforeAutospacing="0" w:after="0" w:afterAutospacing="0"/>
              <w:ind w:left="0" w:right="0"/>
              <w:rPr>
                <w:rFonts w:hint="default"/>
                <w:color w:val="auto"/>
              </w:rPr>
            </w:pPr>
          </w:p>
          <w:p>
            <w:pPr>
              <w:pStyle w:val="30"/>
              <w:keepNext w:val="0"/>
              <w:keepLines w:val="0"/>
              <w:suppressLineNumbers w:val="0"/>
              <w:spacing w:before="0" w:beforeAutospacing="0" w:afterAutospacing="0"/>
              <w:ind w:right="0"/>
              <w:rPr>
                <w:rFonts w:hint="default"/>
                <w:color w:val="auto"/>
              </w:rPr>
            </w:pPr>
          </w:p>
        </w:tc>
      </w:tr>
    </w:tbl>
    <w:p>
      <w:pPr>
        <w:pStyle w:val="16"/>
        <w:rPr>
          <w:color w:val="auto"/>
        </w:rPr>
        <w:sectPr>
          <w:footerReference r:id="rId5" w:type="default"/>
          <w:pgSz w:w="11906" w:h="16838"/>
          <w:pgMar w:top="1587" w:right="1531" w:bottom="1587" w:left="1531" w:header="851" w:footer="680" w:gutter="0"/>
          <w:pgBorders>
            <w:top w:val="none" w:sz="0" w:space="0"/>
            <w:left w:val="none" w:sz="0" w:space="0"/>
            <w:bottom w:val="none" w:sz="0" w:space="0"/>
            <w:right w:val="none" w:sz="0" w:space="0"/>
          </w:pgBorders>
          <w:cols w:space="425" w:num="1"/>
          <w:docGrid w:linePitch="312" w:charSpace="0"/>
        </w:sectPr>
      </w:pPr>
    </w:p>
    <w:p>
      <w:pPr>
        <w:pStyle w:val="41"/>
        <w:jc w:val="center"/>
        <w:outlineLvl w:val="0"/>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五、主要生态环境保护措施</w:t>
      </w:r>
    </w:p>
    <w:tbl>
      <w:tblPr>
        <w:tblStyle w:val="18"/>
        <w:tblW w:w="883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809"/>
        <w:gridCol w:w="80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080" w:hRule="atLeast"/>
          <w:jc w:val="center"/>
        </w:trPr>
        <w:tc>
          <w:tcPr>
            <w:tcW w:w="809"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pacing w:val="10"/>
                <w:szCs w:val="21"/>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施工期生态环境保护措施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8026" w:type="dxa"/>
          </w:tcPr>
          <w:p>
            <w:pPr>
              <w:keepNext w:val="0"/>
              <w:keepLines w:val="0"/>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1、生态环境保护措施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根据调查，项目矿山施工期拟采取的生态保护措施有：合理安排施工工期，优化施工方案，尽量选择在干旱季节施工；在施工场地建排水沟和临时沉沙池，防止雨水冲刷场地；实行局部施工。强对施工人员的宣传教育和管理，切实有效地防止人为捕杀等行为的发生。严格控制工程开挖范围，禁止工程扩张至矿区范围外，尽量减少评价区内自然森林植被受到毁坏。施工期表土剥离后设表土堆场临时堆存，用于后期生态恢复。</w:t>
            </w:r>
          </w:p>
          <w:p>
            <w:pPr>
              <w:keepNext w:val="0"/>
              <w:keepLines w:val="0"/>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2、废气</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项目加工区施工期间排放的大气污染物主要为施工扬尘、施工机械和运输车辆产生的尾气等。施工现场应采取的污染防治措施如下：</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①根据达州市住房和城乡建设局《关于禁止使用袋装水泥、施工现场搅拌混凝土(砂浆)、设置移动式搅拌站的通告》〔2022〕6号，本项目建设区域不属于禁现区，</w:t>
            </w:r>
            <w:r>
              <w:rPr>
                <w:rFonts w:hint="eastAsia" w:ascii="Times New Roman" w:hAnsi="Times New Roman" w:cs="Times New Roman" w:eastAsiaTheme="majorEastAsia"/>
                <w:color w:val="auto"/>
                <w:lang w:val="en-US" w:eastAsia="zh-CN"/>
              </w:rPr>
              <w:t>但项目</w:t>
            </w:r>
            <w:r>
              <w:rPr>
                <w:rFonts w:hint="default" w:ascii="Times New Roman" w:hAnsi="Times New Roman" w:cs="Times New Roman" w:eastAsiaTheme="majorEastAsia"/>
                <w:color w:val="auto"/>
              </w:rPr>
              <w:t>施工所用混凝土</w:t>
            </w:r>
            <w:r>
              <w:rPr>
                <w:rFonts w:hint="eastAsia" w:ascii="Times New Roman" w:hAnsi="Times New Roman" w:cs="Times New Roman" w:eastAsiaTheme="majorEastAsia"/>
                <w:color w:val="auto"/>
                <w:lang w:val="en-US" w:eastAsia="zh-CN"/>
              </w:rPr>
              <w:t>均为外购的商混</w:t>
            </w:r>
            <w:r>
              <w:rPr>
                <w:rFonts w:hint="default" w:ascii="Times New Roman" w:hAnsi="Times New Roman" w:cs="Times New Roman" w:eastAsiaTheme="majorEastAsia"/>
                <w:color w:val="auto"/>
              </w:rPr>
              <w:t>。</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②施工过程产生的建筑垃圾，及时清运按规定妥善处置。</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③车辆进出场地时落实防尘冲洗措施；冲洗废水利用现有沉淀池处理后回用。</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④施工现场加强管理，遇到风速四级以上易产生扬尘时尽量停止施工作业，并对建筑材料采取措施，严禁凌空抛掷。</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通过采取上述废气治理措施，项目施工期废气对周围环境影响较小。</w:t>
            </w:r>
          </w:p>
          <w:p>
            <w:pPr>
              <w:keepNext w:val="0"/>
              <w:keepLines w:val="0"/>
              <w:suppressLineNumbers w:val="0"/>
              <w:spacing w:before="0" w:beforeAutospacing="0" w:after="0" w:afterAutospacing="0"/>
              <w:ind w:left="0" w:right="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3、废水</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施工废水主要来源于各种设备的清洗废水，其主要污染物为SS。施工工人为项目自有员工，部分在厂区食宿。施工废水应采取的处理措施如下：</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①设置固定的车辆冲洗区域，将施工废水、冲洗废水收集后至现有沉淀池处理全部回用，禁止废水无组织漫流，增大重复用水率，降低污水产生量。</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②加强施工机械管理，尽量避免跑、冒、滴、漏。</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③建筑材料雨蓬遮挡，必要时设防护围栏，防止被雨水冲刷流入水体。</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④生活污水利用生活区现有化粪池处理后，委托环卫机构定期拉运至附近场镇生活污水处理厂。</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采取上述措施后，施工废水不会对周围环境造成污染性影响。</w:t>
            </w:r>
          </w:p>
          <w:p>
            <w:pPr>
              <w:keepNext w:val="0"/>
              <w:keepLines w:val="0"/>
              <w:suppressLineNumbers w:val="0"/>
              <w:spacing w:before="0" w:beforeAutospacing="0" w:after="0" w:afterAutospacing="0"/>
              <w:ind w:left="0" w:right="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4、噪声</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项目使用的施工机械设备和运输车辆，</w:t>
            </w:r>
            <w:r>
              <w:rPr>
                <w:rFonts w:hint="eastAsia" w:ascii="Times New Roman" w:hAnsi="Times New Roman" w:cs="Times New Roman" w:eastAsiaTheme="majorEastAsia"/>
                <w:color w:val="auto"/>
                <w:lang w:val="en-US" w:eastAsia="zh-CN"/>
              </w:rPr>
              <w:t>产生的</w:t>
            </w:r>
            <w:r>
              <w:rPr>
                <w:rFonts w:hint="default" w:ascii="Times New Roman" w:hAnsi="Times New Roman" w:cs="Times New Roman" w:eastAsiaTheme="majorEastAsia"/>
                <w:color w:val="auto"/>
              </w:rPr>
              <w:t>噪声源强度在85～100dB(A）之间。为降低噪声污染影响，建议在施工过程中应严格落实以下噪声控制措施：</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①在满足工艺要求的前提下，首先选用先进的、噪声较低的环保型设备，严格按操作规程使用各类机械，使机器设备处于良好的运行状态。</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②合理安排工期，尽量缩短整个施工期；严格控制施工时间，禁止夜间（22:00-次日6：00）进行产生环境噪声污染的施工作业；应尽可能避免大量高噪声设备同时施工。</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③坚持文明施工，降低人为噪声，搬运应该轻拿轻放。</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④合理布局，避免在同一地点安排大量动力机械设备。</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⑤运输物料的车辆进入现场应减速行驶、并禁止鸣笛。合理安排运输路线，物料运输通道尽量避开居民区和环境噪声敏感区。</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lang w:val="en-US" w:eastAsia="zh-CN"/>
              </w:rPr>
            </w:pPr>
            <w:r>
              <w:rPr>
                <w:rFonts w:hint="eastAsia" w:ascii="Times New Roman" w:hAnsi="Times New Roman" w:cs="Times New Roman" w:eastAsiaTheme="majorEastAsia"/>
                <w:color w:val="auto"/>
              </w:rPr>
              <w:t>通过采取上述控制措施，</w:t>
            </w:r>
            <w:r>
              <w:rPr>
                <w:rFonts w:hint="eastAsia" w:ascii="Times New Roman" w:hAnsi="Times New Roman" w:cs="Times New Roman" w:eastAsiaTheme="majorEastAsia"/>
                <w:color w:val="auto"/>
                <w:lang w:val="en-US" w:eastAsia="zh-CN"/>
              </w:rPr>
              <w:t>对施工噪声有一定的</w:t>
            </w:r>
            <w:r>
              <w:rPr>
                <w:rFonts w:hint="eastAsia" w:ascii="Times New Roman" w:hAnsi="Times New Roman" w:cs="Times New Roman" w:eastAsiaTheme="majorEastAsia"/>
                <w:color w:val="auto"/>
              </w:rPr>
              <w:t>隔声降噪效果。根据类比分析，施工噪声隔声量取5</w:t>
            </w:r>
            <w:r>
              <w:rPr>
                <w:rFonts w:hint="default" w:ascii="Times New Roman" w:hAnsi="Times New Roman" w:cs="Times New Roman" w:eastAsiaTheme="majorEastAsia"/>
                <w:color w:val="auto"/>
              </w:rPr>
              <w:t>dB(A)</w:t>
            </w:r>
            <w:r>
              <w:rPr>
                <w:rFonts w:hint="eastAsia" w:ascii="Times New Roman" w:hAnsi="Times New Roman" w:cs="Times New Roman" w:eastAsiaTheme="majorEastAsia"/>
                <w:color w:val="auto"/>
              </w:rPr>
              <w:t>。项目</w:t>
            </w:r>
            <w:r>
              <w:rPr>
                <w:rFonts w:hint="eastAsia" w:ascii="Times New Roman" w:hAnsi="Times New Roman" w:cs="Times New Roman" w:eastAsiaTheme="majorEastAsia"/>
                <w:color w:val="auto"/>
                <w:lang w:val="en-US" w:eastAsia="zh-CN"/>
              </w:rPr>
              <w:t>施工期</w:t>
            </w:r>
            <w:r>
              <w:rPr>
                <w:rFonts w:hint="eastAsia" w:ascii="Times New Roman" w:hAnsi="Times New Roman" w:cs="Times New Roman" w:eastAsiaTheme="majorEastAsia"/>
                <w:color w:val="auto"/>
              </w:rPr>
              <w:t>夜间不安排施工。因此，本次环评仅对项目昼间施工噪声进行预测。</w:t>
            </w:r>
            <w:r>
              <w:rPr>
                <w:rFonts w:hint="eastAsia" w:ascii="Times New Roman" w:hAnsi="Times New Roman" w:cs="Times New Roman" w:eastAsiaTheme="majorEastAsia"/>
                <w:color w:val="auto"/>
                <w:lang w:val="en-US" w:eastAsia="zh-CN"/>
              </w:rPr>
              <w:t>本项目施工期活动主要集中在加工区，本次评价以加工区的噪声达标情况进行预测。</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eastAsia" w:ascii="Times New Roman" w:hAnsi="Times New Roman" w:cs="Times New Roman" w:eastAsiaTheme="majorEastAsia"/>
                <w:color w:val="auto"/>
              </w:rPr>
              <w:t>预测结果如下：</w:t>
            </w: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eastAsia="黑体"/>
                <w:color w:val="auto"/>
                <w:kern w:val="0"/>
                <w:sz w:val="20"/>
                <w:szCs w:val="21"/>
              </w:rPr>
            </w:pPr>
            <w:r>
              <w:rPr>
                <w:rFonts w:hint="default" w:ascii="Times New Roman" w:hAnsi="Times New Roman" w:eastAsia="黑体" w:cs="Times New Roman"/>
                <w:color w:val="auto"/>
                <w:kern w:val="0"/>
                <w:sz w:val="18"/>
                <w:szCs w:val="20"/>
              </w:rPr>
              <w:t>表</w:t>
            </w:r>
            <w:r>
              <w:rPr>
                <w:rFonts w:hint="default" w:ascii="Times New Roman" w:hAnsi="Times New Roman" w:eastAsia="黑体" w:cs="Times New Roman"/>
                <w:color w:val="auto"/>
                <w:kern w:val="0"/>
                <w:sz w:val="18"/>
                <w:szCs w:val="20"/>
                <w:lang w:val="en-US" w:eastAsia="zh-CN"/>
              </w:rPr>
              <w:t>5-1</w:t>
            </w:r>
            <w:r>
              <w:rPr>
                <w:rFonts w:hint="default" w:ascii="Times New Roman" w:hAnsi="Times New Roman" w:eastAsia="黑体" w:cs="Times New Roman"/>
                <w:color w:val="auto"/>
                <w:kern w:val="0"/>
                <w:sz w:val="18"/>
                <w:szCs w:val="20"/>
              </w:rPr>
              <w:t xml:space="preserve">  项目厂界处的噪声预测结果  单位：dB(A)</w:t>
            </w:r>
          </w:p>
          <w:tbl>
            <w:tblPr>
              <w:tblStyle w:val="18"/>
              <w:tblW w:w="7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574"/>
              <w:gridCol w:w="808"/>
              <w:gridCol w:w="1100"/>
              <w:gridCol w:w="750"/>
              <w:gridCol w:w="619"/>
              <w:gridCol w:w="647"/>
              <w:gridCol w:w="702"/>
              <w:gridCol w:w="602"/>
              <w:gridCol w:w="624"/>
              <w:gridCol w:w="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项目</w:t>
                  </w:r>
                </w:p>
              </w:tc>
              <w:tc>
                <w:tcPr>
                  <w:tcW w:w="574" w:type="dxa"/>
                  <w:vMerge w:val="restart"/>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叠加声源</w:t>
                  </w:r>
                </w:p>
              </w:tc>
              <w:tc>
                <w:tcPr>
                  <w:tcW w:w="808" w:type="dxa"/>
                  <w:vMerge w:val="restart"/>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b/>
                      <w:color w:val="auto"/>
                      <w:kern w:val="0"/>
                      <w:sz w:val="18"/>
                      <w:szCs w:val="18"/>
                      <w:lang w:val="en-US" w:eastAsia="zh-CN"/>
                    </w:rPr>
                  </w:pPr>
                  <w:r>
                    <w:rPr>
                      <w:rFonts w:hint="default" w:ascii="Times New Roman" w:hAnsi="Times New Roman" w:cs="Times New Roman"/>
                      <w:b/>
                      <w:color w:val="auto"/>
                      <w:kern w:val="0"/>
                      <w:sz w:val="18"/>
                      <w:szCs w:val="18"/>
                      <w:lang w:val="en-US" w:eastAsia="zh-CN"/>
                    </w:rPr>
                    <w:t>降噪后声源</w:t>
                  </w:r>
                </w:p>
              </w:tc>
              <w:tc>
                <w:tcPr>
                  <w:tcW w:w="11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与声源距离</w:t>
                  </w:r>
                </w:p>
              </w:tc>
              <w:tc>
                <w:tcPr>
                  <w:tcW w:w="750" w:type="dxa"/>
                  <w:vMerge w:val="restart"/>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贡献值</w:t>
                  </w:r>
                </w:p>
              </w:tc>
              <w:tc>
                <w:tcPr>
                  <w:tcW w:w="1266" w:type="dxa"/>
                  <w:gridSpan w:val="2"/>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背景值</w:t>
                  </w:r>
                </w:p>
              </w:tc>
              <w:tc>
                <w:tcPr>
                  <w:tcW w:w="1304" w:type="dxa"/>
                  <w:gridSpan w:val="2"/>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执行标准</w:t>
                  </w:r>
                </w:p>
              </w:tc>
              <w:tc>
                <w:tcPr>
                  <w:tcW w:w="1167" w:type="dxa"/>
                  <w:gridSpan w:val="2"/>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color w:val="auto"/>
                      <w:kern w:val="0"/>
                      <w:sz w:val="18"/>
                      <w:szCs w:val="18"/>
                    </w:rPr>
                  </w:pPr>
                </w:p>
              </w:tc>
              <w:tc>
                <w:tcPr>
                  <w:tcW w:w="574"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color w:val="auto"/>
                      <w:kern w:val="0"/>
                      <w:sz w:val="18"/>
                      <w:szCs w:val="18"/>
                    </w:rPr>
                  </w:pPr>
                </w:p>
              </w:tc>
              <w:tc>
                <w:tcPr>
                  <w:tcW w:w="80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color w:val="auto"/>
                      <w:kern w:val="0"/>
                      <w:sz w:val="18"/>
                      <w:szCs w:val="18"/>
                    </w:rPr>
                  </w:pP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color w:val="auto"/>
                      <w:kern w:val="0"/>
                      <w:sz w:val="18"/>
                      <w:szCs w:val="18"/>
                    </w:rPr>
                  </w:pPr>
                </w:p>
              </w:tc>
              <w:tc>
                <w:tcPr>
                  <w:tcW w:w="750"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color w:val="auto"/>
                      <w:kern w:val="0"/>
                      <w:sz w:val="18"/>
                      <w:szCs w:val="18"/>
                    </w:rPr>
                  </w:pPr>
                </w:p>
              </w:tc>
              <w:tc>
                <w:tcPr>
                  <w:tcW w:w="619"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昼间</w:t>
                  </w:r>
                </w:p>
              </w:tc>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夜间</w:t>
                  </w:r>
                </w:p>
              </w:tc>
              <w:tc>
                <w:tcPr>
                  <w:tcW w:w="70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昼间</w:t>
                  </w:r>
                </w:p>
              </w:tc>
              <w:tc>
                <w:tcPr>
                  <w:tcW w:w="6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夜间</w:t>
                  </w:r>
                </w:p>
              </w:tc>
              <w:tc>
                <w:tcPr>
                  <w:tcW w:w="62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昼间</w:t>
                  </w:r>
                </w:p>
              </w:tc>
              <w:tc>
                <w:tcPr>
                  <w:tcW w:w="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东厂界</w:t>
                  </w:r>
                </w:p>
              </w:tc>
              <w:tc>
                <w:tcPr>
                  <w:tcW w:w="57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90</w:t>
                  </w:r>
                </w:p>
              </w:tc>
              <w:tc>
                <w:tcPr>
                  <w:tcW w:w="808"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85</w:t>
                  </w:r>
                </w:p>
              </w:tc>
              <w:tc>
                <w:tcPr>
                  <w:tcW w:w="1100"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w:t>
                  </w:r>
                  <w:r>
                    <w:rPr>
                      <w:rFonts w:hint="default" w:ascii="Times New Roman" w:hAnsi="Times New Roman" w:cs="Times New Roman"/>
                      <w:color w:val="auto"/>
                      <w:kern w:val="0"/>
                      <w:sz w:val="18"/>
                      <w:szCs w:val="18"/>
                    </w:rPr>
                    <w:t>m</w:t>
                  </w:r>
                </w:p>
              </w:tc>
              <w:tc>
                <w:tcPr>
                  <w:tcW w:w="750" w:type="dxa"/>
                  <w:tcBorders>
                    <w:top w:val="single" w:color="auto" w:sz="4" w:space="0"/>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66.9 </w:t>
                  </w:r>
                </w:p>
              </w:tc>
              <w:tc>
                <w:tcPr>
                  <w:tcW w:w="619"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70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w:t>
                  </w:r>
                </w:p>
              </w:tc>
              <w:tc>
                <w:tcPr>
                  <w:tcW w:w="6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55</w:t>
                  </w:r>
                </w:p>
              </w:tc>
              <w:tc>
                <w:tcPr>
                  <w:tcW w:w="62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c>
                <w:tcPr>
                  <w:tcW w:w="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南厂界</w:t>
                  </w:r>
                </w:p>
              </w:tc>
              <w:tc>
                <w:tcPr>
                  <w:tcW w:w="57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90</w:t>
                  </w:r>
                </w:p>
              </w:tc>
              <w:tc>
                <w:tcPr>
                  <w:tcW w:w="808"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85</w:t>
                  </w:r>
                </w:p>
              </w:tc>
              <w:tc>
                <w:tcPr>
                  <w:tcW w:w="1100"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20</w:t>
                  </w:r>
                  <w:r>
                    <w:rPr>
                      <w:rFonts w:hint="default" w:ascii="Times New Roman" w:hAnsi="Times New Roman" w:cs="Times New Roman"/>
                      <w:color w:val="auto"/>
                      <w:kern w:val="0"/>
                      <w:sz w:val="18"/>
                      <w:szCs w:val="18"/>
                    </w:rPr>
                    <w:t>m</w:t>
                  </w:r>
                </w:p>
              </w:tc>
              <w:tc>
                <w:tcPr>
                  <w:tcW w:w="750" w:type="dxa"/>
                  <w:tcBorders>
                    <w:top w:val="single" w:color="auto" w:sz="4" w:space="0"/>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59.0 </w:t>
                  </w:r>
                </w:p>
              </w:tc>
              <w:tc>
                <w:tcPr>
                  <w:tcW w:w="619"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70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w:t>
                  </w:r>
                </w:p>
              </w:tc>
              <w:tc>
                <w:tcPr>
                  <w:tcW w:w="6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55</w:t>
                  </w:r>
                </w:p>
              </w:tc>
              <w:tc>
                <w:tcPr>
                  <w:tcW w:w="62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c>
                <w:tcPr>
                  <w:tcW w:w="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西厂界</w:t>
                  </w:r>
                </w:p>
              </w:tc>
              <w:tc>
                <w:tcPr>
                  <w:tcW w:w="57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90</w:t>
                  </w:r>
                </w:p>
              </w:tc>
              <w:tc>
                <w:tcPr>
                  <w:tcW w:w="808"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85</w:t>
                  </w:r>
                </w:p>
              </w:tc>
              <w:tc>
                <w:tcPr>
                  <w:tcW w:w="1100"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6</w:t>
                  </w:r>
                  <w:r>
                    <w:rPr>
                      <w:rFonts w:hint="default" w:ascii="Times New Roman" w:hAnsi="Times New Roman" w:cs="Times New Roman"/>
                      <w:color w:val="auto"/>
                      <w:kern w:val="0"/>
                      <w:sz w:val="18"/>
                      <w:szCs w:val="18"/>
                    </w:rPr>
                    <w:t>m</w:t>
                  </w:r>
                </w:p>
              </w:tc>
              <w:tc>
                <w:tcPr>
                  <w:tcW w:w="750" w:type="dxa"/>
                  <w:tcBorders>
                    <w:top w:val="single" w:color="auto" w:sz="4" w:space="0"/>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69.4 </w:t>
                  </w:r>
                </w:p>
              </w:tc>
              <w:tc>
                <w:tcPr>
                  <w:tcW w:w="619"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70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w:t>
                  </w:r>
                </w:p>
              </w:tc>
              <w:tc>
                <w:tcPr>
                  <w:tcW w:w="6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55</w:t>
                  </w:r>
                </w:p>
              </w:tc>
              <w:tc>
                <w:tcPr>
                  <w:tcW w:w="62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c>
                <w:tcPr>
                  <w:tcW w:w="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北厂界</w:t>
                  </w:r>
                </w:p>
              </w:tc>
              <w:tc>
                <w:tcPr>
                  <w:tcW w:w="57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90</w:t>
                  </w:r>
                </w:p>
              </w:tc>
              <w:tc>
                <w:tcPr>
                  <w:tcW w:w="808"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85</w:t>
                  </w:r>
                </w:p>
              </w:tc>
              <w:tc>
                <w:tcPr>
                  <w:tcW w:w="1100"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rPr>
                    <w:t>90</w:t>
                  </w:r>
                  <w:r>
                    <w:rPr>
                      <w:rFonts w:hint="default" w:ascii="Times New Roman" w:hAnsi="Times New Roman" w:cs="Times New Roman"/>
                      <w:color w:val="auto"/>
                      <w:kern w:val="0"/>
                      <w:sz w:val="18"/>
                      <w:szCs w:val="18"/>
                    </w:rPr>
                    <w:t>m</w:t>
                  </w:r>
                </w:p>
              </w:tc>
              <w:tc>
                <w:tcPr>
                  <w:tcW w:w="750" w:type="dxa"/>
                  <w:tcBorders>
                    <w:top w:val="single" w:color="auto" w:sz="4" w:space="0"/>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45.9 </w:t>
                  </w:r>
                </w:p>
              </w:tc>
              <w:tc>
                <w:tcPr>
                  <w:tcW w:w="619"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70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w:t>
                  </w:r>
                </w:p>
              </w:tc>
              <w:tc>
                <w:tcPr>
                  <w:tcW w:w="6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55</w:t>
                  </w:r>
                </w:p>
              </w:tc>
              <w:tc>
                <w:tcPr>
                  <w:tcW w:w="624"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c>
                <w:tcPr>
                  <w:tcW w:w="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5" w:leftChars="-25" w:right="-55" w:rightChars="-25"/>
                    <w:jc w:val="center"/>
                    <w:textAlignment w:val="auto"/>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color w:val="auto"/>
                      <w:kern w:val="0"/>
                      <w:sz w:val="18"/>
                      <w:szCs w:val="18"/>
                    </w:rPr>
                    <w:t>/</w:t>
                  </w:r>
                </w:p>
              </w:tc>
            </w:tr>
          </w:tbl>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eastAsia" w:ascii="Times New Roman" w:hAnsi="Times New Roman" w:cs="Times New Roman" w:eastAsiaTheme="majorEastAsia"/>
                <w:color w:val="auto"/>
              </w:rPr>
              <w:t>从上表预测结果可以看到，通过采取行之有效的噪声控制措施，项目施工期噪声能够实现厂界达标排放</w:t>
            </w:r>
            <w:r>
              <w:rPr>
                <w:rFonts w:hint="eastAsia" w:ascii="Times New Roman" w:hAnsi="Times New Roman" w:cs="Times New Roman" w:eastAsiaTheme="majorEastAsia"/>
                <w:color w:val="auto"/>
                <w:lang w:eastAsia="zh-CN"/>
              </w:rPr>
              <w:t>。</w:t>
            </w:r>
            <w:r>
              <w:rPr>
                <w:rFonts w:hint="default" w:ascii="Times New Roman" w:hAnsi="Times New Roman" w:cs="Times New Roman" w:eastAsiaTheme="majorEastAsia"/>
                <w:color w:val="auto"/>
              </w:rPr>
              <w:t>通过严格的施工管理和采取以上措施后，能够最大限度地减轻施工噪声对周围环境的影响，建设期间施工噪声不会产生扰民影响。</w:t>
            </w:r>
          </w:p>
          <w:p>
            <w:pPr>
              <w:keepNext w:val="0"/>
              <w:keepLines w:val="0"/>
              <w:suppressLineNumbers w:val="0"/>
              <w:spacing w:before="0" w:beforeAutospacing="0" w:after="0" w:afterAutospacing="0"/>
              <w:ind w:left="0" w:right="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5、固体废物</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施工期固废主要包括：</w:t>
            </w:r>
            <w:r>
              <w:rPr>
                <w:rFonts w:hint="eastAsia" w:ascii="Times New Roman" w:hAnsi="Times New Roman" w:cs="Times New Roman" w:eastAsiaTheme="majorEastAsia"/>
                <w:color w:val="auto"/>
                <w:lang w:val="en-US" w:eastAsia="zh-CN"/>
              </w:rPr>
              <w:t>构筑物建设</w:t>
            </w:r>
            <w:r>
              <w:rPr>
                <w:rFonts w:hint="default" w:ascii="Times New Roman" w:hAnsi="Times New Roman" w:cs="Times New Roman" w:eastAsiaTheme="majorEastAsia"/>
                <w:color w:val="auto"/>
              </w:rPr>
              <w:t>产生的</w:t>
            </w:r>
            <w:r>
              <w:rPr>
                <w:rFonts w:hint="eastAsia" w:ascii="Times New Roman" w:hAnsi="Times New Roman" w:cs="Times New Roman" w:eastAsiaTheme="majorEastAsia"/>
                <w:color w:val="auto"/>
                <w:lang w:val="en-US" w:eastAsia="zh-CN"/>
              </w:rPr>
              <w:t>少量</w:t>
            </w:r>
            <w:r>
              <w:rPr>
                <w:rFonts w:hint="default" w:ascii="Times New Roman" w:hAnsi="Times New Roman" w:cs="Times New Roman" w:eastAsiaTheme="majorEastAsia"/>
                <w:color w:val="auto"/>
              </w:rPr>
              <w:t>建筑垃圾，封闭式厂房搭建时产生的废建材等。施工期的建筑垃圾，如不能得到有效处理而任其随意堆放，不仅会占用有限的土地资源，也会引起小范围的水土流失，随地表径流排入附近水体，造成污染影响。</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针对施工期固废应采取的处置措施如下：</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①根据《城市建筑垃圾管理规定》（中华人民共和国建设部令第139号），任何单位和个人不得将建筑垃圾混入生活垃圾，不得擅自设立弃置场受纳建筑垃圾。</w:t>
            </w:r>
            <w:r>
              <w:rPr>
                <w:rFonts w:hint="eastAsia" w:ascii="Times New Roman" w:hAnsi="Times New Roman" w:cs="Times New Roman" w:eastAsiaTheme="majorEastAsia"/>
                <w:color w:val="auto"/>
                <w:lang w:val="en-US" w:eastAsia="zh-CN"/>
              </w:rPr>
              <w:t>本</w:t>
            </w:r>
            <w:r>
              <w:rPr>
                <w:rFonts w:hint="default" w:ascii="Times New Roman" w:hAnsi="Times New Roman" w:cs="Times New Roman" w:eastAsiaTheme="majorEastAsia"/>
                <w:color w:val="auto"/>
              </w:rPr>
              <w:t>项目施工期产生的建筑垃圾，应及时运至当地管理部门指定的建筑垃圾堆放场。</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②可收集再利用的废弃建材，收集后及时外运至废品回收站出售。</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③建设单位应加强现场的施工管理，施工前材料选购应精确计量，避免材料浪费；尽量控制工程的变更，产生不必要的施工建筑垃圾。</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④车辆运输散状物料时，必须密闭、覆盖，不得沿途漏撒。</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lang w:val="en-US" w:eastAsia="zh-CN"/>
              </w:rPr>
            </w:pPr>
            <w:r>
              <w:rPr>
                <w:rFonts w:hint="default" w:ascii="Times New Roman" w:hAnsi="Times New Roman" w:cs="Times New Roman" w:eastAsiaTheme="majorEastAsia"/>
                <w:color w:val="auto"/>
              </w:rPr>
              <w:t>⑤</w:t>
            </w:r>
            <w:r>
              <w:rPr>
                <w:rFonts w:hint="eastAsia" w:ascii="Times New Roman" w:hAnsi="Times New Roman" w:cs="Times New Roman" w:eastAsiaTheme="majorEastAsia"/>
                <w:color w:val="auto"/>
                <w:lang w:val="en-US" w:eastAsia="zh-CN"/>
              </w:rPr>
              <w:t>少量生活垃圾采用袋装收集后，统一运至附近场镇的生活垃圾收集点。</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eastAsiaTheme="majorEastAsia"/>
                <w:color w:val="auto"/>
              </w:rPr>
            </w:pPr>
            <w:r>
              <w:rPr>
                <w:rFonts w:hint="default" w:ascii="Times New Roman" w:hAnsi="Times New Roman" w:cs="Times New Roman" w:eastAsiaTheme="majorEastAsia"/>
                <w:color w:val="auto"/>
              </w:rPr>
              <w:t>采取上述措施后，项目施工期的固体废物不会对环境产生不利影响。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985" w:hRule="atLeast"/>
          <w:jc w:val="center"/>
        </w:trPr>
        <w:tc>
          <w:tcPr>
            <w:tcW w:w="809"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pacing w:val="10"/>
                <w:szCs w:val="21"/>
              </w:rPr>
            </w:pPr>
          </w:p>
          <w:p>
            <w:pPr>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pacing w:val="10"/>
                <w:szCs w:val="21"/>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pacing w:val="10"/>
                <w:szCs w:val="21"/>
              </w:rPr>
            </w:pPr>
          </w:p>
          <w:p>
            <w:pPr>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pacing w:val="10"/>
                <w:szCs w:val="21"/>
              </w:rPr>
            </w:pPr>
          </w:p>
          <w:p>
            <w:pPr>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pacing w:val="10"/>
                <w:szCs w:val="21"/>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pStyle w:val="30"/>
              <w:keepNext w:val="0"/>
              <w:keepLines w:val="0"/>
              <w:suppressLineNumbers w:val="0"/>
              <w:spacing w:before="0" w:beforeAutospacing="0" w:afterAutospacing="0"/>
              <w:ind w:left="44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pacing w:val="10"/>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运营期生态环境保护措施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8026" w:type="dxa"/>
          </w:tcPr>
          <w:p>
            <w:pPr>
              <w:keepNext w:val="0"/>
              <w:keepLines w:val="0"/>
              <w:numPr>
                <w:ilvl w:val="0"/>
                <w:numId w:val="13"/>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生态环境保护措施</w:t>
            </w:r>
          </w:p>
          <w:p>
            <w:pPr>
              <w:keepNext w:val="0"/>
              <w:keepLines w:val="0"/>
              <w:numPr>
                <w:ilvl w:val="0"/>
                <w:numId w:val="14"/>
              </w:numPr>
              <w:suppressLineNumbers w:val="0"/>
              <w:spacing w:before="0" w:beforeAutospacing="0" w:after="0" w:afterAutospacing="0"/>
              <w:ind w:left="0" w:right="0" w:firstLine="442" w:firstLineChars="200"/>
              <w:rPr>
                <w:rFonts w:hint="default" w:ascii="Times New Roman" w:hAnsi="Times New Roman" w:cs="Times New Roman"/>
                <w:b/>
                <w:color w:val="auto"/>
                <w:lang w:val="zh-CN"/>
              </w:rPr>
            </w:pPr>
            <w:r>
              <w:rPr>
                <w:rFonts w:hint="default" w:ascii="Times New Roman" w:hAnsi="Times New Roman" w:cs="Times New Roman"/>
                <w:b/>
                <w:color w:val="auto"/>
                <w:lang w:val="zh-CN"/>
              </w:rPr>
              <w:t>运营期生态保护措施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①合理进行矿区平面布置，矿山建设、开采和其他活动必须在规定的范围内进行，采矿活动应尽量减少和控制生态环境的影响范围和程度。矿山开采以“在保护中开发，开发中保护”为指导，遵循“边开采边绿化”的原则，做到项目完工一台阶，矿区复垦绿化一台阶，及时对形成的最终边坡进行复绿工作。建设单位应严格按照《矿山地质环境保护与土地复垦方案》中的相关要求，在开采中严格按照要求落实生态环境保护。</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sz w:val="20"/>
                <w:szCs w:val="22"/>
              </w:rPr>
            </w:pPr>
            <w:r>
              <w:rPr>
                <w:rFonts w:hint="default" w:ascii="Times New Roman" w:hAnsi="Times New Roman" w:cs="Times New Roman"/>
                <w:color w:val="auto"/>
                <w:kern w:val="0"/>
              </w:rPr>
              <w:t>②合理安排开采计划和作业时间，尽量避免在雨季进行开采作业，及时转运矿石，减少矿石堆放时间，防止雨季矿石淋滤水对土壤和地下水的污染影响。</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③采取分台阶开采，平面上由上而下开采，减少水土流失，减少对生态环境的破坏。采区修建截排水沟保持排水通畅，采场底盘要形成坡度5~7‰的正坡，以保障采区平面正常排水。另外在加工区周围、表土临时堆场周围分别设置截水沟，并沿运矿道路一侧设置截水沟，将采场初期雨水引至初期雨水收集池，处理后作为生产用水回用。</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根据设计，建设单位拟在</w:t>
            </w:r>
            <w:r>
              <w:rPr>
                <w:rFonts w:hint="eastAsia" w:ascii="Times New Roman" w:hAnsi="Times New Roman" w:cs="Times New Roman"/>
                <w:color w:val="auto"/>
                <w:kern w:val="0"/>
                <w:lang w:val="en-US" w:eastAsia="zh-CN"/>
              </w:rPr>
              <w:t>矿区南段</w:t>
            </w:r>
            <w:r>
              <w:rPr>
                <w:rFonts w:hint="default" w:ascii="Times New Roman" w:hAnsi="Times New Roman" w:cs="Times New Roman"/>
                <w:color w:val="auto"/>
                <w:kern w:val="0"/>
              </w:rPr>
              <w:t>地势低洼处建设</w:t>
            </w:r>
            <w:r>
              <w:rPr>
                <w:rFonts w:hint="eastAsia" w:ascii="Times New Roman" w:hAnsi="Times New Roman" w:cs="Times New Roman"/>
                <w:color w:val="auto"/>
                <w:kern w:val="0"/>
                <w:lang w:val="en-US" w:eastAsia="zh-CN"/>
              </w:rPr>
              <w:t>初期雨水</w:t>
            </w:r>
            <w:r>
              <w:rPr>
                <w:rFonts w:hint="default" w:ascii="Times New Roman" w:hAnsi="Times New Roman" w:cs="Times New Roman"/>
                <w:color w:val="auto"/>
                <w:kern w:val="0"/>
              </w:rPr>
              <w:t>收集池，容积约</w:t>
            </w:r>
            <w:r>
              <w:rPr>
                <w:rFonts w:hint="eastAsia" w:ascii="Times New Roman" w:hAnsi="Times New Roman" w:cs="Times New Roman"/>
                <w:color w:val="auto"/>
                <w:kern w:val="0"/>
                <w:lang w:val="en-US" w:eastAsia="zh-CN"/>
              </w:rPr>
              <w:t>200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，池内分隔成</w:t>
            </w:r>
            <w:r>
              <w:rPr>
                <w:rFonts w:hint="eastAsia" w:ascii="Times New Roman" w:hAnsi="Times New Roman" w:cs="Times New Roman"/>
                <w:color w:val="auto"/>
                <w:kern w:val="0"/>
                <w:lang w:val="en-US" w:eastAsia="zh-CN"/>
              </w:rPr>
              <w:t>2~</w:t>
            </w:r>
            <w:r>
              <w:rPr>
                <w:rFonts w:hint="default" w:ascii="Times New Roman" w:hAnsi="Times New Roman" w:cs="Times New Roman"/>
                <w:color w:val="auto"/>
                <w:kern w:val="0"/>
              </w:rPr>
              <w:t>3格，废水逐级溢流沉淀，必要时可投入絮凝剂加快废水净化处理后回用。散水收集池可兼作初期雨水池。</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④为补偿占地损失的生物量，要求对矿山周边和空地、道路两侧等处种植乔木、灌木、草等多层植被，采用乔灌草结合的种植原则。根据工程区域地形、地貌、土壤特点，因地制宜选择耐旱性、经济性好的适生物种，以本地植被为主，及时对矿区范围内的裸露地表进行植被恢复。</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 xml:space="preserve">⑤加强职工的宣传教育，严禁捕杀野生动物、破坏采矿区外植被，提高他们爱护动物、保护环境的意识，将生产活动限制在矿区范围内。 </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⑥</w:t>
            </w:r>
            <w:r>
              <w:rPr>
                <w:rFonts w:hint="eastAsia" w:ascii="Times New Roman" w:hAnsi="Times New Roman" w:cs="Times New Roman"/>
                <w:color w:val="auto"/>
                <w:kern w:val="0"/>
                <w:lang w:val="en-US" w:eastAsia="zh-CN"/>
              </w:rPr>
              <w:t>采场形成</w:t>
            </w:r>
            <w:r>
              <w:rPr>
                <w:rFonts w:hint="default" w:ascii="Times New Roman" w:hAnsi="Times New Roman" w:cs="Times New Roman"/>
                <w:color w:val="auto"/>
                <w:kern w:val="0"/>
              </w:rPr>
              <w:t>采空区</w:t>
            </w:r>
            <w:r>
              <w:rPr>
                <w:rFonts w:hint="eastAsia" w:ascii="Times New Roman" w:hAnsi="Times New Roman" w:cs="Times New Roman"/>
                <w:color w:val="auto"/>
                <w:kern w:val="0"/>
                <w:lang w:val="en-US" w:eastAsia="zh-CN"/>
              </w:rPr>
              <w:t>后</w:t>
            </w:r>
            <w:r>
              <w:rPr>
                <w:rFonts w:hint="default" w:ascii="Times New Roman" w:hAnsi="Times New Roman" w:cs="Times New Roman"/>
                <w:color w:val="auto"/>
                <w:kern w:val="0"/>
              </w:rPr>
              <w:t>，应及时回填并种植绿植，落实生态环境恢复措施。</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⑦对终了台阶采取具</w:t>
            </w:r>
            <w:r>
              <w:rPr>
                <w:rFonts w:hint="eastAsia" w:ascii="Times New Roman" w:hAnsi="Times New Roman" w:cs="Times New Roman"/>
                <w:color w:val="auto"/>
                <w:kern w:val="0"/>
                <w:lang w:eastAsia="zh-CN"/>
              </w:rPr>
              <w:t>有针对性地</w:t>
            </w:r>
            <w:r>
              <w:rPr>
                <w:rFonts w:hint="default" w:ascii="Times New Roman" w:hAnsi="Times New Roman" w:cs="Times New Roman"/>
                <w:color w:val="auto"/>
                <w:kern w:val="0"/>
              </w:rPr>
              <w:t>覆土保土措施和植被恢复措施，对坡面采取种植具有攀爬特性的植被。</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⑧对表土临时堆场设拦渣坝（墙）等防护措施，降低堆场滑坡造成水土流失风险。同时在堆场周围修建截排水沟，避免降雨冲刷。</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⑨对加工区通往矿山开采场的运输道路建设为泥结碎石路面。根据查阅资料显示，矿山泥结碎石基层由碎石、石屑等材料组成，具有较好的承载能力和耐久性，能够承受重载交通的反复作用，不易出现变形和损坏；且施工材料来源广泛便捷。车辆运输过程配备洒水车适时洒水防尘，防治运输扬尘污染。</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val="en-US" w:eastAsia="zh-CN"/>
              </w:rPr>
              <w:t>⑩在上山运输道路两侧应设置导排水沟以及护坡、挡墙等防护措施，避免降雨冲刷路面时无法及时排走形成地面径流。</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 xml:space="preserve">通过采取上述生态环境保护整改措施，能够改善项目矿山现有的生态环境现状，降低对生态环境的影响。上述措施合理有效、经济合理、技术可行。 </w:t>
            </w:r>
          </w:p>
          <w:p>
            <w:pPr>
              <w:keepNext w:val="0"/>
              <w:keepLines w:val="0"/>
              <w:numPr>
                <w:ilvl w:val="0"/>
                <w:numId w:val="14"/>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闭矿后矿区生态恢复措施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根据《大竹县朝阳乡竹园村向家坡建筑石料用灰岩矿矿山地质环境保护与土地复垦方案》，在开采及闭矿后应严格按照上述方案实施。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①矿山开采应及时对形成的最终边坡进行复绿工作。矿山关闭后，采矿权人必须依法办理闭矿或停办手续，及时编制矿山闭矿生态环境恢复方案，具体生态恢复措施以编制的闭矿生态恢复方案为准，按规定的时间完成矿山环境恢复治理工作。</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②矿山服务期满后，除部分永久占地外，需对其余不可再利用的设施进行拆除，将产生的建筑垃圾、生产过程中的有毒有害原料等全部清理外运，对土地进行复垦和植被恢复，尽可能地将人类活动痕迹消除。复垦和植被恢复的物种选择应从当地的自然条件出发，既要达到快速恢复的目的，又要考虑适宜性以及恢复后植被的多样性，防止生态入侵问题。宜在安全、清扫平台的外侧砌筑0.5m高的挡土墙，然后回填0.4m厚的腐殖土，种植适宜当地气候、土质的植物，绿化平台及坡面。对复垦为有林地的区域进行平整后，进行覆土(表土回填)，覆土土源为开采前剥离的表土，覆土采用平铺的方式进行，覆土厚度0.5～0.67m。</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③复垦的总原则是：工业场地必须复垦并进行植被恢复、重建。闭矿5年内，使矿区绿化率不少于60％，矿区地质环境问题得到有效解决。最终使矿山生态环境恢复治理达到绿色矿山要求。</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④场区生态恢复和景观生态重建的指导思想是坚持“统一规划，分类指导，综合治理，保证效益”，采取工程措施和生物措施相结合，草灌乔相结合，经济效益和生态效益相结合的方法。</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⑤表土临时堆场内的表土清理后，应尽快实施压实覆土、种草和植树，以减少风起扬尘造成的污染。</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通过矿山生态恢复措施，使被破坏的植被和地貌形态基本得到恢复和重建，形成新的自然复合体，植被群落和动物种群逐渐趋向多样化，生态系统逐渐向良性循环方向发展，并与矿区周围的生态系统及地貌景观融为一体，保持区域生态系统的连续性和整体性。土地利用率和生产力不断得到恢复和提高，生态环境可基本恢复到开采前水平。</w:t>
            </w:r>
          </w:p>
          <w:p>
            <w:pPr>
              <w:keepNext w:val="0"/>
              <w:keepLines w:val="0"/>
              <w:suppressLineNumbers w:val="0"/>
              <w:autoSpaceDE w:val="0"/>
              <w:autoSpaceDN w:val="0"/>
              <w:adjustRightInd w:val="0"/>
              <w:spacing w:before="0" w:beforeAutospacing="0" w:after="0" w:afterAutospacing="0" w:line="394" w:lineRule="exact"/>
              <w:ind w:left="0" w:right="0" w:firstLine="442" w:firstLineChars="200"/>
              <w:rPr>
                <w:rFonts w:hint="default" w:ascii="Times New Roman" w:hAnsi="Times New Roman" w:cs="Times New Roman"/>
                <w:b/>
                <w:bCs/>
                <w:color w:val="auto"/>
                <w:kern w:val="0"/>
              </w:rPr>
            </w:pPr>
            <w:r>
              <w:rPr>
                <w:rFonts w:hint="default" w:ascii="Times New Roman" w:hAnsi="Times New Roman" w:cs="Times New Roman"/>
                <w:b/>
                <w:bCs/>
                <w:color w:val="auto"/>
                <w:kern w:val="0"/>
              </w:rPr>
              <w:t>（3）开采边坡防护措施</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矿山开采过程中应严格按照设计边坡角及相关规程规范进行放坡，</w:t>
            </w:r>
            <w:r>
              <w:rPr>
                <w:rFonts w:hint="eastAsia" w:ascii="Times New Roman" w:hAnsi="Times New Roman" w:cs="Times New Roman"/>
                <w:color w:val="auto"/>
                <w:kern w:val="0"/>
                <w:lang w:val="en-US" w:eastAsia="zh-CN"/>
              </w:rPr>
              <w:t>按规范设置矿山边坡马道，</w:t>
            </w:r>
            <w:r>
              <w:rPr>
                <w:rFonts w:hint="default" w:ascii="Times New Roman" w:hAnsi="Times New Roman" w:cs="Times New Roman"/>
                <w:color w:val="auto"/>
                <w:kern w:val="0"/>
              </w:rPr>
              <w:t>采场边坡发生大规模滑坡、崩塌的可能性小，危险性小，无需进行支挡设置。但应按相关规程规范修筑防水、排水工程；项目设计最终边坡角52～60°，开采过程中应加强对边坡稳定性的监测，对发现问题采取措施，对不稳定边坡采取削坡措施，及时清理浮石；建立监测系统及防灾预案，对边坡及边坡上部岩矿石及土体进行监测；矿山应合理堆放废渣及收集的表土，修建表土临时堆场应该修筑拦挡工程，做好护坡及排水工程，消除诱发地质灾害、泥石流等的水源条件，确保矿山安全生产。</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矿山关闭前，首先应对边坡进行安全评估，然后进行治理。一般采石场边坡的治理方法有以下几种：</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①当坡度不符合要求时，开采面己过山顶的边坡可以进行削坡减载；对于高度不大的此类边坡，也可填方压坡脚。</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②对富水地区边坡必须进行疏干排水，必要时可钻引水孔排水。</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③对地质条件易造成滑坡或小范围岩层滑动的岩体，须采用抗滑桩，挡石坝方法治理。</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④对于边坡石质较软，岩石风化严重，易造成小范围塌方的削坡后低处宜用挡土墙支挡，高处可采用框格式拱墙护坡。</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⑤为防止滚石伤人，坡面要进行严格的检查撬毛工作，然后可结合绿化工程在坡面上铺设金属网，或塑料格栅网阻挡滚石。</w:t>
            </w:r>
          </w:p>
          <w:p>
            <w:pPr>
              <w:keepNext w:val="0"/>
              <w:keepLines w:val="0"/>
              <w:numPr>
                <w:ilvl w:val="0"/>
                <w:numId w:val="13"/>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大气环境保护措施</w:t>
            </w:r>
          </w:p>
          <w:p>
            <w:pPr>
              <w:keepNext w:val="0"/>
              <w:keepLines w:val="0"/>
              <w:numPr>
                <w:ilvl w:val="0"/>
                <w:numId w:val="15"/>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拟采取的措施</w:t>
            </w:r>
          </w:p>
          <w:p>
            <w:pPr>
              <w:keepNext w:val="0"/>
              <w:keepLines w:val="0"/>
              <w:suppressLineNumbers w:val="0"/>
              <w:spacing w:before="0" w:beforeAutospacing="0" w:after="0" w:afterAutospacing="0"/>
              <w:ind w:left="400" w:right="0"/>
              <w:jc w:val="left"/>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w:t>
            </w:r>
            <w:r>
              <w:rPr>
                <w:rFonts w:hint="eastAsia" w:ascii="Times New Roman" w:hAnsi="Times New Roman" w:cs="Times New Roman"/>
                <w:b/>
                <w:bCs/>
                <w:color w:val="auto"/>
                <w:lang w:eastAsia="zh-CN"/>
              </w:rPr>
              <w:t>）</w:t>
            </w:r>
            <w:r>
              <w:rPr>
                <w:rFonts w:hint="eastAsia" w:ascii="Times New Roman" w:hAnsi="Times New Roman" w:cs="Times New Roman"/>
                <w:b/>
                <w:bCs/>
                <w:color w:val="auto"/>
                <w:lang w:val="en-US" w:eastAsia="zh-CN"/>
              </w:rPr>
              <w:t>矿山开采场废气</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kern w:val="0"/>
              </w:rPr>
            </w:pPr>
            <w:r>
              <w:rPr>
                <w:rFonts w:hint="default" w:ascii="Times New Roman" w:hAnsi="Times New Roman" w:cs="Times New Roman"/>
                <w:b/>
                <w:bCs/>
                <w:color w:val="auto"/>
              </w:rPr>
              <w:t>①凿岩</w:t>
            </w:r>
            <w:r>
              <w:rPr>
                <w:rFonts w:hint="default" w:ascii="Times New Roman" w:hAnsi="Times New Roman" w:cs="Times New Roman"/>
                <w:b/>
                <w:bCs/>
                <w:color w:val="auto"/>
                <w:kern w:val="0"/>
              </w:rPr>
              <w:t>钻孔粉尘</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根据建设单位介绍，本项目外委的爆破单位在凿岩钻孔时，</w:t>
            </w:r>
            <w:r>
              <w:rPr>
                <w:rFonts w:hint="default" w:ascii="Times New Roman" w:hAnsi="Times New Roman" w:cs="Times New Roman"/>
                <w:color w:val="auto"/>
                <w:kern w:val="0"/>
              </w:rPr>
              <w:t>选用自带收尘装置的环保型钻机设备，配合湿式凿岩钻孔、洒水保湿等措施，</w:t>
            </w:r>
            <w:r>
              <w:rPr>
                <w:rFonts w:hint="eastAsia" w:ascii="Times New Roman" w:hAnsi="Times New Roman" w:cs="Times New Roman"/>
                <w:color w:val="auto"/>
                <w:kern w:val="0"/>
                <w:lang w:val="en-US" w:eastAsia="zh-CN"/>
              </w:rPr>
              <w:t>能</w:t>
            </w:r>
            <w:r>
              <w:rPr>
                <w:rFonts w:hint="default" w:ascii="Times New Roman" w:hAnsi="Times New Roman" w:cs="Times New Roman"/>
                <w:color w:val="auto"/>
                <w:kern w:val="0"/>
              </w:rPr>
              <w:t>有效控制粉尘的产生。</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上述措施能够有效控制粉尘的产生，可降低约95%的逸散粉尘量，则钻孔时逸散粉尘排放量为0.</w:t>
            </w:r>
            <w:r>
              <w:rPr>
                <w:rFonts w:hint="eastAsia" w:ascii="Times New Roman" w:hAnsi="Times New Roman" w:cs="Times New Roman"/>
                <w:color w:val="auto"/>
                <w:kern w:val="0"/>
                <w:lang w:val="en-US" w:eastAsia="zh-CN"/>
              </w:rPr>
              <w:t>14</w:t>
            </w:r>
            <w:r>
              <w:rPr>
                <w:rFonts w:hint="default" w:ascii="Times New Roman" w:hAnsi="Times New Roman" w:cs="Times New Roman"/>
                <w:color w:val="auto"/>
                <w:kern w:val="0"/>
              </w:rPr>
              <w:t>t/a。</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kern w:val="0"/>
              </w:rPr>
            </w:pPr>
            <w:r>
              <w:rPr>
                <w:rFonts w:hint="default" w:ascii="Times New Roman" w:hAnsi="Times New Roman" w:cs="Times New Roman"/>
                <w:b/>
                <w:bCs/>
                <w:color w:val="auto"/>
              </w:rPr>
              <w:t>②爆破</w:t>
            </w:r>
            <w:r>
              <w:rPr>
                <w:rFonts w:hint="default" w:ascii="Times New Roman" w:hAnsi="Times New Roman" w:cs="Times New Roman"/>
                <w:b/>
                <w:bCs/>
                <w:color w:val="auto"/>
                <w:kern w:val="0"/>
              </w:rPr>
              <w:t>粉尘</w:t>
            </w:r>
          </w:p>
          <w:p>
            <w:pPr>
              <w:keepNext w:val="0"/>
              <w:keepLines w:val="0"/>
              <w:suppressLineNumbers w:val="0"/>
              <w:autoSpaceDE w:val="0"/>
              <w:autoSpaceDN w:val="0"/>
              <w:adjustRightInd w:val="0"/>
              <w:spacing w:before="0" w:beforeAutospacing="0" w:after="0" w:afterAutospacing="0"/>
              <w:ind w:left="0" w:right="0" w:firstLine="44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本项目爆破作业已外委专业爆破单位负责。但在爆破作业过程的扬尘防治工作，仍由本项目建设单位负责落实扬尘污染防治工作。采取的防治措施如下：</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&lt;1&gt;合理安排爆破时间，尽量避免在大风天气安排爆破作业，降低风力扬尘；</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&lt;2&gt;在爆破作业结束后，采用喷雾洒水装置（高压喷水枪或雾炮机等）对爆破作业面洒水抑尘等降尘措施。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采取洒水降尘措施，可有效降低爆破粉尘的污染影响</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lang w:val="en-US" w:eastAsia="zh-CN"/>
              </w:rPr>
              <w:t>由于爆破粉尘排放环境为露天环境，因此上述措施</w:t>
            </w:r>
            <w:r>
              <w:rPr>
                <w:rFonts w:hint="default" w:ascii="Times New Roman" w:hAnsi="Times New Roman" w:cs="Times New Roman"/>
                <w:color w:val="auto"/>
                <w:kern w:val="0"/>
              </w:rPr>
              <w:t>对爆破粉尘的抑制率</w:t>
            </w:r>
            <w:r>
              <w:rPr>
                <w:rFonts w:hint="eastAsia" w:ascii="Times New Roman" w:hAnsi="Times New Roman" w:cs="Times New Roman"/>
                <w:color w:val="auto"/>
                <w:kern w:val="0"/>
                <w:lang w:val="en-US" w:eastAsia="zh-CN"/>
              </w:rPr>
              <w:t>取60</w:t>
            </w:r>
            <w:r>
              <w:rPr>
                <w:rFonts w:hint="default" w:ascii="Times New Roman" w:hAnsi="Times New Roman" w:cs="Times New Roman"/>
                <w:color w:val="auto"/>
                <w:kern w:val="0"/>
              </w:rPr>
              <w:t>%。则爆破粉尘排放量约为2.1kg/次（0.</w:t>
            </w:r>
            <w:r>
              <w:rPr>
                <w:rFonts w:hint="eastAsia" w:ascii="Times New Roman" w:hAnsi="Times New Roman" w:cs="Times New Roman"/>
                <w:color w:val="auto"/>
                <w:kern w:val="0"/>
                <w:lang w:val="en-US" w:eastAsia="zh-CN"/>
              </w:rPr>
              <w:t>2012</w:t>
            </w:r>
            <w:r>
              <w:rPr>
                <w:rFonts w:hint="default" w:ascii="Times New Roman" w:hAnsi="Times New Roman" w:cs="Times New Roman"/>
                <w:color w:val="auto"/>
                <w:kern w:val="0"/>
              </w:rPr>
              <w:t>t/a）。</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kern w:val="0"/>
              </w:rPr>
            </w:pPr>
            <w:r>
              <w:rPr>
                <w:rFonts w:hint="default" w:ascii="Times New Roman" w:hAnsi="Times New Roman" w:cs="Times New Roman"/>
                <w:b/>
                <w:bCs/>
                <w:color w:val="auto"/>
                <w:kern w:val="0"/>
              </w:rPr>
              <w:t>③矿石铲装扬尘</w:t>
            </w:r>
          </w:p>
          <w:p>
            <w:pPr>
              <w:keepNext w:val="0"/>
              <w:keepLines w:val="0"/>
              <w:suppressLineNumbers w:val="0"/>
              <w:tabs>
                <w:tab w:val="left" w:pos="2867"/>
              </w:tabs>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由于铲装扬尘排放点接近地面，大部分会自然沉降，能够飘散至高空的量较少，主要是对近距离环境和作业人员产生影响。</w:t>
            </w:r>
          </w:p>
          <w:p>
            <w:pPr>
              <w:keepNext w:val="0"/>
              <w:keepLines w:val="0"/>
              <w:suppressLineNumbers w:val="0"/>
              <w:tabs>
                <w:tab w:val="left" w:pos="2867"/>
              </w:tabs>
              <w:spacing w:before="0" w:beforeAutospacing="0" w:after="0" w:afterAutospacing="0" w:line="394" w:lineRule="exact"/>
              <w:ind w:left="0" w:right="0" w:firstLine="442" w:firstLineChars="200"/>
              <w:rPr>
                <w:rFonts w:hint="default" w:ascii="Times New Roman" w:hAnsi="Times New Roman" w:cs="Times New Roman"/>
                <w:color w:val="auto"/>
                <w:kern w:val="0"/>
              </w:rPr>
            </w:pPr>
            <w:r>
              <w:rPr>
                <w:rFonts w:hint="default" w:ascii="Times New Roman" w:hAnsi="Times New Roman" w:cs="Times New Roman"/>
                <w:b/>
                <w:color w:val="auto"/>
                <w:kern w:val="0"/>
              </w:rPr>
              <w:t>治理措施：</w:t>
            </w:r>
            <w:r>
              <w:rPr>
                <w:rFonts w:hint="default" w:ascii="Times New Roman" w:hAnsi="Times New Roman" w:cs="Times New Roman"/>
                <w:color w:val="auto"/>
                <w:kern w:val="0"/>
              </w:rPr>
              <w:t>&lt;1&gt;在采场内配置雾炮机，在铲装作业前对矿石表面进行喷雾洒水，预先湿润矿石，使其保持一定的湿度，可以取得良好降尘效果。&lt;2&gt;加强对操作人员的管理，强化其规范操作，低空落料，控制落料高差，减少粉尘产生。&lt;3&gt;给现场作业人员发放阻尘防尘口罩，可进一步避免铲装扬尘对作业人员的健康影响。</w:t>
            </w:r>
          </w:p>
          <w:p>
            <w:pPr>
              <w:keepNext w:val="0"/>
              <w:keepLines w:val="0"/>
              <w:suppressLineNumbers w:val="0"/>
              <w:tabs>
                <w:tab w:val="left" w:pos="2867"/>
              </w:tabs>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通过采用喷水设施进行洒水降尘，对扬尘的抑制效果较好</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lang w:val="en-US" w:eastAsia="zh-CN"/>
              </w:rPr>
              <w:t>由于是露天环境，上述措施对铲装扬尘的</w:t>
            </w:r>
            <w:r>
              <w:rPr>
                <w:rFonts w:hint="default" w:ascii="Times New Roman" w:hAnsi="Times New Roman" w:cs="Times New Roman"/>
                <w:color w:val="auto"/>
                <w:kern w:val="0"/>
              </w:rPr>
              <w:t>抑尘率</w:t>
            </w:r>
            <w:r>
              <w:rPr>
                <w:rFonts w:hint="eastAsia" w:ascii="Times New Roman" w:hAnsi="Times New Roman" w:cs="Times New Roman"/>
                <w:color w:val="auto"/>
                <w:kern w:val="0"/>
                <w:lang w:val="en-US" w:eastAsia="zh-CN"/>
              </w:rPr>
              <w:t>取60%，</w:t>
            </w:r>
            <w:r>
              <w:rPr>
                <w:rFonts w:hint="default" w:ascii="Times New Roman" w:hAnsi="Times New Roman" w:cs="Times New Roman"/>
                <w:color w:val="auto"/>
                <w:kern w:val="0"/>
              </w:rPr>
              <w:t>则铲装扬尘排放量为</w:t>
            </w:r>
            <w:r>
              <w:rPr>
                <w:rFonts w:hint="eastAsia" w:ascii="Times New Roman" w:hAnsi="Times New Roman" w:cs="Times New Roman"/>
                <w:color w:val="auto"/>
                <w:kern w:val="0"/>
                <w:lang w:val="en-US" w:eastAsia="zh-CN"/>
              </w:rPr>
              <w:t>5.604</w:t>
            </w:r>
            <w:r>
              <w:rPr>
                <w:rFonts w:hint="default" w:ascii="Times New Roman" w:hAnsi="Times New Roman" w:cs="Times New Roman"/>
                <w:color w:val="auto"/>
                <w:kern w:val="0"/>
              </w:rPr>
              <w:t>t/a。</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kern w:val="0"/>
              </w:rPr>
            </w:pPr>
            <w:r>
              <w:rPr>
                <w:rFonts w:hint="default" w:ascii="Times New Roman" w:hAnsi="Times New Roman" w:cs="Times New Roman"/>
                <w:b/>
                <w:bCs/>
                <w:color w:val="auto"/>
              </w:rPr>
              <w:t>④运输</w:t>
            </w:r>
            <w:r>
              <w:rPr>
                <w:rFonts w:hint="default" w:ascii="Times New Roman" w:hAnsi="Times New Roman" w:cs="Times New Roman"/>
                <w:b/>
                <w:bCs/>
                <w:color w:val="auto"/>
                <w:kern w:val="0"/>
              </w:rPr>
              <w:t>道路的扬尘</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&lt;1&gt;</w:t>
            </w:r>
            <w:r>
              <w:rPr>
                <w:rFonts w:hint="eastAsia" w:ascii="Times New Roman" w:hAnsi="Times New Roman" w:cs="Times New Roman"/>
                <w:color w:val="auto"/>
                <w:kern w:val="0"/>
                <w:lang w:val="en-US" w:eastAsia="zh-CN"/>
              </w:rPr>
              <w:t>对厂区至附近乡道的连接路采取硬化处理，加工区至矿区的内部道路设置为</w:t>
            </w:r>
            <w:r>
              <w:rPr>
                <w:rFonts w:hint="default" w:ascii="Times New Roman" w:hAnsi="Times New Roman" w:cs="Times New Roman"/>
                <w:color w:val="auto"/>
                <w:kern w:val="0"/>
              </w:rPr>
              <w:t>泥结</w:t>
            </w:r>
            <w:r>
              <w:rPr>
                <w:rFonts w:hint="eastAsia" w:ascii="Times New Roman" w:hAnsi="Times New Roman" w:cs="Times New Roman"/>
                <w:color w:val="auto"/>
                <w:kern w:val="0"/>
                <w:lang w:val="en-US" w:eastAsia="zh-CN"/>
              </w:rPr>
              <w:t>碎石</w:t>
            </w:r>
            <w:r>
              <w:rPr>
                <w:rFonts w:hint="default" w:ascii="Times New Roman" w:hAnsi="Times New Roman" w:cs="Times New Roman"/>
                <w:color w:val="auto"/>
                <w:kern w:val="0"/>
              </w:rPr>
              <w:t>路面</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在</w:t>
            </w:r>
            <w:r>
              <w:rPr>
                <w:rFonts w:hint="eastAsia" w:ascii="Times New Roman" w:hAnsi="Times New Roman" w:cs="Times New Roman"/>
                <w:color w:val="auto"/>
                <w:kern w:val="0"/>
                <w:lang w:val="en-US" w:eastAsia="zh-CN"/>
              </w:rPr>
              <w:t>营运期间</w:t>
            </w:r>
            <w:r>
              <w:rPr>
                <w:rFonts w:hint="default" w:ascii="Times New Roman" w:hAnsi="Times New Roman" w:cs="Times New Roman"/>
                <w:color w:val="auto"/>
                <w:kern w:val="0"/>
              </w:rPr>
              <w:t>安排专人对道路进行养护，避免出现坑洼，场内配备洒水车或雾炮机，并适时对道路进行清扫、洒水防尘。加工区出口设置车辆冲洗台，对运输车辆进行冲洗，加强进出车辆的冲洗管理，降低扬尘污染影响。</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&lt;2&gt;加强物料的运输及装卸管理。为减少运输扬尘，加强运输车辆的管理，合理安排运输时间，尽量相对集中，运输车辆严禁超载（或物料装得过满），限制装载机、运输车辆等在场内的运行速度。</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&lt;3&gt;为减少产品外运的扬尘污染，运输车辆应采取篷布遮盖、密闭运输，避免对村道公路沿线农户的正常生活造成影响。</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&lt;4&gt;加工区按照雾炮机降尘，最大限度减少物料运输产生的交通扬尘。</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通过采取上述控制措施后，道路扬尘产生率可降低</w:t>
            </w:r>
            <w:r>
              <w:rPr>
                <w:rFonts w:hint="eastAsia" w:ascii="Times New Roman" w:hAnsi="Times New Roman" w:cs="Times New Roman"/>
                <w:color w:val="auto"/>
                <w:kern w:val="0"/>
                <w:lang w:val="en-US" w:eastAsia="zh-CN"/>
              </w:rPr>
              <w:t>80</w:t>
            </w:r>
            <w:r>
              <w:rPr>
                <w:rFonts w:hint="default" w:ascii="Times New Roman" w:hAnsi="Times New Roman" w:cs="Times New Roman"/>
                <w:color w:val="auto"/>
                <w:kern w:val="0"/>
              </w:rPr>
              <w:t>%，经计算，道路扬尘无组织排放量</w:t>
            </w:r>
            <w:r>
              <w:rPr>
                <w:rFonts w:hint="eastAsia" w:ascii="Times New Roman" w:hAnsi="Times New Roman" w:cs="Times New Roman"/>
                <w:color w:val="auto"/>
                <w:kern w:val="0"/>
                <w:lang w:val="en-US" w:eastAsia="zh-CN"/>
              </w:rPr>
              <w:t>约1.757</w:t>
            </w:r>
            <w:r>
              <w:rPr>
                <w:rFonts w:hint="default" w:ascii="Times New Roman" w:hAnsi="Times New Roman" w:cs="Times New Roman"/>
                <w:color w:val="auto"/>
                <w:kern w:val="0"/>
              </w:rPr>
              <w:t>t/a。</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rPr>
            </w:pPr>
            <w:r>
              <w:rPr>
                <w:rFonts w:hint="default" w:ascii="Times New Roman" w:hAnsi="Times New Roman" w:cs="Times New Roman"/>
                <w:b/>
                <w:bCs/>
                <w:color w:val="auto"/>
              </w:rPr>
              <w:t>⑤堆场扬尘</w:t>
            </w:r>
          </w:p>
          <w:p>
            <w:pPr>
              <w:keepNext w:val="0"/>
              <w:keepLines w:val="0"/>
              <w:suppressLineNumbers w:val="0"/>
              <w:autoSpaceDE w:val="0"/>
              <w:autoSpaceDN w:val="0"/>
              <w:adjustRightInd w:val="0"/>
              <w:spacing w:before="0" w:beforeAutospacing="0" w:after="0" w:afterAutospacing="0" w:line="394" w:lineRule="exact"/>
              <w:ind w:left="0" w:right="0" w:firstLine="442" w:firstLineChars="200"/>
              <w:rPr>
                <w:rFonts w:hint="default" w:ascii="Times New Roman" w:hAnsi="Times New Roman" w:cs="Times New Roman"/>
                <w:color w:val="auto"/>
                <w:kern w:val="0"/>
              </w:rPr>
            </w:pPr>
            <w:r>
              <w:rPr>
                <w:rFonts w:hint="default" w:ascii="Times New Roman" w:hAnsi="Times New Roman" w:cs="Times New Roman"/>
                <w:b/>
                <w:bCs/>
                <w:color w:val="auto"/>
                <w:kern w:val="0"/>
              </w:rPr>
              <w:t>表土临时堆场</w:t>
            </w:r>
            <w:r>
              <w:rPr>
                <w:rFonts w:hint="default" w:ascii="Times New Roman" w:hAnsi="Times New Roman" w:cs="Times New Roman"/>
                <w:color w:val="auto"/>
                <w:kern w:val="0"/>
              </w:rPr>
              <w:t>：&lt;1&gt;大风、干旱天气，对堆场表面进行喷雾洒水，保持表面处于湿润状态；&lt;2&gt;采用防尘网进行遮盖；&lt;3&gt;矿山开采实行“边采边填”，一个台阶开采结束后立即进行生态恢复，恢复后再开始下一台阶的开采，尽量降低堆场堆存量；&lt;4&gt;可根据当地情况，在表土堆场表面播撒易成活植被种子，实行临时绿化防护。</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采取上述治理措施，基本可抑制堆场起尘，抑尘率取</w:t>
            </w:r>
            <w:r>
              <w:rPr>
                <w:rFonts w:hint="eastAsia" w:ascii="Times New Roman" w:hAnsi="Times New Roman" w:cs="Times New Roman"/>
                <w:color w:val="auto"/>
                <w:kern w:val="0"/>
                <w:lang w:val="en-US" w:eastAsia="zh-CN"/>
              </w:rPr>
              <w:t>80</w:t>
            </w:r>
            <w:r>
              <w:rPr>
                <w:rFonts w:hint="default" w:ascii="Times New Roman" w:hAnsi="Times New Roman" w:cs="Times New Roman"/>
                <w:color w:val="auto"/>
                <w:kern w:val="0"/>
              </w:rPr>
              <w:t>%，表土临时堆场扬尘排放量约</w:t>
            </w:r>
            <w:r>
              <w:rPr>
                <w:rFonts w:hint="eastAsia" w:ascii="Times New Roman" w:hAnsi="Times New Roman" w:cs="Times New Roman"/>
                <w:color w:val="auto"/>
                <w:kern w:val="0"/>
                <w:lang w:val="en-US" w:eastAsia="zh-CN"/>
              </w:rPr>
              <w:t>0.684</w:t>
            </w:r>
            <w:r>
              <w:rPr>
                <w:rFonts w:hint="default" w:ascii="Times New Roman" w:hAnsi="Times New Roman" w:cs="Times New Roman"/>
                <w:color w:val="auto"/>
                <w:kern w:val="0"/>
              </w:rPr>
              <w:t>t/a。</w:t>
            </w:r>
          </w:p>
          <w:p>
            <w:pPr>
              <w:keepNext w:val="0"/>
              <w:keepLines w:val="0"/>
              <w:suppressLineNumbers w:val="0"/>
              <w:autoSpaceDE w:val="0"/>
              <w:autoSpaceDN w:val="0"/>
              <w:adjustRightInd w:val="0"/>
              <w:spacing w:before="0" w:beforeAutospacing="0" w:after="0" w:afterAutospacing="0" w:line="394" w:lineRule="exact"/>
              <w:ind w:left="0" w:right="0" w:firstLine="442" w:firstLineChars="200"/>
              <w:rPr>
                <w:rFonts w:hint="default" w:ascii="Times New Roman" w:hAnsi="Times New Roman" w:cs="Times New Roman"/>
                <w:color w:val="auto"/>
                <w:kern w:val="0"/>
              </w:rPr>
            </w:pPr>
            <w:r>
              <w:rPr>
                <w:rFonts w:hint="default" w:ascii="Times New Roman" w:hAnsi="Times New Roman" w:cs="Times New Roman"/>
                <w:b/>
                <w:bCs/>
                <w:color w:val="auto"/>
                <w:kern w:val="0"/>
              </w:rPr>
              <w:t>原矿临时堆场：</w:t>
            </w:r>
            <w:r>
              <w:rPr>
                <w:rFonts w:hint="default" w:ascii="Times New Roman" w:hAnsi="Times New Roman" w:cs="Times New Roman"/>
                <w:color w:val="auto"/>
                <w:kern w:val="0"/>
              </w:rPr>
              <w:t>项目正常生产情况下，原矿石运至加工区后直接投料生产。仅在设备检修或其他特殊情况下，原矿石会在临时堆场堆存。在营运期确需临时堆放原矿时，应采取雾炮机降尘、防尘网遮盖等措施，降低原矿堆存过程的粉尘污染。</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rPr>
            </w:pPr>
            <w:r>
              <w:rPr>
                <w:rFonts w:hint="eastAsia" w:ascii="Times New Roman" w:hAnsi="Times New Roman" w:cs="Times New Roman"/>
                <w:b/>
                <w:bCs/>
                <w:color w:val="auto"/>
                <w:lang w:val="en-US" w:eastAsia="zh-CN"/>
              </w:rPr>
              <w:t>⑥</w:t>
            </w:r>
            <w:r>
              <w:rPr>
                <w:rFonts w:hint="default" w:ascii="Times New Roman" w:hAnsi="Times New Roman" w:cs="Times New Roman"/>
                <w:b/>
                <w:bCs/>
                <w:color w:val="auto"/>
              </w:rPr>
              <w:t>爆破废气</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rPr>
            </w:pPr>
            <w:r>
              <w:rPr>
                <w:rFonts w:hint="default" w:ascii="Times New Roman" w:hAnsi="Times New Roman" w:cs="Times New Roman"/>
                <w:color w:val="auto"/>
              </w:rPr>
              <w:t>本项目为露天矿开采，爆破废气全部以无组织形式排放，排放量分别为CO：0.0</w:t>
            </w:r>
            <w:r>
              <w:rPr>
                <w:rFonts w:hint="eastAsia" w:ascii="Times New Roman" w:hAnsi="Times New Roman" w:cs="Times New Roman"/>
                <w:color w:val="auto"/>
              </w:rPr>
              <w:t>33</w:t>
            </w:r>
            <w:r>
              <w:rPr>
                <w:rFonts w:hint="default" w:ascii="Times New Roman" w:hAnsi="Times New Roman" w:cs="Times New Roman"/>
                <w:color w:val="auto"/>
              </w:rPr>
              <w:t>t/a、NO</w:t>
            </w:r>
            <w:r>
              <w:rPr>
                <w:rFonts w:hint="default" w:ascii="Times New Roman" w:hAnsi="Times New Roman" w:cs="Times New Roman"/>
                <w:color w:val="auto"/>
                <w:vertAlign w:val="subscript"/>
              </w:rPr>
              <w:t>x</w:t>
            </w:r>
            <w:r>
              <w:rPr>
                <w:rFonts w:hint="default" w:ascii="Times New Roman" w:hAnsi="Times New Roman" w:cs="Times New Roman"/>
                <w:color w:val="auto"/>
              </w:rPr>
              <w:t>：0.3t/a。</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rPr>
            </w:pPr>
            <w:r>
              <w:rPr>
                <w:rFonts w:hint="eastAsia" w:ascii="Times New Roman" w:hAnsi="Times New Roman" w:cs="Times New Roman"/>
                <w:color w:val="auto"/>
                <w:lang w:val="en-US" w:eastAsia="zh-CN"/>
              </w:rPr>
              <w:t>爆破废气以粉尘污染为主。</w:t>
            </w:r>
            <w:r>
              <w:rPr>
                <w:rFonts w:hint="default" w:ascii="Times New Roman" w:hAnsi="Times New Roman" w:cs="Times New Roman"/>
                <w:color w:val="auto"/>
              </w:rPr>
              <w:t>当地的大气扩散能力较好，有毒有害气体难以在短时间内积聚，不对环境构成危害，单次爆破作业产生的废气量较小，且为间歇性排放，开采区较为开阔，易于稀释扩散，对环境影响不大。</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rPr>
            </w:pPr>
            <w:r>
              <w:rPr>
                <w:rFonts w:hint="default" w:ascii="Times New Roman" w:hAnsi="Times New Roman" w:cs="Times New Roman"/>
                <w:b/>
                <w:bCs/>
                <w:color w:val="auto"/>
                <w:kern w:val="0"/>
                <w:szCs w:val="21"/>
              </w:rPr>
              <w:t>⑦</w:t>
            </w:r>
            <w:r>
              <w:rPr>
                <w:rFonts w:hint="default" w:ascii="Times New Roman" w:hAnsi="Times New Roman" w:cs="Times New Roman"/>
                <w:b/>
                <w:bCs/>
                <w:color w:val="auto"/>
              </w:rPr>
              <w:t>机械燃油尾气</w:t>
            </w:r>
          </w:p>
          <w:p>
            <w:pPr>
              <w:keepNext w:val="0"/>
              <w:keepLines w:val="0"/>
              <w:suppressLineNumbers w:val="0"/>
              <w:autoSpaceDE w:val="0"/>
              <w:autoSpaceDN w:val="0"/>
              <w:adjustRightInd w:val="0"/>
              <w:spacing w:before="0" w:beforeAutospacing="0" w:after="0" w:afterAutospacing="0" w:line="394" w:lineRule="exact"/>
              <w:ind w:left="0" w:right="0" w:firstLine="440" w:firstLineChars="200"/>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通过</w:t>
            </w:r>
            <w:r>
              <w:rPr>
                <w:rFonts w:hint="default" w:ascii="Times New Roman" w:hAnsi="Times New Roman" w:cs="Times New Roman"/>
                <w:color w:val="auto"/>
                <w:kern w:val="0"/>
                <w:szCs w:val="21"/>
              </w:rPr>
              <w:t>按要求完成非道路移动机械的申报登记，淘汰不满足相应尾气排放标准的机械设备，降低机械燃油尾气影响</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同时，</w:t>
            </w:r>
            <w:r>
              <w:rPr>
                <w:rFonts w:hint="default" w:ascii="Times New Roman" w:hAnsi="Times New Roman" w:cs="Times New Roman"/>
                <w:color w:val="auto"/>
                <w:kern w:val="0"/>
                <w:szCs w:val="21"/>
              </w:rPr>
              <w:t>经现场踏勘项目矿山开采区周围植被茂密，通过绿化吸收净化，对废气有一定的净化作用；项目周边自然扩散条件较好，燃油废气对周围环境影响较小。燃油废气排放量CO：</w:t>
            </w:r>
            <w:r>
              <w:rPr>
                <w:rFonts w:hint="eastAsia" w:ascii="Times New Roman" w:hAnsi="Times New Roman" w:cs="Times New Roman"/>
                <w:color w:val="auto"/>
                <w:kern w:val="0"/>
                <w:szCs w:val="21"/>
                <w:lang w:val="en-US" w:eastAsia="zh-CN"/>
              </w:rPr>
              <w:t>4.958</w:t>
            </w:r>
            <w:r>
              <w:rPr>
                <w:rFonts w:hint="default" w:ascii="Times New Roman" w:hAnsi="Times New Roman" w:cs="Times New Roman"/>
                <w:color w:val="auto"/>
                <w:kern w:val="0"/>
                <w:szCs w:val="21"/>
              </w:rPr>
              <w:t>t/a、NO</w:t>
            </w:r>
            <w:r>
              <w:rPr>
                <w:rFonts w:hint="default" w:ascii="Times New Roman" w:hAnsi="Times New Roman" w:cs="Times New Roman"/>
                <w:color w:val="auto"/>
                <w:kern w:val="0"/>
                <w:szCs w:val="21"/>
                <w:vertAlign w:val="subscript"/>
              </w:rPr>
              <w:t>X</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8.154</w:t>
            </w:r>
            <w:r>
              <w:rPr>
                <w:rFonts w:hint="default" w:ascii="Times New Roman" w:hAnsi="Times New Roman" w:cs="Times New Roman"/>
                <w:color w:val="auto"/>
                <w:kern w:val="0"/>
                <w:szCs w:val="21"/>
              </w:rPr>
              <w:t>t/a。</w:t>
            </w:r>
          </w:p>
          <w:p>
            <w:pPr>
              <w:keepNext w:val="0"/>
              <w:keepLines w:val="0"/>
              <w:suppressLineNumbers w:val="0"/>
              <w:spacing w:before="0" w:beforeAutospacing="0" w:after="0" w:afterAutospacing="0"/>
              <w:ind w:left="400" w:right="0"/>
              <w:jc w:val="left"/>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w:t>
            </w:r>
            <w:r>
              <w:rPr>
                <w:rFonts w:hint="eastAsia" w:ascii="Times New Roman" w:hAnsi="Times New Roman" w:cs="Times New Roman"/>
                <w:b/>
                <w:bCs/>
                <w:color w:val="auto"/>
                <w:lang w:eastAsia="zh-CN"/>
              </w:rPr>
              <w:t>）</w:t>
            </w:r>
            <w:r>
              <w:rPr>
                <w:rFonts w:hint="eastAsia" w:ascii="Times New Roman" w:hAnsi="Times New Roman" w:cs="Times New Roman"/>
                <w:b/>
                <w:bCs/>
                <w:color w:val="auto"/>
                <w:lang w:val="en-US" w:eastAsia="zh-CN"/>
              </w:rPr>
              <w:t>加工区废气</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kern w:val="0"/>
                <w:szCs w:val="21"/>
                <w:lang w:val="en-US"/>
              </w:rPr>
            </w:pPr>
            <w:r>
              <w:rPr>
                <w:rFonts w:hint="eastAsia" w:ascii="Times New Roman" w:hAnsi="Times New Roman" w:cs="Times New Roman"/>
                <w:b/>
                <w:bCs/>
                <w:color w:val="auto"/>
                <w:lang w:val="en-US" w:eastAsia="zh-CN"/>
              </w:rPr>
              <w:t>①原矿石卸料、高效破碎</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根据项目设计资料，生产车间内的振动给料机和高效破碎机布置在车间的北段，距离振动筛分设备较远，设备之间通过封闭式输送皮带连接，输送物料。针对原矿石卸料、破碎加工的粉尘治理，主要采取的措施如下：</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lt;1&gt;根据设计，拟将所有生产设备全部安装在封闭的生产车间内，仅留进出车间的大门；同时在生产期间，关闭车间大门，实行密闭生产。另外，在车间内安装喷雾降尘装置，车间大门进出口也配套安装喷雾门帘，最大限度地减少逸散尘排至车间外的量，降低对周围大气环境的污染影响</w:t>
            </w:r>
            <w:r>
              <w:rPr>
                <w:rFonts w:hint="eastAsia" w:ascii="Times New Roman" w:hAnsi="Times New Roman"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&lt;</w:t>
            </w: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&gt;</w:t>
            </w:r>
            <w:r>
              <w:rPr>
                <w:rFonts w:hint="eastAsia" w:ascii="Times New Roman" w:hAnsi="Times New Roman" w:cs="Times New Roman"/>
                <w:color w:val="auto"/>
                <w:kern w:val="0"/>
                <w:szCs w:val="21"/>
                <w:lang w:val="en-US" w:eastAsia="zh-CN"/>
              </w:rPr>
              <w:t>在振动给料机落料口上方设置专用喷雾装置，降低运输车辆卸料时的粉尘排放。</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&lt;</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&gt;</w:t>
            </w:r>
            <w:r>
              <w:rPr>
                <w:rFonts w:hint="eastAsia" w:ascii="Times New Roman" w:hAnsi="Times New Roman" w:cs="Times New Roman"/>
                <w:color w:val="auto"/>
                <w:kern w:val="0"/>
                <w:szCs w:val="21"/>
                <w:lang w:val="en-US" w:eastAsia="zh-CN"/>
              </w:rPr>
              <w:t>采用半封闭式高效破碎机。破碎机运行过程仅有进料口会有少量粉尘外逸，通过设置喷雾装置加以控制。破碎机出料口连接有封闭式输送皮带，能够有效避免粉尘外逸。</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通过采取上述粉尘控制措施，可抑制约80%的粉尘排放。经计算，原矿石卸料粉尘排放量为2.8t/a，高效破碎粉尘排放量为14.0t/a。</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eastAsiaTheme="minorEastAsia"/>
                <w:b/>
                <w:bCs/>
                <w:color w:val="auto"/>
                <w:kern w:val="0"/>
                <w:szCs w:val="21"/>
                <w:lang w:val="en-US" w:eastAsia="zh-CN"/>
              </w:rPr>
            </w:pPr>
            <w:r>
              <w:rPr>
                <w:rFonts w:hint="eastAsia" w:ascii="Times New Roman" w:hAnsi="Times New Roman" w:cs="Times New Roman"/>
                <w:b/>
                <w:bCs/>
                <w:color w:val="auto"/>
                <w:kern w:val="0"/>
                <w:szCs w:val="21"/>
                <w:lang w:val="en-US" w:eastAsia="zh-CN"/>
              </w:rPr>
              <w:t>②一级振动筛分粉尘</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eastAsia"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lt;1&gt;根据设计，拟将所有生产设备全部安装在封闭的生产车间内，仅留进出车间的大门；同时在生产期间，关闭车间大门，实行密闭生产。另外，在车间内安装喷雾降尘装置，车间大门进出口也配套安装喷雾门帘，最大限度地减少逸散尘排至车间外的量，降低对周围大气环境的污染影响</w:t>
            </w:r>
            <w:r>
              <w:rPr>
                <w:rFonts w:hint="eastAsia" w:ascii="Times New Roman" w:hAnsi="Times New Roman" w:cs="Times New Roman"/>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&lt;</w:t>
            </w: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&gt;</w:t>
            </w:r>
            <w:r>
              <w:rPr>
                <w:rFonts w:hint="eastAsia" w:ascii="Times New Roman" w:hAnsi="Times New Roman" w:cs="Times New Roman"/>
                <w:color w:val="auto"/>
                <w:kern w:val="0"/>
                <w:szCs w:val="21"/>
                <w:lang w:val="en-US" w:eastAsia="zh-CN"/>
              </w:rPr>
              <w:t>振动筛分机采用封闭式筛箱的设备，从源头上降低粉尘产生量。</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&lt;</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lang w:val="en-US" w:eastAsia="zh-CN"/>
              </w:rPr>
              <w:t>&gt;</w:t>
            </w:r>
            <w:r>
              <w:rPr>
                <w:rFonts w:hint="eastAsia" w:ascii="Times New Roman" w:hAnsi="Times New Roman" w:cs="Times New Roman"/>
                <w:color w:val="auto"/>
                <w:kern w:val="0"/>
                <w:szCs w:val="21"/>
                <w:lang w:val="en-US" w:eastAsia="zh-CN"/>
              </w:rPr>
              <w:t>对振动筛分机采取二次封闭，并设置风机抽风收集粉尘，使封闭设备间内形成负压状态。</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&lt;</w:t>
            </w:r>
            <w:r>
              <w:rPr>
                <w:rFonts w:hint="eastAsia"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lang w:val="en-US" w:eastAsia="zh-CN"/>
              </w:rPr>
              <w:t>&gt;</w:t>
            </w:r>
            <w:r>
              <w:rPr>
                <w:rFonts w:hint="eastAsia" w:ascii="Times New Roman" w:hAnsi="Times New Roman" w:cs="Times New Roman"/>
                <w:color w:val="auto"/>
                <w:kern w:val="0"/>
                <w:szCs w:val="21"/>
                <w:lang w:val="en-US" w:eastAsia="zh-CN"/>
              </w:rPr>
              <w:t>为振动筛分机配套一台布袋除尘器，对收集的粉尘进行净化处理后，经排气筒（编号DA001）引至车间屋顶排放。</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布袋除尘器对除尘效率约99.9%，负压收集粉尘效率取100%，收尘风机风量取3000m</w:t>
            </w:r>
            <w:r>
              <w:rPr>
                <w:rFonts w:hint="eastAsia" w:ascii="Times New Roman" w:hAnsi="Times New Roman" w:cs="Times New Roman"/>
                <w:color w:val="auto"/>
                <w:kern w:val="0"/>
                <w:szCs w:val="21"/>
                <w:vertAlign w:val="superscript"/>
                <w:lang w:val="en-US" w:eastAsia="zh-CN"/>
              </w:rPr>
              <w:t>3</w:t>
            </w:r>
            <w:r>
              <w:rPr>
                <w:rFonts w:hint="eastAsia" w:ascii="Times New Roman" w:hAnsi="Times New Roman" w:cs="Times New Roman"/>
                <w:color w:val="auto"/>
                <w:kern w:val="0"/>
                <w:szCs w:val="21"/>
                <w:lang w:val="en-US" w:eastAsia="zh-CN"/>
              </w:rPr>
              <w:t>/h。经计算，一级振动筛粉尘有组织排放量为0.11t/a、排放速率0.044kg/h、排放浓度为14.59mg/m</w:t>
            </w:r>
            <w:r>
              <w:rPr>
                <w:rFonts w:hint="eastAsia" w:ascii="Times New Roman" w:hAnsi="Times New Roman" w:cs="Times New Roman"/>
                <w:color w:val="auto"/>
                <w:kern w:val="0"/>
                <w:szCs w:val="21"/>
                <w:vertAlign w:val="superscript"/>
                <w:lang w:val="en-US" w:eastAsia="zh-CN"/>
              </w:rPr>
              <w:t>3</w:t>
            </w:r>
            <w:r>
              <w:rPr>
                <w:rFonts w:hint="eastAsia" w:ascii="Times New Roman" w:hAnsi="Times New Roman" w:cs="Times New Roman"/>
                <w:color w:val="auto"/>
                <w:kern w:val="0"/>
                <w:szCs w:val="21"/>
                <w:lang w:val="en-US" w:eastAsia="zh-CN"/>
              </w:rPr>
              <w:t>。能够满足《大气污染物综合排放标准》（GB16297-1996）中的排放限值要求。</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eastAsiaTheme="minorEastAsia"/>
                <w:b/>
                <w:bCs/>
                <w:color w:val="auto"/>
                <w:kern w:val="0"/>
                <w:szCs w:val="21"/>
                <w:lang w:val="en-US" w:eastAsia="zh-CN"/>
              </w:rPr>
            </w:pPr>
            <w:r>
              <w:rPr>
                <w:rFonts w:hint="eastAsia" w:ascii="Times New Roman" w:hAnsi="Times New Roman" w:cs="Times New Roman"/>
                <w:b/>
                <w:bCs/>
                <w:color w:val="auto"/>
                <w:kern w:val="0"/>
                <w:szCs w:val="21"/>
                <w:lang w:val="en-US" w:eastAsia="zh-CN"/>
              </w:rPr>
              <w:t>③二级整形筛分粉尘</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1&gt;根据设计，拟将所有生产设备全部安装在封闭的生产车间内，仅留进出车间的大门；同时在生产期间，关闭车间大门，实行密闭生产。另外，在车间内安装喷雾降尘装置，车间大门进出口也配套安装喷雾门帘，最大限度地减少逸散尘排至车间外的量，降低对周围大气环境的污染影响</w:t>
            </w:r>
            <w:r>
              <w:rPr>
                <w:rFonts w:hint="eastAsia" w:ascii="Times New Roman" w:hAnsi="Times New Roman" w:cs="Times New Roman"/>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&lt;</w:t>
            </w: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&gt;</w:t>
            </w:r>
            <w:r>
              <w:rPr>
                <w:rFonts w:hint="eastAsia" w:ascii="Times New Roman" w:hAnsi="Times New Roman" w:cs="Times New Roman"/>
                <w:color w:val="auto"/>
                <w:kern w:val="0"/>
                <w:szCs w:val="21"/>
                <w:lang w:val="en-US" w:eastAsia="zh-CN"/>
              </w:rPr>
              <w:t>整形机和振动筛分机采用封闭式设备，从源头上降低粉尘产生量。</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&lt;</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&gt;</w:t>
            </w:r>
            <w:r>
              <w:rPr>
                <w:rFonts w:hint="eastAsia" w:ascii="Times New Roman" w:hAnsi="Times New Roman" w:cs="Times New Roman"/>
                <w:color w:val="auto"/>
                <w:kern w:val="0"/>
                <w:szCs w:val="21"/>
                <w:lang w:val="en-US" w:eastAsia="zh-CN"/>
              </w:rPr>
              <w:t>对整形机和振动筛分机采取二次封闭，并设置风机抽风收集粉尘，使封闭设备间内形成负压状态。</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&lt;</w:t>
            </w:r>
            <w:r>
              <w:rPr>
                <w:rFonts w:hint="eastAsia"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lang w:val="en-US" w:eastAsia="zh-CN"/>
              </w:rPr>
              <w:t>&gt;</w:t>
            </w:r>
            <w:r>
              <w:rPr>
                <w:rFonts w:hint="eastAsia" w:ascii="Times New Roman" w:hAnsi="Times New Roman" w:cs="Times New Roman"/>
                <w:color w:val="auto"/>
                <w:kern w:val="0"/>
                <w:szCs w:val="21"/>
                <w:lang w:val="en-US" w:eastAsia="zh-CN"/>
              </w:rPr>
              <w:t>为整形机和振动筛分机配套一台布袋除尘器，对收集的粉尘进行净化处理后，经排气筒（编号DA002）引至车间屋顶排放。</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布袋除尘器对除尘效率约99.9%，负压收集粉尘效率取100%，收尘风机风量取6000m</w:t>
            </w:r>
            <w:r>
              <w:rPr>
                <w:rFonts w:hint="eastAsia" w:ascii="Times New Roman" w:hAnsi="Times New Roman" w:cs="Times New Roman"/>
                <w:color w:val="auto"/>
                <w:kern w:val="0"/>
                <w:szCs w:val="21"/>
                <w:vertAlign w:val="superscript"/>
                <w:lang w:val="en-US" w:eastAsia="zh-CN"/>
              </w:rPr>
              <w:t>3</w:t>
            </w:r>
            <w:r>
              <w:rPr>
                <w:rFonts w:hint="eastAsia" w:ascii="Times New Roman" w:hAnsi="Times New Roman" w:cs="Times New Roman"/>
                <w:color w:val="auto"/>
                <w:kern w:val="0"/>
                <w:szCs w:val="21"/>
                <w:lang w:val="en-US" w:eastAsia="zh-CN"/>
              </w:rPr>
              <w:t>/h。经计算，一级振动筛粉尘有组织排放量为0.08t/a、排放速率0.031kg/h、排放浓度为5.213mg/m</w:t>
            </w:r>
            <w:r>
              <w:rPr>
                <w:rFonts w:hint="eastAsia" w:ascii="Times New Roman" w:hAnsi="Times New Roman" w:cs="Times New Roman"/>
                <w:color w:val="auto"/>
                <w:kern w:val="0"/>
                <w:szCs w:val="21"/>
                <w:vertAlign w:val="superscript"/>
                <w:lang w:val="en-US" w:eastAsia="zh-CN"/>
              </w:rPr>
              <w:t>3</w:t>
            </w:r>
            <w:r>
              <w:rPr>
                <w:rFonts w:hint="eastAsia" w:ascii="Times New Roman" w:hAnsi="Times New Roman" w:cs="Times New Roman"/>
                <w:color w:val="auto"/>
                <w:kern w:val="0"/>
                <w:szCs w:val="21"/>
                <w:lang w:val="en-US" w:eastAsia="zh-CN"/>
              </w:rPr>
              <w:t>。能够满足《大气污染物综合排放标准》（GB16297-1996）中的排放限值要求。</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eastAsiaTheme="minorEastAsia"/>
                <w:b/>
                <w:bCs/>
                <w:color w:val="auto"/>
                <w:kern w:val="0"/>
                <w:szCs w:val="21"/>
                <w:lang w:val="en-US" w:eastAsia="zh-CN"/>
              </w:rPr>
            </w:pPr>
            <w:r>
              <w:rPr>
                <w:rFonts w:hint="eastAsia" w:ascii="Times New Roman" w:hAnsi="Times New Roman" w:cs="Times New Roman"/>
                <w:b/>
                <w:bCs/>
                <w:color w:val="auto"/>
                <w:kern w:val="0"/>
                <w:szCs w:val="21"/>
                <w:lang w:val="en-US" w:eastAsia="zh-CN"/>
              </w:rPr>
              <w:t>④</w:t>
            </w:r>
            <w:r>
              <w:rPr>
                <w:rFonts w:hint="default" w:ascii="Times New Roman" w:hAnsi="Times New Roman" w:cs="Times New Roman"/>
                <w:b/>
                <w:bCs/>
                <w:color w:val="auto"/>
                <w:kern w:val="0"/>
                <w:szCs w:val="21"/>
              </w:rPr>
              <w:t>外运装车</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lang w:val="en-US"/>
              </w:rPr>
            </w:pPr>
            <w:r>
              <w:rPr>
                <w:rFonts w:hint="default" w:ascii="Times New Roman" w:hAnsi="Times New Roman" w:cs="Times New Roman"/>
                <w:color w:val="auto"/>
                <w:kern w:val="0"/>
                <w:szCs w:val="21"/>
              </w:rPr>
              <w:t>&lt;1&gt;根据设计，拟将所有生产设备全部安装在封闭的生产车间内，仅留进出车间的大门；同时在生产期间，关闭车间大门，实行密闭生产。另外，在车间内安装喷雾降尘装置，车间大门进出口也配套安装喷雾门帘，最大限度地减少逸散尘排至车间外的量，降低对周围大气环境的污染影响</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本项目产品外运装车也在生产车间内进行。</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&lt;</w:t>
            </w: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&gt;</w:t>
            </w:r>
            <w:r>
              <w:rPr>
                <w:rFonts w:hint="eastAsia" w:ascii="Times New Roman" w:hAnsi="Times New Roman" w:cs="Times New Roman"/>
                <w:color w:val="auto"/>
                <w:kern w:val="0"/>
                <w:szCs w:val="21"/>
                <w:lang w:val="en-US" w:eastAsia="zh-CN"/>
              </w:rPr>
              <w:t>项目设计有一套自动上车系统。由料仓底部的受料坑、接料斗、计量皮带等组成。产品从料仓出料到上车过程均处于封闭状态。</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&lt;</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&gt;</w:t>
            </w:r>
            <w:r>
              <w:rPr>
                <w:rFonts w:hint="eastAsia" w:ascii="Times New Roman" w:hAnsi="Times New Roman" w:cs="Times New Roman"/>
                <w:color w:val="auto"/>
                <w:kern w:val="0"/>
                <w:szCs w:val="21"/>
                <w:lang w:val="en-US" w:eastAsia="zh-CN"/>
              </w:rPr>
              <w:t>产品从皮带脱离，落料至车辆过程会产生少量的粉尘排放，通过在车间内设置固定上车区，上方配套喷雾设施降尘，能够有效降低粉尘排放。</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通过采取上述粉尘控制措施，可抑制约80%的粉尘排放。经计算，产品装车落料粉尘排放量约2.8t/a。</w:t>
            </w:r>
          </w:p>
          <w:p>
            <w:pPr>
              <w:keepNext w:val="0"/>
              <w:keepLines w:val="0"/>
              <w:suppressLineNumbers w:val="0"/>
              <w:spacing w:before="0" w:beforeAutospacing="0" w:after="0" w:afterAutospacing="0"/>
              <w:ind w:left="400" w:right="0"/>
              <w:jc w:val="left"/>
              <w:rPr>
                <w:rFonts w:hint="default" w:ascii="Times New Roman" w:hAnsi="Times New Roman" w:cs="Times New Roman"/>
                <w:b/>
                <w:bCs/>
                <w:color w:val="auto"/>
              </w:rPr>
            </w:pPr>
            <w:r>
              <w:rPr>
                <w:rFonts w:hint="eastAsia" w:ascii="Times New Roman" w:hAnsi="Times New Roman" w:cs="Times New Roman"/>
                <w:b/>
                <w:bCs/>
                <w:color w:val="auto"/>
                <w:lang w:val="en-US" w:eastAsia="zh-CN"/>
              </w:rPr>
              <w:t>⑤</w:t>
            </w:r>
            <w:r>
              <w:rPr>
                <w:rFonts w:hint="default" w:ascii="Times New Roman" w:hAnsi="Times New Roman" w:cs="Times New Roman"/>
                <w:b/>
                <w:bCs/>
                <w:color w:val="auto"/>
              </w:rPr>
              <w:t>食堂油烟</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eastAsia" w:ascii="Times New Roman" w:hAnsi="Times New Roman" w:cs="Times New Roman"/>
                <w:color w:val="auto"/>
                <w:kern w:val="0"/>
                <w:lang w:val="en-US" w:eastAsia="zh-CN"/>
              </w:rPr>
              <w:t>项目拟在</w:t>
            </w:r>
            <w:r>
              <w:rPr>
                <w:rFonts w:hint="default" w:ascii="Times New Roman" w:hAnsi="Times New Roman" w:cs="Times New Roman"/>
                <w:color w:val="auto"/>
                <w:kern w:val="0"/>
              </w:rPr>
              <w:t>生活区食堂</w:t>
            </w:r>
            <w:r>
              <w:rPr>
                <w:rFonts w:hint="eastAsia" w:ascii="Times New Roman" w:hAnsi="Times New Roman" w:cs="Times New Roman"/>
                <w:color w:val="auto"/>
                <w:kern w:val="0"/>
                <w:lang w:val="en-US" w:eastAsia="zh-CN"/>
              </w:rPr>
              <w:t>设置一台抽油烟机</w:t>
            </w:r>
            <w:r>
              <w:rPr>
                <w:rFonts w:hint="default" w:ascii="Times New Roman" w:hAnsi="Times New Roman" w:cs="Times New Roman"/>
                <w:color w:val="auto"/>
                <w:kern w:val="0"/>
              </w:rPr>
              <w:t>，油烟净化处理后引至屋顶排放。</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 xml:space="preserve">通过采取相应的污染治理措施，废气污染物均能做到达标排，对周边大气环境影响轻微，能够确保区域环境空气质量满足其功能区的要求。 </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表5-1  废气产排污节点、污染物及污染治理设施信息表</w:t>
            </w:r>
          </w:p>
          <w:tbl>
            <w:tblPr>
              <w:tblStyle w:val="18"/>
              <w:tblW w:w="7896"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859"/>
              <w:gridCol w:w="1118"/>
              <w:gridCol w:w="1243"/>
              <w:gridCol w:w="797"/>
              <w:gridCol w:w="681"/>
              <w:gridCol w:w="1906"/>
              <w:gridCol w:w="742"/>
              <w:gridCol w:w="55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restart"/>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生产线名称及编号</w:t>
                  </w:r>
                </w:p>
              </w:tc>
              <w:tc>
                <w:tcPr>
                  <w:tcW w:w="1118" w:type="dxa"/>
                  <w:vMerge w:val="restart"/>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主要生产单元</w:t>
                  </w:r>
                </w:p>
              </w:tc>
              <w:tc>
                <w:tcPr>
                  <w:tcW w:w="1243" w:type="dxa"/>
                  <w:vMerge w:val="restart"/>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产污设施</w:t>
                  </w:r>
                </w:p>
              </w:tc>
              <w:tc>
                <w:tcPr>
                  <w:tcW w:w="797" w:type="dxa"/>
                  <w:vMerge w:val="restart"/>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681" w:type="dxa"/>
                  <w:vMerge w:val="restart"/>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排放形式</w:t>
                  </w:r>
                </w:p>
              </w:tc>
              <w:tc>
                <w:tcPr>
                  <w:tcW w:w="2648" w:type="dxa"/>
                  <w:gridSpan w:val="2"/>
                  <w:tcBorders>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污染物治理设施</w:t>
                  </w:r>
                </w:p>
              </w:tc>
              <w:tc>
                <w:tcPr>
                  <w:tcW w:w="550" w:type="dxa"/>
                  <w:vMerge w:val="restart"/>
                  <w:tcBorders>
                    <w:lef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排放口类型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24" w:hRule="atLeast"/>
                <w:jc w:val="center"/>
              </w:trPr>
              <w:tc>
                <w:tcPr>
                  <w:tcW w:w="859"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1118"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1243" w:type="dxa"/>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97"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681"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1906" w:type="dxa"/>
                  <w:tcBorders>
                    <w:top w:val="single" w:color="auto" w:sz="4" w:space="0"/>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污染物治理工艺</w:t>
                  </w:r>
                </w:p>
              </w:tc>
              <w:tc>
                <w:tcPr>
                  <w:tcW w:w="742" w:type="dxa"/>
                  <w:tcBorders>
                    <w:top w:val="single" w:color="auto" w:sz="4" w:space="0"/>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是否为可行技术</w:t>
                  </w:r>
                </w:p>
              </w:tc>
              <w:tc>
                <w:tcPr>
                  <w:tcW w:w="550" w:type="dxa"/>
                  <w:vMerge w:val="continue"/>
                  <w:tcBorders>
                    <w:lef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24" w:hRule="atLeast"/>
                <w:jc w:val="center"/>
              </w:trPr>
              <w:tc>
                <w:tcPr>
                  <w:tcW w:w="859" w:type="dxa"/>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矿山开采</w:t>
                  </w:r>
                </w:p>
              </w:tc>
              <w:tc>
                <w:tcPr>
                  <w:tcW w:w="111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凿岩钻孔</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凿岩机</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自带收尘装置设备，湿式凿岩钻孔、洒水保湿</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爆破</w:t>
                  </w:r>
                </w:p>
              </w:tc>
              <w:tc>
                <w:tcPr>
                  <w:tcW w:w="1243" w:type="dxa"/>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爆破作业</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扬尘</w:t>
                  </w:r>
                </w:p>
              </w:tc>
              <w:tc>
                <w:tcPr>
                  <w:tcW w:w="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爆破后雾炮机洒水</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43" w:type="dxa"/>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CO、NO</w:t>
                  </w:r>
                  <w:r>
                    <w:rPr>
                      <w:rFonts w:hint="default" w:ascii="Times New Roman" w:hAnsi="Times New Roman" w:cs="Times New Roman"/>
                      <w:color w:val="auto"/>
                      <w:sz w:val="18"/>
                      <w:szCs w:val="18"/>
                      <w:vertAlign w:val="subscript"/>
                    </w:rPr>
                    <w:t>x</w:t>
                  </w:r>
                </w:p>
              </w:tc>
              <w:tc>
                <w:tcPr>
                  <w:tcW w:w="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淘汰不满足相应尾气排放标准的机械设备，大气扩散</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tcBorders>
                    <w:top w:val="single" w:color="000000" w:sz="4" w:space="0"/>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矿石采选</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装载机</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雾炮机喷雾洒水</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0" w:hRule="atLeast"/>
                <w:jc w:val="center"/>
              </w:trPr>
              <w:tc>
                <w:tcPr>
                  <w:tcW w:w="859"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砂石加工</w:t>
                  </w:r>
                  <w:r>
                    <w:rPr>
                      <w:rFonts w:hint="default" w:ascii="Times New Roman" w:hAnsi="Times New Roman" w:cs="Times New Roman"/>
                      <w:color w:val="auto"/>
                      <w:sz w:val="18"/>
                      <w:szCs w:val="18"/>
                    </w:rPr>
                    <w:t>生产线</w:t>
                  </w:r>
                </w:p>
              </w:tc>
              <w:tc>
                <w:tcPr>
                  <w:tcW w:w="1118" w:type="dxa"/>
                  <w:tcBorders>
                    <w:top w:val="single" w:color="auto" w:sz="4" w:space="0"/>
                    <w:left w:val="single" w:color="auto"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原矿卸料</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运输车辆卸料</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681" w:type="dxa"/>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lang w:val="zh-CN"/>
                    </w:rPr>
                  </w:pPr>
                  <w:r>
                    <w:rPr>
                      <w:rFonts w:hint="eastAsia" w:ascii="Times New Roman" w:hAnsi="Times New Roman" w:cs="Times New Roman"/>
                      <w:color w:val="auto"/>
                      <w:sz w:val="18"/>
                      <w:szCs w:val="18"/>
                      <w:lang w:val="en-US" w:eastAsia="zh-CN"/>
                    </w:rPr>
                    <w:t>设</w:t>
                  </w:r>
                  <w:r>
                    <w:rPr>
                      <w:rFonts w:hint="default" w:ascii="Times New Roman" w:hAnsi="Times New Roman" w:cs="Times New Roman"/>
                      <w:color w:val="auto"/>
                      <w:sz w:val="18"/>
                      <w:szCs w:val="18"/>
                    </w:rPr>
                    <w:t>封闭</w:t>
                  </w:r>
                  <w:r>
                    <w:rPr>
                      <w:rFonts w:hint="eastAsia" w:ascii="Times New Roman" w:hAnsi="Times New Roman" w:cs="Times New Roman"/>
                      <w:color w:val="auto"/>
                      <w:sz w:val="18"/>
                      <w:szCs w:val="18"/>
                      <w:lang w:val="en-US" w:eastAsia="zh-CN"/>
                    </w:rPr>
                    <w:t>式</w:t>
                  </w:r>
                  <w:r>
                    <w:rPr>
                      <w:rFonts w:hint="default" w:ascii="Times New Roman" w:hAnsi="Times New Roman" w:cs="Times New Roman"/>
                      <w:color w:val="auto"/>
                      <w:sz w:val="18"/>
                      <w:szCs w:val="18"/>
                    </w:rPr>
                    <w:t>车间，喷雾</w:t>
                  </w:r>
                  <w:r>
                    <w:rPr>
                      <w:rFonts w:hint="eastAsia" w:ascii="Times New Roman" w:hAnsi="Times New Roman" w:cs="Times New Roman"/>
                      <w:color w:val="auto"/>
                      <w:sz w:val="18"/>
                      <w:szCs w:val="18"/>
                      <w:lang w:val="en-US" w:eastAsia="zh-CN"/>
                    </w:rPr>
                    <w:t>降尘</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封闭式</w:t>
                  </w:r>
                  <w:r>
                    <w:rPr>
                      <w:rFonts w:hint="default" w:ascii="Times New Roman" w:hAnsi="Times New Roman" w:cs="Times New Roman"/>
                      <w:color w:val="auto"/>
                      <w:sz w:val="18"/>
                      <w:szCs w:val="18"/>
                    </w:rPr>
                    <w:t>皮带平稳输送</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0" w:hRule="atLeast"/>
                <w:jc w:val="center"/>
              </w:trPr>
              <w:tc>
                <w:tcPr>
                  <w:tcW w:w="859" w:type="dxa"/>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tcBorders>
                    <w:top w:val="single" w:color="auto" w:sz="4" w:space="0"/>
                    <w:left w:val="single" w:color="auto"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高效破碎</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破碎机</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681"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906" w:type="dxa"/>
                  <w:vMerge w:val="continue"/>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lang w:val="zh-CN"/>
                    </w:rPr>
                  </w:pP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0" w:hRule="atLeast"/>
                <w:jc w:val="center"/>
              </w:trPr>
              <w:tc>
                <w:tcPr>
                  <w:tcW w:w="859" w:type="dxa"/>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tcBorders>
                    <w:top w:val="single" w:color="auto" w:sz="4" w:space="0"/>
                    <w:left w:val="single" w:color="auto"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产品装车</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皮带落料</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粉尘</w:t>
                  </w:r>
                </w:p>
              </w:tc>
              <w:tc>
                <w:tcPr>
                  <w:tcW w:w="681" w:type="dxa"/>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906" w:type="dxa"/>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lang w:val="zh-CN"/>
                    </w:rPr>
                  </w:pP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tcBorders>
                    <w:top w:val="single" w:color="auto" w:sz="4" w:space="0"/>
                    <w:left w:val="single" w:color="auto"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一级振动筛分</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振动筛</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粉尘</w:t>
                  </w:r>
                </w:p>
              </w:tc>
              <w:tc>
                <w:tcPr>
                  <w:tcW w:w="681" w:type="dxa"/>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有组织</w:t>
                  </w:r>
                </w:p>
              </w:tc>
              <w:tc>
                <w:tcPr>
                  <w:tcW w:w="1906" w:type="dxa"/>
                  <w:vMerge w:val="restart"/>
                  <w:tcBorders>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设备二次封闭、负压收尘、袋式除尘器</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一般</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tcBorders>
                    <w:top w:val="single" w:color="auto" w:sz="4" w:space="0"/>
                    <w:left w:val="single" w:color="auto"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整形筛分</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整形机、振动筛</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粉尘</w:t>
                  </w:r>
                </w:p>
              </w:tc>
              <w:tc>
                <w:tcPr>
                  <w:tcW w:w="681" w:type="dxa"/>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有组织</w:t>
                  </w:r>
                </w:p>
              </w:tc>
              <w:tc>
                <w:tcPr>
                  <w:tcW w:w="1906" w:type="dxa"/>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lang w:val="zh-CN"/>
                    </w:rPr>
                  </w:pP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一般</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restart"/>
                  <w:tcBorders>
                    <w:top w:val="single" w:color="auto" w:sz="4" w:space="0"/>
                    <w:left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项目区</w:t>
                  </w:r>
                </w:p>
              </w:tc>
              <w:tc>
                <w:tcPr>
                  <w:tcW w:w="1118"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道路运输</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运输车辆</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扬尘</w:t>
                  </w:r>
                </w:p>
              </w:tc>
              <w:tc>
                <w:tcPr>
                  <w:tcW w:w="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喷雾洒水、车辆冲洗台</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67" w:hRule="atLeast"/>
                <w:jc w:val="center"/>
              </w:trPr>
              <w:tc>
                <w:tcPr>
                  <w:tcW w:w="859" w:type="dxa"/>
                  <w:vMerge w:val="continue"/>
                  <w:tcBorders>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18" w:type="dxa"/>
                  <w:tcBorders>
                    <w:top w:val="single" w:color="auto" w:sz="4" w:space="0"/>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运输、铲装</w:t>
                  </w:r>
                </w:p>
              </w:tc>
              <w:tc>
                <w:tcPr>
                  <w:tcW w:w="1243" w:type="dxa"/>
                  <w:tcBorders>
                    <w:top w:val="single" w:color="000000" w:sz="4" w:space="0"/>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装载机、汽车等</w:t>
                  </w:r>
                </w:p>
              </w:tc>
              <w:tc>
                <w:tcPr>
                  <w:tcW w:w="797" w:type="dxa"/>
                  <w:tcBorders>
                    <w:top w:val="single" w:color="000000" w:sz="4" w:space="0"/>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CO、NO</w:t>
                  </w:r>
                  <w:r>
                    <w:rPr>
                      <w:rFonts w:hint="default" w:ascii="Times New Roman" w:hAnsi="Times New Roman" w:cs="Times New Roman"/>
                      <w:color w:val="auto"/>
                      <w:sz w:val="18"/>
                      <w:szCs w:val="18"/>
                      <w:vertAlign w:val="subscript"/>
                    </w:rPr>
                    <w:t>x</w:t>
                  </w:r>
                </w:p>
              </w:tc>
              <w:tc>
                <w:tcPr>
                  <w:tcW w:w="681" w:type="dxa"/>
                  <w:tcBorders>
                    <w:top w:val="single" w:color="000000" w:sz="4" w:space="0"/>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000000" w:sz="4" w:space="0"/>
                    <w:left w:val="single" w:color="000000" w:sz="4" w:space="0"/>
                    <w:bottom w:val="single" w:color="auto"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淘汰不满足相应尾气排放标准的机械设备，大气扩散</w:t>
                  </w:r>
                </w:p>
              </w:tc>
              <w:tc>
                <w:tcPr>
                  <w:tcW w:w="742" w:type="dxa"/>
                  <w:tcBorders>
                    <w:top w:val="single" w:color="000000" w:sz="4" w:space="0"/>
                    <w:left w:val="single" w:color="000000"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24"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表土临时堆场</w:t>
                  </w:r>
                </w:p>
              </w:tc>
              <w:tc>
                <w:tcPr>
                  <w:tcW w:w="1118" w:type="dxa"/>
                  <w:tcBorders>
                    <w:top w:val="single" w:color="auto" w:sz="4" w:space="0"/>
                    <w:left w:val="single" w:color="auto"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表土堆放</w:t>
                  </w:r>
                </w:p>
              </w:tc>
              <w:tc>
                <w:tcPr>
                  <w:tcW w:w="1243"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表土临时堆场</w:t>
                  </w:r>
                </w:p>
              </w:tc>
              <w:tc>
                <w:tcPr>
                  <w:tcW w:w="797"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扬尘</w:t>
                  </w:r>
                </w:p>
              </w:tc>
              <w:tc>
                <w:tcPr>
                  <w:tcW w:w="681"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洒水保湿、防尘网覆盖、植草临时绿化</w:t>
                  </w:r>
                </w:p>
              </w:tc>
              <w:tc>
                <w:tcPr>
                  <w:tcW w:w="742" w:type="dxa"/>
                  <w:tcBorders>
                    <w:top w:val="single" w:color="auto"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77"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食堂</w:t>
                  </w:r>
                </w:p>
              </w:tc>
              <w:tc>
                <w:tcPr>
                  <w:tcW w:w="1118" w:type="dxa"/>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烹饪</w:t>
                  </w:r>
                </w:p>
              </w:tc>
              <w:tc>
                <w:tcPr>
                  <w:tcW w:w="124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厨房</w:t>
                  </w:r>
                </w:p>
              </w:tc>
              <w:tc>
                <w:tcPr>
                  <w:tcW w:w="7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油烟</w:t>
                  </w:r>
                </w:p>
              </w:tc>
              <w:tc>
                <w:tcPr>
                  <w:tcW w:w="68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1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抽油烟机</w:t>
                  </w:r>
                </w:p>
              </w:tc>
              <w:tc>
                <w:tcPr>
                  <w:tcW w:w="742"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50" w:type="dxa"/>
                  <w:tcBorders>
                    <w:top w:val="single" w:color="000000" w:sz="4" w:space="0"/>
                    <w:left w:val="single" w:color="000000" w:sz="4" w:space="0"/>
                    <w:bottom w:val="single" w:color="000000"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表5-2  大气污染物无组织排放表</w:t>
            </w:r>
          </w:p>
          <w:tbl>
            <w:tblPr>
              <w:tblStyle w:val="18"/>
              <w:tblW w:w="77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1422"/>
              <w:gridCol w:w="1188"/>
              <w:gridCol w:w="770"/>
              <w:gridCol w:w="841"/>
              <w:gridCol w:w="1117"/>
              <w:gridCol w:w="1215"/>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422"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生产设施编号/无组织排放编号</w:t>
                  </w:r>
                </w:p>
              </w:tc>
              <w:tc>
                <w:tcPr>
                  <w:tcW w:w="1188"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产污环节</w:t>
                  </w:r>
                </w:p>
              </w:tc>
              <w:tc>
                <w:tcPr>
                  <w:tcW w:w="770"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种类</w:t>
                  </w:r>
                </w:p>
              </w:tc>
              <w:tc>
                <w:tcPr>
                  <w:tcW w:w="841"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tc>
              <w:tc>
                <w:tcPr>
                  <w:tcW w:w="2332" w:type="dxa"/>
                  <w:gridSpan w:val="2"/>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国家或地方污染物排放标准</w:t>
                  </w:r>
                </w:p>
              </w:tc>
              <w:tc>
                <w:tcPr>
                  <w:tcW w:w="714"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其他</w:t>
                  </w:r>
                </w:p>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1422"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1188"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770"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841"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c>
                <w:tcPr>
                  <w:tcW w:w="1117"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215"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限值</w:t>
                  </w:r>
                </w:p>
              </w:tc>
              <w:tc>
                <w:tcPr>
                  <w:tcW w:w="714"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矿山开采</w:t>
                  </w:r>
                </w:p>
              </w:tc>
              <w:tc>
                <w:tcPr>
                  <w:tcW w:w="1188"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凿岩钻孔</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14</w:t>
                  </w:r>
                  <w:r>
                    <w:rPr>
                      <w:rFonts w:hint="default" w:ascii="Times New Roman" w:hAnsi="Times New Roman" w:cs="Times New Roman"/>
                      <w:color w:val="auto"/>
                      <w:sz w:val="18"/>
                      <w:szCs w:val="18"/>
                    </w:rPr>
                    <w:t>t/a</w:t>
                  </w:r>
                </w:p>
              </w:tc>
              <w:tc>
                <w:tcPr>
                  <w:tcW w:w="1117"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《大气污染物综合排放标准》（GB16297-1996）</w:t>
                  </w:r>
                </w:p>
              </w:tc>
              <w:tc>
                <w:tcPr>
                  <w:tcW w:w="1215"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周界外无组织监控点浓度：</w:t>
                  </w:r>
                  <w:r>
                    <w:rPr>
                      <w:rFonts w:hint="default" w:ascii="Times New Roman" w:hAnsi="Times New Roman" w:cs="Times New Roman"/>
                      <w:color w:val="auto"/>
                      <w:sz w:val="18"/>
                      <w:szCs w:val="18"/>
                    </w:rPr>
                    <w:t>1.0mg/m</w:t>
                  </w:r>
                  <w:r>
                    <w:rPr>
                      <w:rFonts w:hint="default" w:ascii="Times New Roman" w:hAnsi="Times New Roman" w:cs="Times New Roman"/>
                      <w:color w:val="auto"/>
                      <w:sz w:val="18"/>
                      <w:szCs w:val="18"/>
                      <w:vertAlign w:val="superscript"/>
                    </w:rPr>
                    <w:t>3</w:t>
                  </w: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Merge w:val="restart"/>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88"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爆破</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扬尘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2012</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422"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88"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rPr>
                    <w:t>033</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422"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88"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0.3</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188"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矿石</w:t>
                  </w:r>
                  <w:r>
                    <w:rPr>
                      <w:rFonts w:hint="eastAsia" w:ascii="Times New Roman" w:hAnsi="Times New Roman" w:cs="Times New Roman"/>
                      <w:color w:val="auto"/>
                      <w:sz w:val="18"/>
                      <w:szCs w:val="18"/>
                      <w:lang w:val="en-US" w:eastAsia="zh-CN"/>
                    </w:rPr>
                    <w:t>铲装</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5.604</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运输道路</w:t>
                  </w:r>
                </w:p>
              </w:tc>
              <w:tc>
                <w:tcPr>
                  <w:tcW w:w="1188"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矿石转运</w:t>
                  </w:r>
                </w:p>
              </w:tc>
              <w:tc>
                <w:tcPr>
                  <w:tcW w:w="770"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扬尘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eastAsia"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color w:val="auto"/>
                      <w:sz w:val="18"/>
                      <w:szCs w:val="18"/>
                      <w:lang w:val="en-US" w:eastAsia="zh-CN"/>
                    </w:rPr>
                    <w:t>1.757</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表土临时堆场</w:t>
                  </w:r>
                </w:p>
              </w:tc>
              <w:tc>
                <w:tcPr>
                  <w:tcW w:w="1188"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表土堆放</w:t>
                  </w:r>
                </w:p>
              </w:tc>
              <w:tc>
                <w:tcPr>
                  <w:tcW w:w="770"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扬尘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eastAsia"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6844</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Merge w:val="restart"/>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燃油设备</w:t>
                  </w:r>
                </w:p>
              </w:tc>
              <w:tc>
                <w:tcPr>
                  <w:tcW w:w="1188" w:type="dxa"/>
                  <w:vMerge w:val="restart"/>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运输汽车、装载机等</w:t>
                  </w:r>
                </w:p>
              </w:tc>
              <w:tc>
                <w:tcPr>
                  <w:tcW w:w="770"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CO</w:t>
                  </w:r>
                </w:p>
              </w:tc>
              <w:tc>
                <w:tcPr>
                  <w:tcW w:w="841"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eastAsia"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color w:val="auto"/>
                      <w:sz w:val="18"/>
                      <w:szCs w:val="18"/>
                    </w:rPr>
                    <w:t>0.708</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Merge w:val="continue"/>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p>
              </w:tc>
              <w:tc>
                <w:tcPr>
                  <w:tcW w:w="1188" w:type="dxa"/>
                  <w:vMerge w:val="continue"/>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p>
              </w:tc>
              <w:tc>
                <w:tcPr>
                  <w:tcW w:w="770"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p>
              </w:tc>
              <w:tc>
                <w:tcPr>
                  <w:tcW w:w="841"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eastAsia"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color w:val="auto"/>
                      <w:sz w:val="18"/>
                      <w:szCs w:val="18"/>
                    </w:rPr>
                    <w:t>1.164</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运输车辆卸料</w:t>
                  </w:r>
                </w:p>
              </w:tc>
              <w:tc>
                <w:tcPr>
                  <w:tcW w:w="1188"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原矿卸料</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2.8</w:t>
                  </w:r>
                  <w:r>
                    <w:rPr>
                      <w:rFonts w:hint="default" w:ascii="Times New Roman" w:hAnsi="Times New Roman" w:cs="Times New Roman"/>
                      <w:color w:val="auto"/>
                      <w:sz w:val="18"/>
                      <w:szCs w:val="18"/>
                    </w:rPr>
                    <w:t>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破碎机</w:t>
                  </w:r>
                </w:p>
              </w:tc>
              <w:tc>
                <w:tcPr>
                  <w:tcW w:w="1188"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高效破碎</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14.01t/a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产品皮带落料</w:t>
                  </w:r>
                </w:p>
              </w:tc>
              <w:tc>
                <w:tcPr>
                  <w:tcW w:w="1188"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产品装车</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2.8t/a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振动筛</w:t>
                  </w:r>
                </w:p>
              </w:tc>
              <w:tc>
                <w:tcPr>
                  <w:tcW w:w="1188"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一级振动筛分</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0.11t/a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restart"/>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速率：3.5kg/h；浓度：120</w:t>
                  </w:r>
                  <w:r>
                    <w:rPr>
                      <w:rFonts w:hint="default" w:ascii="Times New Roman" w:hAnsi="Times New Roman" w:cs="Times New Roman"/>
                      <w:color w:val="auto"/>
                      <w:sz w:val="18"/>
                      <w:szCs w:val="18"/>
                    </w:rPr>
                    <w:t>mg/m</w:t>
                  </w:r>
                  <w:r>
                    <w:rPr>
                      <w:rFonts w:hint="default" w:ascii="Times New Roman" w:hAnsi="Times New Roman" w:cs="Times New Roman"/>
                      <w:color w:val="auto"/>
                      <w:sz w:val="18"/>
                      <w:szCs w:val="18"/>
                      <w:vertAlign w:val="superscript"/>
                    </w:rPr>
                    <w:t>3</w:t>
                  </w: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9"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整形机、振动筛</w:t>
                  </w:r>
                </w:p>
              </w:tc>
              <w:tc>
                <w:tcPr>
                  <w:tcW w:w="1188" w:type="dxa"/>
                  <w:vAlign w:val="center"/>
                </w:tcPr>
                <w:p>
                  <w:pPr>
                    <w:keepNext w:val="0"/>
                    <w:keepLines w:val="0"/>
                    <w:suppressLineNumbers w:val="0"/>
                    <w:adjustRightInd w:val="0"/>
                    <w:snapToGrid w:val="0"/>
                    <w:spacing w:before="0" w:beforeAutospacing="0" w:after="0" w:afterAutospacing="0" w:line="260" w:lineRule="exact"/>
                    <w:ind w:left="0" w:leftChars="0" w:right="0" w:right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整形筛分</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0.08t/a</w:t>
                  </w:r>
                </w:p>
              </w:tc>
              <w:tc>
                <w:tcPr>
                  <w:tcW w:w="1117"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1215" w:type="dxa"/>
                  <w:vMerge w:val="continue"/>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468" w:type="dxa"/>
                  <w:vAlign w:val="center"/>
                </w:tcPr>
                <w:p>
                  <w:pPr>
                    <w:keepNext w:val="0"/>
                    <w:keepLines w:val="0"/>
                    <w:numPr>
                      <w:ilvl w:val="0"/>
                      <w:numId w:val="16"/>
                    </w:numPr>
                    <w:suppressLineNumbers w:val="0"/>
                    <w:adjustRightInd w:val="0"/>
                    <w:snapToGrid w:val="0"/>
                    <w:spacing w:before="0" w:beforeAutospacing="0" w:after="0" w:afterAutospacing="0" w:line="260" w:lineRule="exact"/>
                    <w:ind w:right="0"/>
                    <w:jc w:val="center"/>
                    <w:rPr>
                      <w:rFonts w:hint="default" w:ascii="Times New Roman" w:hAnsi="Times New Roman" w:cs="Times New Roman"/>
                      <w:color w:val="auto"/>
                      <w:sz w:val="18"/>
                      <w:szCs w:val="18"/>
                    </w:rPr>
                  </w:pPr>
                </w:p>
              </w:tc>
              <w:tc>
                <w:tcPr>
                  <w:tcW w:w="1422"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食堂</w:t>
                  </w:r>
                </w:p>
              </w:tc>
              <w:tc>
                <w:tcPr>
                  <w:tcW w:w="1188"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烹饪</w:t>
                  </w:r>
                </w:p>
              </w:tc>
              <w:tc>
                <w:tcPr>
                  <w:tcW w:w="770"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油烟</w:t>
                  </w:r>
                </w:p>
              </w:tc>
              <w:tc>
                <w:tcPr>
                  <w:tcW w:w="841"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117"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215"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14" w:type="dxa"/>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keepNext w:val="0"/>
              <w:keepLines w:val="0"/>
              <w:numPr>
                <w:ilvl w:val="0"/>
                <w:numId w:val="15"/>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监测计划</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根据《排污单位自行监测技术指南 总则》（HJ819-2017）文件，并结合本项目污染物的特点，制定营运期监测计划见下表。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表5-3  营运期废气监测计划</w:t>
            </w:r>
          </w:p>
          <w:tbl>
            <w:tblPr>
              <w:tblStyle w:val="18"/>
              <w:tblW w:w="78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328"/>
              <w:gridCol w:w="946"/>
              <w:gridCol w:w="1454"/>
              <w:gridCol w:w="964"/>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监测项目</w:t>
                  </w:r>
                </w:p>
              </w:tc>
              <w:tc>
                <w:tcPr>
                  <w:tcW w:w="132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监测点位</w:t>
                  </w:r>
                </w:p>
              </w:tc>
              <w:tc>
                <w:tcPr>
                  <w:tcW w:w="946"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监测因子</w:t>
                  </w:r>
                </w:p>
              </w:tc>
              <w:tc>
                <w:tcPr>
                  <w:tcW w:w="145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监测频次</w:t>
                  </w:r>
                </w:p>
              </w:tc>
              <w:tc>
                <w:tcPr>
                  <w:tcW w:w="96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监测周期</w:t>
                  </w:r>
                </w:p>
              </w:tc>
              <w:tc>
                <w:tcPr>
                  <w:tcW w:w="2145"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0"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32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厂区</w:t>
                  </w:r>
                  <w:r>
                    <w:rPr>
                      <w:rFonts w:hint="default" w:ascii="Times New Roman" w:hAnsi="Times New Roman" w:cs="Times New Roman"/>
                      <w:color w:val="auto"/>
                      <w:sz w:val="18"/>
                      <w:szCs w:val="18"/>
                    </w:rPr>
                    <w:t>下风向10m内2~3个</w:t>
                  </w:r>
                </w:p>
              </w:tc>
              <w:tc>
                <w:tcPr>
                  <w:tcW w:w="946"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45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1天（每天3次）</w:t>
                  </w:r>
                </w:p>
              </w:tc>
              <w:tc>
                <w:tcPr>
                  <w:tcW w:w="96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1次/年</w:t>
                  </w:r>
                </w:p>
              </w:tc>
              <w:tc>
                <w:tcPr>
                  <w:tcW w:w="2145" w:type="dxa"/>
                  <w:vMerge w:val="restart"/>
                  <w:tcBorders>
                    <w:top w:val="single" w:color="auto" w:sz="4" w:space="0"/>
                    <w:left w:val="nil"/>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0" w:type="dxa"/>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132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DA001</w:t>
                  </w:r>
                </w:p>
              </w:tc>
              <w:tc>
                <w:tcPr>
                  <w:tcW w:w="946"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45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天（每天3次）</w:t>
                  </w:r>
                </w:p>
              </w:tc>
              <w:tc>
                <w:tcPr>
                  <w:tcW w:w="96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1次/年</w:t>
                  </w:r>
                </w:p>
              </w:tc>
              <w:tc>
                <w:tcPr>
                  <w:tcW w:w="2145" w:type="dxa"/>
                  <w:vMerge w:val="continue"/>
                  <w:tcBorders>
                    <w:left w:val="nil"/>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0" w:type="dxa"/>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132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DA002</w:t>
                  </w:r>
                </w:p>
              </w:tc>
              <w:tc>
                <w:tcPr>
                  <w:tcW w:w="946"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45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天（每天3次）</w:t>
                  </w:r>
                </w:p>
              </w:tc>
              <w:tc>
                <w:tcPr>
                  <w:tcW w:w="964"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1次/年</w:t>
                  </w:r>
                </w:p>
              </w:tc>
              <w:tc>
                <w:tcPr>
                  <w:tcW w:w="2145" w:type="dxa"/>
                  <w:vMerge w:val="continue"/>
                  <w:tcBorders>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r>
          </w:tbl>
          <w:p>
            <w:pPr>
              <w:keepNext w:val="0"/>
              <w:keepLines w:val="0"/>
              <w:numPr>
                <w:ilvl w:val="0"/>
                <w:numId w:val="15"/>
              </w:numPr>
              <w:suppressLineNumbers w:val="0"/>
              <w:spacing w:before="0" w:beforeAutospacing="0" w:after="0" w:afterAutospacing="0"/>
              <w:ind w:left="0" w:right="0" w:firstLine="442" w:firstLineChars="200"/>
              <w:rPr>
                <w:rFonts w:hint="default" w:ascii="Times New Roman" w:hAnsi="Times New Roman" w:cs="Times New Roman"/>
                <w:b/>
                <w:color w:val="auto"/>
                <w:lang w:val="zh-CN"/>
              </w:rPr>
            </w:pPr>
            <w:r>
              <w:rPr>
                <w:rFonts w:hint="default" w:ascii="Times New Roman" w:hAnsi="Times New Roman" w:cs="Times New Roman"/>
                <w:b/>
                <w:color w:val="auto"/>
                <w:lang w:val="zh-CN"/>
              </w:rPr>
              <w:t>非正常排放情况</w:t>
            </w:r>
          </w:p>
          <w:p>
            <w:pPr>
              <w:keepNext w:val="0"/>
              <w:keepLines w:val="0"/>
              <w:suppressLineNumbers w:val="0"/>
              <w:adjustRightInd w:val="0"/>
              <w:snapToGrid w:val="0"/>
              <w:spacing w:before="0" w:beforeAutospacing="0" w:after="0" w:afterAutospacing="0"/>
              <w:ind w:left="-55" w:leftChars="-25" w:right="-55" w:rightChars="-25"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本项目废气非正常排放的情况主要</w:t>
            </w:r>
            <w:r>
              <w:rPr>
                <w:rFonts w:hint="eastAsia" w:ascii="Times New Roman" w:hAnsi="Times New Roman" w:cs="Times New Roman"/>
                <w:color w:val="auto"/>
                <w:kern w:val="0"/>
                <w:szCs w:val="21"/>
                <w:lang w:val="en-US" w:eastAsia="zh-CN"/>
              </w:rPr>
              <w:t>考虑除尘器、</w:t>
            </w:r>
            <w:r>
              <w:rPr>
                <w:rFonts w:hint="default" w:ascii="Times New Roman" w:hAnsi="Times New Roman" w:cs="Times New Roman"/>
                <w:color w:val="auto"/>
                <w:kern w:val="0"/>
                <w:szCs w:val="21"/>
              </w:rPr>
              <w:t>喷雾降尘、雾炮机等设施故障，不能达到设计的粉尘去除效率。通常出现故障时将立即进行维修，能够在</w:t>
            </w: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h内恢复正常。</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lang w:val="zh-CN"/>
              </w:rPr>
              <w:t>表</w:t>
            </w:r>
            <w:r>
              <w:rPr>
                <w:rFonts w:hint="default" w:ascii="Times New Roman" w:hAnsi="Times New Roman" w:eastAsia="黑体" w:cs="Times New Roman"/>
                <w:color w:val="auto"/>
                <w:kern w:val="0"/>
                <w:sz w:val="18"/>
                <w:szCs w:val="20"/>
              </w:rPr>
              <w:t xml:space="preserve">5-4  </w:t>
            </w:r>
            <w:r>
              <w:rPr>
                <w:rFonts w:hint="default" w:ascii="Times New Roman" w:hAnsi="Times New Roman" w:eastAsia="黑体" w:cs="Times New Roman"/>
                <w:color w:val="auto"/>
                <w:kern w:val="0"/>
                <w:sz w:val="18"/>
                <w:szCs w:val="20"/>
                <w:lang w:val="zh-CN"/>
              </w:rPr>
              <w:t>污染源非正常排放量核算表</w:t>
            </w:r>
          </w:p>
          <w:tbl>
            <w:tblPr>
              <w:tblStyle w:val="18"/>
              <w:tblW w:w="7816" w:type="dxa"/>
              <w:jc w:val="center"/>
              <w:tblInd w:w="0" w:type="dxa"/>
              <w:tblLayout w:type="fixed"/>
              <w:tblCellMar>
                <w:top w:w="0" w:type="dxa"/>
                <w:left w:w="28" w:type="dxa"/>
                <w:bottom w:w="0" w:type="dxa"/>
                <w:right w:w="28" w:type="dxa"/>
              </w:tblCellMar>
            </w:tblPr>
            <w:tblGrid>
              <w:gridCol w:w="412"/>
              <w:gridCol w:w="1070"/>
              <w:gridCol w:w="912"/>
              <w:gridCol w:w="623"/>
              <w:gridCol w:w="1093"/>
              <w:gridCol w:w="954"/>
              <w:gridCol w:w="818"/>
              <w:gridCol w:w="864"/>
              <w:gridCol w:w="1070"/>
            </w:tblGrid>
            <w:tr>
              <w:tblPrEx>
                <w:tblLayout w:type="fixed"/>
                <w:tblCellMar>
                  <w:top w:w="0" w:type="dxa"/>
                  <w:left w:w="28" w:type="dxa"/>
                  <w:bottom w:w="0" w:type="dxa"/>
                  <w:right w:w="28" w:type="dxa"/>
                </w:tblCellMar>
              </w:tblPrEx>
              <w:trPr>
                <w:trHeight w:val="548" w:hRule="atLeast"/>
                <w:jc w:val="center"/>
              </w:trPr>
              <w:tc>
                <w:tcPr>
                  <w:tcW w:w="4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序号</w:t>
                  </w: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污染源</w:t>
                  </w:r>
                </w:p>
              </w:tc>
              <w:tc>
                <w:tcPr>
                  <w:tcW w:w="912"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非正常排放原因</w:t>
                  </w:r>
                </w:p>
              </w:tc>
              <w:tc>
                <w:tcPr>
                  <w:tcW w:w="62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污染物</w:t>
                  </w:r>
                </w:p>
              </w:tc>
              <w:tc>
                <w:tcPr>
                  <w:tcW w:w="109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非正常排放浓度/(mg/m</w:t>
                  </w:r>
                  <w:r>
                    <w:rPr>
                      <w:rFonts w:hint="default" w:ascii="Times New Roman" w:hAnsi="Times New Roman"/>
                      <w:b/>
                      <w:bCs/>
                      <w:color w:val="auto"/>
                      <w:sz w:val="18"/>
                      <w:szCs w:val="18"/>
                      <w:vertAlign w:val="superscript"/>
                    </w:rPr>
                    <w:t>3</w:t>
                  </w:r>
                  <w:r>
                    <w:rPr>
                      <w:rFonts w:hint="default" w:ascii="Times New Roman" w:hAnsi="Times New Roman"/>
                      <w:b/>
                      <w:bCs/>
                      <w:color w:val="auto"/>
                      <w:sz w:val="18"/>
                      <w:szCs w:val="18"/>
                    </w:rPr>
                    <w:t>)</w:t>
                  </w:r>
                </w:p>
              </w:tc>
              <w:tc>
                <w:tcPr>
                  <w:tcW w:w="95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非正常排放速率/(kg/h)</w:t>
                  </w:r>
                </w:p>
              </w:tc>
              <w:tc>
                <w:tcPr>
                  <w:tcW w:w="818"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单次持续时间/h</w:t>
                  </w:r>
                </w:p>
              </w:tc>
              <w:tc>
                <w:tcPr>
                  <w:tcW w:w="86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年发生频次</w:t>
                  </w:r>
                </w:p>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/次</w:t>
                  </w: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应对</w:t>
                  </w:r>
                </w:p>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b/>
                      <w:bCs/>
                      <w:color w:val="auto"/>
                      <w:sz w:val="18"/>
                      <w:szCs w:val="18"/>
                    </w:rPr>
                  </w:pPr>
                  <w:r>
                    <w:rPr>
                      <w:rFonts w:hint="default" w:ascii="Times New Roman" w:hAnsi="Times New Roman"/>
                      <w:b/>
                      <w:bCs/>
                      <w:color w:val="auto"/>
                      <w:sz w:val="18"/>
                      <w:szCs w:val="18"/>
                    </w:rPr>
                    <w:t>措施</w:t>
                  </w:r>
                </w:p>
              </w:tc>
            </w:tr>
            <w:tr>
              <w:tblPrEx>
                <w:tblLayout w:type="fixed"/>
                <w:tblCellMar>
                  <w:top w:w="0" w:type="dxa"/>
                  <w:left w:w="28" w:type="dxa"/>
                  <w:bottom w:w="0" w:type="dxa"/>
                  <w:right w:w="28" w:type="dxa"/>
                </w:tblCellMar>
              </w:tblPrEx>
              <w:trPr>
                <w:trHeight w:val="558" w:hRule="atLeast"/>
                <w:jc w:val="center"/>
              </w:trPr>
              <w:tc>
                <w:tcPr>
                  <w:tcW w:w="4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rPr>
                  </w:pPr>
                  <w:r>
                    <w:rPr>
                      <w:rFonts w:hint="default" w:ascii="Times New Roman" w:hAnsi="Times New Roman"/>
                      <w:color w:val="auto"/>
                      <w:sz w:val="18"/>
                      <w:szCs w:val="18"/>
                    </w:rPr>
                    <w:t>1</w:t>
                  </w: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rPr>
                  </w:pPr>
                  <w:r>
                    <w:rPr>
                      <w:rFonts w:hint="default" w:ascii="Times New Roman" w:hAnsi="Times New Roman"/>
                      <w:color w:val="auto"/>
                      <w:sz w:val="18"/>
                      <w:szCs w:val="18"/>
                    </w:rPr>
                    <w:t>开采区、</w:t>
                  </w:r>
                </w:p>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rPr>
                  </w:pPr>
                  <w:r>
                    <w:rPr>
                      <w:rFonts w:hint="default" w:ascii="Times New Roman" w:hAnsi="Times New Roman"/>
                      <w:color w:val="auto"/>
                      <w:sz w:val="18"/>
                      <w:szCs w:val="18"/>
                    </w:rPr>
                    <w:t>生产线</w:t>
                  </w:r>
                </w:p>
              </w:tc>
              <w:tc>
                <w:tcPr>
                  <w:tcW w:w="912"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rPr>
                  </w:pPr>
                  <w:r>
                    <w:rPr>
                      <w:rFonts w:hint="default" w:ascii="Times New Roman" w:hAnsi="Times New Roman"/>
                      <w:color w:val="auto"/>
                      <w:sz w:val="18"/>
                      <w:szCs w:val="18"/>
                    </w:rPr>
                    <w:t>喷雾装置故障</w:t>
                  </w:r>
                </w:p>
              </w:tc>
              <w:tc>
                <w:tcPr>
                  <w:tcW w:w="62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rPr>
                  </w:pPr>
                  <w:r>
                    <w:rPr>
                      <w:rFonts w:hint="default" w:ascii="Times New Roman" w:hAnsi="Times New Roman"/>
                      <w:color w:val="auto"/>
                      <w:sz w:val="18"/>
                      <w:szCs w:val="18"/>
                    </w:rPr>
                    <w:t>粉尘</w:t>
                  </w:r>
                </w:p>
              </w:tc>
              <w:tc>
                <w:tcPr>
                  <w:tcW w:w="109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w:t>
                  </w:r>
                </w:p>
              </w:tc>
              <w:tc>
                <w:tcPr>
                  <w:tcW w:w="95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w:t>
                  </w:r>
                </w:p>
              </w:tc>
              <w:tc>
                <w:tcPr>
                  <w:tcW w:w="818"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6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rPr>
                  </w:pPr>
                  <w:r>
                    <w:rPr>
                      <w:rFonts w:hint="default" w:ascii="Times New Roman" w:hAnsi="Times New Roman"/>
                      <w:color w:val="auto"/>
                      <w:sz w:val="18"/>
                      <w:szCs w:val="18"/>
                    </w:rPr>
                    <w:t>立即</w:t>
                  </w:r>
                  <w:r>
                    <w:rPr>
                      <w:rFonts w:hint="eastAsia" w:ascii="Times New Roman" w:hAnsi="Times New Roman"/>
                      <w:color w:val="auto"/>
                      <w:sz w:val="18"/>
                      <w:szCs w:val="18"/>
                      <w:lang w:val="en-US" w:eastAsia="zh-CN"/>
                    </w:rPr>
                    <w:t>停产</w:t>
                  </w:r>
                  <w:r>
                    <w:rPr>
                      <w:rFonts w:hint="default" w:ascii="Times New Roman" w:hAnsi="Times New Roman"/>
                      <w:color w:val="auto"/>
                      <w:sz w:val="18"/>
                      <w:szCs w:val="18"/>
                    </w:rPr>
                    <w:t>维修</w:t>
                  </w:r>
                </w:p>
              </w:tc>
            </w:tr>
            <w:tr>
              <w:tblPrEx>
                <w:tblLayout w:type="fixed"/>
                <w:tblCellMar>
                  <w:top w:w="0" w:type="dxa"/>
                  <w:left w:w="28" w:type="dxa"/>
                  <w:bottom w:w="0" w:type="dxa"/>
                  <w:right w:w="28" w:type="dxa"/>
                </w:tblCellMar>
              </w:tblPrEx>
              <w:trPr>
                <w:trHeight w:val="558" w:hRule="atLeast"/>
                <w:jc w:val="center"/>
              </w:trPr>
              <w:tc>
                <w:tcPr>
                  <w:tcW w:w="4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w:t>
                  </w: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生产车间一级振动筛</w:t>
                  </w:r>
                </w:p>
              </w:tc>
              <w:tc>
                <w:tcPr>
                  <w:tcW w:w="912"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除尘器故障</w:t>
                  </w:r>
                </w:p>
              </w:tc>
              <w:tc>
                <w:tcPr>
                  <w:tcW w:w="62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rPr>
                  </w:pPr>
                  <w:r>
                    <w:rPr>
                      <w:rFonts w:hint="default" w:ascii="Times New Roman" w:hAnsi="Times New Roman"/>
                      <w:color w:val="auto"/>
                      <w:sz w:val="18"/>
                      <w:szCs w:val="18"/>
                    </w:rPr>
                    <w:t>粉尘</w:t>
                  </w:r>
                </w:p>
              </w:tc>
              <w:tc>
                <w:tcPr>
                  <w:tcW w:w="109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14589</w:t>
                  </w:r>
                </w:p>
              </w:tc>
              <w:tc>
                <w:tcPr>
                  <w:tcW w:w="95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43.77</w:t>
                  </w:r>
                </w:p>
              </w:tc>
              <w:tc>
                <w:tcPr>
                  <w:tcW w:w="818"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6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eastAsia="宋体" w:cs="Times New Roman"/>
                      <w:color w:val="auto"/>
                      <w:kern w:val="44"/>
                      <w:sz w:val="18"/>
                      <w:szCs w:val="18"/>
                      <w:lang w:val="en-US" w:eastAsia="zh-CN" w:bidi="ar-SA"/>
                    </w:rPr>
                  </w:pPr>
                  <w:r>
                    <w:rPr>
                      <w:rFonts w:hint="default" w:ascii="Times New Roman" w:hAnsi="Times New Roman"/>
                      <w:color w:val="auto"/>
                      <w:sz w:val="18"/>
                      <w:szCs w:val="18"/>
                    </w:rPr>
                    <w:t>立即</w:t>
                  </w:r>
                  <w:r>
                    <w:rPr>
                      <w:rFonts w:hint="eastAsia" w:ascii="Times New Roman" w:hAnsi="Times New Roman"/>
                      <w:color w:val="auto"/>
                      <w:sz w:val="18"/>
                      <w:szCs w:val="18"/>
                      <w:lang w:val="en-US" w:eastAsia="zh-CN"/>
                    </w:rPr>
                    <w:t>停产</w:t>
                  </w:r>
                  <w:r>
                    <w:rPr>
                      <w:rFonts w:hint="default" w:ascii="Times New Roman" w:hAnsi="Times New Roman"/>
                      <w:color w:val="auto"/>
                      <w:sz w:val="18"/>
                      <w:szCs w:val="18"/>
                    </w:rPr>
                    <w:t>维修</w:t>
                  </w:r>
                </w:p>
              </w:tc>
            </w:tr>
            <w:tr>
              <w:tblPrEx>
                <w:tblLayout w:type="fixed"/>
                <w:tblCellMar>
                  <w:top w:w="0" w:type="dxa"/>
                  <w:left w:w="28" w:type="dxa"/>
                  <w:bottom w:w="0" w:type="dxa"/>
                  <w:right w:w="28" w:type="dxa"/>
                </w:tblCellMar>
              </w:tblPrEx>
              <w:trPr>
                <w:trHeight w:val="558" w:hRule="atLeast"/>
                <w:jc w:val="center"/>
              </w:trPr>
              <w:tc>
                <w:tcPr>
                  <w:tcW w:w="4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eastAsia" w:ascii="Times New Roman" w:hAnsi="Times New Roman"/>
                      <w:color w:val="auto"/>
                      <w:sz w:val="18"/>
                      <w:szCs w:val="18"/>
                      <w:lang w:val="en-US" w:eastAsia="zh-CN"/>
                    </w:rPr>
                  </w:pP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二级整形筛分</w:t>
                  </w:r>
                </w:p>
              </w:tc>
              <w:tc>
                <w:tcPr>
                  <w:tcW w:w="912"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除尘器故障</w:t>
                  </w:r>
                </w:p>
              </w:tc>
              <w:tc>
                <w:tcPr>
                  <w:tcW w:w="62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粉尘</w:t>
                  </w:r>
                </w:p>
              </w:tc>
              <w:tc>
                <w:tcPr>
                  <w:tcW w:w="1093"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5213</w:t>
                  </w:r>
                </w:p>
              </w:tc>
              <w:tc>
                <w:tcPr>
                  <w:tcW w:w="95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31.28</w:t>
                  </w:r>
                </w:p>
              </w:tc>
              <w:tc>
                <w:tcPr>
                  <w:tcW w:w="818"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64"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1070" w:type="dxa"/>
                  <w:tcBorders>
                    <w:top w:val="single" w:color="auto" w:sz="4" w:space="0"/>
                    <w:left w:val="nil"/>
                    <w:bottom w:val="single" w:color="auto" w:sz="4" w:space="0"/>
                    <w:right w:val="single" w:color="auto" w:sz="4" w:space="0"/>
                  </w:tcBorders>
                  <w:shd w:val="clear" w:color="auto" w:fill="FFFFFF"/>
                  <w:vAlign w:val="center"/>
                </w:tcPr>
                <w:p>
                  <w:pPr>
                    <w:pStyle w:val="26"/>
                    <w:keepNext w:val="0"/>
                    <w:keepLines w:val="0"/>
                    <w:suppressLineNumbers w:val="0"/>
                    <w:spacing w:before="0" w:beforeAutospacing="0" w:after="0" w:afterAutospacing="0" w:line="280" w:lineRule="exact"/>
                    <w:ind w:left="-55" w:leftChars="-25" w:right="-55" w:rightChars="-25"/>
                    <w:rPr>
                      <w:rFonts w:hint="default" w:ascii="Times New Roman" w:hAnsi="Times New Roman" w:eastAsia="宋体" w:cs="Times New Roman"/>
                      <w:color w:val="auto"/>
                      <w:kern w:val="44"/>
                      <w:sz w:val="18"/>
                      <w:szCs w:val="18"/>
                      <w:lang w:val="en-US" w:eastAsia="zh-CN" w:bidi="ar-SA"/>
                    </w:rPr>
                  </w:pPr>
                  <w:r>
                    <w:rPr>
                      <w:rFonts w:hint="default" w:ascii="Times New Roman" w:hAnsi="Times New Roman"/>
                      <w:color w:val="auto"/>
                      <w:sz w:val="18"/>
                      <w:szCs w:val="18"/>
                    </w:rPr>
                    <w:t>立即</w:t>
                  </w:r>
                  <w:r>
                    <w:rPr>
                      <w:rFonts w:hint="eastAsia" w:ascii="Times New Roman" w:hAnsi="Times New Roman"/>
                      <w:color w:val="auto"/>
                      <w:sz w:val="18"/>
                      <w:szCs w:val="18"/>
                      <w:lang w:val="en-US" w:eastAsia="zh-CN"/>
                    </w:rPr>
                    <w:t>停产</w:t>
                  </w:r>
                  <w:r>
                    <w:rPr>
                      <w:rFonts w:hint="default" w:ascii="Times New Roman" w:hAnsi="Times New Roman"/>
                      <w:color w:val="auto"/>
                      <w:sz w:val="18"/>
                      <w:szCs w:val="18"/>
                    </w:rPr>
                    <w:t>维修</w:t>
                  </w:r>
                </w:p>
              </w:tc>
            </w:tr>
          </w:tbl>
          <w:p>
            <w:pPr>
              <w:keepNext w:val="0"/>
              <w:keepLines w:val="0"/>
              <w:numPr>
                <w:ilvl w:val="0"/>
                <w:numId w:val="15"/>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环境影响</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eastAsia="黑体" w:cs="Times New Roman"/>
                <w:bCs/>
                <w:color w:val="auto"/>
                <w:szCs w:val="22"/>
              </w:rPr>
            </w:pPr>
            <w:r>
              <w:rPr>
                <w:rFonts w:hint="default" w:ascii="Times New Roman" w:hAnsi="Times New Roman" w:cs="Times New Roman"/>
                <w:color w:val="auto"/>
                <w:kern w:val="0"/>
                <w:szCs w:val="21"/>
              </w:rPr>
              <w:t>本项目废气污染物主要为粉尘，通过设置喷雾装置、配备雾炮机；表土堆场采取洒水、覆盖、临时绿化等措施等防治措施，能够有效降低粉尘的排放量；加工区生产车间全封闭，所有生产设备全部安装在车间内，并在车间周围、主要产尘设备进出口设置喷雾设施等</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对振动筛分、整形筛分等易产尘点进行设备二次封闭，负压收尘并配套袋式除尘器处理</w:t>
            </w:r>
            <w:r>
              <w:rPr>
                <w:rFonts w:hint="default" w:ascii="Times New Roman" w:hAnsi="Times New Roman" w:cs="Times New Roman"/>
                <w:color w:val="auto"/>
                <w:kern w:val="0"/>
                <w:szCs w:val="21"/>
              </w:rPr>
              <w:t>。采取的措施均属于可行的污染物治理技术，场界粉尘排放能够满足《大气污染物综合排放标准》(GB16297-1996)中无组织排放限值要求，对周围环境的污染影响较小，对所在区域大气环境影响程度为可以接受的影响程度。</w:t>
            </w:r>
          </w:p>
          <w:p>
            <w:pPr>
              <w:keepNext w:val="0"/>
              <w:keepLines w:val="0"/>
              <w:numPr>
                <w:ilvl w:val="0"/>
                <w:numId w:val="13"/>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水环境保护措施</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w:t>
            </w:r>
            <w:r>
              <w:rPr>
                <w:rFonts w:hint="eastAsia" w:ascii="Times New Roman" w:hAnsi="Times New Roman" w:cs="Times New Roman"/>
                <w:color w:val="auto"/>
                <w:kern w:val="0"/>
                <w:szCs w:val="21"/>
                <w:lang w:val="en-US" w:eastAsia="zh-CN"/>
              </w:rPr>
              <w:t>工程分析</w:t>
            </w:r>
            <w:r>
              <w:rPr>
                <w:rFonts w:hint="default" w:ascii="Times New Roman" w:hAnsi="Times New Roman" w:cs="Times New Roman"/>
                <w:color w:val="auto"/>
                <w:kern w:val="0"/>
                <w:szCs w:val="21"/>
              </w:rPr>
              <w:t>，项目废水主要包括</w:t>
            </w:r>
            <w:r>
              <w:rPr>
                <w:rFonts w:hint="default" w:ascii="Times New Roman" w:hAnsi="Times New Roman" w:cs="Times New Roman"/>
                <w:color w:val="auto"/>
                <w:kern w:val="0"/>
              </w:rPr>
              <w:t>采场初期雨水、车辆冲洗废水以及生活污水</w:t>
            </w:r>
            <w:r>
              <w:rPr>
                <w:rFonts w:hint="default" w:ascii="Times New Roman" w:hAnsi="Times New Roman" w:cs="Times New Roman"/>
                <w:color w:val="auto"/>
                <w:kern w:val="0"/>
                <w:szCs w:val="21"/>
              </w:rPr>
              <w:t>。</w:t>
            </w:r>
          </w:p>
          <w:p>
            <w:pPr>
              <w:keepNext w:val="0"/>
              <w:keepLines w:val="0"/>
              <w:numPr>
                <w:ilvl w:val="0"/>
                <w:numId w:val="17"/>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废水处理措施</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①初期雨水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项目开采区露天</w:t>
            </w:r>
            <w:r>
              <w:rPr>
                <w:rFonts w:hint="eastAsia" w:ascii="Times New Roman" w:hAnsi="Times New Roman" w:cs="Times New Roman"/>
                <w:color w:val="auto"/>
                <w:kern w:val="0"/>
                <w:szCs w:val="21"/>
                <w:lang w:val="en-US" w:eastAsia="zh-CN"/>
              </w:rPr>
              <w:t>场地</w:t>
            </w:r>
            <w:r>
              <w:rPr>
                <w:rFonts w:hint="default" w:ascii="Times New Roman" w:hAnsi="Times New Roman" w:cs="Times New Roman"/>
                <w:color w:val="auto"/>
                <w:kern w:val="0"/>
                <w:szCs w:val="21"/>
              </w:rPr>
              <w:t>的初期雨水场所量为</w:t>
            </w:r>
            <w:r>
              <w:rPr>
                <w:rFonts w:hint="eastAsia" w:ascii="Times New Roman" w:hAnsi="Times New Roman" w:cs="Times New Roman"/>
                <w:color w:val="auto"/>
                <w:kern w:val="0"/>
                <w:szCs w:val="21"/>
                <w:lang w:val="en-US" w:eastAsia="zh-CN"/>
              </w:rPr>
              <w:t>118</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/次。由于项目整体地势北高南低，</w:t>
            </w:r>
            <w:r>
              <w:rPr>
                <w:rFonts w:hint="eastAsia" w:ascii="Times New Roman" w:hAnsi="Times New Roman" w:cs="Times New Roman"/>
                <w:color w:val="auto"/>
                <w:kern w:val="0"/>
                <w:szCs w:val="21"/>
              </w:rPr>
              <w:t>西高东低</w:t>
            </w:r>
            <w:r>
              <w:rPr>
                <w:rFonts w:hint="default" w:ascii="Times New Roman" w:hAnsi="Times New Roman" w:cs="Times New Roman"/>
                <w:color w:val="auto"/>
                <w:kern w:val="0"/>
                <w:szCs w:val="21"/>
              </w:rPr>
              <w:t>。因此，项目设计在</w:t>
            </w:r>
            <w:r>
              <w:rPr>
                <w:rFonts w:hint="eastAsia" w:ascii="Times New Roman" w:hAnsi="Times New Roman" w:cs="Times New Roman"/>
                <w:color w:val="auto"/>
                <w:kern w:val="0"/>
                <w:szCs w:val="21"/>
              </w:rPr>
              <w:t>矿区</w:t>
            </w:r>
            <w:r>
              <w:rPr>
                <w:rFonts w:hint="eastAsia" w:ascii="Times New Roman" w:hAnsi="Times New Roman" w:cs="Times New Roman"/>
                <w:color w:val="auto"/>
                <w:kern w:val="0"/>
                <w:szCs w:val="21"/>
                <w:lang w:val="en-US" w:eastAsia="zh-CN"/>
              </w:rPr>
              <w:t>东</w:t>
            </w:r>
            <w:r>
              <w:rPr>
                <w:rFonts w:hint="eastAsia" w:ascii="Times New Roman" w:hAnsi="Times New Roman" w:cs="Times New Roman"/>
                <w:color w:val="auto"/>
                <w:kern w:val="0"/>
                <w:szCs w:val="21"/>
              </w:rPr>
              <w:t>南段低洼处</w:t>
            </w:r>
            <w:r>
              <w:rPr>
                <w:rFonts w:hint="default" w:ascii="Times New Roman" w:hAnsi="Times New Roman" w:cs="Times New Roman"/>
                <w:color w:val="auto"/>
                <w:kern w:val="0"/>
                <w:szCs w:val="21"/>
              </w:rPr>
              <w:t>建设一个</w:t>
            </w:r>
            <w:r>
              <w:rPr>
                <w:rFonts w:hint="eastAsia" w:ascii="Times New Roman" w:hAnsi="Times New Roman" w:cs="Times New Roman"/>
                <w:color w:val="auto"/>
                <w:kern w:val="0"/>
                <w:szCs w:val="21"/>
              </w:rPr>
              <w:t>初期雨水</w:t>
            </w:r>
            <w:r>
              <w:rPr>
                <w:rFonts w:hint="default" w:ascii="Times New Roman" w:hAnsi="Times New Roman" w:cs="Times New Roman"/>
                <w:color w:val="auto"/>
                <w:kern w:val="0"/>
                <w:szCs w:val="21"/>
              </w:rPr>
              <w:t>收集池，总容积约</w:t>
            </w:r>
            <w:r>
              <w:rPr>
                <w:rFonts w:hint="eastAsia" w:ascii="Times New Roman" w:hAnsi="Times New Roman" w:cs="Times New Roman"/>
                <w:color w:val="auto"/>
                <w:kern w:val="0"/>
                <w:szCs w:val="21"/>
                <w:lang w:val="en-US" w:eastAsia="zh-CN"/>
              </w:rPr>
              <w:t>200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，主要收集</w:t>
            </w:r>
            <w:r>
              <w:rPr>
                <w:rFonts w:hint="eastAsia" w:ascii="Times New Roman" w:hAnsi="Times New Roman" w:cs="Times New Roman"/>
                <w:color w:val="auto"/>
                <w:kern w:val="0"/>
                <w:szCs w:val="21"/>
              </w:rPr>
              <w:t>采场</w:t>
            </w:r>
            <w:r>
              <w:rPr>
                <w:rFonts w:hint="default" w:ascii="Times New Roman" w:hAnsi="Times New Roman" w:cs="Times New Roman"/>
                <w:color w:val="auto"/>
                <w:kern w:val="0"/>
                <w:szCs w:val="21"/>
              </w:rPr>
              <w:t>初期雨水。遇降雨时，场地内的初期雨水收集后进入雨水池，后期相对清洁的雨水可通过溢流口直接排放进入山水沟。同时，在开采区内设置截水沟，在开采区外围建设截排水沟，将采场外的雨水导排至</w:t>
            </w:r>
            <w:r>
              <w:rPr>
                <w:rFonts w:hint="eastAsia" w:ascii="Times New Roman" w:hAnsi="Times New Roman" w:cs="Times New Roman"/>
                <w:color w:val="auto"/>
                <w:kern w:val="0"/>
                <w:szCs w:val="21"/>
                <w:lang w:val="en-US" w:eastAsia="zh-CN"/>
              </w:rPr>
              <w:t>东北及西南</w:t>
            </w:r>
            <w:r>
              <w:rPr>
                <w:rFonts w:hint="default" w:ascii="Times New Roman" w:hAnsi="Times New Roman" w:cs="Times New Roman"/>
                <w:color w:val="auto"/>
                <w:kern w:val="0"/>
                <w:szCs w:val="21"/>
              </w:rPr>
              <w:t>山水沟，避免对采场内进行冲刷。废水收集处理后全部回用。</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②车辆冲洗废水</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项目在加工区出口设车辆冲洗设施，废水经</w:t>
            </w:r>
            <w:r>
              <w:rPr>
                <w:rFonts w:hint="eastAsia" w:ascii="Times New Roman" w:hAnsi="Times New Roman" w:cs="Times New Roman"/>
                <w:color w:val="auto"/>
                <w:kern w:val="0"/>
                <w:szCs w:val="21"/>
              </w:rPr>
              <w:t>沉淀池（容积10m</w:t>
            </w:r>
            <w:r>
              <w:rPr>
                <w:rFonts w:hint="eastAsia" w:ascii="Times New Roman" w:hAnsi="Times New Roman" w:cs="Times New Roman"/>
                <w:color w:val="auto"/>
                <w:kern w:val="0"/>
                <w:szCs w:val="21"/>
                <w:vertAlign w:val="superscript"/>
              </w:rPr>
              <w:t>3</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rPr>
              <w:t>沉淀</w:t>
            </w:r>
            <w:r>
              <w:rPr>
                <w:rFonts w:hint="eastAsia" w:ascii="Times New Roman" w:hAnsi="Times New Roman" w:cs="Times New Roman"/>
                <w:color w:val="auto"/>
                <w:kern w:val="0"/>
                <w:szCs w:val="21"/>
              </w:rPr>
              <w:t>处理</w:t>
            </w:r>
            <w:r>
              <w:rPr>
                <w:rFonts w:hint="default" w:ascii="Times New Roman" w:hAnsi="Times New Roman" w:cs="Times New Roman"/>
                <w:color w:val="auto"/>
                <w:kern w:val="0"/>
                <w:szCs w:val="21"/>
              </w:rPr>
              <w:t>后回用车辆冲洗，不外排。</w:t>
            </w:r>
          </w:p>
          <w:p>
            <w:pPr>
              <w:keepNext w:val="0"/>
              <w:keepLines w:val="0"/>
              <w:suppressLineNumbers w:val="0"/>
              <w:autoSpaceDE w:val="0"/>
              <w:autoSpaceDN w:val="0"/>
              <w:adjustRightInd w:val="0"/>
              <w:spacing w:before="0" w:beforeAutospacing="0" w:after="0" w:afterAutospacing="0"/>
              <w:ind w:left="0" w:right="0" w:firstLine="44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③生活污水</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val="en-US" w:eastAsia="zh-CN"/>
              </w:rPr>
              <w:t>办公</w:t>
            </w:r>
            <w:r>
              <w:rPr>
                <w:rFonts w:hint="default" w:ascii="Times New Roman" w:hAnsi="Times New Roman" w:cs="Times New Roman"/>
                <w:color w:val="auto"/>
                <w:kern w:val="0"/>
                <w:szCs w:val="21"/>
              </w:rPr>
              <w:t>生活区</w:t>
            </w:r>
            <w:r>
              <w:rPr>
                <w:rFonts w:hint="eastAsia" w:ascii="Times New Roman" w:hAnsi="Times New Roman" w:cs="Times New Roman"/>
                <w:color w:val="auto"/>
                <w:kern w:val="0"/>
                <w:szCs w:val="21"/>
                <w:lang w:val="en-US" w:eastAsia="zh-CN"/>
              </w:rPr>
              <w:t>已</w:t>
            </w:r>
            <w:r>
              <w:rPr>
                <w:rFonts w:hint="default" w:ascii="Times New Roman" w:hAnsi="Times New Roman" w:cs="Times New Roman"/>
                <w:color w:val="auto"/>
                <w:kern w:val="0"/>
                <w:szCs w:val="21"/>
              </w:rPr>
              <w:t>设化粪池，容积约20m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，项目生活污水经化粪池收集后，</w:t>
            </w:r>
            <w:r>
              <w:rPr>
                <w:rFonts w:hint="eastAsia" w:ascii="Times New Roman" w:hAnsi="Times New Roman" w:cs="Times New Roman"/>
                <w:color w:val="auto"/>
                <w:kern w:val="0"/>
                <w:szCs w:val="21"/>
                <w:lang w:val="en-US" w:eastAsia="zh-CN"/>
              </w:rPr>
              <w:t>由附近农户定期清掏做农肥使用，或者</w:t>
            </w:r>
            <w:r>
              <w:rPr>
                <w:rFonts w:hint="default" w:ascii="Times New Roman" w:hAnsi="Times New Roman" w:cs="Times New Roman"/>
                <w:color w:val="auto"/>
                <w:kern w:val="0"/>
                <w:szCs w:val="21"/>
              </w:rPr>
              <w:t xml:space="preserve">委托环卫部门定期拉运至附近场镇污水处理厂处理后达标排放。 </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 xml:space="preserve">表5-6  废水污染源源强核算结果及相关参数一览表 </w:t>
            </w:r>
          </w:p>
          <w:tbl>
            <w:tblPr>
              <w:tblStyle w:val="18"/>
              <w:tblW w:w="769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527"/>
              <w:gridCol w:w="438"/>
              <w:gridCol w:w="416"/>
              <w:gridCol w:w="512"/>
              <w:gridCol w:w="540"/>
              <w:gridCol w:w="604"/>
              <w:gridCol w:w="501"/>
              <w:gridCol w:w="412"/>
              <w:gridCol w:w="413"/>
              <w:gridCol w:w="398"/>
              <w:gridCol w:w="534"/>
              <w:gridCol w:w="669"/>
              <w:gridCol w:w="663"/>
              <w:gridCol w:w="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8" w:hRule="atLeast"/>
                <w:jc w:val="center"/>
              </w:trPr>
              <w:tc>
                <w:tcPr>
                  <w:tcW w:w="542"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工序/ 生产线</w:t>
                  </w:r>
                </w:p>
              </w:tc>
              <w:tc>
                <w:tcPr>
                  <w:tcW w:w="527"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装置</w:t>
                  </w:r>
                </w:p>
              </w:tc>
              <w:tc>
                <w:tcPr>
                  <w:tcW w:w="438"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源</w:t>
                  </w:r>
                </w:p>
              </w:tc>
              <w:tc>
                <w:tcPr>
                  <w:tcW w:w="416"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物</w:t>
                  </w:r>
                </w:p>
              </w:tc>
              <w:tc>
                <w:tcPr>
                  <w:tcW w:w="2157" w:type="dxa"/>
                  <w:gridSpan w:val="4"/>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w:t>
                  </w:r>
                </w:p>
              </w:tc>
              <w:tc>
                <w:tcPr>
                  <w:tcW w:w="825" w:type="dxa"/>
                  <w:gridSpan w:val="2"/>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c>
                <w:tcPr>
                  <w:tcW w:w="2264" w:type="dxa"/>
                  <w:gridSpan w:val="4"/>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w:t>
                  </w:r>
                </w:p>
              </w:tc>
              <w:tc>
                <w:tcPr>
                  <w:tcW w:w="527"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时间</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8" w:hRule="atLeast"/>
                <w:jc w:val="center"/>
              </w:trPr>
              <w:tc>
                <w:tcPr>
                  <w:tcW w:w="542"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p>
              </w:tc>
              <w:tc>
                <w:tcPr>
                  <w:tcW w:w="527"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p>
              </w:tc>
              <w:tc>
                <w:tcPr>
                  <w:tcW w:w="438"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p>
              </w:tc>
              <w:tc>
                <w:tcPr>
                  <w:tcW w:w="416"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p>
              </w:tc>
              <w:tc>
                <w:tcPr>
                  <w:tcW w:w="512"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540"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r>
                    <w:rPr>
                      <w:rFonts w:hint="default" w:ascii="Times New Roman" w:hAnsi="Times New Roman" w:eastAsia="Calibri" w:cs="Times New Roman"/>
                      <w:b/>
                      <w:bCs/>
                      <w:color w:val="auto"/>
                      <w:spacing w:val="-1"/>
                      <w:sz w:val="18"/>
                      <w:szCs w:val="18"/>
                    </w:rPr>
                    <w:t>(m</w:t>
                  </w:r>
                  <w:r>
                    <w:rPr>
                      <w:rFonts w:hint="default" w:ascii="Times New Roman" w:hAnsi="Times New Roman" w:cs="Times New Roman"/>
                      <w:b/>
                      <w:bCs/>
                      <w:color w:val="auto"/>
                      <w:spacing w:val="-1"/>
                      <w:sz w:val="18"/>
                      <w:szCs w:val="18"/>
                      <w:vertAlign w:val="superscript"/>
                    </w:rPr>
                    <w:t>3</w:t>
                  </w:r>
                  <w:r>
                    <w:rPr>
                      <w:rFonts w:hint="default" w:ascii="Times New Roman" w:hAnsi="Times New Roman" w:eastAsia="Calibri" w:cs="Times New Roman"/>
                      <w:b/>
                      <w:bCs/>
                      <w:color w:val="auto"/>
                      <w:spacing w:val="-1"/>
                      <w:sz w:val="18"/>
                      <w:szCs w:val="18"/>
                    </w:rPr>
                    <w:t>/a)</w:t>
                  </w:r>
                </w:p>
              </w:tc>
              <w:tc>
                <w:tcPr>
                  <w:tcW w:w="60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r>
                    <w:rPr>
                      <w:rFonts w:hint="default" w:ascii="Times New Roman" w:hAnsi="Times New Roman" w:cs="Times New Roman"/>
                      <w:b/>
                      <w:bCs/>
                      <w:color w:val="auto"/>
                      <w:spacing w:val="-1"/>
                      <w:sz w:val="18"/>
                      <w:szCs w:val="18"/>
                    </w:rPr>
                    <w:t>（mg/L）</w:t>
                  </w:r>
                </w:p>
              </w:tc>
              <w:tc>
                <w:tcPr>
                  <w:tcW w:w="501"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412"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41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效率</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eastAsia="Calibri" w:cs="Times New Roman"/>
                      <w:b/>
                      <w:bCs/>
                      <w:color w:val="auto"/>
                      <w:sz w:val="18"/>
                      <w:szCs w:val="18"/>
                    </w:rPr>
                    <w:t>/%</w:t>
                  </w:r>
                </w:p>
              </w:tc>
              <w:tc>
                <w:tcPr>
                  <w:tcW w:w="398"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53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eastAsia="Calibri" w:cs="Times New Roman"/>
                      <w:b/>
                      <w:bCs/>
                      <w:color w:val="auto"/>
                      <w:spacing w:val="-1"/>
                      <w:sz w:val="18"/>
                      <w:szCs w:val="18"/>
                    </w:rPr>
                    <w:t>(m</w:t>
                  </w:r>
                  <w:r>
                    <w:rPr>
                      <w:rFonts w:hint="default" w:ascii="Times New Roman" w:hAnsi="Times New Roman" w:cs="Times New Roman"/>
                      <w:b/>
                      <w:bCs/>
                      <w:color w:val="auto"/>
                      <w:spacing w:val="-1"/>
                      <w:sz w:val="18"/>
                      <w:szCs w:val="18"/>
                      <w:vertAlign w:val="superscript"/>
                    </w:rPr>
                    <w:t>3</w:t>
                  </w:r>
                  <w:r>
                    <w:rPr>
                      <w:rFonts w:hint="default" w:ascii="Times New Roman" w:hAnsi="Times New Roman" w:eastAsia="Calibri" w:cs="Times New Roman"/>
                      <w:b/>
                      <w:bCs/>
                      <w:color w:val="auto"/>
                      <w:spacing w:val="-1"/>
                      <w:sz w:val="18"/>
                      <w:szCs w:val="18"/>
                    </w:rPr>
                    <w:t>/a)</w:t>
                  </w:r>
                </w:p>
              </w:tc>
              <w:tc>
                <w:tcPr>
                  <w:tcW w:w="669"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排放浓度</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（mg/L）</w:t>
                  </w:r>
                </w:p>
              </w:tc>
              <w:tc>
                <w:tcPr>
                  <w:tcW w:w="66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527"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jc w:val="center"/>
              </w:trPr>
              <w:tc>
                <w:tcPr>
                  <w:tcW w:w="542" w:type="dxa"/>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矿山</w:t>
                  </w:r>
                </w:p>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开采</w:t>
                  </w:r>
                </w:p>
              </w:tc>
              <w:tc>
                <w:tcPr>
                  <w:tcW w:w="527" w:type="dxa"/>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场内</w:t>
                  </w:r>
                </w:p>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雨水</w:t>
                  </w:r>
                </w:p>
              </w:tc>
              <w:tc>
                <w:tcPr>
                  <w:tcW w:w="438" w:type="dxa"/>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初期</w:t>
                  </w:r>
                </w:p>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雨水</w:t>
                  </w:r>
                </w:p>
              </w:tc>
              <w:tc>
                <w:tcPr>
                  <w:tcW w:w="416" w:type="dxa"/>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悬浮</w:t>
                  </w:r>
                </w:p>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tc>
              <w:tc>
                <w:tcPr>
                  <w:tcW w:w="512"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系数法</w:t>
                  </w:r>
                </w:p>
              </w:tc>
              <w:tc>
                <w:tcPr>
                  <w:tcW w:w="540"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118</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/次</w:t>
                  </w:r>
                </w:p>
              </w:tc>
              <w:tc>
                <w:tcPr>
                  <w:tcW w:w="60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w:t>
                  </w:r>
                </w:p>
              </w:tc>
              <w:tc>
                <w:tcPr>
                  <w:tcW w:w="501"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412"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沉淀</w:t>
                  </w:r>
                </w:p>
              </w:tc>
              <w:tc>
                <w:tcPr>
                  <w:tcW w:w="41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80</w:t>
                  </w:r>
                </w:p>
              </w:tc>
              <w:tc>
                <w:tcPr>
                  <w:tcW w:w="398"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3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0</w:t>
                  </w:r>
                </w:p>
              </w:tc>
              <w:tc>
                <w:tcPr>
                  <w:tcW w:w="669"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66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527" w:type="dxa"/>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jc w:val="center"/>
              </w:trPr>
              <w:tc>
                <w:tcPr>
                  <w:tcW w:w="542"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冲洗</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平台</w:t>
                  </w:r>
                </w:p>
              </w:tc>
              <w:tc>
                <w:tcPr>
                  <w:tcW w:w="527"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车辆冲洗池</w:t>
                  </w:r>
                </w:p>
              </w:tc>
              <w:tc>
                <w:tcPr>
                  <w:tcW w:w="438"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冲洗</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416"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悬浮</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tc>
              <w:tc>
                <w:tcPr>
                  <w:tcW w:w="512"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系数法</w:t>
                  </w:r>
                </w:p>
              </w:tc>
              <w:tc>
                <w:tcPr>
                  <w:tcW w:w="540"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1132.8</w:t>
                  </w:r>
                </w:p>
              </w:tc>
              <w:tc>
                <w:tcPr>
                  <w:tcW w:w="60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501"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412"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沉淀</w:t>
                  </w:r>
                </w:p>
              </w:tc>
              <w:tc>
                <w:tcPr>
                  <w:tcW w:w="41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8</w:t>
                  </w:r>
                  <w:r>
                    <w:rPr>
                      <w:rFonts w:hint="default" w:ascii="Times New Roman" w:hAnsi="Times New Roman" w:cs="Times New Roman"/>
                      <w:color w:val="auto"/>
                      <w:sz w:val="18"/>
                      <w:szCs w:val="18"/>
                    </w:rPr>
                    <w:t>0</w:t>
                  </w:r>
                </w:p>
              </w:tc>
              <w:tc>
                <w:tcPr>
                  <w:tcW w:w="398"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3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eastAsia="Calibri" w:cs="Times New Roman"/>
                      <w:color w:val="auto"/>
                      <w:spacing w:val="-1"/>
                      <w:sz w:val="18"/>
                      <w:szCs w:val="18"/>
                    </w:rPr>
                  </w:pPr>
                  <w:r>
                    <w:rPr>
                      <w:rFonts w:hint="default" w:ascii="Times New Roman" w:hAnsi="Times New Roman" w:cs="Times New Roman"/>
                      <w:color w:val="auto"/>
                      <w:spacing w:val="1"/>
                      <w:sz w:val="18"/>
                      <w:szCs w:val="18"/>
                    </w:rPr>
                    <w:t>0</w:t>
                  </w:r>
                </w:p>
              </w:tc>
              <w:tc>
                <w:tcPr>
                  <w:tcW w:w="669"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66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527" w:type="dxa"/>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8" w:hRule="atLeast"/>
                <w:jc w:val="center"/>
              </w:trPr>
              <w:tc>
                <w:tcPr>
                  <w:tcW w:w="542"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生活区</w:t>
                  </w:r>
                </w:p>
              </w:tc>
              <w:tc>
                <w:tcPr>
                  <w:tcW w:w="527"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38"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w:t>
                  </w:r>
                </w:p>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w:t>
                  </w:r>
                </w:p>
              </w:tc>
              <w:tc>
                <w:tcPr>
                  <w:tcW w:w="416"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z w:val="18"/>
                      <w:szCs w:val="18"/>
                    </w:rPr>
                    <w:t>COD</w:t>
                  </w:r>
                </w:p>
              </w:tc>
              <w:tc>
                <w:tcPr>
                  <w:tcW w:w="512"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系数法</w:t>
                  </w:r>
                </w:p>
              </w:tc>
              <w:tc>
                <w:tcPr>
                  <w:tcW w:w="540"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76</w:t>
                  </w:r>
                  <w:r>
                    <w:rPr>
                      <w:rFonts w:hint="default" w:ascii="Times New Roman" w:hAnsi="Times New Roman" w:cs="Times New Roman"/>
                      <w:color w:val="auto"/>
                      <w:sz w:val="18"/>
                      <w:szCs w:val="18"/>
                    </w:rPr>
                    <w:t>5</w:t>
                  </w:r>
                </w:p>
              </w:tc>
              <w:tc>
                <w:tcPr>
                  <w:tcW w:w="60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pacing w:val="1"/>
                      <w:sz w:val="18"/>
                      <w:szCs w:val="18"/>
                    </w:rPr>
                    <w:t>350</w:t>
                  </w:r>
                </w:p>
              </w:tc>
              <w:tc>
                <w:tcPr>
                  <w:tcW w:w="501"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Calibri" w:cs="Times New Roman"/>
                      <w:color w:val="auto"/>
                      <w:sz w:val="18"/>
                      <w:szCs w:val="18"/>
                    </w:rPr>
                    <w:t>0.</w:t>
                  </w:r>
                  <w:r>
                    <w:rPr>
                      <w:rFonts w:hint="eastAsia" w:ascii="Times New Roman" w:hAnsi="Times New Roman" w:eastAsia="宋体" w:cs="Times New Roman"/>
                      <w:color w:val="auto"/>
                      <w:sz w:val="18"/>
                      <w:szCs w:val="18"/>
                      <w:lang w:val="en-US" w:eastAsia="zh-CN"/>
                    </w:rPr>
                    <w:t>27</w:t>
                  </w:r>
                </w:p>
              </w:tc>
              <w:tc>
                <w:tcPr>
                  <w:tcW w:w="412"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41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98"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34"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669"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27" w:type="dxa"/>
                  <w:vMerge w:val="restart"/>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 w:hRule="atLeast"/>
                <w:jc w:val="center"/>
              </w:trPr>
              <w:tc>
                <w:tcPr>
                  <w:tcW w:w="542"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527"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438"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416"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512"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540"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604"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eastAsia="Calibri" w:cs="Times New Roman"/>
                      <w:color w:val="auto"/>
                      <w:spacing w:val="1"/>
                      <w:sz w:val="18"/>
                      <w:szCs w:val="18"/>
                    </w:rPr>
                    <w:t>35</w:t>
                  </w:r>
                </w:p>
              </w:tc>
              <w:tc>
                <w:tcPr>
                  <w:tcW w:w="501"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eastAsia="Calibri" w:cs="Times New Roman"/>
                      <w:color w:val="auto"/>
                      <w:sz w:val="18"/>
                      <w:szCs w:val="18"/>
                    </w:rPr>
                    <w:t>0.</w:t>
                  </w:r>
                  <w:r>
                    <w:rPr>
                      <w:rFonts w:hint="default"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27</w:t>
                  </w:r>
                </w:p>
              </w:tc>
              <w:tc>
                <w:tcPr>
                  <w:tcW w:w="412"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41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98"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534"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c>
                <w:tcPr>
                  <w:tcW w:w="669"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3" w:type="dxa"/>
                  <w:vAlign w:val="center"/>
                </w:tcPr>
                <w:p>
                  <w:pPr>
                    <w:pStyle w:val="68"/>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27" w:type="dxa"/>
                  <w:vMerge w:val="continue"/>
                  <w:vAlign w:val="center"/>
                </w:tcPr>
                <w:p>
                  <w:pPr>
                    <w:keepNext w:val="0"/>
                    <w:keepLines w:val="0"/>
                    <w:widowControl/>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18"/>
                      <w:szCs w:val="18"/>
                    </w:rPr>
                  </w:pPr>
                </w:p>
              </w:tc>
            </w:tr>
          </w:tbl>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表5-7  废水类别、污染物及污染治理设施信息表</w:t>
            </w:r>
          </w:p>
          <w:tbl>
            <w:tblPr>
              <w:tblStyle w:val="18"/>
              <w:tblW w:w="7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64"/>
              <w:gridCol w:w="404"/>
              <w:gridCol w:w="361"/>
              <w:gridCol w:w="774"/>
              <w:gridCol w:w="736"/>
              <w:gridCol w:w="948"/>
              <w:gridCol w:w="779"/>
              <w:gridCol w:w="564"/>
              <w:gridCol w:w="736"/>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135" w:type="dxa"/>
                  <w:vMerge w:val="restart"/>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废水类别</w:t>
                  </w:r>
                </w:p>
              </w:tc>
              <w:tc>
                <w:tcPr>
                  <w:tcW w:w="764" w:type="dxa"/>
                  <w:vMerge w:val="restart"/>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污染物</w:t>
                  </w:r>
                </w:p>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种类</w:t>
                  </w:r>
                </w:p>
              </w:tc>
              <w:tc>
                <w:tcPr>
                  <w:tcW w:w="404" w:type="dxa"/>
                  <w:vMerge w:val="restart"/>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排放去向</w:t>
                  </w:r>
                </w:p>
              </w:tc>
              <w:tc>
                <w:tcPr>
                  <w:tcW w:w="361" w:type="dxa"/>
                  <w:vMerge w:val="restart"/>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排放规律</w:t>
                  </w:r>
                </w:p>
              </w:tc>
              <w:tc>
                <w:tcPr>
                  <w:tcW w:w="3237" w:type="dxa"/>
                  <w:gridSpan w:val="4"/>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w:t>
                  </w:r>
                </w:p>
              </w:tc>
              <w:tc>
                <w:tcPr>
                  <w:tcW w:w="564" w:type="dxa"/>
                  <w:vMerge w:val="restart"/>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排放口编号</w:t>
                  </w:r>
                </w:p>
              </w:tc>
              <w:tc>
                <w:tcPr>
                  <w:tcW w:w="736" w:type="dxa"/>
                  <w:vMerge w:val="restart"/>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排放口设置是否符合要求</w:t>
                  </w:r>
                </w:p>
              </w:tc>
              <w:tc>
                <w:tcPr>
                  <w:tcW w:w="575" w:type="dxa"/>
                  <w:vMerge w:val="restart"/>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135" w:type="dxa"/>
                  <w:vMerge w:val="continue"/>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p>
              </w:tc>
              <w:tc>
                <w:tcPr>
                  <w:tcW w:w="764" w:type="dxa"/>
                  <w:vMerge w:val="continue"/>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p>
              </w:tc>
              <w:tc>
                <w:tcPr>
                  <w:tcW w:w="404" w:type="dxa"/>
                  <w:vMerge w:val="continue"/>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p>
              </w:tc>
              <w:tc>
                <w:tcPr>
                  <w:tcW w:w="361" w:type="dxa"/>
                  <w:vMerge w:val="continue"/>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p>
              </w:tc>
              <w:tc>
                <w:tcPr>
                  <w:tcW w:w="77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污染治理设施编号</w:t>
                  </w:r>
                </w:p>
              </w:tc>
              <w:tc>
                <w:tcPr>
                  <w:tcW w:w="736"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污染治理设施名称</w:t>
                  </w:r>
                </w:p>
              </w:tc>
              <w:tc>
                <w:tcPr>
                  <w:tcW w:w="948"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污染治理设施工艺</w:t>
                  </w:r>
                </w:p>
              </w:tc>
              <w:tc>
                <w:tcPr>
                  <w:tcW w:w="779"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r>
                    <w:rPr>
                      <w:rFonts w:hint="default" w:ascii="Times New Roman" w:hAnsi="Times New Roman" w:cs="Times New Roman"/>
                      <w:b/>
                      <w:bCs/>
                      <w:color w:val="auto"/>
                      <w:spacing w:val="-11"/>
                      <w:kern w:val="0"/>
                      <w:sz w:val="18"/>
                      <w:szCs w:val="18"/>
                    </w:rPr>
                    <w:t>是否为可行技术</w:t>
                  </w:r>
                </w:p>
              </w:tc>
              <w:tc>
                <w:tcPr>
                  <w:tcW w:w="564" w:type="dxa"/>
                  <w:vMerge w:val="continue"/>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p>
              </w:tc>
              <w:tc>
                <w:tcPr>
                  <w:tcW w:w="736" w:type="dxa"/>
                  <w:vMerge w:val="continue"/>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p>
              </w:tc>
              <w:tc>
                <w:tcPr>
                  <w:tcW w:w="575" w:type="dxa"/>
                  <w:vMerge w:val="continue"/>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b/>
                      <w:bCs/>
                      <w:color w:val="auto"/>
                      <w:spacing w:val="-1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135" w:type="dxa"/>
                  <w:vAlign w:val="center"/>
                </w:tcPr>
                <w:p>
                  <w:pPr>
                    <w:keepNext w:val="0"/>
                    <w:keepLines w:val="0"/>
                    <w:widowControl/>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矿山初期雨水</w:t>
                  </w:r>
                </w:p>
              </w:tc>
              <w:tc>
                <w:tcPr>
                  <w:tcW w:w="76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悬浮物</w:t>
                  </w:r>
                </w:p>
              </w:tc>
              <w:tc>
                <w:tcPr>
                  <w:tcW w:w="40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361"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77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TW001</w:t>
                  </w:r>
                </w:p>
              </w:tc>
              <w:tc>
                <w:tcPr>
                  <w:tcW w:w="736"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沉淀池</w:t>
                  </w:r>
                </w:p>
              </w:tc>
              <w:tc>
                <w:tcPr>
                  <w:tcW w:w="948"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自然沉淀</w:t>
                  </w:r>
                </w:p>
              </w:tc>
              <w:tc>
                <w:tcPr>
                  <w:tcW w:w="779"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是</w:t>
                  </w:r>
                </w:p>
              </w:tc>
              <w:tc>
                <w:tcPr>
                  <w:tcW w:w="564"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z w:val="18"/>
                      <w:szCs w:val="18"/>
                    </w:rPr>
                    <w:t>/</w:t>
                  </w:r>
                </w:p>
              </w:tc>
              <w:tc>
                <w:tcPr>
                  <w:tcW w:w="736"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z w:val="18"/>
                      <w:szCs w:val="18"/>
                    </w:rPr>
                    <w:t>/</w:t>
                  </w:r>
                </w:p>
              </w:tc>
              <w:tc>
                <w:tcPr>
                  <w:tcW w:w="575"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135" w:type="dxa"/>
                  <w:vAlign w:val="center"/>
                </w:tcPr>
                <w:p>
                  <w:pPr>
                    <w:keepNext w:val="0"/>
                    <w:keepLines w:val="0"/>
                    <w:widowControl/>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车辆冲洗废水</w:t>
                  </w:r>
                </w:p>
              </w:tc>
              <w:tc>
                <w:tcPr>
                  <w:tcW w:w="76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悬浮物</w:t>
                  </w:r>
                </w:p>
              </w:tc>
              <w:tc>
                <w:tcPr>
                  <w:tcW w:w="40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361"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77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eastAsia" w:ascii="Times New Roman" w:hAnsi="Times New Roman" w:cs="Times New Roman" w:eastAsiaTheme="minorEastAsia"/>
                      <w:color w:val="auto"/>
                      <w:spacing w:val="-11"/>
                      <w:kern w:val="0"/>
                      <w:sz w:val="18"/>
                      <w:szCs w:val="18"/>
                      <w:lang w:eastAsia="zh-CN"/>
                    </w:rPr>
                  </w:pPr>
                  <w:r>
                    <w:rPr>
                      <w:rFonts w:hint="default" w:ascii="Times New Roman" w:hAnsi="Times New Roman" w:cs="Times New Roman"/>
                      <w:color w:val="auto"/>
                      <w:spacing w:val="-11"/>
                      <w:kern w:val="0"/>
                      <w:sz w:val="18"/>
                      <w:szCs w:val="18"/>
                    </w:rPr>
                    <w:t>TW00</w:t>
                  </w:r>
                  <w:r>
                    <w:rPr>
                      <w:rFonts w:hint="eastAsia" w:ascii="Times New Roman" w:hAnsi="Times New Roman" w:cs="Times New Roman"/>
                      <w:color w:val="auto"/>
                      <w:spacing w:val="-11"/>
                      <w:kern w:val="0"/>
                      <w:sz w:val="18"/>
                      <w:szCs w:val="18"/>
                      <w:lang w:val="en-US" w:eastAsia="zh-CN"/>
                    </w:rPr>
                    <w:t>2</w:t>
                  </w:r>
                </w:p>
              </w:tc>
              <w:tc>
                <w:tcPr>
                  <w:tcW w:w="736"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沉淀池</w:t>
                  </w:r>
                </w:p>
              </w:tc>
              <w:tc>
                <w:tcPr>
                  <w:tcW w:w="948"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自然沉淀</w:t>
                  </w:r>
                </w:p>
              </w:tc>
              <w:tc>
                <w:tcPr>
                  <w:tcW w:w="779"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是</w:t>
                  </w:r>
                </w:p>
              </w:tc>
              <w:tc>
                <w:tcPr>
                  <w:tcW w:w="564"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36"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75"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135"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76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氨氮、COD</w:t>
                  </w:r>
                </w:p>
              </w:tc>
              <w:tc>
                <w:tcPr>
                  <w:tcW w:w="40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361"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774"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eastAsia" w:ascii="Times New Roman" w:hAnsi="Times New Roman" w:cs="Times New Roman" w:eastAsiaTheme="minorEastAsia"/>
                      <w:color w:val="auto"/>
                      <w:spacing w:val="-11"/>
                      <w:kern w:val="0"/>
                      <w:sz w:val="18"/>
                      <w:szCs w:val="18"/>
                      <w:lang w:eastAsia="zh-CN"/>
                    </w:rPr>
                  </w:pPr>
                  <w:r>
                    <w:rPr>
                      <w:rFonts w:hint="default" w:ascii="Times New Roman" w:hAnsi="Times New Roman" w:cs="Times New Roman"/>
                      <w:color w:val="auto"/>
                      <w:spacing w:val="-11"/>
                      <w:kern w:val="0"/>
                      <w:sz w:val="18"/>
                      <w:szCs w:val="18"/>
                    </w:rPr>
                    <w:t>TW00</w:t>
                  </w:r>
                  <w:r>
                    <w:rPr>
                      <w:rFonts w:hint="eastAsia" w:ascii="Times New Roman" w:hAnsi="Times New Roman" w:cs="Times New Roman"/>
                      <w:color w:val="auto"/>
                      <w:spacing w:val="-11"/>
                      <w:kern w:val="0"/>
                      <w:sz w:val="18"/>
                      <w:szCs w:val="18"/>
                      <w:lang w:val="en-US" w:eastAsia="zh-CN"/>
                    </w:rPr>
                    <w:t>3</w:t>
                  </w:r>
                </w:p>
              </w:tc>
              <w:tc>
                <w:tcPr>
                  <w:tcW w:w="736"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化粪池</w:t>
                  </w:r>
                </w:p>
              </w:tc>
              <w:tc>
                <w:tcPr>
                  <w:tcW w:w="948"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w:t>
                  </w:r>
                </w:p>
              </w:tc>
              <w:tc>
                <w:tcPr>
                  <w:tcW w:w="779" w:type="dxa"/>
                  <w:vAlign w:val="center"/>
                </w:tcPr>
                <w:p>
                  <w:pPr>
                    <w:keepNext w:val="0"/>
                    <w:keepLines w:val="0"/>
                    <w:suppressLineNumbers w:val="0"/>
                    <w:adjustRightInd w:val="0"/>
                    <w:snapToGrid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kern w:val="0"/>
                      <w:sz w:val="18"/>
                      <w:szCs w:val="18"/>
                    </w:rPr>
                  </w:pPr>
                  <w:r>
                    <w:rPr>
                      <w:rFonts w:hint="default" w:ascii="Times New Roman" w:hAnsi="Times New Roman" w:cs="Times New Roman"/>
                      <w:color w:val="auto"/>
                      <w:spacing w:val="-11"/>
                      <w:kern w:val="0"/>
                      <w:sz w:val="18"/>
                      <w:szCs w:val="18"/>
                    </w:rPr>
                    <w:t>是</w:t>
                  </w:r>
                </w:p>
              </w:tc>
              <w:tc>
                <w:tcPr>
                  <w:tcW w:w="564"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z w:val="18"/>
                      <w:szCs w:val="18"/>
                    </w:rPr>
                    <w:t>/</w:t>
                  </w:r>
                </w:p>
              </w:tc>
              <w:tc>
                <w:tcPr>
                  <w:tcW w:w="736"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z w:val="18"/>
                      <w:szCs w:val="18"/>
                    </w:rPr>
                    <w:t>/</w:t>
                  </w:r>
                </w:p>
              </w:tc>
              <w:tc>
                <w:tcPr>
                  <w:tcW w:w="575" w:type="dxa"/>
                  <w:vAlign w:val="center"/>
                </w:tcPr>
                <w:p>
                  <w:pPr>
                    <w:pStyle w:val="68"/>
                    <w:keepNext w:val="0"/>
                    <w:keepLines w:val="0"/>
                    <w:suppressLineNumbers w:val="0"/>
                    <w:spacing w:before="0" w:beforeAutospacing="0" w:after="0" w:afterAutospacing="0" w:line="280" w:lineRule="exact"/>
                    <w:ind w:left="-97" w:leftChars="-44" w:right="-97" w:rightChars="-44"/>
                    <w:jc w:val="center"/>
                    <w:rPr>
                      <w:rFonts w:hint="default" w:ascii="Times New Roman" w:hAnsi="Times New Roman" w:cs="Times New Roman"/>
                      <w:color w:val="auto"/>
                      <w:spacing w:val="-11"/>
                      <w:sz w:val="18"/>
                      <w:szCs w:val="18"/>
                    </w:rPr>
                  </w:pPr>
                  <w:r>
                    <w:rPr>
                      <w:rFonts w:hint="default" w:ascii="Times New Roman" w:hAnsi="Times New Roman" w:cs="Times New Roman"/>
                      <w:color w:val="auto"/>
                      <w:sz w:val="18"/>
                      <w:szCs w:val="18"/>
                    </w:rPr>
                    <w:t>/</w:t>
                  </w:r>
                </w:p>
              </w:tc>
            </w:tr>
          </w:tbl>
          <w:p>
            <w:pPr>
              <w:keepNext w:val="0"/>
              <w:keepLines w:val="0"/>
              <w:numPr>
                <w:ilvl w:val="0"/>
                <w:numId w:val="17"/>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车辆冲洗废水回用可行性分析</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拟在加工区出入口建设车辆冲洗设施和废水收集处理沉淀池，对出入场区的车辆进行冲洗，冲洗废水产生量少，且很易于收集处理，通过沉淀能够去除大部分的悬浮物。同时车辆冲洗对水质要求不高，沉淀后的水能够满足冲洗车辆的要求，能够做到全部回用于车辆冲洗，不外排。</w:t>
            </w:r>
          </w:p>
          <w:p>
            <w:pPr>
              <w:keepNext w:val="0"/>
              <w:keepLines w:val="0"/>
              <w:numPr>
                <w:ilvl w:val="0"/>
                <w:numId w:val="17"/>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生活污水</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项目建成后，生活污水产生量为</w:t>
            </w:r>
            <w:r>
              <w:rPr>
                <w:rFonts w:hint="eastAsia" w:ascii="Times New Roman" w:hAnsi="Times New Roman" w:cs="Times New Roman"/>
                <w:color w:val="auto"/>
                <w:kern w:val="0"/>
              </w:rPr>
              <w:t>2.</w:t>
            </w:r>
            <w:r>
              <w:rPr>
                <w:rFonts w:hint="eastAsia" w:ascii="Times New Roman" w:hAnsi="Times New Roman" w:cs="Times New Roman"/>
                <w:color w:val="auto"/>
                <w:kern w:val="0"/>
                <w:lang w:val="en-US" w:eastAsia="zh-CN"/>
              </w:rPr>
              <w:t>55</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/d，利用现有化粪池收集处理后，</w:t>
            </w:r>
            <w:r>
              <w:rPr>
                <w:rFonts w:hint="eastAsia" w:ascii="Times New Roman" w:hAnsi="Times New Roman" w:cs="Times New Roman"/>
                <w:color w:val="auto"/>
                <w:kern w:val="0"/>
                <w:szCs w:val="21"/>
                <w:lang w:val="en-US" w:eastAsia="zh-CN"/>
              </w:rPr>
              <w:t>由附近农户定期清掏做农肥使用，</w:t>
            </w:r>
            <w:r>
              <w:rPr>
                <w:rFonts w:hint="default" w:ascii="Times New Roman" w:hAnsi="Times New Roman" w:cs="Times New Roman"/>
                <w:color w:val="auto"/>
                <w:kern w:val="0"/>
              </w:rPr>
              <w:t>委托环卫单位定期拉运至附近场镇污水处理厂处理后达标排放。</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color w:val="auto"/>
              </w:rPr>
            </w:pPr>
            <w:r>
              <w:rPr>
                <w:rFonts w:hint="default" w:ascii="Times New Roman" w:hAnsi="Times New Roman" w:cs="Times New Roman"/>
                <w:color w:val="auto"/>
                <w:kern w:val="0"/>
              </w:rPr>
              <w:t>采取上述措施处理后，项目区无生产废水外排；生活污水拉运至场镇污水处理厂处理后达标排放，对区域地表水环境几乎无影响。只要营运期加强废水处理设施的定期维护，按要求定期清理泥沙，能够确保废水不外排。</w:t>
            </w:r>
          </w:p>
          <w:p>
            <w:pPr>
              <w:keepNext w:val="0"/>
              <w:keepLines w:val="0"/>
              <w:numPr>
                <w:ilvl w:val="0"/>
                <w:numId w:val="13"/>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声环境保护措施</w:t>
            </w:r>
          </w:p>
          <w:p>
            <w:pPr>
              <w:keepNext w:val="0"/>
              <w:keepLines w:val="0"/>
              <w:numPr>
                <w:ilvl w:val="0"/>
                <w:numId w:val="18"/>
              </w:numPr>
              <w:suppressLineNumbers w:val="0"/>
              <w:spacing w:before="0" w:beforeAutospacing="0" w:after="0" w:afterAutospacing="0"/>
              <w:ind w:left="-2" w:leftChars="0" w:right="0" w:firstLine="442" w:firstLineChars="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噪声源强</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 xml:space="preserve">项目矿山噪声主要来源于潜孔钻机、挖掘机、空压机等产生的设备噪声以及爆破噪声；另外地面运输活动也会产生交通噪声，源强为85～95dB(A)之间，噪声源强见下表。 </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表5-8  营运期噪声源强一览表</w:t>
            </w:r>
          </w:p>
          <w:tbl>
            <w:tblPr>
              <w:tblStyle w:val="18"/>
              <w:tblW w:w="76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5"/>
              <w:gridCol w:w="990"/>
              <w:gridCol w:w="597"/>
              <w:gridCol w:w="933"/>
              <w:gridCol w:w="672"/>
              <w:gridCol w:w="977"/>
              <w:gridCol w:w="861"/>
              <w:gridCol w:w="89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restart"/>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工序/生产线</w:t>
                  </w:r>
                </w:p>
              </w:tc>
              <w:tc>
                <w:tcPr>
                  <w:tcW w:w="990" w:type="dxa"/>
                  <w:vMerge w:val="restart"/>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噪声源</w:t>
                  </w:r>
                </w:p>
              </w:tc>
              <w:tc>
                <w:tcPr>
                  <w:tcW w:w="597" w:type="dxa"/>
                  <w:vMerge w:val="restart"/>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声源</w:t>
                  </w:r>
                </w:p>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类型</w:t>
                  </w:r>
                </w:p>
              </w:tc>
              <w:tc>
                <w:tcPr>
                  <w:tcW w:w="1605" w:type="dxa"/>
                  <w:gridSpan w:val="2"/>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噪声源强</w:t>
                  </w:r>
                </w:p>
              </w:tc>
              <w:tc>
                <w:tcPr>
                  <w:tcW w:w="1838" w:type="dxa"/>
                  <w:gridSpan w:val="2"/>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降噪措施</w:t>
                  </w:r>
                </w:p>
              </w:tc>
              <w:tc>
                <w:tcPr>
                  <w:tcW w:w="891" w:type="dxa"/>
                  <w:vMerge w:val="restart"/>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噪声排放强度</w:t>
                  </w:r>
                </w:p>
              </w:tc>
              <w:tc>
                <w:tcPr>
                  <w:tcW w:w="831" w:type="dxa"/>
                  <w:vMerge w:val="restart"/>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持续时间（h/a）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p>
              </w:tc>
              <w:tc>
                <w:tcPr>
                  <w:tcW w:w="990"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p>
              </w:tc>
              <w:tc>
                <w:tcPr>
                  <w:tcW w:w="59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核算方法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噪声值</w:t>
                  </w:r>
                </w:p>
              </w:tc>
              <w:tc>
                <w:tcPr>
                  <w:tcW w:w="97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降噪效果</w:t>
                  </w:r>
                </w:p>
              </w:tc>
              <w:tc>
                <w:tcPr>
                  <w:tcW w:w="891"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p>
              </w:tc>
              <w:tc>
                <w:tcPr>
                  <w:tcW w:w="831"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restart"/>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开采区</w:t>
                  </w: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潜孔钻机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偶发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977" w:type="dxa"/>
                  <w:vMerge w:val="restart"/>
                  <w:vAlign w:val="center"/>
                </w:tcPr>
                <w:p>
                  <w:pPr>
                    <w:keepNext w:val="0"/>
                    <w:keepLines w:val="0"/>
                    <w:suppressLineNumbers w:val="0"/>
                    <w:adjustRightInd w:val="0"/>
                    <w:snapToGrid w:val="0"/>
                    <w:spacing w:before="0" w:beforeAutospacing="0" w:after="0" w:afterAutospacing="0" w:line="280" w:lineRule="exact"/>
                    <w:ind w:left="22" w:leftChars="10" w:right="22"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优选设备、优化布局、距离衰减、山体阻隔、加强管理</w:t>
                  </w: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85</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挖掘机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80</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装载机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85</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zh-CN"/>
                    </w:rPr>
                    <w:t>空压机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偶发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80</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zh-CN"/>
                    </w:rPr>
                    <w:t>爆破</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偶发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130</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65</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restart"/>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加工区</w:t>
                  </w:r>
                </w:p>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生产区</w:t>
                  </w: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振动给料机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977" w:type="dxa"/>
                  <w:vMerge w:val="restart"/>
                  <w:vAlign w:val="center"/>
                </w:tcPr>
                <w:p>
                  <w:pPr>
                    <w:keepNext w:val="0"/>
                    <w:keepLines w:val="0"/>
                    <w:suppressLineNumbers w:val="0"/>
                    <w:adjustRightInd w:val="0"/>
                    <w:snapToGrid w:val="0"/>
                    <w:spacing w:before="0" w:beforeAutospacing="0" w:after="0" w:afterAutospacing="0" w:line="280" w:lineRule="exact"/>
                    <w:ind w:left="22" w:leftChars="10" w:right="22"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优选设备、减振消声、优化布局、建筑隔声、加强管理</w:t>
                  </w: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eastAsia" w:ascii="Times New Roman" w:hAnsi="Times New Roman" w:cs="Times New Roman" w:eastAsiaTheme="minorEastAsia"/>
                      <w:color w:val="auto"/>
                      <w:sz w:val="18"/>
                      <w:szCs w:val="18"/>
                      <w:lang w:val="zh-CN" w:eastAsia="zh-CN"/>
                    </w:rPr>
                  </w:pPr>
                  <w:r>
                    <w:rPr>
                      <w:rFonts w:hint="eastAsia" w:ascii="Times New Roman" w:hAnsi="Times New Roman" w:cs="Times New Roman"/>
                      <w:color w:val="auto"/>
                      <w:sz w:val="18"/>
                      <w:szCs w:val="18"/>
                      <w:lang w:val="en-US" w:eastAsia="zh-CN"/>
                    </w:rPr>
                    <w:t>破碎机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75</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筛分机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除尘器</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75</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输送机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整形机</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atLeast"/>
                <w:jc w:val="center"/>
              </w:trPr>
              <w:tc>
                <w:tcPr>
                  <w:tcW w:w="945"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lang w:val="zh-CN"/>
                    </w:rPr>
                  </w:pP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水泵</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977" w:type="dxa"/>
                  <w:vMerge w:val="continue"/>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65</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4" w:hRule="atLeast"/>
                <w:jc w:val="center"/>
              </w:trPr>
              <w:tc>
                <w:tcPr>
                  <w:tcW w:w="945"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运输道路</w:t>
                  </w:r>
                </w:p>
              </w:tc>
              <w:tc>
                <w:tcPr>
                  <w:tcW w:w="990"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zh-CN"/>
                    </w:rPr>
                    <w:t>运输车辆</w:t>
                  </w:r>
                </w:p>
              </w:tc>
              <w:tc>
                <w:tcPr>
                  <w:tcW w:w="59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频发</w:t>
                  </w:r>
                </w:p>
              </w:tc>
              <w:tc>
                <w:tcPr>
                  <w:tcW w:w="933"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72"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977"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加强管理</w:t>
                  </w:r>
                </w:p>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限制车速</w:t>
                  </w:r>
                </w:p>
              </w:tc>
              <w:tc>
                <w:tcPr>
                  <w:tcW w:w="86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91" w:type="dxa"/>
                  <w:vAlign w:val="center"/>
                </w:tcPr>
                <w:p>
                  <w:pPr>
                    <w:keepNext w:val="0"/>
                    <w:keepLines w:val="0"/>
                    <w:widowControl/>
                    <w:suppressLineNumbers w:val="0"/>
                    <w:adjustRightInd w:val="0"/>
                    <w:spacing w:before="0" w:beforeAutospacing="0" w:after="0" w:afterAutospacing="0" w:line="280" w:lineRule="exact"/>
                    <w:ind w:left="-11" w:leftChars="-5" w:right="-11" w:rightChars="-5"/>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w:t>
                  </w:r>
                </w:p>
              </w:tc>
              <w:tc>
                <w:tcPr>
                  <w:tcW w:w="831" w:type="dxa"/>
                  <w:vAlign w:val="center"/>
                </w:tcPr>
                <w:p>
                  <w:pPr>
                    <w:keepNext w:val="0"/>
                    <w:keepLines w:val="0"/>
                    <w:suppressLineNumbers w:val="0"/>
                    <w:adjustRightInd w:val="0"/>
                    <w:snapToGrid w:val="0"/>
                    <w:spacing w:before="0" w:beforeAutospacing="0" w:after="0" w:afterAutospacing="0" w:line="280" w:lineRule="exact"/>
                    <w:ind w:left="-11" w:leftChars="-5" w:right="-11" w:rightChars="-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2400</w:t>
                  </w:r>
                </w:p>
              </w:tc>
            </w:tr>
          </w:tbl>
          <w:p>
            <w:pPr>
              <w:keepNext w:val="0"/>
              <w:keepLines w:val="0"/>
              <w:numPr>
                <w:ilvl w:val="0"/>
                <w:numId w:val="18"/>
              </w:numPr>
              <w:suppressLineNumbers w:val="0"/>
              <w:spacing w:before="0" w:beforeAutospacing="0" w:after="0" w:afterAutospacing="0"/>
              <w:ind w:left="-2" w:leftChars="0" w:right="0" w:firstLine="442" w:firstLineChars="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噪声防治措施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①优选设备。尽量选择低噪声且符合国家噪声标准的设备。机械设备加强维护保养，定期检查、维修，使其保持最低声级水平运行，及时更换老化和性能降低的旧设备。废水处理设施的水泵等尽量选择潜水式。</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②减振消声。所有生产设备全部安装在封闭车间内，并采取基础减振措施，空压机设置在专用的房间内，尤其是破碎机、筛分机等振动较大的设备采用单独基础。能够满足环保要求，避免对周围居民造成扰民影响。</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③优化布局。矿区开采时噪声设备分散在矿山不同的位置，尽量利用周围山体阻挡噪声。加工区生产车间采用轻钢结构板封闭，设备尽量远离厂界且布置在封闭的车间内，利用建筑隔声。空压机等设备设置单独的房间。</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④加强管理，规范操作，避免人为因素造成噪声增大。空压机设移动式设备间，利用建筑隔声降低噪声影响。</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⑤合理安排生产时间，矿石运输安排在白天进行，在经过运输道路沿途村落时，应限制鸣笛；禁止夜间运输，避免夜间运输噪声扰民。</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⑥尽量将爆破作业安排在下午4:00~6:00进行。采用多排孔延时爆破、毫秒迟发多段爆破，减少每一段的装药量，严格控制爆破装药量、爆破次数和爆破时间，降低爆破脉冲峰压声级，将爆破噪声控制在较低程度和范围；同时应加强与当地住户的沟通和解释，以取得他们的谅解和支持。</w:t>
            </w:r>
          </w:p>
          <w:p>
            <w:pPr>
              <w:keepNext w:val="0"/>
              <w:keepLines w:val="0"/>
              <w:numPr>
                <w:ilvl w:val="0"/>
                <w:numId w:val="18"/>
              </w:numPr>
              <w:suppressLineNumbers w:val="0"/>
              <w:spacing w:before="0" w:beforeAutospacing="0" w:after="0" w:afterAutospacing="0"/>
              <w:ind w:left="-2" w:leftChars="0" w:right="0" w:firstLine="442" w:firstLineChars="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环境影响及达标分析</w:t>
            </w:r>
          </w:p>
          <w:p>
            <w:pPr>
              <w:keepNext w:val="0"/>
              <w:keepLines w:val="0"/>
              <w:suppressLineNumbers w:val="0"/>
              <w:autoSpaceDE w:val="0"/>
              <w:autoSpaceDN w:val="0"/>
              <w:adjustRightInd w:val="0"/>
              <w:spacing w:before="0" w:beforeAutospacing="0" w:after="0" w:afterAutospacing="0"/>
              <w:ind w:left="0" w:right="0" w:firstLine="442" w:firstLineChars="200"/>
              <w:rPr>
                <w:rFonts w:hint="default" w:ascii="Times New Roman" w:hAnsi="Times New Roman" w:cs="Times New Roman"/>
                <w:b/>
                <w:bCs/>
                <w:color w:val="auto"/>
                <w:kern w:val="0"/>
              </w:rPr>
            </w:pPr>
            <w:r>
              <w:rPr>
                <w:rFonts w:hint="default" w:ascii="Times New Roman" w:hAnsi="Times New Roman" w:cs="Times New Roman"/>
                <w:b/>
                <w:bCs/>
                <w:color w:val="auto"/>
                <w:kern w:val="0"/>
              </w:rPr>
              <w:t>①矿区声环境影响预测</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firstLine="440" w:firstLineChars="200"/>
              <w:rPr>
                <w:rFonts w:hint="default" w:ascii="Times New Roman" w:hAnsi="Times New Roman" w:eastAsia="黑体" w:cs="Times New Roman"/>
                <w:color w:val="auto"/>
                <w:kern w:val="0"/>
                <w:sz w:val="20"/>
                <w:szCs w:val="20"/>
              </w:rPr>
            </w:pPr>
            <w:r>
              <w:rPr>
                <w:rFonts w:hint="default" w:ascii="Times New Roman" w:hAnsi="Times New Roman" w:cs="Times New Roman"/>
                <w:color w:val="auto"/>
                <w:kern w:val="0"/>
              </w:rPr>
              <w:t>经现场踏勘，项目矿区周围均为均有山体、树林，噪声衰减主要是靠厂界山体、树林阻挡隔声。项目仅在昼间生产，夜间不会生产，噪声对周围环境影响较小。项目设备噪声随距离衰减预测分析见下</w:t>
            </w:r>
            <w:r>
              <w:rPr>
                <w:rFonts w:hint="default" w:ascii="Times New Roman" w:hAnsi="Times New Roman" w:eastAsia="黑体" w:cs="Times New Roman"/>
                <w:color w:val="auto"/>
                <w:kern w:val="0"/>
                <w:sz w:val="20"/>
                <w:szCs w:val="20"/>
              </w:rPr>
              <w:t xml:space="preserve">表。 </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表5-9    噪声预测结果  单位：dB(A)</w:t>
            </w:r>
          </w:p>
          <w:tbl>
            <w:tblPr>
              <w:tblStyle w:val="19"/>
              <w:tblW w:w="78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799"/>
              <w:gridCol w:w="740"/>
              <w:gridCol w:w="667"/>
              <w:gridCol w:w="655"/>
              <w:gridCol w:w="704"/>
              <w:gridCol w:w="560"/>
              <w:gridCol w:w="640"/>
              <w:gridCol w:w="716"/>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661" w:type="dxa"/>
                  <w:tcBorders>
                    <w:bottom w:val="single" w:color="auto" w:sz="4" w:space="0"/>
                  </w:tcBorders>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噪声源名称</w:t>
                  </w:r>
                </w:p>
              </w:tc>
              <w:tc>
                <w:tcPr>
                  <w:tcW w:w="799" w:type="dxa"/>
                  <w:tcBorders>
                    <w:bottom w:val="single" w:color="auto" w:sz="4" w:space="0"/>
                  </w:tcBorders>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噪声值</w:t>
                  </w:r>
                </w:p>
              </w:tc>
              <w:tc>
                <w:tcPr>
                  <w:tcW w:w="740" w:type="dxa"/>
                  <w:tcBorders>
                    <w:bottom w:val="single" w:color="auto" w:sz="4" w:space="0"/>
                  </w:tcBorders>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隔声量</w:t>
                  </w:r>
                </w:p>
              </w:tc>
              <w:tc>
                <w:tcPr>
                  <w:tcW w:w="4678" w:type="dxa"/>
                  <w:gridSpan w:val="7"/>
                  <w:tcBorders>
                    <w:bottom w:val="single" w:color="auto" w:sz="4" w:space="0"/>
                  </w:tcBorders>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不同距离的预测结果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661" w:type="dxa"/>
                  <w:vMerge w:val="restart"/>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空压机、钻机、挖掘机、装载机等</w:t>
                  </w:r>
                </w:p>
              </w:tc>
              <w:tc>
                <w:tcPr>
                  <w:tcW w:w="799" w:type="dxa"/>
                  <w:vMerge w:val="restart"/>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99.2</w:t>
                  </w:r>
                </w:p>
              </w:tc>
              <w:tc>
                <w:tcPr>
                  <w:tcW w:w="740" w:type="dxa"/>
                  <w:vMerge w:val="restart"/>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10</w:t>
                  </w:r>
                </w:p>
              </w:tc>
              <w:tc>
                <w:tcPr>
                  <w:tcW w:w="667"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32m</w:t>
                  </w:r>
                </w:p>
              </w:tc>
              <w:tc>
                <w:tcPr>
                  <w:tcW w:w="65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5</w:t>
                  </w:r>
                  <w:r>
                    <w:rPr>
                      <w:rFonts w:hint="eastAsia" w:ascii="Times New Roman" w:hAnsi="Times New Roman" w:cs="Times New Roman"/>
                      <w:color w:val="auto"/>
                      <w:sz w:val="18"/>
                      <w:lang w:val="en-US" w:eastAsia="zh-CN"/>
                    </w:rPr>
                    <w:t>1</w:t>
                  </w:r>
                  <w:r>
                    <w:rPr>
                      <w:rFonts w:hint="default" w:ascii="Times New Roman" w:hAnsi="Times New Roman" w:cs="Times New Roman"/>
                      <w:color w:val="auto"/>
                      <w:sz w:val="18"/>
                    </w:rPr>
                    <w:t>m</w:t>
                  </w:r>
                </w:p>
              </w:tc>
              <w:tc>
                <w:tcPr>
                  <w:tcW w:w="704"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100m</w:t>
                  </w:r>
                </w:p>
              </w:tc>
              <w:tc>
                <w:tcPr>
                  <w:tcW w:w="56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110m</w:t>
                  </w:r>
                </w:p>
              </w:tc>
              <w:tc>
                <w:tcPr>
                  <w:tcW w:w="64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150m</w:t>
                  </w:r>
                </w:p>
              </w:tc>
              <w:tc>
                <w:tcPr>
                  <w:tcW w:w="71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200m</w:t>
                  </w:r>
                </w:p>
              </w:tc>
              <w:tc>
                <w:tcPr>
                  <w:tcW w:w="73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61" w:type="dxa"/>
                  <w:vMerge w:val="continue"/>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p>
              </w:tc>
              <w:tc>
                <w:tcPr>
                  <w:tcW w:w="799" w:type="dxa"/>
                  <w:vMerge w:val="continue"/>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p>
              </w:tc>
              <w:tc>
                <w:tcPr>
                  <w:tcW w:w="740" w:type="dxa"/>
                  <w:vMerge w:val="continue"/>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p>
              </w:tc>
              <w:tc>
                <w:tcPr>
                  <w:tcW w:w="667"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64</w:t>
                  </w:r>
                  <w:r>
                    <w:rPr>
                      <w:rFonts w:hint="default" w:ascii="Times New Roman" w:hAnsi="Times New Roman" w:cs="Times New Roman"/>
                      <w:color w:val="auto"/>
                      <w:sz w:val="18"/>
                    </w:rPr>
                    <w:t>.1</w:t>
                  </w:r>
                </w:p>
              </w:tc>
              <w:tc>
                <w:tcPr>
                  <w:tcW w:w="65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60.0</w:t>
                  </w:r>
                </w:p>
              </w:tc>
              <w:tc>
                <w:tcPr>
                  <w:tcW w:w="704"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54</w:t>
                  </w:r>
                  <w:r>
                    <w:rPr>
                      <w:rFonts w:hint="default" w:ascii="Times New Roman" w:hAnsi="Times New Roman" w:cs="Times New Roman"/>
                      <w:color w:val="auto"/>
                      <w:sz w:val="18"/>
                    </w:rPr>
                    <w:t>.2</w:t>
                  </w:r>
                </w:p>
              </w:tc>
              <w:tc>
                <w:tcPr>
                  <w:tcW w:w="56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53</w:t>
                  </w:r>
                  <w:r>
                    <w:rPr>
                      <w:rFonts w:hint="default" w:ascii="Times New Roman" w:hAnsi="Times New Roman" w:cs="Times New Roman"/>
                      <w:color w:val="auto"/>
                      <w:sz w:val="18"/>
                    </w:rPr>
                    <w:t>.4</w:t>
                  </w:r>
                </w:p>
              </w:tc>
              <w:tc>
                <w:tcPr>
                  <w:tcW w:w="64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50</w:t>
                  </w:r>
                  <w:r>
                    <w:rPr>
                      <w:rFonts w:hint="default" w:ascii="Times New Roman" w:hAnsi="Times New Roman" w:cs="Times New Roman"/>
                      <w:color w:val="auto"/>
                      <w:sz w:val="18"/>
                    </w:rPr>
                    <w:t>.7</w:t>
                  </w:r>
                </w:p>
              </w:tc>
              <w:tc>
                <w:tcPr>
                  <w:tcW w:w="71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4</w:t>
                  </w:r>
                  <w:r>
                    <w:rPr>
                      <w:rFonts w:hint="eastAsia" w:ascii="Times New Roman" w:hAnsi="Times New Roman" w:cs="Times New Roman"/>
                      <w:color w:val="auto"/>
                      <w:sz w:val="18"/>
                      <w:lang w:val="en-US" w:eastAsia="zh-CN"/>
                    </w:rPr>
                    <w:t>8</w:t>
                  </w:r>
                  <w:r>
                    <w:rPr>
                      <w:rFonts w:hint="default" w:ascii="Times New Roman" w:hAnsi="Times New Roman" w:cs="Times New Roman"/>
                      <w:color w:val="auto"/>
                      <w:sz w:val="18"/>
                    </w:rPr>
                    <w:t>.2</w:t>
                  </w:r>
                </w:p>
              </w:tc>
              <w:tc>
                <w:tcPr>
                  <w:tcW w:w="73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44</w:t>
                  </w:r>
                  <w:r>
                    <w:rPr>
                      <w:rFonts w:hint="default" w:ascii="Times New Roman" w:hAnsi="Times New Roman" w:cs="Times New Roman"/>
                      <w:color w:val="auto"/>
                      <w:sz w:val="18"/>
                    </w:rPr>
                    <w:t>.7</w:t>
                  </w:r>
                </w:p>
              </w:tc>
            </w:tr>
          </w:tbl>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本项目矿山为爆破开采方式，营运期主要噪声设备为空压机、钻机、挖掘机、装载机等。当噪声设备距离开采区</w:t>
            </w:r>
            <w:r>
              <w:rPr>
                <w:rFonts w:hint="eastAsia" w:ascii="Times New Roman" w:hAnsi="Times New Roman" w:cs="Times New Roman"/>
                <w:color w:val="auto"/>
                <w:kern w:val="0"/>
                <w:lang w:val="en-US" w:eastAsia="zh-CN"/>
              </w:rPr>
              <w:t>边界</w:t>
            </w:r>
            <w:r>
              <w:rPr>
                <w:rFonts w:hint="default" w:ascii="Times New Roman" w:hAnsi="Times New Roman" w:cs="Times New Roman"/>
                <w:color w:val="auto"/>
                <w:kern w:val="0"/>
              </w:rPr>
              <w:t>距离小于</w:t>
            </w:r>
            <w:r>
              <w:rPr>
                <w:rFonts w:hint="eastAsia" w:ascii="Times New Roman" w:hAnsi="Times New Roman" w:cs="Times New Roman"/>
                <w:color w:val="auto"/>
                <w:kern w:val="0"/>
                <w:lang w:val="en-US" w:eastAsia="zh-CN"/>
              </w:rPr>
              <w:t>51</w:t>
            </w:r>
            <w:r>
              <w:rPr>
                <w:rFonts w:hint="default" w:ascii="Times New Roman" w:hAnsi="Times New Roman" w:cs="Times New Roman"/>
                <w:color w:val="auto"/>
                <w:kern w:val="0"/>
              </w:rPr>
              <w:t>m时，生产噪声对场界的贡献值不能满足《工业企业厂界环境噪声排放标准》（GB12348-2008）2类标准限值。根据调查，开采区周围</w:t>
            </w:r>
            <w:r>
              <w:rPr>
                <w:rFonts w:hint="eastAsia" w:ascii="Times New Roman" w:hAnsi="Times New Roman" w:cs="Times New Roman"/>
                <w:color w:val="auto"/>
                <w:kern w:val="0"/>
                <w:lang w:val="en-US" w:eastAsia="zh-CN"/>
              </w:rPr>
              <w:t>50</w:t>
            </w:r>
            <w:r>
              <w:rPr>
                <w:rFonts w:hint="default" w:ascii="Times New Roman" w:hAnsi="Times New Roman" w:cs="Times New Roman"/>
                <w:color w:val="auto"/>
                <w:kern w:val="0"/>
              </w:rPr>
              <w:t>m范围无住户</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lang w:val="en-US" w:eastAsia="zh-CN"/>
              </w:rPr>
              <w:t>南面最近住户距离约70m</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，矿山开采不会造成扰民影响。</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由于项目为矿山开采类项目，开采作业中设备均布置在开采平台上，设备位置会随着开采平台的移动而变化，不会固定在一个位置。当需要靠近边界开采时，噪声源与边界距离较近，会导致厂界噪声超标。但项目不会一直在边界开采，不会造成持续的噪声超标现象；随着开采点远离边界，开采噪声对边界的贡献值也会随着降低，对周围环境影响较小。</w:t>
            </w:r>
          </w:p>
          <w:p>
            <w:pPr>
              <w:keepNext w:val="0"/>
              <w:keepLines w:val="0"/>
              <w:suppressLineNumbers w:val="0"/>
              <w:autoSpaceDE w:val="0"/>
              <w:autoSpaceDN w:val="0"/>
              <w:adjustRightInd w:val="0"/>
              <w:spacing w:before="0" w:beforeAutospacing="0" w:after="0" w:afterAutospacing="0"/>
              <w:ind w:left="0" w:right="0" w:firstLine="442" w:firstLineChars="200"/>
              <w:rPr>
                <w:rFonts w:hint="default" w:ascii="Times New Roman" w:hAnsi="Times New Roman" w:cs="Times New Roman"/>
                <w:b/>
                <w:bCs/>
                <w:color w:val="auto"/>
                <w:kern w:val="0"/>
              </w:rPr>
            </w:pPr>
            <w:r>
              <w:rPr>
                <w:rFonts w:hint="default" w:ascii="Times New Roman" w:hAnsi="Times New Roman" w:cs="Times New Roman"/>
                <w:b/>
                <w:bCs/>
                <w:color w:val="auto"/>
                <w:kern w:val="0"/>
              </w:rPr>
              <w:t>②加工区环境影响</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加工区的生产设备相对固定，且均在封闭的车间内。生产作业仅在昼间，夜间不进行生产。因此，仅预测昼间设备噪声对厂界的贡献值。由于项目生产设备相对集中，因此将整个生产车间作为一个点声源进行预测，经过叠加主要生产设备，计算出整个车间源强约99.5dB(A)项目的噪声预测结果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表5-10  加工区噪声预测结果  单位  dB(A)</w:t>
            </w:r>
          </w:p>
          <w:tbl>
            <w:tblPr>
              <w:tblStyle w:val="18"/>
              <w:tblW w:w="75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07"/>
              <w:gridCol w:w="788"/>
              <w:gridCol w:w="1025"/>
              <w:gridCol w:w="851"/>
              <w:gridCol w:w="890"/>
              <w:gridCol w:w="986"/>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16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方位</w:t>
                  </w:r>
                </w:p>
              </w:tc>
              <w:tc>
                <w:tcPr>
                  <w:tcW w:w="807"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源强</w:t>
                  </w:r>
                </w:p>
              </w:tc>
              <w:tc>
                <w:tcPr>
                  <w:tcW w:w="788"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隔声量</w:t>
                  </w:r>
                </w:p>
              </w:tc>
              <w:tc>
                <w:tcPr>
                  <w:tcW w:w="102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与噪声源的距离</w:t>
                  </w:r>
                </w:p>
              </w:tc>
              <w:tc>
                <w:tcPr>
                  <w:tcW w:w="851"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贡献值</w:t>
                  </w:r>
                </w:p>
              </w:tc>
              <w:tc>
                <w:tcPr>
                  <w:tcW w:w="89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背景值</w:t>
                  </w:r>
                </w:p>
              </w:tc>
              <w:tc>
                <w:tcPr>
                  <w:tcW w:w="98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执行标准</w:t>
                  </w:r>
                </w:p>
              </w:tc>
              <w:tc>
                <w:tcPr>
                  <w:tcW w:w="1054"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rPr>
                  </w:pPr>
                  <w:r>
                    <w:rPr>
                      <w:rFonts w:hint="default" w:ascii="Times New Roman" w:hAnsi="Times New Roman" w:cs="Times New Roman"/>
                      <w:b/>
                      <w:bCs/>
                      <w:color w:val="auto"/>
                      <w:sz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16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东厂界</w:t>
                  </w:r>
                </w:p>
              </w:tc>
              <w:tc>
                <w:tcPr>
                  <w:tcW w:w="807"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99.5</w:t>
                  </w:r>
                </w:p>
              </w:tc>
              <w:tc>
                <w:tcPr>
                  <w:tcW w:w="788"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20</w:t>
                  </w:r>
                </w:p>
              </w:tc>
              <w:tc>
                <w:tcPr>
                  <w:tcW w:w="102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12</w:t>
                  </w:r>
                </w:p>
              </w:tc>
              <w:tc>
                <w:tcPr>
                  <w:tcW w:w="851" w:type="dxa"/>
                  <w:vAlign w:val="bottom"/>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57.9</w:t>
                  </w:r>
                </w:p>
              </w:tc>
              <w:tc>
                <w:tcPr>
                  <w:tcW w:w="89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98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60</w:t>
                  </w:r>
                </w:p>
              </w:tc>
              <w:tc>
                <w:tcPr>
                  <w:tcW w:w="1054"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16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南厂界</w:t>
                  </w:r>
                </w:p>
              </w:tc>
              <w:tc>
                <w:tcPr>
                  <w:tcW w:w="807"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99.5</w:t>
                  </w:r>
                </w:p>
              </w:tc>
              <w:tc>
                <w:tcPr>
                  <w:tcW w:w="788"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20</w:t>
                  </w:r>
                </w:p>
              </w:tc>
              <w:tc>
                <w:tcPr>
                  <w:tcW w:w="102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24</w:t>
                  </w:r>
                </w:p>
              </w:tc>
              <w:tc>
                <w:tcPr>
                  <w:tcW w:w="851" w:type="dxa"/>
                  <w:vAlign w:val="bottom"/>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51.9</w:t>
                  </w:r>
                </w:p>
              </w:tc>
              <w:tc>
                <w:tcPr>
                  <w:tcW w:w="89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98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60</w:t>
                  </w:r>
                </w:p>
              </w:tc>
              <w:tc>
                <w:tcPr>
                  <w:tcW w:w="1054"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16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西厂界</w:t>
                  </w:r>
                </w:p>
              </w:tc>
              <w:tc>
                <w:tcPr>
                  <w:tcW w:w="807"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99.5</w:t>
                  </w:r>
                </w:p>
              </w:tc>
              <w:tc>
                <w:tcPr>
                  <w:tcW w:w="788"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20</w:t>
                  </w:r>
                </w:p>
              </w:tc>
              <w:tc>
                <w:tcPr>
                  <w:tcW w:w="102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190</w:t>
                  </w:r>
                </w:p>
              </w:tc>
              <w:tc>
                <w:tcPr>
                  <w:tcW w:w="851" w:type="dxa"/>
                  <w:vAlign w:val="bottom"/>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33.9</w:t>
                  </w:r>
                </w:p>
              </w:tc>
              <w:tc>
                <w:tcPr>
                  <w:tcW w:w="89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eastAsia"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w:t>
                  </w:r>
                </w:p>
              </w:tc>
              <w:tc>
                <w:tcPr>
                  <w:tcW w:w="98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60</w:t>
                  </w:r>
                </w:p>
              </w:tc>
              <w:tc>
                <w:tcPr>
                  <w:tcW w:w="1054"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eastAsia"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16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北厂界</w:t>
                  </w:r>
                </w:p>
              </w:tc>
              <w:tc>
                <w:tcPr>
                  <w:tcW w:w="807"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99.5</w:t>
                  </w:r>
                </w:p>
              </w:tc>
              <w:tc>
                <w:tcPr>
                  <w:tcW w:w="788"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20</w:t>
                  </w:r>
                </w:p>
              </w:tc>
              <w:tc>
                <w:tcPr>
                  <w:tcW w:w="1025"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15</w:t>
                  </w:r>
                </w:p>
              </w:tc>
              <w:tc>
                <w:tcPr>
                  <w:tcW w:w="851" w:type="dxa"/>
                  <w:vAlign w:val="bottom"/>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56.0</w:t>
                  </w:r>
                </w:p>
              </w:tc>
              <w:tc>
                <w:tcPr>
                  <w:tcW w:w="890"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986"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60</w:t>
                  </w:r>
                </w:p>
              </w:tc>
              <w:tc>
                <w:tcPr>
                  <w:tcW w:w="1054" w:type="dxa"/>
                  <w:vAlign w:val="center"/>
                </w:tcPr>
                <w:p>
                  <w:pPr>
                    <w:keepNext w:val="0"/>
                    <w:keepLines w:val="0"/>
                    <w:widowControl/>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rPr>
                  </w:pPr>
                  <w:r>
                    <w:rPr>
                      <w:rFonts w:hint="default" w:ascii="Times New Roman" w:hAnsi="Times New Roman" w:cs="Times New Roman"/>
                      <w:color w:val="auto"/>
                      <w:sz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7566" w:type="dxa"/>
                  <w:gridSpan w:val="8"/>
                  <w:vAlign w:val="center"/>
                </w:tcPr>
                <w:p>
                  <w:pPr>
                    <w:keepNext w:val="0"/>
                    <w:keepLines w:val="0"/>
                    <w:widowControl/>
                    <w:suppressLineNumbers w:val="0"/>
                    <w:spacing w:before="0" w:beforeAutospacing="0" w:after="0" w:afterAutospacing="0" w:line="280" w:lineRule="exact"/>
                    <w:ind w:left="-75" w:leftChars="-34" w:right="-75" w:rightChars="-34"/>
                    <w:jc w:val="left"/>
                    <w:rPr>
                      <w:rFonts w:hint="default" w:ascii="Times New Roman" w:hAnsi="Times New Roman" w:cs="Times New Roman" w:eastAsiaTheme="minorEastAsia"/>
                      <w:color w:val="auto"/>
                      <w:sz w:val="18"/>
                      <w:lang w:val="en-US" w:eastAsia="zh-CN"/>
                    </w:rPr>
                  </w:pPr>
                  <w:r>
                    <w:rPr>
                      <w:rFonts w:hint="eastAsia" w:ascii="Times New Roman" w:hAnsi="Times New Roman" w:cs="Times New Roman"/>
                      <w:color w:val="auto"/>
                      <w:sz w:val="18"/>
                      <w:lang w:val="en-US" w:eastAsia="zh-CN"/>
                    </w:rPr>
                    <w:t>注：本项目生产车间西侧紧靠矿山开采区，边界与开采区重叠，因此厂界与噪声源距离取至矿区边界的距离。</w:t>
                  </w:r>
                </w:p>
              </w:tc>
            </w:tr>
          </w:tbl>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由上表预测结果可知，本项目在采取优选设备、建筑隔声、基础减振、距离衰减等措施的情况下，项目加工区四周噪声预测值能够满足《工业企业厂界环境噪声排放标准》（GB12348-2008）2类声环境功能区的排放限值要求。</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评价认为，项目建设不会改变区域声环境质量现状。</w:t>
            </w:r>
          </w:p>
          <w:p>
            <w:pPr>
              <w:keepNext w:val="0"/>
              <w:keepLines w:val="0"/>
              <w:suppressLineNumbers w:val="0"/>
              <w:autoSpaceDE w:val="0"/>
              <w:autoSpaceDN w:val="0"/>
              <w:adjustRightInd w:val="0"/>
              <w:snapToGrid w:val="0"/>
              <w:spacing w:before="0" w:beforeAutospacing="0" w:after="0" w:afterAutospacing="0"/>
              <w:ind w:left="0" w:right="0" w:firstLine="44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③爆破噪声影响分析</w:t>
            </w:r>
          </w:p>
          <w:p>
            <w:pPr>
              <w:keepNext w:val="0"/>
              <w:keepLines w:val="0"/>
              <w:suppressLineNumbers w:val="0"/>
              <w:autoSpaceDE w:val="0"/>
              <w:autoSpaceDN w:val="0"/>
              <w:adjustRightInd w:val="0"/>
              <w:snapToGrid w:val="0"/>
              <w:spacing w:before="0" w:beforeAutospacing="0" w:after="0" w:afterAutospacing="0"/>
              <w:ind w:left="0" w:right="0" w:firstLine="44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爆破作业属于偶发性作业、时间短、非稳态噪声源，瞬时噪声值比较大，对周围声环境质量影响较大，项目进行爆破作业时噪声较大，预测结果见下表。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表5-11  爆破噪声随距离衰减预测结果表</w:t>
            </w:r>
          </w:p>
          <w:tbl>
            <w:tblPr>
              <w:tblStyle w:val="18"/>
              <w:tblW w:w="7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686"/>
              <w:gridCol w:w="685"/>
              <w:gridCol w:w="704"/>
              <w:gridCol w:w="654"/>
              <w:gridCol w:w="654"/>
              <w:gridCol w:w="663"/>
              <w:gridCol w:w="621"/>
              <w:gridCol w:w="612"/>
              <w:gridCol w:w="663"/>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323"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距离/m</w:t>
                  </w:r>
                </w:p>
              </w:tc>
              <w:tc>
                <w:tcPr>
                  <w:tcW w:w="686"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5</w:t>
                  </w:r>
                </w:p>
              </w:tc>
              <w:tc>
                <w:tcPr>
                  <w:tcW w:w="685"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10</w:t>
                  </w:r>
                </w:p>
              </w:tc>
              <w:tc>
                <w:tcPr>
                  <w:tcW w:w="704"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50</w:t>
                  </w:r>
                </w:p>
              </w:tc>
              <w:tc>
                <w:tcPr>
                  <w:tcW w:w="654"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
                      <w:color w:val="auto"/>
                      <w:sz w:val="18"/>
                      <w:szCs w:val="18"/>
                      <w:lang w:val="en-US" w:eastAsia="zh-CN"/>
                    </w:rPr>
                    <w:t>70</w:t>
                  </w:r>
                </w:p>
              </w:tc>
              <w:tc>
                <w:tcPr>
                  <w:tcW w:w="654"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100</w:t>
                  </w:r>
                </w:p>
              </w:tc>
              <w:tc>
                <w:tcPr>
                  <w:tcW w:w="663"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150</w:t>
                  </w:r>
                </w:p>
              </w:tc>
              <w:tc>
                <w:tcPr>
                  <w:tcW w:w="621"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200</w:t>
                  </w:r>
                </w:p>
              </w:tc>
              <w:tc>
                <w:tcPr>
                  <w:tcW w:w="612"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300</w:t>
                  </w:r>
                </w:p>
              </w:tc>
              <w:tc>
                <w:tcPr>
                  <w:tcW w:w="663"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400</w:t>
                  </w:r>
                </w:p>
              </w:tc>
              <w:tc>
                <w:tcPr>
                  <w:tcW w:w="622"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
                      <w:color w:val="auto"/>
                      <w:sz w:val="18"/>
                      <w:szCs w:val="18"/>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1323"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声级/dB(A)</w:t>
                  </w:r>
                </w:p>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（源强</w:t>
                  </w:r>
                  <w:r>
                    <w:rPr>
                      <w:rFonts w:hint="eastAsia" w:ascii="Times New Roman" w:hAnsi="Times New Roman" w:cs="Times New Roman"/>
                      <w:bCs/>
                      <w:color w:val="auto"/>
                      <w:sz w:val="18"/>
                      <w:szCs w:val="18"/>
                      <w:lang w:val="en-US" w:eastAsia="zh-CN"/>
                    </w:rPr>
                    <w:t>110</w:t>
                  </w:r>
                  <w:r>
                    <w:rPr>
                      <w:rFonts w:hint="default" w:ascii="Times New Roman" w:hAnsi="Times New Roman" w:cs="Times New Roman"/>
                      <w:bCs/>
                      <w:color w:val="auto"/>
                      <w:sz w:val="18"/>
                      <w:szCs w:val="18"/>
                    </w:rPr>
                    <w:t>）</w:t>
                  </w:r>
                </w:p>
              </w:tc>
              <w:tc>
                <w:tcPr>
                  <w:tcW w:w="686"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bCs/>
                      <w:color w:val="auto"/>
                      <w:sz w:val="18"/>
                      <w:szCs w:val="18"/>
                      <w:lang w:val="en-US" w:eastAsia="zh-CN"/>
                    </w:rPr>
                    <w:t>101</w:t>
                  </w:r>
                </w:p>
              </w:tc>
              <w:tc>
                <w:tcPr>
                  <w:tcW w:w="685"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bCs/>
                      <w:color w:val="auto"/>
                      <w:sz w:val="18"/>
                      <w:szCs w:val="18"/>
                      <w:lang w:val="en-US" w:eastAsia="zh-CN"/>
                    </w:rPr>
                    <w:t>95</w:t>
                  </w:r>
                </w:p>
              </w:tc>
              <w:tc>
                <w:tcPr>
                  <w:tcW w:w="704"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bCs/>
                      <w:color w:val="auto"/>
                      <w:sz w:val="18"/>
                      <w:szCs w:val="18"/>
                      <w:lang w:val="en-US" w:eastAsia="zh-CN"/>
                    </w:rPr>
                    <w:t>81</w:t>
                  </w:r>
                </w:p>
              </w:tc>
              <w:tc>
                <w:tcPr>
                  <w:tcW w:w="654"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lang w:val="en-US" w:eastAsia="zh-CN"/>
                    </w:rPr>
                  </w:pPr>
                  <w:r>
                    <w:rPr>
                      <w:rFonts w:hint="eastAsia" w:ascii="Times New Roman" w:hAnsi="Times New Roman" w:cs="Times New Roman"/>
                      <w:bCs/>
                      <w:color w:val="auto"/>
                      <w:sz w:val="18"/>
                      <w:szCs w:val="18"/>
                      <w:lang w:val="en-US" w:eastAsia="zh-CN"/>
                    </w:rPr>
                    <w:t>78.1</w:t>
                  </w:r>
                </w:p>
              </w:tc>
              <w:tc>
                <w:tcPr>
                  <w:tcW w:w="654"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bCs/>
                      <w:color w:val="auto"/>
                      <w:sz w:val="18"/>
                      <w:szCs w:val="18"/>
                      <w:lang w:val="en-US" w:eastAsia="zh-CN"/>
                    </w:rPr>
                    <w:t>75</w:t>
                  </w:r>
                </w:p>
              </w:tc>
              <w:tc>
                <w:tcPr>
                  <w:tcW w:w="663"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71</w:t>
                  </w:r>
                  <w:r>
                    <w:rPr>
                      <w:rFonts w:hint="default" w:ascii="Times New Roman" w:hAnsi="Times New Roman" w:cs="Times New Roman"/>
                      <w:bCs/>
                      <w:color w:val="auto"/>
                      <w:sz w:val="18"/>
                      <w:szCs w:val="18"/>
                    </w:rPr>
                    <w:t>.5</w:t>
                  </w:r>
                </w:p>
              </w:tc>
              <w:tc>
                <w:tcPr>
                  <w:tcW w:w="621"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69</w:t>
                  </w:r>
                  <w:r>
                    <w:rPr>
                      <w:rFonts w:hint="default" w:ascii="Times New Roman" w:hAnsi="Times New Roman" w:cs="Times New Roman"/>
                      <w:bCs/>
                      <w:color w:val="auto"/>
                      <w:sz w:val="18"/>
                      <w:szCs w:val="18"/>
                    </w:rPr>
                    <w:t>.0</w:t>
                  </w:r>
                </w:p>
              </w:tc>
              <w:tc>
                <w:tcPr>
                  <w:tcW w:w="612"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65</w:t>
                  </w:r>
                  <w:r>
                    <w:rPr>
                      <w:rFonts w:hint="default" w:ascii="Times New Roman" w:hAnsi="Times New Roman" w:cs="Times New Roman"/>
                      <w:bCs/>
                      <w:color w:val="auto"/>
                      <w:sz w:val="18"/>
                      <w:szCs w:val="18"/>
                    </w:rPr>
                    <w:t>.5</w:t>
                  </w:r>
                </w:p>
              </w:tc>
              <w:tc>
                <w:tcPr>
                  <w:tcW w:w="663"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63</w:t>
                  </w:r>
                  <w:r>
                    <w:rPr>
                      <w:rFonts w:hint="default" w:ascii="Times New Roman" w:hAnsi="Times New Roman" w:cs="Times New Roman"/>
                      <w:bCs/>
                      <w:color w:val="auto"/>
                      <w:sz w:val="18"/>
                      <w:szCs w:val="18"/>
                    </w:rPr>
                    <w:t>.0</w:t>
                  </w:r>
                </w:p>
              </w:tc>
              <w:tc>
                <w:tcPr>
                  <w:tcW w:w="622"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61</w:t>
                  </w:r>
                  <w:r>
                    <w:rPr>
                      <w:rFonts w:hint="default" w:ascii="Times New Roman" w:hAnsi="Times New Roman" w:cs="Times New Roman"/>
                      <w:bCs/>
                      <w:color w:val="auto"/>
                      <w:sz w:val="18"/>
                      <w:szCs w:val="18"/>
                    </w:rPr>
                    <w:t>.0</w:t>
                  </w:r>
                </w:p>
              </w:tc>
            </w:tr>
          </w:tbl>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eastAsia"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由上表预测结果可知，爆破作业噪声对周边</w:t>
            </w:r>
            <w:r>
              <w:rPr>
                <w:rFonts w:hint="eastAsia" w:ascii="Times New Roman" w:hAnsi="Times New Roman" w:cs="Times New Roman"/>
                <w:color w:val="auto"/>
                <w:kern w:val="0"/>
                <w:szCs w:val="21"/>
                <w:lang w:val="en-US" w:eastAsia="zh-CN"/>
              </w:rPr>
              <w:t>500</w:t>
            </w:r>
            <w:r>
              <w:rPr>
                <w:rFonts w:hint="default" w:ascii="Times New Roman" w:hAnsi="Times New Roman" w:cs="Times New Roman"/>
                <w:color w:val="auto"/>
                <w:kern w:val="0"/>
                <w:szCs w:val="21"/>
              </w:rPr>
              <w:t>m范围内的噪声贡献值均较大，爆破噪声对周围声环境质量造成一定程度的影响。</w:t>
            </w:r>
            <w:r>
              <w:rPr>
                <w:rFonts w:hint="eastAsia" w:ascii="Times New Roman" w:hAnsi="Times New Roman" w:cs="Times New Roman"/>
                <w:color w:val="auto"/>
                <w:kern w:val="0"/>
                <w:szCs w:val="21"/>
                <w:lang w:val="en-US" w:eastAsia="zh-CN"/>
              </w:rPr>
              <w:t>对附近最近住户的噪声贡献值为78.1</w:t>
            </w:r>
            <w:r>
              <w:rPr>
                <w:rFonts w:hint="default" w:ascii="Times New Roman" w:hAnsi="Times New Roman" w:cs="Times New Roman"/>
                <w:bCs/>
                <w:color w:val="auto"/>
                <w:sz w:val="22"/>
                <w:szCs w:val="22"/>
              </w:rPr>
              <w:t>dB(A)</w:t>
            </w:r>
            <w:r>
              <w:rPr>
                <w:rFonts w:hint="eastAsia" w:ascii="Times New Roman" w:hAnsi="Times New Roman" w:cs="Times New Roman"/>
                <w:bCs/>
                <w:color w:val="auto"/>
                <w:sz w:val="22"/>
                <w:szCs w:val="22"/>
                <w:lang w:eastAsia="zh-CN"/>
              </w:rPr>
              <w:t>，</w:t>
            </w:r>
            <w:r>
              <w:rPr>
                <w:rFonts w:hint="default" w:ascii="Times New Roman" w:hAnsi="Times New Roman" w:cs="Times New Roman"/>
                <w:color w:val="auto"/>
                <w:kern w:val="0"/>
                <w:szCs w:val="21"/>
              </w:rPr>
              <w:t>爆破噪声会造成扰民影响。</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由于</w:t>
            </w:r>
            <w:r>
              <w:rPr>
                <w:rFonts w:hint="default" w:ascii="Times New Roman" w:hAnsi="Times New Roman" w:cs="Times New Roman"/>
                <w:color w:val="auto"/>
                <w:kern w:val="0"/>
                <w:szCs w:val="21"/>
              </w:rPr>
              <w:t>爆破作业属于偶发性作业、非稳态噪声源、时间短，</w:t>
            </w:r>
            <w:r>
              <w:rPr>
                <w:rFonts w:hint="eastAsia" w:ascii="Times New Roman" w:hAnsi="Times New Roman" w:cs="Times New Roman"/>
                <w:color w:val="auto"/>
                <w:kern w:val="0"/>
                <w:szCs w:val="21"/>
                <w:lang w:val="en-US" w:eastAsia="zh-CN"/>
              </w:rPr>
              <w:t>对住户的影响时间也较短。同时，评价要求</w:t>
            </w:r>
            <w:r>
              <w:rPr>
                <w:rFonts w:hint="default" w:ascii="Times New Roman" w:hAnsi="Times New Roman" w:cs="Times New Roman"/>
                <w:color w:val="auto"/>
                <w:kern w:val="0"/>
                <w:szCs w:val="21"/>
              </w:rPr>
              <w:t>建设单位在爆破施工时要采取定措施减少其环境影响。比如合理安排工作时间，尤其是爆破作业工作时间，尽量安排在非休息日昼间进行，夜间22:00~6:00严格禁止进行爆破爆破期间对周边居民进行告知，并征得其同意方可进行爆破作业。环评认为，在采取措施后能够将</w:t>
            </w:r>
            <w:r>
              <w:rPr>
                <w:rFonts w:hint="eastAsia" w:ascii="Times New Roman" w:hAnsi="Times New Roman" w:cs="Times New Roman"/>
                <w:color w:val="auto"/>
                <w:kern w:val="0"/>
                <w:szCs w:val="21"/>
                <w:lang w:val="en-US" w:eastAsia="zh-CN"/>
              </w:rPr>
              <w:t>爆破</w:t>
            </w:r>
            <w:r>
              <w:rPr>
                <w:rFonts w:hint="default" w:ascii="Times New Roman" w:hAnsi="Times New Roman" w:cs="Times New Roman"/>
                <w:color w:val="auto"/>
                <w:kern w:val="0"/>
                <w:szCs w:val="21"/>
              </w:rPr>
              <w:t>噪声</w:t>
            </w:r>
            <w:r>
              <w:rPr>
                <w:rFonts w:hint="eastAsia" w:ascii="Times New Roman" w:hAnsi="Times New Roman" w:cs="Times New Roman"/>
                <w:color w:val="auto"/>
                <w:kern w:val="0"/>
                <w:szCs w:val="21"/>
                <w:lang w:val="en-US" w:eastAsia="zh-CN"/>
              </w:rPr>
              <w:t>对住户的影响</w:t>
            </w:r>
            <w:r>
              <w:rPr>
                <w:rFonts w:hint="default" w:ascii="Times New Roman" w:hAnsi="Times New Roman" w:cs="Times New Roman"/>
                <w:color w:val="auto"/>
                <w:kern w:val="0"/>
                <w:szCs w:val="21"/>
              </w:rPr>
              <w:t>降到最低</w:t>
            </w:r>
            <w:r>
              <w:rPr>
                <w:rFonts w:hint="eastAsia" w:ascii="Times New Roman" w:hAnsi="Times New Roman" w:cs="Times New Roman"/>
                <w:color w:val="auto"/>
                <w:kern w:val="0"/>
                <w:szCs w:val="21"/>
                <w:lang w:eastAsia="zh-CN"/>
              </w:rPr>
              <w:t>。</w:t>
            </w:r>
          </w:p>
          <w:p>
            <w:pPr>
              <w:keepNext w:val="0"/>
              <w:keepLines w:val="0"/>
              <w:numPr>
                <w:ilvl w:val="0"/>
                <w:numId w:val="18"/>
              </w:numPr>
              <w:suppressLineNumbers w:val="0"/>
              <w:spacing w:before="0" w:beforeAutospacing="0" w:after="0" w:afterAutospacing="0"/>
              <w:ind w:left="-2" w:leftChars="0" w:right="0" w:firstLine="442" w:firstLineChars="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监测计划</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根据《排污单位自行监测技术指南 总则》（HJ819-2017）文件，并结合本项目污染物的特点，制定营运期监测计划见下表。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表5-12   营运期噪声监测计划</w:t>
            </w:r>
          </w:p>
          <w:tbl>
            <w:tblPr>
              <w:tblStyle w:val="18"/>
              <w:tblW w:w="77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52"/>
              <w:gridCol w:w="1114"/>
              <w:gridCol w:w="2713"/>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监测项目</w:t>
                  </w:r>
                </w:p>
              </w:tc>
              <w:tc>
                <w:tcPr>
                  <w:tcW w:w="1752"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1114"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监测因子</w:t>
                  </w:r>
                </w:p>
              </w:tc>
              <w:tc>
                <w:tcPr>
                  <w:tcW w:w="2713"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监测频次</w:t>
                  </w:r>
                </w:p>
              </w:tc>
              <w:tc>
                <w:tcPr>
                  <w:tcW w:w="1201"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w:t>
                  </w:r>
                </w:p>
              </w:tc>
              <w:tc>
                <w:tcPr>
                  <w:tcW w:w="1752"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项目区四周</w:t>
                  </w:r>
                </w:p>
              </w:tc>
              <w:tc>
                <w:tcPr>
                  <w:tcW w:w="1114"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噪声</w:t>
                  </w:r>
                </w:p>
              </w:tc>
              <w:tc>
                <w:tcPr>
                  <w:tcW w:w="2713"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1天（每天昼间1次，夜间不生产）</w:t>
                  </w:r>
                </w:p>
              </w:tc>
              <w:tc>
                <w:tcPr>
                  <w:tcW w:w="1201"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320" w:lineRule="exact"/>
                    <w:ind w:left="0" w:right="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每季度1次</w:t>
                  </w:r>
                </w:p>
              </w:tc>
            </w:tr>
          </w:tbl>
          <w:p>
            <w:pPr>
              <w:keepNext w:val="0"/>
              <w:keepLines w:val="0"/>
              <w:numPr>
                <w:ilvl w:val="0"/>
                <w:numId w:val="13"/>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固体废物</w:t>
            </w:r>
          </w:p>
          <w:p>
            <w:pPr>
              <w:keepNext w:val="0"/>
              <w:keepLines w:val="0"/>
              <w:numPr>
                <w:ilvl w:val="0"/>
                <w:numId w:val="19"/>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源强及处置措施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营运期固废主要有</w:t>
            </w:r>
            <w:r>
              <w:rPr>
                <w:rFonts w:hint="eastAsia" w:ascii="Times New Roman" w:hAnsi="Times New Roman" w:cs="Times New Roman"/>
                <w:color w:val="auto"/>
                <w:kern w:val="0"/>
                <w:lang w:val="en-US" w:eastAsia="zh-CN"/>
              </w:rPr>
              <w:t>剥离的表土和植被枝桠</w:t>
            </w:r>
            <w:r>
              <w:rPr>
                <w:rFonts w:hint="default" w:ascii="Times New Roman" w:hAnsi="Times New Roman" w:cs="Times New Roman"/>
                <w:color w:val="auto"/>
                <w:kern w:val="0"/>
              </w:rPr>
              <w:t>、</w:t>
            </w:r>
            <w:r>
              <w:rPr>
                <w:rFonts w:hint="eastAsia" w:ascii="Times New Roman" w:hAnsi="Times New Roman" w:cs="Times New Roman"/>
                <w:color w:val="auto"/>
                <w:kern w:val="0"/>
                <w:lang w:val="en-US" w:eastAsia="zh-CN"/>
              </w:rPr>
              <w:t>振动给料时产生的矿石夹土、除尘器的收尘灰、</w:t>
            </w:r>
            <w:r>
              <w:rPr>
                <w:rFonts w:hint="default" w:ascii="Times New Roman" w:hAnsi="Times New Roman" w:cs="Times New Roman"/>
                <w:color w:val="auto"/>
                <w:kern w:val="0"/>
              </w:rPr>
              <w:t>废矿物油、废油桶及生活垃圾。</w:t>
            </w:r>
          </w:p>
          <w:p>
            <w:pPr>
              <w:keepNext w:val="0"/>
              <w:keepLines w:val="0"/>
              <w:widowControl/>
              <w:suppressLineNumbers w:val="0"/>
              <w:shd w:val="clear" w:color="auto" w:fill="FFFFFF"/>
              <w:spacing w:before="0" w:beforeAutospacing="0" w:after="0" w:afterAutospacing="0" w:line="410" w:lineRule="exact"/>
              <w:ind w:left="0" w:right="0" w:firstLine="440" w:firstLineChars="200"/>
              <w:jc w:val="left"/>
              <w:rPr>
                <w:rFonts w:hint="default" w:ascii="Times New Roman" w:hAnsi="Times New Roman" w:cs="Times New Roman" w:eastAsiaTheme="minorEastAsia"/>
                <w:color w:val="auto"/>
                <w:kern w:val="0"/>
                <w:lang w:val="en-US" w:eastAsia="zh-CN"/>
              </w:rPr>
            </w:pPr>
            <w:r>
              <w:rPr>
                <w:rFonts w:hint="default" w:ascii="Times New Roman" w:hAnsi="Times New Roman" w:cs="Times New Roman"/>
                <w:color w:val="auto"/>
                <w:kern w:val="0"/>
              </w:rPr>
              <w:t>①</w:t>
            </w:r>
            <w:r>
              <w:rPr>
                <w:rFonts w:hint="eastAsia" w:ascii="Times New Roman" w:hAnsi="Times New Roman" w:cs="Times New Roman"/>
                <w:color w:val="auto"/>
                <w:kern w:val="0"/>
                <w:lang w:val="en-US" w:eastAsia="zh-CN"/>
              </w:rPr>
              <w:t>剥离的表土</w:t>
            </w:r>
          </w:p>
          <w:p>
            <w:pPr>
              <w:keepNext w:val="0"/>
              <w:keepLines w:val="0"/>
              <w:suppressLineNumbers w:val="0"/>
              <w:autoSpaceDE w:val="0"/>
              <w:autoSpaceDN w:val="0"/>
              <w:adjustRightInd w:val="0"/>
              <w:spacing w:before="0" w:beforeAutospacing="0" w:after="0" w:afterAutospacing="0"/>
              <w:ind w:left="0" w:right="0" w:firstLine="440" w:firstLineChars="200"/>
              <w:rPr>
                <w:rFonts w:hint="eastAsia" w:ascii="Times New Roman" w:hAnsi="Times New Roman" w:cs="Times New Roman"/>
                <w:color w:val="auto"/>
                <w:kern w:val="0"/>
                <w:lang w:eastAsia="zh-CN"/>
              </w:rPr>
            </w:pPr>
            <w:r>
              <w:rPr>
                <w:rFonts w:hint="default" w:ascii="Times New Roman" w:hAnsi="Times New Roman" w:cs="Times New Roman"/>
                <w:color w:val="auto"/>
                <w:kern w:val="0"/>
              </w:rPr>
              <w:t>本矿山开采期间对采矿区覆盖层进行剥离作业，剥离后的覆盖层用于采矿迹地恢复覆土利用。根据《大竹县朝阳乡竹园村向家坡建筑石料用灰岩矿矿产资源开发利用方案》，项目矿山剥离</w:t>
            </w:r>
            <w:r>
              <w:rPr>
                <w:rFonts w:hint="eastAsia" w:ascii="Times New Roman" w:hAnsi="Times New Roman" w:cs="Times New Roman"/>
                <w:color w:val="auto"/>
                <w:kern w:val="0"/>
                <w:lang w:val="en-US" w:eastAsia="zh-CN"/>
              </w:rPr>
              <w:t>表土</w:t>
            </w:r>
            <w:r>
              <w:rPr>
                <w:rFonts w:hint="default" w:ascii="Times New Roman" w:hAnsi="Times New Roman" w:cs="Times New Roman"/>
                <w:color w:val="auto"/>
                <w:kern w:val="0"/>
              </w:rPr>
              <w:t>体积29.83万m³，平均剥采比15%</w:t>
            </w:r>
            <w:r>
              <w:rPr>
                <w:rFonts w:hint="eastAsia" w:ascii="Times New Roman" w:hAnsi="Times New Roman" w:cs="Times New Roman"/>
                <w:color w:val="auto"/>
                <w:kern w:val="0"/>
                <w:lang w:eastAsia="zh-CN"/>
              </w:rPr>
              <w:t>。</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eastAsiaTheme="minorEastAsia"/>
                <w:color w:val="auto"/>
                <w:kern w:val="0"/>
                <w:lang w:val="en-US" w:eastAsia="zh-CN"/>
              </w:rPr>
            </w:pPr>
            <w:r>
              <w:rPr>
                <w:rFonts w:hint="default" w:ascii="Times New Roman" w:hAnsi="Times New Roman" w:cs="Times New Roman"/>
                <w:color w:val="auto"/>
                <w:kern w:val="0"/>
              </w:rPr>
              <w:t>根据《矿山生态环境保护与恢复治理技术规范(试行)》的要求，矿山剥离的表层土应单独收集堆存，用于闭矿期矿山生态和景观植被恢复。本项目拟设</w:t>
            </w:r>
            <w:r>
              <w:rPr>
                <w:rFonts w:hint="eastAsia" w:ascii="Times New Roman" w:hAnsi="Times New Roman" w:cs="Times New Roman"/>
                <w:color w:val="auto"/>
                <w:kern w:val="0"/>
                <w:lang w:val="en-US" w:eastAsia="zh-CN"/>
              </w:rPr>
              <w:t>两处</w:t>
            </w:r>
            <w:r>
              <w:rPr>
                <w:rFonts w:hint="default" w:ascii="Times New Roman" w:hAnsi="Times New Roman" w:cs="Times New Roman"/>
                <w:color w:val="auto"/>
                <w:kern w:val="0"/>
              </w:rPr>
              <w:t>表土临时堆场，</w:t>
            </w:r>
            <w:r>
              <w:rPr>
                <w:rFonts w:hint="eastAsia" w:ascii="Times New Roman" w:hAnsi="Times New Roman" w:cs="Times New Roman"/>
                <w:color w:val="auto"/>
                <w:kern w:val="0"/>
                <w:lang w:val="en-US" w:eastAsia="zh-CN"/>
              </w:rPr>
              <w:t>堆体最高点堆存高度约10m，最低点堆存高度约5m，总堆土量约6万m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val="en-US" w:eastAsia="zh-CN"/>
              </w:rPr>
              <w:t>矿山生产过程</w:t>
            </w:r>
            <w:r>
              <w:rPr>
                <w:rFonts w:hint="default" w:ascii="Times New Roman" w:hAnsi="Times New Roman" w:cs="Times New Roman"/>
                <w:color w:val="auto"/>
                <w:kern w:val="0"/>
              </w:rPr>
              <w:t>将剥离的表土临时堆存，采取相应的防流失和防雨水冲刷措施，及时用作生态恢复覆土。</w:t>
            </w:r>
            <w:r>
              <w:rPr>
                <w:rFonts w:hint="eastAsia" w:ascii="Times New Roman" w:hAnsi="Times New Roman" w:cs="Times New Roman"/>
                <w:color w:val="auto"/>
                <w:kern w:val="0"/>
                <w:lang w:val="en-US" w:eastAsia="zh-CN"/>
              </w:rPr>
              <w:t>同时，在矿山生产过程落实“边开采、边恢复”措施，尽量降低表土临时堆存量。表土临时堆场的选址分析见报告相应内容。</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eastAsiaTheme="minorEastAsia"/>
                <w:color w:val="auto"/>
                <w:kern w:val="0"/>
                <w:lang w:val="en-US" w:eastAsia="zh-CN"/>
              </w:rPr>
            </w:pPr>
            <w:r>
              <w:rPr>
                <w:rFonts w:hint="default" w:ascii="Times New Roman" w:hAnsi="Times New Roman" w:cs="Times New Roman"/>
                <w:color w:val="auto"/>
                <w:kern w:val="0"/>
              </w:rPr>
              <w:t>②</w:t>
            </w:r>
            <w:r>
              <w:rPr>
                <w:rFonts w:hint="eastAsia" w:ascii="Times New Roman" w:hAnsi="Times New Roman" w:cs="Times New Roman"/>
                <w:color w:val="auto"/>
                <w:kern w:val="0"/>
                <w:lang w:val="en-US" w:eastAsia="zh-CN"/>
              </w:rPr>
              <w:t>植被枝桠</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矿山表土剥离前产生的植被枝桠，及时收集运至表土场低洼处回填或由附近农户运走做生活燃料。</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③矿石夹土</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val="en-US" w:eastAsia="zh-CN"/>
              </w:rPr>
              <w:t>根据</w:t>
            </w:r>
            <w:r>
              <w:rPr>
                <w:rFonts w:hint="default" w:ascii="Times New Roman" w:hAnsi="Times New Roman" w:cs="Times New Roman"/>
                <w:color w:val="auto"/>
                <w:kern w:val="0"/>
              </w:rPr>
              <w:t>《大竹县朝阳乡竹园村向家坡建筑石料用灰岩矿矿产资源开发利用方案》</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lang w:val="en-US" w:eastAsia="zh-CN"/>
              </w:rPr>
              <w:t>本项目矿体夹石约占总矿体的20%。夹石主要为泥质灰岩和裂隙中充填的粘土等，其中的粘土按夹石的50%计，则矿石夹土产生量约77798.77t/a。矿石夹土在振动给料的除泥环节分离出来，在车间单独收集后，及时运至表土堆场堆存。</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④收尘灰</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项目生产车间配套有袋式除尘器两套，主要收集振动筛分、整形筛分环节的粉尘。根据工程分析，两套袋式除尘器收集的收尘灰产生量约179.92t/a。定期清理后作为次一级的石粉产品外售。</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⑤</w:t>
            </w:r>
            <w:r>
              <w:rPr>
                <w:rFonts w:hint="default" w:ascii="Times New Roman" w:hAnsi="Times New Roman" w:cs="Times New Roman"/>
                <w:color w:val="auto"/>
                <w:kern w:val="0"/>
              </w:rPr>
              <w:t>生活垃圾</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项目矿区工作人员</w:t>
            </w:r>
            <w:r>
              <w:rPr>
                <w:rFonts w:hint="eastAsia" w:ascii="Times New Roman" w:hAnsi="Times New Roman" w:cs="Times New Roman"/>
                <w:color w:val="auto"/>
                <w:kern w:val="0"/>
                <w:lang w:val="en-US" w:eastAsia="zh-CN"/>
              </w:rPr>
              <w:t>30</w:t>
            </w:r>
            <w:r>
              <w:rPr>
                <w:rFonts w:hint="default" w:ascii="Times New Roman" w:hAnsi="Times New Roman" w:cs="Times New Roman"/>
                <w:color w:val="auto"/>
                <w:kern w:val="0"/>
              </w:rPr>
              <w:t>人，</w:t>
            </w:r>
            <w:r>
              <w:rPr>
                <w:rFonts w:hint="eastAsia" w:ascii="Times New Roman" w:hAnsi="Times New Roman" w:cs="Times New Roman"/>
                <w:color w:val="auto"/>
                <w:kern w:val="0"/>
              </w:rPr>
              <w:t>生活垃圾产生量为0.5kg/t·d，</w:t>
            </w:r>
            <w:r>
              <w:rPr>
                <w:rFonts w:hint="default" w:ascii="Times New Roman" w:hAnsi="Times New Roman" w:cs="Times New Roman"/>
                <w:color w:val="auto"/>
                <w:kern w:val="0"/>
              </w:rPr>
              <w:t>经计算生活垃圾产生量约为</w:t>
            </w:r>
            <w:r>
              <w:rPr>
                <w:rFonts w:hint="eastAsia" w:ascii="Times New Roman" w:hAnsi="Times New Roman" w:cs="Times New Roman"/>
                <w:color w:val="auto"/>
                <w:kern w:val="0"/>
                <w:lang w:val="en-US" w:eastAsia="zh-CN"/>
              </w:rPr>
              <w:t>4.5</w:t>
            </w:r>
            <w:r>
              <w:rPr>
                <w:rFonts w:hint="default" w:ascii="Times New Roman" w:hAnsi="Times New Roman" w:cs="Times New Roman"/>
                <w:color w:val="auto"/>
                <w:kern w:val="0"/>
              </w:rPr>
              <w:t>t/a。分别采用袋装收集后，自行运送至当地场镇垃圾收集点，由当地环卫部门定期清理至填埋场处置。</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⑥</w:t>
            </w:r>
            <w:r>
              <w:rPr>
                <w:rFonts w:hint="default" w:ascii="Times New Roman" w:hAnsi="Times New Roman" w:cs="Times New Roman"/>
                <w:color w:val="auto"/>
                <w:kern w:val="0"/>
              </w:rPr>
              <w:t>废矿物油、废油桶</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项目设备日常维护废矿物油产生量约为0.1t/a、废机油桶0.02t/a。均属于危险废物。</w:t>
            </w:r>
            <w:r>
              <w:rPr>
                <w:rFonts w:hint="eastAsia" w:ascii="Times New Roman" w:hAnsi="Times New Roman" w:cs="Times New Roman"/>
                <w:color w:val="auto"/>
                <w:kern w:val="0"/>
              </w:rPr>
              <w:t>评价要求，项目应</w:t>
            </w:r>
            <w:r>
              <w:rPr>
                <w:rFonts w:hint="default" w:ascii="Times New Roman" w:hAnsi="Times New Roman" w:cs="Times New Roman"/>
                <w:color w:val="auto"/>
                <w:kern w:val="0"/>
              </w:rPr>
              <w:t>建设一个规范的危废间，</w:t>
            </w:r>
            <w:r>
              <w:rPr>
                <w:rFonts w:hint="eastAsia" w:ascii="Times New Roman" w:hAnsi="Times New Roman" w:cs="Times New Roman"/>
                <w:color w:val="auto"/>
                <w:kern w:val="0"/>
              </w:rPr>
              <w:t>建议</w:t>
            </w:r>
            <w:r>
              <w:rPr>
                <w:rFonts w:hint="default" w:ascii="Times New Roman" w:hAnsi="Times New Roman" w:cs="Times New Roman"/>
                <w:color w:val="auto"/>
                <w:kern w:val="0"/>
              </w:rPr>
              <w:t>建筑面积</w:t>
            </w:r>
            <w:r>
              <w:rPr>
                <w:rFonts w:hint="eastAsia" w:ascii="Times New Roman" w:hAnsi="Times New Roman" w:cs="Times New Roman"/>
                <w:color w:val="auto"/>
                <w:kern w:val="0"/>
              </w:rPr>
              <w:t>不低于1</w:t>
            </w:r>
            <w:r>
              <w:rPr>
                <w:rFonts w:hint="default" w:ascii="Times New Roman" w:hAnsi="Times New Roman" w:cs="Times New Roman"/>
                <w:color w:val="auto"/>
                <w:kern w:val="0"/>
              </w:rPr>
              <w:t>0m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rPr>
              <w:t>。</w:t>
            </w:r>
            <w:r>
              <w:rPr>
                <w:rFonts w:hint="default" w:ascii="Times New Roman" w:hAnsi="Times New Roman" w:cs="Times New Roman"/>
                <w:color w:val="auto"/>
                <w:kern w:val="0"/>
              </w:rPr>
              <w:t>危废间的环境污染防治措施、标识标牌等措施</w:t>
            </w:r>
            <w:r>
              <w:rPr>
                <w:rFonts w:hint="eastAsia" w:ascii="Times New Roman" w:hAnsi="Times New Roman" w:cs="Times New Roman"/>
                <w:color w:val="auto"/>
                <w:kern w:val="0"/>
              </w:rPr>
              <w:t>应</w:t>
            </w:r>
            <w:r>
              <w:rPr>
                <w:rFonts w:hint="default" w:ascii="Times New Roman" w:hAnsi="Times New Roman" w:cs="Times New Roman"/>
                <w:color w:val="auto"/>
                <w:kern w:val="0"/>
              </w:rPr>
              <w:t>满足《危险废物贮存污染物控制标准》（GB 18597-2023）的最新要求。</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因此，本次环评提出建设单位应按照《危险废物贮存污染物控制标准》（GB 18597-2023）的最新要求，落实防风、防雨、防晒、防渗、防漏、防腐等环境污染防治措施，并按新要求张贴标识标牌等。</w:t>
            </w:r>
          </w:p>
          <w:p>
            <w:pPr>
              <w:keepNext w:val="0"/>
              <w:keepLines w:val="0"/>
              <w:numPr>
                <w:ilvl w:val="0"/>
                <w:numId w:val="19"/>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危险废物管理要求</w:t>
            </w:r>
          </w:p>
          <w:p>
            <w:pPr>
              <w:keepNext w:val="0"/>
              <w:keepLines w:val="0"/>
              <w:suppressLineNumbers w:val="0"/>
              <w:autoSpaceDE w:val="0"/>
              <w:autoSpaceDN w:val="0"/>
              <w:adjustRightInd w:val="0"/>
              <w:snapToGrid w:val="0"/>
              <w:spacing w:before="0" w:beforeAutospacing="0" w:after="0" w:afterAutospacing="0" w:line="406" w:lineRule="exact"/>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评价要求：建设单位应严格按照《危险废物贮存污染控制标准》（GB18597-2023）中的污染控制要求，进行危险废物的收集、贮存管理。</w:t>
            </w:r>
          </w:p>
          <w:p>
            <w:pPr>
              <w:keepNext w:val="0"/>
              <w:keepLines w:val="0"/>
              <w:suppressLineNumbers w:val="0"/>
              <w:autoSpaceDE w:val="0"/>
              <w:autoSpaceDN w:val="0"/>
              <w:adjustRightInd w:val="0"/>
              <w:snapToGrid w:val="0"/>
              <w:spacing w:before="0" w:beforeAutospacing="0" w:after="0" w:afterAutospacing="0" w:line="406" w:lineRule="exact"/>
              <w:ind w:left="0" w:right="0" w:firstLine="442" w:firstLineChars="200"/>
              <w:jc w:val="left"/>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管理要求：</w:t>
            </w:r>
            <w:r>
              <w:rPr>
                <w:rFonts w:hint="default" w:ascii="Times New Roman" w:hAnsi="Times New Roman" w:cs="Times New Roman"/>
                <w:color w:val="auto"/>
                <w:kern w:val="0"/>
                <w:szCs w:val="21"/>
              </w:rPr>
              <w:t>6.1.1 贮存设施应根据危险废物的形态、物理化学性质、包装形式和污染物迁移途径，采取必要的防风、防晒、防雨、防漏、防渗、防腐以及其他环境污染防治措施，不应露天堆放危险废物。</w:t>
            </w:r>
          </w:p>
          <w:p>
            <w:pPr>
              <w:keepNext w:val="0"/>
              <w:keepLines w:val="0"/>
              <w:suppressLineNumbers w:val="0"/>
              <w:autoSpaceDE w:val="0"/>
              <w:autoSpaceDN w:val="0"/>
              <w:adjustRightInd w:val="0"/>
              <w:snapToGrid w:val="0"/>
              <w:spacing w:before="0" w:beforeAutospacing="0" w:after="0" w:afterAutospacing="0" w:line="406" w:lineRule="exact"/>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6.1.2 贮存设施应根据危险废物的类别、数量、形态、物理化学性质和污染防治等要求设置必要的贮存分区，避免不相容的危险废物接触、混合。</w:t>
            </w:r>
          </w:p>
          <w:p>
            <w:pPr>
              <w:keepNext w:val="0"/>
              <w:keepLines w:val="0"/>
              <w:suppressLineNumbers w:val="0"/>
              <w:autoSpaceDE w:val="0"/>
              <w:autoSpaceDN w:val="0"/>
              <w:adjustRightInd w:val="0"/>
              <w:snapToGrid w:val="0"/>
              <w:spacing w:before="0" w:beforeAutospacing="0" w:after="0" w:afterAutospacing="0" w:line="406" w:lineRule="exact"/>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6.1.3 贮存设施或贮存分区内地面、墙面裙脚、堵截泄漏的围堰、接触危险废物的隔板和墙体等应采用坚固的材料建造，表面无裂缝。</w:t>
            </w:r>
          </w:p>
          <w:p>
            <w:pPr>
              <w:keepNext w:val="0"/>
              <w:keepLines w:val="0"/>
              <w:suppressLineNumbers w:val="0"/>
              <w:autoSpaceDE w:val="0"/>
              <w:autoSpaceDN w:val="0"/>
              <w:adjustRightInd w:val="0"/>
              <w:snapToGrid w:val="0"/>
              <w:spacing w:before="0" w:beforeAutospacing="0" w:after="0" w:afterAutospacing="0" w:line="406" w:lineRule="exact"/>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6.1.4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 10</w:t>
            </w:r>
            <w:r>
              <w:rPr>
                <w:rFonts w:hint="default" w:ascii="Times New Roman" w:hAnsi="Times New Roman" w:cs="Times New Roman"/>
                <w:color w:val="auto"/>
                <w:kern w:val="0"/>
                <w:szCs w:val="21"/>
                <w:vertAlign w:val="superscript"/>
              </w:rPr>
              <w:t>-7</w:t>
            </w:r>
            <w:r>
              <w:rPr>
                <w:rFonts w:hint="default" w:ascii="Times New Roman" w:hAnsi="Times New Roman" w:cs="Times New Roman"/>
                <w:color w:val="auto"/>
                <w:kern w:val="0"/>
                <w:szCs w:val="21"/>
              </w:rPr>
              <w:t xml:space="preserve"> cm/s），或至少2mm 厚高密度聚乙烯膜等人工防渗材料（渗透系数不大于 10</w:t>
            </w:r>
            <w:r>
              <w:rPr>
                <w:rFonts w:hint="default" w:ascii="Times New Roman" w:hAnsi="Times New Roman" w:cs="Times New Roman"/>
                <w:color w:val="auto"/>
                <w:kern w:val="0"/>
                <w:szCs w:val="21"/>
                <w:vertAlign w:val="superscript"/>
              </w:rPr>
              <w:t>-10</w:t>
            </w:r>
            <w:r>
              <w:rPr>
                <w:rFonts w:hint="default" w:ascii="Times New Roman" w:hAnsi="Times New Roman" w:cs="Times New Roman"/>
                <w:color w:val="auto"/>
                <w:kern w:val="0"/>
                <w:szCs w:val="21"/>
              </w:rPr>
              <w:t xml:space="preserve"> cm/s），或其他防渗性能等效的材料。 </w:t>
            </w:r>
          </w:p>
          <w:p>
            <w:pPr>
              <w:keepNext w:val="0"/>
              <w:keepLines w:val="0"/>
              <w:suppressLineNumbers w:val="0"/>
              <w:autoSpaceDE w:val="0"/>
              <w:autoSpaceDN w:val="0"/>
              <w:adjustRightInd w:val="0"/>
              <w:snapToGrid w:val="0"/>
              <w:spacing w:before="0" w:beforeAutospacing="0" w:after="0" w:afterAutospacing="0" w:line="406" w:lineRule="exact"/>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6.1.5 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suppressLineNumbers w:val="0"/>
              <w:autoSpaceDE w:val="0"/>
              <w:autoSpaceDN w:val="0"/>
              <w:adjustRightInd w:val="0"/>
              <w:snapToGrid w:val="0"/>
              <w:spacing w:before="0" w:beforeAutospacing="0" w:after="0" w:afterAutospacing="0" w:line="406" w:lineRule="exact"/>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6.1.6 贮存设施应采取技术和管理措施防止无关人员进入。</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综上所述，在采取上述固废处置措施后，本项目固体废物能够做到去向明确，能够得到妥善处置，不会产生二次污染。</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szCs w:val="21"/>
              </w:rPr>
              <w:t>综上所述，本项目固体废物处理处置符合国家《中华人民共和国固体废物污染环境防治法》规定的原则，符合</w:t>
            </w:r>
            <w:r>
              <w:rPr>
                <w:rFonts w:hint="default"/>
                <w:color w:val="auto"/>
              </w:rPr>
              <w:fldChar w:fldCharType="begin"/>
            </w:r>
            <w:r>
              <w:rPr>
                <w:rFonts w:hint="default"/>
                <w:color w:val="auto"/>
              </w:rPr>
              <w:instrText xml:space="preserve"> HYPERLINK "http://www.baidu.com/link?url=h3uy-Lg1O93p1GR0nnb3fFXaBsbTWM7pcLhO6qnEqs2oEhVNWcHe6c425aj7PhxKpsVRt1AxshnEzbJhfeOtoGW0ozVPNchMEDJFRcZcp4kLrEiXeGVQbpCl91zYLDGP" \t "https://www.baidu.com/_blank" </w:instrText>
            </w:r>
            <w:r>
              <w:rPr>
                <w:rFonts w:hint="default"/>
                <w:color w:val="auto"/>
              </w:rPr>
              <w:fldChar w:fldCharType="separate"/>
            </w:r>
            <w:r>
              <w:rPr>
                <w:rFonts w:hint="default" w:ascii="Times New Roman" w:hAnsi="Times New Roman" w:cs="Times New Roman"/>
                <w:color w:val="auto"/>
                <w:kern w:val="0"/>
                <w:szCs w:val="21"/>
              </w:rPr>
              <w:t>《一般工业固体废物贮存和填埋污染控制标准》</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（GB18599-2020）和《危险废物贮存污染控制标准》（GB18597-2023）规定。</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评价认为，通过建设单位采取的上述控制措施，固体废物全部得到妥善处理或综合利用，不会对周围环境造成污染影响。处理措施经济合理、技术可行。</w:t>
            </w:r>
          </w:p>
          <w:p>
            <w:pPr>
              <w:keepNext w:val="0"/>
              <w:keepLines w:val="0"/>
              <w:numPr>
                <w:ilvl w:val="0"/>
                <w:numId w:val="13"/>
              </w:numPr>
              <w:suppressLineNumbers w:val="0"/>
              <w:spacing w:before="0" w:beforeAutospacing="0" w:after="0" w:afterAutospacing="0"/>
              <w:ind w:left="0" w:right="0"/>
              <w:rPr>
                <w:rFonts w:hint="default" w:ascii="Times New Roman" w:hAnsi="Times New Roman" w:eastAsia="黑体" w:cs="Times New Roman"/>
                <w:bCs/>
                <w:color w:val="auto"/>
                <w:szCs w:val="28"/>
              </w:rPr>
            </w:pPr>
            <w:r>
              <w:rPr>
                <w:rFonts w:hint="default" w:ascii="Times New Roman" w:hAnsi="Times New Roman" w:eastAsia="黑体" w:cs="Times New Roman"/>
                <w:bCs/>
                <w:color w:val="auto"/>
                <w:szCs w:val="28"/>
              </w:rPr>
              <w:t>地下水、土壤</w:t>
            </w:r>
          </w:p>
          <w:p>
            <w:pPr>
              <w:keepNext w:val="0"/>
              <w:keepLines w:val="0"/>
              <w:numPr>
                <w:ilvl w:val="0"/>
                <w:numId w:val="20"/>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污染源、污染物类型、污染途径</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Cs w:val="21"/>
                <w:lang w:val="zh-CN"/>
              </w:rPr>
              <w:t>本项目可能存在地下水、</w:t>
            </w:r>
            <w:r>
              <w:rPr>
                <w:rFonts w:hint="default" w:ascii="Times New Roman" w:hAnsi="Times New Roman" w:cs="Times New Roman"/>
                <w:color w:val="auto"/>
                <w:szCs w:val="21"/>
              </w:rPr>
              <w:t>土壤</w:t>
            </w:r>
            <w:r>
              <w:rPr>
                <w:rFonts w:hint="default" w:ascii="Times New Roman" w:hAnsi="Times New Roman" w:cs="Times New Roman"/>
                <w:color w:val="auto"/>
                <w:szCs w:val="21"/>
                <w:lang w:val="zh-CN"/>
              </w:rPr>
              <w:t>污染的区域</w:t>
            </w:r>
            <w:r>
              <w:rPr>
                <w:rFonts w:hint="default" w:ascii="Times New Roman" w:hAnsi="Times New Roman" w:cs="Times New Roman"/>
                <w:color w:val="auto"/>
                <w:szCs w:val="21"/>
              </w:rPr>
              <w:t>主要为危废暂存间及排放的废气等。污染物</w:t>
            </w:r>
            <w:r>
              <w:rPr>
                <w:rFonts w:hint="default" w:ascii="Times New Roman" w:hAnsi="Times New Roman" w:cs="Times New Roman"/>
                <w:color w:val="auto"/>
                <w:szCs w:val="21"/>
                <w:lang w:val="zh-CN"/>
              </w:rPr>
              <w:t>类型</w:t>
            </w:r>
            <w:r>
              <w:rPr>
                <w:rFonts w:hint="default" w:ascii="Times New Roman" w:hAnsi="Times New Roman" w:cs="Times New Roman"/>
                <w:color w:val="auto"/>
                <w:kern w:val="0"/>
                <w:szCs w:val="21"/>
              </w:rPr>
              <w:t>主要为石油类和粉尘等。</w:t>
            </w:r>
          </w:p>
          <w:p>
            <w:pPr>
              <w:keepNext w:val="0"/>
              <w:keepLines w:val="0"/>
              <w:suppressLineNumbers w:val="0"/>
              <w:autoSpaceDE w:val="0"/>
              <w:autoSpaceDN w:val="0"/>
              <w:adjustRightInd w:val="0"/>
              <w:snapToGrid w:val="0"/>
              <w:spacing w:before="0" w:beforeAutospacing="0" w:after="0" w:afterAutospacing="0"/>
              <w:ind w:left="0" w:right="0" w:firstLine="44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污染途径为垂直下渗、大气沉降</w:t>
            </w:r>
            <w:r>
              <w:rPr>
                <w:rFonts w:hint="default" w:ascii="Times New Roman" w:hAnsi="Times New Roman" w:cs="Times New Roman"/>
                <w:color w:val="auto"/>
                <w:kern w:val="0"/>
                <w:szCs w:val="21"/>
                <w:lang w:val="zh-CN"/>
              </w:rPr>
              <w:t>。正常状况下，</w:t>
            </w: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zh-CN"/>
              </w:rPr>
              <w:t>不会造成地下水污染，仅在非正常状况</w:t>
            </w:r>
            <w:r>
              <w:rPr>
                <w:rFonts w:hint="default" w:ascii="Times New Roman" w:hAnsi="Times New Roman" w:cs="Times New Roman"/>
                <w:color w:val="auto"/>
                <w:szCs w:val="21"/>
                <w:lang w:val="zh-CN"/>
              </w:rPr>
              <w:t>下，</w:t>
            </w:r>
            <w:r>
              <w:rPr>
                <w:rFonts w:hint="default" w:ascii="Times New Roman" w:hAnsi="Times New Roman" w:cs="Times New Roman"/>
                <w:color w:val="auto"/>
                <w:szCs w:val="21"/>
              </w:rPr>
              <w:t>危废暂存间储存容器出现渗漏和破损等情况，且储存区</w:t>
            </w:r>
            <w:r>
              <w:rPr>
                <w:rFonts w:hint="default" w:ascii="Times New Roman" w:hAnsi="Times New Roman" w:cs="Times New Roman"/>
                <w:color w:val="auto"/>
                <w:szCs w:val="21"/>
                <w:lang w:val="zh-CN"/>
              </w:rPr>
              <w:t>地面出现裂缝，</w:t>
            </w:r>
            <w:r>
              <w:rPr>
                <w:rFonts w:hint="default" w:ascii="Times New Roman" w:hAnsi="Times New Roman" w:cs="Times New Roman"/>
                <w:color w:val="auto"/>
                <w:szCs w:val="21"/>
              </w:rPr>
              <w:t>才会导致</w:t>
            </w:r>
            <w:r>
              <w:rPr>
                <w:rFonts w:hint="default" w:ascii="Times New Roman" w:hAnsi="Times New Roman" w:cs="Times New Roman"/>
                <w:color w:val="auto"/>
                <w:szCs w:val="21"/>
                <w:lang w:val="zh-CN"/>
              </w:rPr>
              <w:t>油类物质下渗进入地下含水层，造成地下水、</w:t>
            </w:r>
            <w:r>
              <w:rPr>
                <w:rFonts w:hint="default" w:ascii="Times New Roman" w:hAnsi="Times New Roman" w:cs="Times New Roman"/>
                <w:color w:val="auto"/>
                <w:szCs w:val="21"/>
              </w:rPr>
              <w:t>土壤污染</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另外就是废气处理设施故障，高浓度含尘废气连续长时间排放，导致在下风向地面沉降累积，进而污染地下水和土壤。</w:t>
            </w:r>
          </w:p>
          <w:p>
            <w:pPr>
              <w:keepNext w:val="0"/>
              <w:keepLines w:val="0"/>
              <w:numPr>
                <w:ilvl w:val="0"/>
                <w:numId w:val="20"/>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rPr>
            </w:pPr>
            <w:r>
              <w:rPr>
                <w:rFonts w:hint="default" w:ascii="Times New Roman" w:hAnsi="Times New Roman" w:cs="Times New Roman" w:eastAsiaTheme="majorEastAsia"/>
                <w:b/>
                <w:color w:val="auto"/>
              </w:rPr>
              <w:t>污染防治措施</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本项目对地下水、</w:t>
            </w:r>
            <w:r>
              <w:rPr>
                <w:rFonts w:hint="default" w:ascii="Times New Roman" w:hAnsi="Times New Roman" w:cs="Times New Roman"/>
                <w:color w:val="auto"/>
                <w:szCs w:val="21"/>
              </w:rPr>
              <w:t>土壤</w:t>
            </w:r>
            <w:r>
              <w:rPr>
                <w:rFonts w:hint="default" w:ascii="Times New Roman" w:hAnsi="Times New Roman" w:cs="Times New Roman"/>
                <w:color w:val="auto"/>
                <w:szCs w:val="21"/>
                <w:lang w:val="zh-CN"/>
              </w:rPr>
              <w:t>的可能影响主要是泄漏和</w:t>
            </w:r>
            <w:r>
              <w:rPr>
                <w:rFonts w:hint="default" w:ascii="Times New Roman" w:hAnsi="Times New Roman" w:cs="Times New Roman"/>
                <w:color w:val="auto"/>
                <w:szCs w:val="21"/>
              </w:rPr>
              <w:t>大气沉降</w:t>
            </w:r>
            <w:r>
              <w:rPr>
                <w:rFonts w:hint="default" w:ascii="Times New Roman" w:hAnsi="Times New Roman" w:cs="Times New Roman"/>
                <w:color w:val="auto"/>
                <w:szCs w:val="21"/>
                <w:lang w:val="zh-CN"/>
              </w:rPr>
              <w:t>影响。地下水、</w:t>
            </w:r>
            <w:r>
              <w:rPr>
                <w:rFonts w:hint="default" w:ascii="Times New Roman" w:hAnsi="Times New Roman" w:cs="Times New Roman"/>
                <w:color w:val="auto"/>
                <w:szCs w:val="21"/>
              </w:rPr>
              <w:t>土壤</w:t>
            </w:r>
            <w:r>
              <w:rPr>
                <w:rFonts w:hint="default" w:ascii="Times New Roman" w:hAnsi="Times New Roman" w:cs="Times New Roman"/>
                <w:color w:val="auto"/>
                <w:szCs w:val="21"/>
                <w:lang w:val="zh-CN"/>
              </w:rPr>
              <w:t>污染防治措施坚持“源头控制、末端防治、污染监控、应急响应相结合”的原则，即采取主动控制和被动控制相结合的措施。</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1）源头控制措施</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①积极推行实施清洁生产，实现各类废物合理处置，减少污染物的排放量；加强污染物治理设施运行维护和管理，避免事故排放。</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②项目应根据国家现行相关规范加强环境管理，定期进行巡检并及时处理污染物跑、冒、滴、漏，若发现防渗密封材料老化或损坏，及时维修更换。</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③</w:t>
            </w:r>
            <w:r>
              <w:rPr>
                <w:rFonts w:hint="default" w:ascii="Times New Roman" w:hAnsi="Times New Roman" w:cs="Times New Roman"/>
                <w:color w:val="auto"/>
                <w:szCs w:val="21"/>
                <w:lang w:val="zh-CN"/>
              </w:rPr>
              <w:t>严格按照国家相关规范要求，对</w:t>
            </w:r>
            <w:r>
              <w:rPr>
                <w:rFonts w:hint="default" w:ascii="Times New Roman" w:hAnsi="Times New Roman" w:cs="Times New Roman"/>
                <w:color w:val="auto"/>
                <w:szCs w:val="21"/>
              </w:rPr>
              <w:t>危废暂存间、废气处理设施加强管理</w:t>
            </w:r>
            <w:r>
              <w:rPr>
                <w:rFonts w:hint="default" w:ascii="Times New Roman" w:hAnsi="Times New Roman" w:cs="Times New Roman"/>
                <w:color w:val="auto"/>
                <w:szCs w:val="21"/>
                <w:lang w:val="zh-CN"/>
              </w:rPr>
              <w:t>，防止和降低污染物的</w:t>
            </w:r>
            <w:r>
              <w:rPr>
                <w:rFonts w:hint="default" w:ascii="Times New Roman" w:hAnsi="Times New Roman" w:cs="Times New Roman"/>
                <w:color w:val="auto"/>
                <w:szCs w:val="21"/>
              </w:rPr>
              <w:t>事故排放</w:t>
            </w:r>
            <w:r>
              <w:rPr>
                <w:rFonts w:hint="default" w:ascii="Times New Roman" w:hAnsi="Times New Roman" w:cs="Times New Roman"/>
                <w:color w:val="auto"/>
                <w:szCs w:val="21"/>
                <w:lang w:val="zh-CN"/>
              </w:rPr>
              <w:t>，将污染物泄漏的环境风险事故降低到最低程度</w:t>
            </w:r>
            <w:r>
              <w:rPr>
                <w:rFonts w:hint="default" w:ascii="Times New Roman" w:hAnsi="Times New Roman" w:cs="Times New Roman"/>
                <w:color w:val="auto"/>
                <w:szCs w:val="21"/>
              </w:rPr>
              <w:t>。</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2）分区防渗措施</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为了最大限度降低生产过程中有毒有害物料的跑冒滴漏，防止地下水污染，根据分区防渗的原则，项目划分为：重点污染防治区、一般污染防治区及简单防渗区。</w:t>
            </w:r>
          </w:p>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本项目地下水污染防治分区防渗表如下表：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表5-13  地下水污染防治分区防渗一览表</w:t>
            </w:r>
          </w:p>
          <w:tbl>
            <w:tblPr>
              <w:tblStyle w:val="18"/>
              <w:tblW w:w="78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617"/>
              <w:gridCol w:w="960"/>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96"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防渗分区</w:t>
                  </w:r>
                </w:p>
              </w:tc>
              <w:tc>
                <w:tcPr>
                  <w:tcW w:w="1617"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w:t>
                  </w:r>
                </w:p>
              </w:tc>
              <w:tc>
                <w:tcPr>
                  <w:tcW w:w="960"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防渗措施</w:t>
                  </w:r>
                </w:p>
              </w:tc>
              <w:tc>
                <w:tcPr>
                  <w:tcW w:w="4245"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jc w:val="center"/>
              </w:trPr>
              <w:tc>
                <w:tcPr>
                  <w:tcW w:w="996"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重点防渗区</w:t>
                  </w:r>
                </w:p>
              </w:tc>
              <w:tc>
                <w:tcPr>
                  <w:tcW w:w="1617" w:type="dxa"/>
                  <w:tcBorders>
                    <w:bottom w:val="single" w:color="000000" w:sz="6" w:space="0"/>
                  </w:tcBorders>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危废暂存间</w:t>
                  </w:r>
                </w:p>
              </w:tc>
              <w:tc>
                <w:tcPr>
                  <w:tcW w:w="960" w:type="dxa"/>
                  <w:vAlign w:val="center"/>
                </w:tcPr>
                <w:p>
                  <w:pPr>
                    <w:keepNext w:val="0"/>
                    <w:keepLines w:val="0"/>
                    <w:suppressLineNumbers w:val="0"/>
                    <w:spacing w:before="0" w:beforeAutospacing="0" w:after="0" w:afterAutospacing="0" w:line="280" w:lineRule="exact"/>
                    <w:ind w:left="-75" w:leftChars="-34" w:right="-75" w:rightChars="-3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HDPE膜+防渗混凝土</w:t>
                  </w:r>
                </w:p>
              </w:tc>
              <w:tc>
                <w:tcPr>
                  <w:tcW w:w="4245" w:type="dxa"/>
                  <w:vAlign w:val="center"/>
                </w:tcPr>
                <w:p>
                  <w:pPr>
                    <w:keepNext w:val="0"/>
                    <w:keepLines w:val="0"/>
                    <w:suppressLineNumbers w:val="0"/>
                    <w:spacing w:before="0" w:beforeAutospacing="0" w:after="0" w:afterAutospacing="0" w:line="280" w:lineRule="exact"/>
                    <w:ind w:left="-75" w:leftChars="-34" w:right="-75" w:rightChars="-3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按照《危险废物贮存污染控制标准》（GB18597-2001）及其修改单中相关要求，防渗层至少为1m厚粘土层（渗透系数≤10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cm/s），或2mm厚高密度聚乙烯，或至少2mm厚的其他人工材料，渗透系数≤10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996"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一般防渗区</w:t>
                  </w:r>
                </w:p>
              </w:tc>
              <w:tc>
                <w:tcPr>
                  <w:tcW w:w="1617"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960"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抗渗混凝土或钢板</w:t>
                  </w:r>
                </w:p>
              </w:tc>
              <w:tc>
                <w:tcPr>
                  <w:tcW w:w="4245" w:type="dxa"/>
                  <w:vAlign w:val="center"/>
                </w:tcPr>
                <w:p>
                  <w:pPr>
                    <w:keepNext w:val="0"/>
                    <w:keepLines w:val="0"/>
                    <w:suppressLineNumbers w:val="0"/>
                    <w:spacing w:before="0" w:beforeAutospacing="0" w:after="0" w:afterAutospacing="0" w:line="280" w:lineRule="exact"/>
                    <w:ind w:left="-75" w:leftChars="-34" w:right="-75" w:rightChars="-3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等效粘土防渗层Mb≥1.5m， K≤10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96"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简单防渗区</w:t>
                  </w:r>
                </w:p>
              </w:tc>
              <w:tc>
                <w:tcPr>
                  <w:tcW w:w="1617"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沉淀池、初期雨水池</w:t>
                  </w:r>
                </w:p>
              </w:tc>
              <w:tc>
                <w:tcPr>
                  <w:tcW w:w="960" w:type="dxa"/>
                  <w:vAlign w:val="center"/>
                </w:tcPr>
                <w:p>
                  <w:pPr>
                    <w:keepNext w:val="0"/>
                    <w:keepLines w:val="0"/>
                    <w:suppressLineNumbers w:val="0"/>
                    <w:spacing w:before="0" w:beforeAutospacing="0" w:after="0" w:afterAutospacing="0" w:line="280" w:lineRule="exact"/>
                    <w:ind w:left="-75" w:leftChars="-34" w:right="-75"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混凝土硬化</w:t>
                  </w:r>
                </w:p>
              </w:tc>
              <w:tc>
                <w:tcPr>
                  <w:tcW w:w="4245" w:type="dxa"/>
                  <w:vAlign w:val="center"/>
                </w:tcPr>
                <w:p>
                  <w:pPr>
                    <w:keepNext w:val="0"/>
                    <w:keepLines w:val="0"/>
                    <w:suppressLineNumbers w:val="0"/>
                    <w:spacing w:before="0" w:beforeAutospacing="0" w:after="0" w:afterAutospacing="0" w:line="280" w:lineRule="exact"/>
                    <w:ind w:left="-75" w:leftChars="-34" w:right="-75" w:rightChars="-3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一般地面硬化</w:t>
                  </w:r>
                </w:p>
              </w:tc>
            </w:tr>
          </w:tbl>
          <w:p>
            <w:pPr>
              <w:keepNext w:val="0"/>
              <w:keepLines w:val="0"/>
              <w:suppressLineNumbers w:val="0"/>
              <w:spacing w:before="0" w:beforeAutospacing="0" w:after="0" w:afterAutospacing="0"/>
              <w:ind w:left="0" w:right="0" w:firstLine="440" w:firstLineChars="200"/>
              <w:rPr>
                <w:rFonts w:hint="default" w:ascii="Times New Roman" w:hAnsi="Times New Roman" w:cs="Times New Roman"/>
                <w:color w:val="auto"/>
                <w:szCs w:val="21"/>
              </w:rPr>
            </w:pPr>
            <w:r>
              <w:rPr>
                <w:rFonts w:hint="default" w:ascii="Times New Roman" w:hAnsi="Times New Roman" w:cs="Times New Roman"/>
                <w:color w:val="auto"/>
                <w:szCs w:val="21"/>
              </w:rPr>
              <w:t>采取上述措施后，可有效预防项目运行过程对地下水、土壤造成污染。其处理措施技术可行、经济合理。</w:t>
            </w:r>
          </w:p>
          <w:p>
            <w:pPr>
              <w:keepNext w:val="0"/>
              <w:keepLines w:val="0"/>
              <w:numPr>
                <w:ilvl w:val="0"/>
                <w:numId w:val="13"/>
              </w:numPr>
              <w:suppressLineNumbers w:val="0"/>
              <w:spacing w:before="0" w:beforeAutospacing="0" w:after="0" w:afterAutospacing="0"/>
              <w:ind w:left="0" w:right="0"/>
              <w:rPr>
                <w:rFonts w:hint="default" w:ascii="Times New Roman" w:hAnsi="Times New Roman" w:eastAsia="黑体" w:cs="Times New Roman"/>
                <w:bCs/>
                <w:color w:val="auto"/>
                <w:szCs w:val="28"/>
                <w:lang w:val="zh-CN"/>
              </w:rPr>
            </w:pPr>
            <w:r>
              <w:rPr>
                <w:rFonts w:hint="default" w:ascii="Times New Roman" w:hAnsi="Times New Roman" w:eastAsia="黑体" w:cs="Times New Roman"/>
                <w:bCs/>
                <w:color w:val="auto"/>
                <w:szCs w:val="28"/>
                <w:lang w:val="zh-CN"/>
              </w:rPr>
              <w:t>环境风险分析</w:t>
            </w:r>
          </w:p>
          <w:p>
            <w:pPr>
              <w:keepNext w:val="0"/>
              <w:keepLines w:val="0"/>
              <w:numPr>
                <w:ilvl w:val="0"/>
                <w:numId w:val="21"/>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危险物质</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生产过程涉及的危险物质为设备检修产生的少量废矿物油，最大贮存量约为0.1t。</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对于废矿物油的MSDS资料收集如下。</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20"/>
                <w:lang w:val="zh-CN"/>
              </w:rPr>
            </w:pPr>
            <w:r>
              <w:rPr>
                <w:rFonts w:hint="default" w:ascii="Times New Roman" w:hAnsi="Times New Roman" w:eastAsia="黑体" w:cs="Times New Roman"/>
                <w:color w:val="auto"/>
                <w:kern w:val="0"/>
                <w:sz w:val="18"/>
                <w:szCs w:val="20"/>
                <w:lang w:val="zh-CN"/>
              </w:rPr>
              <w:t>表5-14  矿物油的理化性质及危险特性表</w:t>
            </w:r>
          </w:p>
          <w:p>
            <w:pPr>
              <w:keepNext w:val="0"/>
              <w:keepLines w:val="0"/>
              <w:suppressLineNumbers w:val="0"/>
              <w:spacing w:before="0" w:beforeAutospacing="0" w:after="0" w:afterAutospacing="0" w:line="240" w:lineRule="auto"/>
              <w:ind w:left="0" w:right="0"/>
              <w:jc w:val="center"/>
              <w:rPr>
                <w:rFonts w:hint="default" w:ascii="Times New Roman" w:hAnsi="Times New Roman" w:eastAsia="黑体" w:cs="Times New Roman"/>
                <w:color w:val="auto"/>
                <w:sz w:val="20"/>
                <w:szCs w:val="15"/>
              </w:rPr>
            </w:pPr>
            <w:r>
              <w:rPr>
                <w:rFonts w:hint="default" w:ascii="Times New Roman" w:hAnsi="Times New Roman" w:eastAsia="黑体" w:cs="Times New Roman"/>
                <w:color w:val="auto"/>
                <w:sz w:val="20"/>
                <w:szCs w:val="15"/>
              </w:rPr>
              <w:drawing>
                <wp:inline distT="0" distB="0" distL="0" distR="0">
                  <wp:extent cx="5024120" cy="5711825"/>
                  <wp:effectExtent l="0" t="0" r="5080" b="3175"/>
                  <wp:docPr id="10337" name="图片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 name="图片 103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24120" cy="5711825"/>
                          </a:xfrm>
                          <a:prstGeom prst="rect">
                            <a:avLst/>
                          </a:prstGeom>
                        </pic:spPr>
                      </pic:pic>
                    </a:graphicData>
                  </a:graphic>
                </wp:inline>
              </w:drawing>
            </w:r>
          </w:p>
          <w:p>
            <w:pPr>
              <w:keepNext w:val="0"/>
              <w:keepLines w:val="0"/>
              <w:numPr>
                <w:ilvl w:val="0"/>
                <w:numId w:val="21"/>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风险源分布及影响途径</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本项目的风险源主要分布于废矿物油暂存间</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表土临时堆场</w:t>
            </w:r>
            <w:r>
              <w:rPr>
                <w:rFonts w:hint="eastAsia" w:ascii="Times New Roman" w:hAnsi="Times New Roman" w:cs="Times New Roman"/>
                <w:color w:val="auto"/>
                <w:kern w:val="0"/>
                <w:lang w:val="en-US" w:eastAsia="zh-CN"/>
              </w:rPr>
              <w:t>及废水池</w:t>
            </w:r>
            <w:r>
              <w:rPr>
                <w:rFonts w:hint="default" w:ascii="Times New Roman" w:hAnsi="Times New Roman" w:cs="Times New Roman"/>
                <w:color w:val="auto"/>
                <w:kern w:val="0"/>
              </w:rPr>
              <w:t>。</w:t>
            </w:r>
          </w:p>
          <w:p>
            <w:pPr>
              <w:keepNext w:val="0"/>
              <w:keepLines w:val="0"/>
              <w:suppressLineNumbers w:val="0"/>
              <w:autoSpaceDE w:val="0"/>
              <w:autoSpaceDN w:val="0"/>
              <w:adjustRightInd w:val="0"/>
              <w:spacing w:before="0" w:beforeAutospacing="0" w:after="0" w:afterAutospacing="0" w:line="406" w:lineRule="exact"/>
              <w:ind w:left="400" w:right="0"/>
              <w:rPr>
                <w:rFonts w:hint="default" w:ascii="Times New Roman" w:hAnsi="Times New Roman" w:cs="Times New Roman"/>
                <w:color w:val="auto"/>
                <w:kern w:val="0"/>
              </w:rPr>
            </w:pPr>
            <w:r>
              <w:rPr>
                <w:rFonts w:hint="default" w:ascii="Times New Roman" w:hAnsi="Times New Roman" w:cs="Times New Roman"/>
                <w:color w:val="auto"/>
                <w:kern w:val="0"/>
              </w:rPr>
              <w:t>①废矿物油泄漏事故</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废矿物油一旦发生泄漏事故，进入外环境中，造成地表水水质污染；另外，废矿物油的渗透可能造成地下水和土壤的污染。油类物资泄漏或渗漏污染物对地下水的影响主要是由于降雨或废水排放等通过垂直渗透进入包气带，进入包气带的污染物在物理、化学和生物作用下经吸附、转化、迁移和分解后输入地下水和土壤。</w:t>
            </w:r>
          </w:p>
          <w:p>
            <w:pPr>
              <w:keepNext w:val="0"/>
              <w:keepLines w:val="0"/>
              <w:suppressLineNumbers w:val="0"/>
              <w:autoSpaceDE w:val="0"/>
              <w:autoSpaceDN w:val="0"/>
              <w:adjustRightInd w:val="0"/>
              <w:spacing w:before="0" w:beforeAutospacing="0" w:after="0" w:afterAutospacing="0" w:line="406" w:lineRule="exact"/>
              <w:ind w:left="400" w:right="0"/>
              <w:rPr>
                <w:rFonts w:hint="default" w:ascii="Times New Roman" w:hAnsi="Times New Roman" w:cs="Times New Roman"/>
                <w:color w:val="auto"/>
                <w:kern w:val="0"/>
              </w:rPr>
            </w:pPr>
            <w:r>
              <w:rPr>
                <w:rFonts w:hint="default" w:ascii="Times New Roman" w:hAnsi="Times New Roman" w:cs="Times New Roman"/>
                <w:color w:val="auto"/>
                <w:kern w:val="0"/>
              </w:rPr>
              <w:t>②表土临时堆场垮塌风险分析</w:t>
            </w:r>
          </w:p>
          <w:p>
            <w:pPr>
              <w:keepNext w:val="0"/>
              <w:keepLines w:val="0"/>
              <w:suppressLineNumbers w:val="0"/>
              <w:autoSpaceDE w:val="0"/>
              <w:autoSpaceDN w:val="0"/>
              <w:adjustRightInd w:val="0"/>
              <w:spacing w:before="0" w:beforeAutospacing="0" w:after="0" w:afterAutospacing="0" w:line="406"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开采过程露天开采设置的表土临时堆场，如逐年堆积、其堆积量大，且较为松散，如无可靠的固土、挡土和水土保持措施，在遇暴雨或地震等自然灾害时，更易发生崩塌、滑坡塌方或形成泥石流现象，将对矿区外植被、农作物、区域环境甚至人民群众生命财产造成极大危害。</w:t>
            </w:r>
          </w:p>
          <w:p>
            <w:pPr>
              <w:keepNext w:val="0"/>
              <w:keepLines w:val="0"/>
              <w:suppressLineNumbers w:val="0"/>
              <w:autoSpaceDE w:val="0"/>
              <w:autoSpaceDN w:val="0"/>
              <w:adjustRightInd w:val="0"/>
              <w:spacing w:before="0" w:beforeAutospacing="0" w:after="0" w:afterAutospacing="0" w:line="406" w:lineRule="exact"/>
              <w:ind w:left="400" w:right="0"/>
              <w:rPr>
                <w:rFonts w:hint="default" w:ascii="Times New Roman" w:hAnsi="Times New Roman" w:cs="Times New Roman"/>
                <w:color w:val="auto"/>
                <w:kern w:val="0"/>
              </w:rPr>
            </w:pPr>
            <w:r>
              <w:rPr>
                <w:rFonts w:hint="default" w:ascii="Times New Roman" w:hAnsi="Times New Roman" w:cs="Times New Roman"/>
                <w:color w:val="auto"/>
                <w:kern w:val="0"/>
              </w:rPr>
              <w:t>③开采边坡失稳风险分析</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矿山采用露天开采方式，随着开采工作的深入进行，在一定程度上改变了自然边坡的原有稳定性，若开采不当，使坡面形态改变，一定程度上形成地下水局部疏干及地表排水排泄方式途径改变；特别是切坡后易形成高陡坡，沿层理面和炮震裂缝容易形成滑坡及崩塌；同时废石矿渣不合理堆置致使地表水改道、沟渠堵塞，雨季时形成地表水拥堵，影响地表水正常排泄，加剧局部斜坡坡脚及凹地的侵蚀及冲刷作用，也可能诱发小型滑坡、矿渣泥石流等不良地质现象。所以应采取有效的防范措施，防止滑坡、崩塌等地质灾害的发生。若采场内形成的危岩未能及时清除，则在雨季和爆破震动时，存在崩塌的可能性，将危及作业人员及设备的安全，危险性中等。</w:t>
            </w:r>
          </w:p>
          <w:p>
            <w:pPr>
              <w:keepNext w:val="0"/>
              <w:keepLines w:val="0"/>
              <w:numPr>
                <w:ilvl w:val="0"/>
                <w:numId w:val="21"/>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环境风险防范措施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&lt;1&gt;表土堆场边坡崩塌风险防范措施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①认真贯彻“安全第一，预防为主”的生产方针，设置专门的机构和人员负责检查工作。经常开展安全生产检查活动，查出事故隐患，提出预防措施，防止堆场坍塌、垮塌事故的发生。</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②合理选择临时表土堆场位置。堆场临边坡一侧边缘处必须先修筑一条墙基稳固、留有泄水孔的挡土墙，在临时堆场的上部四周修建截洪沟，防止洪水冲毁临时堆场，挡土墙必须坚固结实，确保不垮塌，防止暴雨时垮塌引起滑动塌方、泥石流。在出现最终采空区后，边开采边用于回填采空区和土地复垦，进行植被恢复。闭矿后，临时堆场表土用于最终采场土地生态修复种植树木，对排土场进行植被恢复。</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③表土临时堆场的建设应符合《国务院办公厅关于进一步加强矿山安全生产工作的紧急通知》（国办发明电〔2008〕35号）等相关规范中的要求，同时须在堆场下部修砌挡墙支护和堆积体边坡护理。</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④建设单位应制定堆场作业规程，作业管理等应符合《金属非金属矿山排土场安全生产规则》（AQ2005-2005）的规定。建立健全临时堆场管理制度和管理档案，建立排土场监测系统，定期监测，建立汛期应急处置救援预案。加强排土场隐患排查。</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⑤在留足后期生态覆土所需表土的前提下，尽量将多余表土进行综合利用，减少堆场堆积量。</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⑥便道两侧严禁开挖边坡，对过陡边坡处适当修筑挡墙，以防道路边坡崩塌。</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⑦建设单位应当安排人员巡视矿山采矿场、排土场等场地，特别是对岩矿石节理、裂隙发育地段，更要引起重视，预防边坡垮塌。建立健全边坡管理、检查制度，发现问题迅速处理。</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⑧矿山闭坑后，将堆场的表土回填入采坑；处理不稳固的边坡；用单独堆放的表层剥离土覆盖并种植当地适宜的植物进行绿化，防止水土流失与泥石流。</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&lt;2&gt;矿山边坡垮塌预防措施</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①合理布置：该矿山开采区地形坡度大，开采剥离的范围较大，采区形成的边坡高陡，加之周边岩体工程地质条件较差，矿方应把边坡安全应视为重点。为此，采场边坡角的留设（含台阶边坡角和最终边坡角），应按照开采设计严格控制在安全坡角之内。设计中按岩土的性质、赋存条件分别设置了合理的台阶高度、安全平台宽度和台阶边坡角，使采场最终边坡角控制在稳定边坡角值之内，建议本矿山最终边坡角不大于60°。</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②工程措施：露天矿开采时，采用台阶式开采作业，选择合理的边坡高度、边坡角和采掘工艺，以防止边坡失稳；开采时应清除危岩，以避免发生崩塌而对采场设备和作业人员造成危害。当出现贯通性外倾结构面、稳定性欠佳的岩体以及存在安全隐患的边坡（特别是人工开采形成的台阶、坡面以及破碎的陡边坡）时，应及时采取支护、清危等措施，防止边坡发生滑塌及崩落等地质灾害。在采场顶部，开采境界以外的合适位置设截水沟，将雨水排离采场以防止雨水渗透、冲刷边坡。</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③矿山开采期间，采场底盘要形成坡度不小于5‰的正坡，以保障采区平面正常排水，同时应在矿区四周新建截排水沟，截排水沟应该直通矿区外围的水沟，以防止地表水流入采场，此外矿山应在堆渣场处埋设涵管，以防止堆渣活动堵塞水沟，造成排水不畅而引发地质灾害。矿山应对排水系统做好巡查工作。</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④在临近采场最终边坡时，应控制爆破方法，防止因爆破引起边坡失稳。应采用光面爆破、预裂爆破等控制爆破技术，降低单段爆破炸药量，尽可能降低爆破效应对边坡的破坏作用，并力争形成较平整的台阶坡面。定期检查边坡、边帮的稳定状况，及时清理松动浮石，对稳定性较差的软弱岩层最终边坡，应采取锚喷、浆砌等局部或全部加固措施。</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⑤建设单位应派专业人员对边坡应进行定点定期观测、巡查，提前预判，发生异常及时上报、及时处理。在最终边坡附近爆破，必须采用控制爆破和采取减振措施，同时加强疏通和维护截、排水沟，防止地表水渗入炮震裂隙或外倾裂隙引起边坡滑坡或滑塌等地质灾害。对不稳定边坡应及时进行监测和治理，采取支挡、加固等措施，对坡面危岩、浮石应及时清除，防止其滚落，危及施工人员及设备安全。</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⑥健全边坡管理和检查制度，对边坡重点部位和有潜在滑坡危险的地段应采取有效的防治措施，并定期由有资质的中介机构进行检测和边坡稳定性分析。</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⑦矿山开采结束后，应加强复垦，恢复植被，以防止水土流失，诱发泥石流等地质灾害。</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综合上述，矿区工程地质条件一般，但在今后的开采中必须严格按照开发利用方案中设计的开采顺序进行，严禁形成倒台阶，同时应注意台阶边坡角和最终边坡的角度以及保证边坡的稳定性，确保安全生产。</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&lt;3&gt;废水处理设施的风险防范措施及应急要求</w:t>
            </w:r>
          </w:p>
          <w:p>
            <w:pPr>
              <w:keepNext w:val="0"/>
              <w:keepLines w:val="0"/>
              <w:suppressLineNumbers w:val="0"/>
              <w:autoSpaceDE w:val="0"/>
              <w:autoSpaceDN w:val="0"/>
              <w:adjustRightInd w:val="0"/>
              <w:spacing w:before="0" w:beforeAutospacing="0" w:after="0" w:afterAutospacing="0" w:line="41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①为了防止废水处理设施垮塌。项目</w:t>
            </w:r>
            <w:r>
              <w:rPr>
                <w:rFonts w:hint="eastAsia" w:ascii="Times New Roman" w:hAnsi="Times New Roman" w:cs="Times New Roman"/>
                <w:color w:val="auto"/>
                <w:kern w:val="0"/>
                <w:lang w:val="en-US" w:eastAsia="zh-CN"/>
              </w:rPr>
              <w:t>初期雨水池</w:t>
            </w:r>
            <w:r>
              <w:rPr>
                <w:rFonts w:hint="default" w:ascii="Times New Roman" w:hAnsi="Times New Roman" w:cs="Times New Roman"/>
                <w:color w:val="auto"/>
                <w:kern w:val="0"/>
              </w:rPr>
              <w:t>建设为地下式</w:t>
            </w:r>
            <w:r>
              <w:rPr>
                <w:rFonts w:hint="eastAsia" w:ascii="Times New Roman" w:hAnsi="Times New Roman" w:cs="Times New Roman"/>
                <w:color w:val="auto"/>
                <w:kern w:val="0"/>
              </w:rPr>
              <w:t>混凝土结构</w:t>
            </w:r>
            <w:r>
              <w:rPr>
                <w:rFonts w:hint="default" w:ascii="Times New Roman" w:hAnsi="Times New Roman" w:cs="Times New Roman"/>
                <w:color w:val="auto"/>
                <w:kern w:val="0"/>
              </w:rPr>
              <w:t>。发生人为破坏导致池体垮塌的风险极小。车辆冲洗池为钢筋混凝土结构，增加池体的稳定性。</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②在</w:t>
            </w:r>
            <w:r>
              <w:rPr>
                <w:rFonts w:hint="eastAsia" w:ascii="Times New Roman" w:hAnsi="Times New Roman" w:cs="Times New Roman"/>
                <w:color w:val="auto"/>
                <w:kern w:val="0"/>
              </w:rPr>
              <w:t>采场低洼</w:t>
            </w:r>
            <w:r>
              <w:rPr>
                <w:rFonts w:hint="default" w:ascii="Times New Roman" w:hAnsi="Times New Roman" w:cs="Times New Roman"/>
                <w:color w:val="auto"/>
                <w:kern w:val="0"/>
              </w:rPr>
              <w:t>位置设置场地雨水收集池，</w:t>
            </w:r>
            <w:r>
              <w:rPr>
                <w:rFonts w:hint="eastAsia" w:ascii="Times New Roman" w:hAnsi="Times New Roman" w:cs="Times New Roman"/>
                <w:color w:val="auto"/>
                <w:kern w:val="0"/>
              </w:rPr>
              <w:t>收集处理采场的初期雨水。</w:t>
            </w:r>
            <w:r>
              <w:rPr>
                <w:rFonts w:hint="default" w:ascii="Times New Roman" w:hAnsi="Times New Roman" w:cs="Times New Roman"/>
                <w:color w:val="auto"/>
                <w:kern w:val="0"/>
              </w:rPr>
              <w:t>加工区场地</w:t>
            </w:r>
            <w:r>
              <w:rPr>
                <w:rFonts w:hint="eastAsia" w:ascii="Times New Roman" w:hAnsi="Times New Roman" w:cs="Times New Roman"/>
                <w:color w:val="auto"/>
                <w:kern w:val="0"/>
              </w:rPr>
              <w:t>四周设施截排水沟，车间采取封闭措施。</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&lt;4&gt;废矿物油泄漏防范措施及应急要求</w:t>
            </w:r>
          </w:p>
          <w:p>
            <w:pPr>
              <w:keepNext w:val="0"/>
              <w:keepLines w:val="0"/>
              <w:suppressLineNumbers w:val="0"/>
              <w:autoSpaceDE w:val="0"/>
              <w:autoSpaceDN w:val="0"/>
              <w:adjustRightInd w:val="0"/>
              <w:spacing w:before="0" w:beforeAutospacing="0" w:after="0" w:afterAutospacing="0"/>
              <w:ind w:left="0" w:right="0" w:firstLine="432" w:firstLineChars="200"/>
              <w:rPr>
                <w:rFonts w:hint="default" w:ascii="Times New Roman" w:hAnsi="Times New Roman" w:cs="Times New Roman"/>
                <w:color w:val="auto"/>
                <w:spacing w:val="-2"/>
                <w:kern w:val="0"/>
              </w:rPr>
            </w:pPr>
            <w:r>
              <w:rPr>
                <w:rFonts w:hint="default" w:ascii="Times New Roman" w:hAnsi="Times New Roman" w:cs="Times New Roman"/>
                <w:color w:val="auto"/>
                <w:spacing w:val="-2"/>
                <w:kern w:val="0"/>
              </w:rPr>
              <w:t>①认真贯彻“安全第一，预防为主”的生产方针，设置专门的机构和人员负责检查工作。经常开展安全生产检查活动，查出事故隐患，提出预防措施，防止安全事故的发生。</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②对危废暂存间进行规范建设，采取“防风防雨防晒防渗防漏防腐”等措施，废矿物油油容器周围应设防渗围堰。暂存间地面防渗层为至少1米厚粘土层(渗透系数≤10</w:t>
            </w:r>
            <w:r>
              <w:rPr>
                <w:rFonts w:hint="default" w:ascii="Times New Roman" w:hAnsi="Times New Roman" w:cs="Times New Roman"/>
                <w:color w:val="auto"/>
                <w:kern w:val="0"/>
                <w:vertAlign w:val="superscript"/>
              </w:rPr>
              <w:t>-7</w:t>
            </w:r>
            <w:r>
              <w:rPr>
                <w:rFonts w:hint="default" w:ascii="Times New Roman" w:hAnsi="Times New Roman" w:cs="Times New Roman"/>
                <w:color w:val="auto"/>
                <w:kern w:val="0"/>
              </w:rPr>
              <w:t>厘米/秒)，或2毫米厚</w:t>
            </w:r>
            <w:r>
              <w:rPr>
                <w:rFonts w:hint="default"/>
                <w:color w:val="auto"/>
              </w:rPr>
              <w:fldChar w:fldCharType="begin"/>
            </w:r>
            <w:r>
              <w:rPr>
                <w:rFonts w:hint="default"/>
                <w:color w:val="auto"/>
              </w:rPr>
              <w:instrText xml:space="preserve"> HYPERLINK "https://baike.so.com/doc/6184927-6398177.html" \t "https://baike.so.com/doc/_blank" </w:instrText>
            </w:r>
            <w:r>
              <w:rPr>
                <w:rFonts w:hint="default"/>
                <w:color w:val="auto"/>
              </w:rPr>
              <w:fldChar w:fldCharType="separate"/>
            </w:r>
            <w:r>
              <w:rPr>
                <w:rFonts w:hint="default" w:ascii="Times New Roman" w:hAnsi="Times New Roman" w:cs="Times New Roman"/>
                <w:color w:val="auto"/>
                <w:kern w:val="0"/>
              </w:rPr>
              <w:t>高密度聚乙烯</w:t>
            </w:r>
            <w:r>
              <w:rPr>
                <w:rFonts w:hint="default" w:ascii="Times New Roman" w:hAnsi="Times New Roman" w:cs="Times New Roman"/>
                <w:color w:val="auto"/>
                <w:kern w:val="0"/>
              </w:rPr>
              <w:fldChar w:fldCharType="end"/>
            </w:r>
            <w:r>
              <w:rPr>
                <w:rFonts w:hint="default" w:ascii="Times New Roman" w:hAnsi="Times New Roman" w:cs="Times New Roman"/>
                <w:color w:val="auto"/>
                <w:kern w:val="0"/>
              </w:rPr>
              <w:t>，或至少2毫米厚的其它人工材料，渗透系数≤10</w:t>
            </w:r>
            <w:r>
              <w:rPr>
                <w:rFonts w:hint="default" w:ascii="Times New Roman" w:hAnsi="Times New Roman" w:cs="Times New Roman"/>
                <w:color w:val="auto"/>
                <w:kern w:val="0"/>
                <w:vertAlign w:val="superscript"/>
              </w:rPr>
              <w:t>-10</w:t>
            </w:r>
            <w:r>
              <w:rPr>
                <w:rFonts w:hint="default" w:ascii="Times New Roman" w:hAnsi="Times New Roman" w:cs="Times New Roman"/>
                <w:color w:val="auto"/>
                <w:kern w:val="0"/>
              </w:rPr>
              <w:t>厘米/秒。</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③危废暂存间等易燃物质区域配备一定数量的消防器材，预防火灾事故发生。废矿物油暂存间设置明显的标识、标牌，严禁烟火等。</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④根据《</w:t>
            </w:r>
            <w:r>
              <w:rPr>
                <w:rFonts w:hint="eastAsia" w:ascii="Times New Roman" w:hAnsi="Times New Roman" w:cs="Times New Roman"/>
                <w:color w:val="auto"/>
                <w:kern w:val="0"/>
                <w:lang w:eastAsia="zh-CN"/>
              </w:rPr>
              <w:t>中华人民共和国固体废物污染环境防治法</w:t>
            </w:r>
            <w:r>
              <w:rPr>
                <w:rFonts w:hint="default" w:ascii="Times New Roman" w:hAnsi="Times New Roman" w:cs="Times New Roman"/>
                <w:color w:val="auto"/>
                <w:kern w:val="0"/>
              </w:rPr>
              <w:t>》规定要求，产生的危险废物应严格按照《四川省环境保护厅关于进一步规范危险废物省内转移工作的通知》（川环函〔2017〕710号）与达市环发〔2017〕88号文件要求进行处理处置。各类危险废物处置之前，厂内临时储存和运输也应按照危险废物管理和处置相关要求进行，固定危废临时堆放区域和在场区内的运输路线。</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⑤及时将产生的危废委托有资质的单位回收处置，尽量避免长时间暂存。定期对厂区内的危废暂存间等进行检查、保养。</w:t>
            </w:r>
          </w:p>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⑥按照《国家突发环境事件应急预案》（国办函〔2014〕119号）、地方和相关部门的要求，制定符合项目实际需要的应急预案，一旦发生事故，迅速采取有效处理措施进行抢险修复，最大限度降低对周围环境和人民生命财产的危害。</w:t>
            </w:r>
          </w:p>
          <w:p>
            <w:pPr>
              <w:keepNext w:val="0"/>
              <w:keepLines w:val="0"/>
              <w:numPr>
                <w:ilvl w:val="0"/>
                <w:numId w:val="21"/>
              </w:numPr>
              <w:suppressLineNumbers w:val="0"/>
              <w:spacing w:before="0" w:beforeAutospacing="0" w:after="0" w:afterAutospacing="0"/>
              <w:ind w:left="0" w:right="0" w:firstLine="442" w:firstLineChars="200"/>
              <w:rPr>
                <w:rFonts w:hint="default" w:ascii="Times New Roman" w:hAnsi="Times New Roman" w:cs="Times New Roman" w:eastAsiaTheme="majorEastAsia"/>
                <w:b/>
                <w:color w:val="auto"/>
                <w:lang w:val="zh-CN"/>
              </w:rPr>
            </w:pPr>
            <w:r>
              <w:rPr>
                <w:rFonts w:hint="default" w:ascii="Times New Roman" w:hAnsi="Times New Roman" w:cs="Times New Roman" w:eastAsiaTheme="majorEastAsia"/>
                <w:b/>
                <w:color w:val="auto"/>
                <w:lang w:val="zh-CN"/>
              </w:rPr>
              <w:t>风险防范投资及结论</w:t>
            </w:r>
          </w:p>
          <w:p>
            <w:pPr>
              <w:keepNext w:val="0"/>
              <w:keepLines w:val="0"/>
              <w:suppressLineNumbers w:val="0"/>
              <w:autoSpaceDE w:val="0"/>
              <w:autoSpaceDN w:val="0"/>
              <w:adjustRightInd w:val="0"/>
              <w:spacing w:before="0" w:beforeAutospacing="0" w:after="0" w:afterAutospacing="0" w:line="420" w:lineRule="exact"/>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本项目的事故风险防范工程措施及投资见下表。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2879" w:right="0"/>
              <w:rPr>
                <w:rFonts w:hint="default" w:ascii="Times New Roman" w:hAnsi="Times New Roman" w:eastAsia="黑体" w:cs="Times New Roman"/>
                <w:color w:val="auto"/>
                <w:kern w:val="0"/>
                <w:sz w:val="18"/>
                <w:szCs w:val="20"/>
              </w:rPr>
            </w:pPr>
            <w:r>
              <w:rPr>
                <w:rFonts w:hint="default" w:ascii="Times New Roman" w:hAnsi="Times New Roman" w:eastAsia="黑体" w:cs="Times New Roman"/>
                <w:color w:val="auto"/>
                <w:kern w:val="0"/>
                <w:sz w:val="18"/>
                <w:szCs w:val="20"/>
                <w:lang w:val="zh-CN"/>
              </w:rPr>
              <w:t xml:space="preserve">表5-15  </w:t>
            </w:r>
            <w:r>
              <w:rPr>
                <w:rFonts w:hint="default" w:ascii="Times New Roman" w:hAnsi="Times New Roman" w:eastAsia="黑体" w:cs="Times New Roman"/>
                <w:color w:val="auto"/>
                <w:kern w:val="0"/>
                <w:sz w:val="18"/>
                <w:szCs w:val="20"/>
              </w:rPr>
              <w:t>事故防范措施及投资一览表</w:t>
            </w:r>
          </w:p>
          <w:tbl>
            <w:tblPr>
              <w:tblStyle w:val="18"/>
              <w:tblW w:w="783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8"/>
              <w:gridCol w:w="5509"/>
              <w:gridCol w:w="11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9"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b/>
                      <w:bCs/>
                      <w:color w:val="auto"/>
                      <w:sz w:val="21"/>
                    </w:rPr>
                  </w:pPr>
                  <w:r>
                    <w:rPr>
                      <w:rFonts w:hint="default" w:ascii="Times New Roman" w:hAnsi="Times New Roman" w:cs="Times New Roman"/>
                      <w:b/>
                      <w:bCs/>
                      <w:color w:val="auto"/>
                      <w:sz w:val="21"/>
                    </w:rPr>
                    <w:t>项目</w:t>
                  </w:r>
                </w:p>
              </w:tc>
              <w:tc>
                <w:tcPr>
                  <w:tcW w:w="5509"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b/>
                      <w:bCs/>
                      <w:color w:val="auto"/>
                      <w:sz w:val="21"/>
                    </w:rPr>
                  </w:pPr>
                  <w:r>
                    <w:rPr>
                      <w:rFonts w:hint="default" w:ascii="Times New Roman" w:hAnsi="Times New Roman" w:cs="Times New Roman"/>
                      <w:b/>
                      <w:bCs/>
                      <w:color w:val="auto"/>
                      <w:sz w:val="21"/>
                    </w:rPr>
                    <w:t>内容</w:t>
                  </w:r>
                </w:p>
              </w:tc>
              <w:tc>
                <w:tcPr>
                  <w:tcW w:w="1152"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b/>
                      <w:bCs/>
                      <w:color w:val="auto"/>
                      <w:sz w:val="21"/>
                    </w:rPr>
                  </w:pPr>
                  <w:r>
                    <w:rPr>
                      <w:rFonts w:hint="default" w:ascii="Times New Roman" w:hAnsi="Times New Roman" w:cs="Times New Roman"/>
                      <w:b/>
                      <w:bCs/>
                      <w:color w:val="auto"/>
                      <w:sz w:val="21"/>
                    </w:rPr>
                    <w:t>投资(万元)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866"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危废暂存间</w:t>
                  </w:r>
                </w:p>
              </w:tc>
              <w:tc>
                <w:tcPr>
                  <w:tcW w:w="5509"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jc w:val="both"/>
                    <w:rPr>
                      <w:rFonts w:hint="default" w:ascii="Times New Roman" w:hAnsi="Times New Roman" w:cs="Times New Roman"/>
                      <w:color w:val="auto"/>
                      <w:sz w:val="21"/>
                    </w:rPr>
                  </w:pPr>
                  <w:r>
                    <w:rPr>
                      <w:rFonts w:hint="default" w:ascii="Times New Roman" w:hAnsi="Times New Roman" w:cs="Times New Roman"/>
                      <w:color w:val="auto"/>
                      <w:sz w:val="21"/>
                    </w:rPr>
                    <w:t>对危废暂存间进行规范建设，落实防风防雨防晒防渗防漏防腐等措施。暂存间地面防渗层为至少1米厚粘土层(渗透系数≤10</w:t>
                  </w:r>
                  <w:r>
                    <w:rPr>
                      <w:rFonts w:hint="default" w:ascii="Times New Roman" w:hAnsi="Times New Roman" w:cs="Times New Roman"/>
                      <w:color w:val="auto"/>
                      <w:sz w:val="21"/>
                      <w:vertAlign w:val="superscript"/>
                    </w:rPr>
                    <w:t>-7</w:t>
                  </w:r>
                  <w:r>
                    <w:rPr>
                      <w:rFonts w:hint="default" w:ascii="Times New Roman" w:hAnsi="Times New Roman" w:cs="Times New Roman"/>
                      <w:color w:val="auto"/>
                      <w:sz w:val="21"/>
                    </w:rPr>
                    <w:t>厘米/秒)，或2毫米厚</w:t>
                  </w:r>
                  <w:r>
                    <w:rPr>
                      <w:rFonts w:hint="default"/>
                      <w:color w:val="auto"/>
                      <w:u w:val="none"/>
                    </w:rPr>
                    <w:fldChar w:fldCharType="begin"/>
                  </w:r>
                  <w:r>
                    <w:rPr>
                      <w:rFonts w:hint="default"/>
                      <w:color w:val="auto"/>
                      <w:u w:val="none"/>
                    </w:rPr>
                    <w:instrText xml:space="preserve"> HYPERLINK "https://baike.so.com/doc/6184927-6398177.html" \t "https://baike.so.com/doc/_blank" </w:instrText>
                  </w:r>
                  <w:r>
                    <w:rPr>
                      <w:rFonts w:hint="default"/>
                      <w:color w:val="auto"/>
                      <w:u w:val="none"/>
                    </w:rPr>
                    <w:fldChar w:fldCharType="separate"/>
                  </w:r>
                  <w:r>
                    <w:rPr>
                      <w:rStyle w:val="24"/>
                      <w:rFonts w:hint="default" w:ascii="Times New Roman" w:hAnsi="Times New Roman" w:cs="Times New Roman"/>
                      <w:color w:val="auto"/>
                      <w:sz w:val="21"/>
                      <w:u w:val="none"/>
                    </w:rPr>
                    <w:t>高密度聚乙烯</w:t>
                  </w:r>
                  <w:r>
                    <w:rPr>
                      <w:rStyle w:val="24"/>
                      <w:rFonts w:hint="default" w:ascii="Times New Roman" w:hAnsi="Times New Roman" w:cs="Times New Roman"/>
                      <w:color w:val="auto"/>
                      <w:sz w:val="21"/>
                      <w:u w:val="none"/>
                    </w:rPr>
                    <w:fldChar w:fldCharType="end"/>
                  </w:r>
                  <w:r>
                    <w:rPr>
                      <w:rFonts w:hint="default" w:ascii="Times New Roman" w:hAnsi="Times New Roman" w:cs="Times New Roman"/>
                      <w:color w:val="auto"/>
                      <w:sz w:val="21"/>
                      <w:u w:val="none"/>
                    </w:rPr>
                    <w:t>，</w:t>
                  </w:r>
                  <w:r>
                    <w:rPr>
                      <w:rFonts w:hint="default" w:ascii="Times New Roman" w:hAnsi="Times New Roman" w:cs="Times New Roman"/>
                      <w:color w:val="auto"/>
                      <w:sz w:val="21"/>
                    </w:rPr>
                    <w:t>或至少2毫米厚的其它人工材料，渗透系数≤10</w:t>
                  </w:r>
                  <w:r>
                    <w:rPr>
                      <w:rFonts w:hint="default" w:ascii="Times New Roman" w:hAnsi="Times New Roman" w:cs="Times New Roman"/>
                      <w:color w:val="auto"/>
                      <w:sz w:val="21"/>
                      <w:vertAlign w:val="superscript"/>
                    </w:rPr>
                    <w:t>-10</w:t>
                  </w:r>
                  <w:r>
                    <w:rPr>
                      <w:rFonts w:hint="default" w:ascii="Times New Roman" w:hAnsi="Times New Roman" w:cs="Times New Roman"/>
                      <w:color w:val="auto"/>
                      <w:sz w:val="21"/>
                    </w:rPr>
                    <w:t>厘米/秒；危废暂存间、堆放矿物油等易燃物质区域配备一定数量的消防器材，预防火灾事故发生废矿物油、机油储存区设置明显的标识、标牌，严禁烟火等</w:t>
                  </w:r>
                </w:p>
              </w:tc>
              <w:tc>
                <w:tcPr>
                  <w:tcW w:w="1152"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37"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表土临时堆场</w:t>
                  </w:r>
                </w:p>
              </w:tc>
              <w:tc>
                <w:tcPr>
                  <w:tcW w:w="5509"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jc w:val="left"/>
                    <w:rPr>
                      <w:rFonts w:hint="default" w:ascii="Times New Roman" w:hAnsi="Times New Roman" w:cs="Times New Roman"/>
                      <w:color w:val="auto"/>
                      <w:sz w:val="21"/>
                    </w:rPr>
                  </w:pPr>
                  <w:r>
                    <w:rPr>
                      <w:rFonts w:hint="default" w:ascii="Times New Roman" w:hAnsi="Times New Roman" w:cs="Times New Roman"/>
                      <w:color w:val="auto"/>
                      <w:sz w:val="21"/>
                    </w:rPr>
                    <w:t>按要求开展地质灾害评估预测、堆场底部建设防洪和排水设施，临空面修建拦渣坝（墙），M7.5浆砌片石挡土墙，堆场表面采用防尘网覆盖或播撒植被种子绿化防护等，堆场底部设过水涵洞等排水、泄洪等防护设施。堆场四周修建截排水沟，避免雨水对堆存物造成冲刷</w:t>
                  </w:r>
                </w:p>
              </w:tc>
              <w:tc>
                <w:tcPr>
                  <w:tcW w:w="1152"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3" w:hRule="atLeast"/>
                <w:jc w:val="center"/>
              </w:trPr>
              <w:tc>
                <w:tcPr>
                  <w:tcW w:w="1178"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废水处理设施</w:t>
                  </w:r>
                </w:p>
              </w:tc>
              <w:tc>
                <w:tcPr>
                  <w:tcW w:w="5509"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jc w:val="left"/>
                    <w:rPr>
                      <w:rFonts w:hint="default" w:ascii="Times New Roman" w:hAnsi="Times New Roman" w:cs="Times New Roman"/>
                      <w:color w:val="auto"/>
                      <w:sz w:val="21"/>
                    </w:rPr>
                  </w:pPr>
                  <w:r>
                    <w:rPr>
                      <w:rFonts w:hint="default" w:ascii="Times New Roman" w:hAnsi="Times New Roman" w:cs="Times New Roman"/>
                      <w:color w:val="auto"/>
                      <w:sz w:val="21"/>
                    </w:rPr>
                    <w:t>初期雨水沉淀池、车辆冲洗池等区域，采取基地水泥防渗</w:t>
                  </w:r>
                </w:p>
              </w:tc>
              <w:tc>
                <w:tcPr>
                  <w:tcW w:w="1152"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6687" w:type="dxa"/>
                  <w:gridSpan w:val="2"/>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合计</w:t>
                  </w:r>
                </w:p>
              </w:tc>
              <w:tc>
                <w:tcPr>
                  <w:tcW w:w="1152"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topLinePunct/>
                    <w:spacing w:before="0" w:beforeAutospacing="0" w:after="0" w:afterAutospacing="0" w:line="240" w:lineRule="auto"/>
                    <w:ind w:left="-55" w:leftChars="-25" w:right="-55" w:rightChars="-25"/>
                    <w:rPr>
                      <w:rFonts w:hint="default" w:ascii="Times New Roman" w:hAnsi="Times New Roman" w:cs="Times New Roman"/>
                      <w:color w:val="auto"/>
                      <w:sz w:val="21"/>
                    </w:rPr>
                  </w:pPr>
                  <w:r>
                    <w:rPr>
                      <w:rFonts w:hint="default" w:ascii="Times New Roman" w:hAnsi="Times New Roman" w:cs="Times New Roman"/>
                      <w:color w:val="auto"/>
                      <w:sz w:val="21"/>
                    </w:rPr>
                    <w:t>20</w:t>
                  </w:r>
                </w:p>
              </w:tc>
            </w:tr>
          </w:tbl>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sz w:val="24"/>
              </w:rPr>
            </w:pPr>
            <w:r>
              <w:rPr>
                <w:rFonts w:hint="default" w:ascii="Times New Roman" w:hAnsi="Times New Roman" w:cs="Times New Roman"/>
                <w:color w:val="auto"/>
                <w:kern w:val="0"/>
              </w:rPr>
              <w:t>本项目在采取上述</w:t>
            </w:r>
            <w:r>
              <w:rPr>
                <w:rFonts w:hint="eastAsia" w:ascii="Times New Roman" w:hAnsi="Times New Roman" w:cs="Times New Roman"/>
                <w:color w:val="auto"/>
                <w:kern w:val="0"/>
                <w:lang w:eastAsia="zh-CN"/>
              </w:rPr>
              <w:t>有针对性地</w:t>
            </w:r>
            <w:r>
              <w:rPr>
                <w:rFonts w:hint="default" w:ascii="Times New Roman" w:hAnsi="Times New Roman" w:cs="Times New Roman"/>
                <w:color w:val="auto"/>
                <w:kern w:val="0"/>
              </w:rPr>
              <w:t>风险防范及应急措施后，可将风险事故降至可接受水平。项目拟采取的风险防范措施及应急预案从环境保护角度可行。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62" w:hRule="atLeast"/>
          <w:jc w:val="center"/>
        </w:trPr>
        <w:tc>
          <w:tcPr>
            <w:tcW w:w="80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zCs w:val="21"/>
              </w:rPr>
              <w:t>其他</w:t>
            </w:r>
          </w:p>
        </w:tc>
        <w:tc>
          <w:tcPr>
            <w:tcW w:w="802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5" w:hRule="atLeast"/>
          <w:jc w:val="center"/>
        </w:trPr>
        <w:tc>
          <w:tcPr>
            <w:tcW w:w="80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zCs w:val="21"/>
              </w:rPr>
            </w:pPr>
          </w:p>
          <w:p>
            <w:pPr>
              <w:keepNext w:val="0"/>
              <w:keepLines w:val="0"/>
              <w:suppressLineNumbers w:val="0"/>
              <w:spacing w:before="0" w:beforeAutospacing="0" w:after="0" w:afterAutospacing="0"/>
              <w:ind w:left="0" w:right="0"/>
              <w:rPr>
                <w:rFonts w:hint="default" w:ascii="Times New Roman" w:hAnsi="Times New Roman" w:cs="Times New Roman"/>
                <w:b/>
                <w:color w:val="auto"/>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zCs w:val="21"/>
              </w:rPr>
            </w:pPr>
          </w:p>
          <w:p>
            <w:pPr>
              <w:keepNext w:val="0"/>
              <w:keepLines w:val="0"/>
              <w:suppressLineNumbers w:val="0"/>
              <w:spacing w:before="0" w:beforeAutospacing="0" w:after="0" w:afterAutospacing="0"/>
              <w:ind w:left="0" w:right="0"/>
              <w:rPr>
                <w:rFonts w:hint="default" w:ascii="Times New Roman" w:hAnsi="Times New Roman" w:cs="Times New Roman"/>
                <w:b/>
                <w:color w:val="auto"/>
                <w:szCs w:val="21"/>
              </w:rPr>
            </w:pPr>
          </w:p>
          <w:p>
            <w:pPr>
              <w:pStyle w:val="2"/>
              <w:keepNext w:val="0"/>
              <w:keepLines w:val="0"/>
              <w:suppressLineNumbers w:val="0"/>
              <w:spacing w:before="0" w:beforeAutospacing="0" w:after="0" w:afterAutospacing="0"/>
              <w:ind w:right="0"/>
              <w:rPr>
                <w:rFonts w:hint="default" w:ascii="Times New Roman" w:hAnsi="Times New Roman" w:cs="Times New Roman"/>
                <w:b/>
                <w:color w:val="auto"/>
                <w:szCs w:val="21"/>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环保</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投资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zCs w:val="21"/>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环保</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投资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8026" w:type="dxa"/>
          </w:tcPr>
          <w:p>
            <w:pPr>
              <w:keepNext w:val="0"/>
              <w:keepLines w:val="0"/>
              <w:suppressLineNumbers w:val="0"/>
              <w:autoSpaceDE w:val="0"/>
              <w:autoSpaceDN w:val="0"/>
              <w:adjustRightInd w:val="0"/>
              <w:spacing w:before="0" w:beforeAutospacing="0" w:after="0" w:afterAutospacing="0"/>
              <w:ind w:left="0" w:right="0" w:firstLine="44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本项目总投资</w:t>
            </w:r>
            <w:r>
              <w:rPr>
                <w:rFonts w:hint="eastAsia" w:ascii="Times New Roman" w:hAnsi="Times New Roman" w:cs="Times New Roman"/>
                <w:color w:val="auto"/>
                <w:kern w:val="0"/>
              </w:rPr>
              <w:t>1</w:t>
            </w:r>
            <w:r>
              <w:rPr>
                <w:rFonts w:hint="eastAsia" w:ascii="Times New Roman" w:hAnsi="Times New Roman" w:cs="Times New Roman"/>
                <w:color w:val="auto"/>
                <w:kern w:val="0"/>
                <w:lang w:val="en-US" w:eastAsia="zh-CN"/>
              </w:rPr>
              <w:t>0</w:t>
            </w:r>
            <w:r>
              <w:rPr>
                <w:rFonts w:hint="default" w:ascii="Times New Roman" w:hAnsi="Times New Roman" w:cs="Times New Roman"/>
                <w:color w:val="auto"/>
                <w:kern w:val="0"/>
              </w:rPr>
              <w:t>300万元，其中环保投资1</w:t>
            </w:r>
            <w:r>
              <w:rPr>
                <w:rFonts w:hint="eastAsia" w:ascii="Times New Roman" w:hAnsi="Times New Roman" w:cs="Times New Roman"/>
                <w:color w:val="auto"/>
                <w:kern w:val="0"/>
                <w:lang w:val="en-US" w:eastAsia="zh-CN"/>
              </w:rPr>
              <w:t>2</w:t>
            </w:r>
            <w:r>
              <w:rPr>
                <w:rFonts w:hint="eastAsia" w:ascii="Times New Roman" w:hAnsi="Times New Roman" w:cs="Times New Roman"/>
                <w:color w:val="auto"/>
                <w:kern w:val="0"/>
              </w:rPr>
              <w:t>4</w:t>
            </w:r>
            <w:r>
              <w:rPr>
                <w:rFonts w:hint="default" w:ascii="Times New Roman" w:hAnsi="Times New Roman" w:cs="Times New Roman"/>
                <w:color w:val="auto"/>
                <w:kern w:val="0"/>
              </w:rPr>
              <w:t>万元，占总投资的</w:t>
            </w:r>
            <w:r>
              <w:rPr>
                <w:rFonts w:hint="eastAsia" w:ascii="Times New Roman" w:hAnsi="Times New Roman" w:cs="Times New Roman"/>
                <w:color w:val="auto"/>
                <w:kern w:val="0"/>
              </w:rPr>
              <w:t>1</w:t>
            </w:r>
            <w:r>
              <w:rPr>
                <w:rFonts w:hint="eastAsia" w:ascii="Times New Roman" w:hAnsi="Times New Roman" w:cs="Times New Roman"/>
                <w:color w:val="auto"/>
                <w:kern w:val="0"/>
                <w:lang w:val="en-US" w:eastAsia="zh-CN"/>
              </w:rPr>
              <w:t>.20</w:t>
            </w:r>
            <w:r>
              <w:rPr>
                <w:rFonts w:hint="default" w:ascii="Times New Roman" w:hAnsi="Times New Roman" w:cs="Times New Roman"/>
                <w:color w:val="auto"/>
                <w:kern w:val="0"/>
              </w:rPr>
              <w:t>%，处理措施和处理效果从总体上看，能有效降低由于工程的建设所带来的环境污染和生态影响，满足环保要求，经济合理、技术可行。工程项目的环保投资估算详见下表。</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21"/>
                <w:szCs w:val="22"/>
              </w:rPr>
            </w:pPr>
            <w:r>
              <w:rPr>
                <w:rFonts w:hint="default" w:ascii="Times New Roman" w:hAnsi="Times New Roman" w:eastAsia="黑体" w:cs="Times New Roman"/>
                <w:color w:val="auto"/>
                <w:kern w:val="0"/>
                <w:sz w:val="21"/>
                <w:szCs w:val="22"/>
                <w:lang w:val="zh-CN"/>
              </w:rPr>
              <w:t xml:space="preserve">表5-16  </w:t>
            </w:r>
            <w:r>
              <w:rPr>
                <w:rFonts w:hint="default" w:ascii="Times New Roman" w:hAnsi="Times New Roman" w:eastAsia="黑体" w:cs="Times New Roman"/>
                <w:color w:val="auto"/>
                <w:kern w:val="0"/>
                <w:sz w:val="21"/>
                <w:szCs w:val="22"/>
              </w:rPr>
              <w:t>项目环保投资估算一览表</w:t>
            </w:r>
          </w:p>
          <w:tbl>
            <w:tblPr>
              <w:tblStyle w:val="18"/>
              <w:tblW w:w="7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664"/>
              <w:gridCol w:w="4560"/>
              <w:gridCol w:w="1007"/>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1281" w:type="dxa"/>
                  <w:gridSpan w:val="2"/>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456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污染防治环保设施（措施）</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投资</w:t>
                  </w:r>
                </w:p>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（万元）</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17" w:type="dxa"/>
                  <w:vMerge w:val="restart"/>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施工期</w:t>
                  </w:r>
                </w:p>
              </w:tc>
              <w:tc>
                <w:tcPr>
                  <w:tcW w:w="664"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w:t>
                  </w:r>
                </w:p>
              </w:tc>
              <w:tc>
                <w:tcPr>
                  <w:tcW w:w="4560" w:type="dxa"/>
                  <w:vAlign w:val="center"/>
                </w:tcPr>
                <w:p>
                  <w:pPr>
                    <w:pStyle w:val="8"/>
                    <w:keepNext w:val="0"/>
                    <w:keepLines w:val="0"/>
                    <w:suppressLineNumbers w:val="0"/>
                    <w:spacing w:before="0" w:beforeAutospacing="0" w:after="0" w:afterAutospacing="0" w:line="280" w:lineRule="exact"/>
                    <w:ind w:left="0" w:leftChars="0" w:right="0"/>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施工场地设雾炮机除尘；尽快完成施工道路的硬化，设车辆进出口冲洗设施，运输车辆遮盖</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p>
              </w:tc>
              <w:tc>
                <w:tcPr>
                  <w:tcW w:w="664" w:type="dxa"/>
                  <w:vMerge w:val="restart"/>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废水</w:t>
                  </w:r>
                </w:p>
              </w:tc>
              <w:tc>
                <w:tcPr>
                  <w:tcW w:w="4560" w:type="dxa"/>
                  <w:vAlign w:val="center"/>
                </w:tcPr>
                <w:p>
                  <w:pPr>
                    <w:pStyle w:val="8"/>
                    <w:keepNext w:val="0"/>
                    <w:keepLines w:val="0"/>
                    <w:suppressLineNumbers w:val="0"/>
                    <w:spacing w:before="0" w:beforeAutospacing="0" w:after="0" w:afterAutospacing="0" w:line="280" w:lineRule="exact"/>
                    <w:ind w:left="0" w:leftChars="0" w:right="0"/>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施工场地设临时废水沉淀池，废水收集处理后回用；车辆冲洗废水设沉淀池收集处理后回用</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p>
              </w:tc>
              <w:tc>
                <w:tcPr>
                  <w:tcW w:w="4560" w:type="dxa"/>
                  <w:vAlign w:val="center"/>
                </w:tcPr>
                <w:p>
                  <w:pPr>
                    <w:pStyle w:val="8"/>
                    <w:keepNext w:val="0"/>
                    <w:keepLines w:val="0"/>
                    <w:suppressLineNumbers w:val="0"/>
                    <w:spacing w:before="0" w:beforeAutospacing="0" w:after="0" w:afterAutospacing="0" w:line="280" w:lineRule="exact"/>
                    <w:ind w:left="0" w:leftChars="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生活污水经已建化粪池处理，</w:t>
                  </w:r>
                  <w:r>
                    <w:rPr>
                      <w:rFonts w:hint="eastAsia" w:ascii="Times New Roman" w:hAnsi="Times New Roman" w:cs="Times New Roman"/>
                      <w:color w:val="auto"/>
                      <w:sz w:val="21"/>
                      <w:szCs w:val="21"/>
                      <w:lang w:val="en-US" w:eastAsia="zh-CN"/>
                    </w:rPr>
                    <w:t>及时清掏做农肥使用或者</w:t>
                  </w:r>
                  <w:r>
                    <w:rPr>
                      <w:rFonts w:hint="default" w:ascii="Times New Roman" w:hAnsi="Times New Roman" w:cs="Times New Roman"/>
                      <w:color w:val="auto"/>
                      <w:sz w:val="21"/>
                      <w:szCs w:val="21"/>
                    </w:rPr>
                    <w:t>委托环卫机构定期拉运至附近场镇污水处理厂处理后达标排放</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p>
              </w:tc>
              <w:tc>
                <w:tcPr>
                  <w:tcW w:w="664"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w:t>
                  </w:r>
                </w:p>
              </w:tc>
              <w:tc>
                <w:tcPr>
                  <w:tcW w:w="4560" w:type="dxa"/>
                  <w:vAlign w:val="center"/>
                </w:tcPr>
                <w:p>
                  <w:pPr>
                    <w:pStyle w:val="8"/>
                    <w:keepNext w:val="0"/>
                    <w:keepLines w:val="0"/>
                    <w:suppressLineNumbers w:val="0"/>
                    <w:spacing w:before="0" w:beforeAutospacing="0" w:after="0" w:afterAutospacing="0" w:line="280" w:lineRule="exact"/>
                    <w:ind w:left="0" w:leftChars="0" w:right="0"/>
                    <w:jc w:val="left"/>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选用低噪声施工机械、降低声源；施工机械合理布局、加强维护保养；合理安排工期</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p>
              </w:tc>
              <w:tc>
                <w:tcPr>
                  <w:tcW w:w="664"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固体废物</w:t>
                  </w:r>
                </w:p>
              </w:tc>
              <w:tc>
                <w:tcPr>
                  <w:tcW w:w="4560" w:type="dxa"/>
                  <w:vAlign w:val="center"/>
                </w:tcPr>
                <w:p>
                  <w:pPr>
                    <w:pStyle w:val="8"/>
                    <w:keepNext w:val="0"/>
                    <w:keepLines w:val="0"/>
                    <w:suppressLineNumbers w:val="0"/>
                    <w:spacing w:before="0" w:beforeAutospacing="0" w:after="0" w:afterAutospacing="0" w:line="280" w:lineRule="exact"/>
                    <w:ind w:left="0" w:leftChars="0" w:right="0"/>
                    <w:jc w:val="left"/>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建筑垃圾采取回填或运至管理部门指定的弃土场；可回收利用的废建材外售废品回收站。生活垃圾收集后送场镇垃圾收集点</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p>
              </w:tc>
              <w:tc>
                <w:tcPr>
                  <w:tcW w:w="664"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生态环境</w:t>
                  </w:r>
                </w:p>
              </w:tc>
              <w:tc>
                <w:tcPr>
                  <w:tcW w:w="4560" w:type="dxa"/>
                  <w:vAlign w:val="center"/>
                </w:tcPr>
                <w:p>
                  <w:pPr>
                    <w:pStyle w:val="8"/>
                    <w:keepNext w:val="0"/>
                    <w:keepLines w:val="0"/>
                    <w:suppressLineNumbers w:val="0"/>
                    <w:spacing w:before="0" w:beforeAutospacing="0" w:after="0" w:afterAutospacing="0" w:line="280" w:lineRule="exact"/>
                    <w:ind w:left="0" w:leftChars="0" w:right="0"/>
                    <w:jc w:val="left"/>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优化施工方案，作业区周围建截排水沟和沉砂池；运输道路进行硬化，施工结束后绿化恢复</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617"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营运期</w:t>
                  </w:r>
                </w:p>
              </w:tc>
              <w:tc>
                <w:tcPr>
                  <w:tcW w:w="664"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废气</w:t>
                  </w: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采场粉尘：矿山采场配备雾炮机，适时洒水防尘；钻孔采取湿法作业；爆破后对矿体进行洒水降尘；铲装前洒水润湿；装车时降低落料高度</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原矿临时堆场扬尘：合理安排生产，尽量避免原矿临时堆放；确需临时堆放时采取防尘网覆盖及喷雾降尘措施，及时投入生产降低堆存时间</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spacing w:val="-6"/>
                      <w:kern w:val="2"/>
                      <w:sz w:val="18"/>
                      <w:szCs w:val="18"/>
                      <w:lang w:val="en-US" w:eastAsia="zh-CN" w:bidi="ar"/>
                    </w:rPr>
                    <w:t>表土堆场扬尘：堆场表面播撒植被种子，临时绿化防护，表土仅用于矿山生态修复，落实“边开采边恢复”措施，降低堆场堆存量；大风天气采取雾炮机等洒水降尘措施</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spacing w:val="-6"/>
                      <w:kern w:val="2"/>
                      <w:sz w:val="18"/>
                      <w:szCs w:val="18"/>
                      <w:lang w:val="en-US" w:eastAsia="zh-CN" w:bidi="ar"/>
                    </w:rPr>
                    <w:t>爆破废气、机械燃油尾气：爆破废气以粉尘为主，主要采取雾炮机喷雾降尘降低污染；按要求完成非道路移动机械的申报登记，淘汰不满足相应尾气排放标准的机械设备，降低机械燃油尾气影响</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砂石加工粉尘：设封闭式生产车间，将砂石加工设备均布置在生产车间内。在振动给料机、高效破碎机处采取喷雾降尘措施；在振动筛和整形机处进行设备二次封闭，配套袋式除尘收集处理；车间内除拌湿机</w:t>
                  </w:r>
                  <w:r>
                    <w:rPr>
                      <w:rFonts w:hint="eastAsia" w:ascii="Times New Roman" w:hAnsi="Times New Roman" w:eastAsia="宋体" w:cs="Times New Roman"/>
                      <w:b w:val="0"/>
                      <w:bCs w:val="0"/>
                      <w:color w:val="auto"/>
                      <w:spacing w:val="-6"/>
                      <w:kern w:val="2"/>
                      <w:sz w:val="18"/>
                      <w:szCs w:val="18"/>
                      <w:lang w:val="en-US" w:eastAsia="zh-CN" w:bidi="ar"/>
                    </w:rPr>
                    <w:t>输送带外其余输送带全部采取封闭措施。车间大门进出口设置雾帘降尘</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产品储存粉尘：设置封闭式产品料仓，料仓仅留输送皮带进口。配套自送上车系统，包括料仓底部的漏料坑，坑下设输送带等，杜绝料仓出料粉尘产生。拌湿处理的碎石产品不进行储存，直接皮带输送上车外运</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计入</w:t>
                  </w:r>
                  <w:r>
                    <w:rPr>
                      <w:rFonts w:hint="eastAsia" w:ascii="Times New Roman" w:hAnsi="Times New Roman" w:cs="Times New Roman"/>
                      <w:color w:val="auto"/>
                      <w:sz w:val="21"/>
                      <w:szCs w:val="21"/>
                      <w:lang w:val="en-US" w:eastAsia="zh-CN"/>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eastAsia="宋体" w:cs="Times New Roman"/>
                      <w:b w:val="0"/>
                      <w:bCs w:val="0"/>
                      <w:color w:val="auto"/>
                      <w:kern w:val="2"/>
                      <w:sz w:val="18"/>
                      <w:szCs w:val="18"/>
                      <w:lang w:val="en-US" w:eastAsia="zh-CN" w:bidi="ar"/>
                    </w:rPr>
                  </w:pPr>
                  <w:r>
                    <w:rPr>
                      <w:rFonts w:hint="eastAsia" w:ascii="Times New Roman" w:hAnsi="Times New Roman" w:eastAsia="宋体" w:cs="Times New Roman"/>
                      <w:b w:val="0"/>
                      <w:bCs w:val="0"/>
                      <w:color w:val="auto"/>
                      <w:kern w:val="2"/>
                      <w:sz w:val="18"/>
                      <w:szCs w:val="18"/>
                      <w:lang w:val="en-US" w:eastAsia="zh-CN" w:bidi="ar"/>
                    </w:rPr>
                    <w:t>产品装车粉尘：料仓安装自动上车系统，包括料仓底部的漏料坑，坑下设输送带直接上料至运输车辆外运。车辆接料布置在封闭式车间内，并在运输车辆接料处设置喷雾装置，控制产品落料粉尘。拌湿处理的产品具有一定的含水率，装车工序也在车间内进行，装车过程无粉尘产生</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spacing w:val="-6"/>
                      <w:kern w:val="2"/>
                      <w:sz w:val="18"/>
                      <w:szCs w:val="18"/>
                      <w:lang w:val="en-US" w:eastAsia="zh-CN" w:bidi="ar"/>
                    </w:rPr>
                    <w:t>道路扬尘：矿山上山运输道路设置为泥结碎石路面，采取喷雾降尘措施；厂区至附近乡道公路的连接路采取硬化措施，厂区出口设置车辆冲洗设施，加工区安排专人定期清扫</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4560" w:type="dxa"/>
                  <w:tcBorders>
                    <w:bottom w:val="single" w:color="auto" w:sz="4" w:space="0"/>
                  </w:tcBorders>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pacing w:val="-4"/>
                      <w:sz w:val="21"/>
                      <w:szCs w:val="21"/>
                    </w:rPr>
                  </w:pPr>
                  <w:r>
                    <w:rPr>
                      <w:rFonts w:hint="eastAsia" w:ascii="Times New Roman" w:hAnsi="Times New Roman" w:eastAsia="宋体" w:cs="Times New Roman"/>
                      <w:b w:val="0"/>
                      <w:bCs w:val="0"/>
                      <w:color w:val="auto"/>
                      <w:kern w:val="2"/>
                      <w:sz w:val="18"/>
                      <w:szCs w:val="18"/>
                      <w:lang w:val="en-US" w:eastAsia="zh-CN" w:bidi="ar"/>
                    </w:rPr>
                    <w:t>食堂油烟：安装抽油烟机处理后引至室外排放</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010"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restart"/>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废水</w:t>
                  </w:r>
                </w:p>
              </w:tc>
              <w:tc>
                <w:tcPr>
                  <w:tcW w:w="4560"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车辆冲洗废水：车辆冲洗平台设收集沟，将废水收集至沉淀池（1个，容积10m</w:t>
                  </w:r>
                  <w:r>
                    <w:rPr>
                      <w:rFonts w:hint="eastAsia" w:ascii="Times New Roman" w:hAnsi="Times New Roman" w:eastAsia="宋体" w:cs="Times New Roman"/>
                      <w:b w:val="0"/>
                      <w:bCs w:val="0"/>
                      <w:color w:val="auto"/>
                      <w:kern w:val="2"/>
                      <w:sz w:val="18"/>
                      <w:szCs w:val="18"/>
                      <w:vertAlign w:val="superscript"/>
                      <w:lang w:val="en-US" w:eastAsia="zh-CN" w:bidi="ar"/>
                    </w:rPr>
                    <w:t>3</w:t>
                  </w:r>
                  <w:r>
                    <w:rPr>
                      <w:rFonts w:hint="eastAsia" w:ascii="Times New Roman" w:hAnsi="Times New Roman" w:eastAsia="宋体" w:cs="Times New Roman"/>
                      <w:b w:val="0"/>
                      <w:bCs w:val="0"/>
                      <w:color w:val="auto"/>
                      <w:kern w:val="2"/>
                      <w:sz w:val="18"/>
                      <w:szCs w:val="18"/>
                      <w:lang w:val="en-US" w:eastAsia="zh-CN" w:bidi="ar"/>
                    </w:rPr>
                    <w:t>）处理后循环回用</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初期雨水：在矿山东面低洼处设置初期雨水池（容积约20</w:t>
                  </w:r>
                  <w:r>
                    <w:rPr>
                      <w:rFonts w:hint="default" w:ascii="Times New Roman" w:hAnsi="Times New Roman" w:eastAsia="宋体" w:cs="Times New Roman"/>
                      <w:b w:val="0"/>
                      <w:bCs w:val="0"/>
                      <w:color w:val="auto"/>
                      <w:kern w:val="2"/>
                      <w:sz w:val="18"/>
                      <w:szCs w:val="18"/>
                      <w:lang w:val="en-US" w:eastAsia="zh-CN" w:bidi="ar"/>
                    </w:rPr>
                    <w:t>0m</w:t>
                  </w:r>
                  <w:r>
                    <w:rPr>
                      <w:rFonts w:hint="default" w:ascii="Times New Roman" w:hAnsi="Times New Roman" w:eastAsia="宋体" w:cs="Times New Roman"/>
                      <w:b w:val="0"/>
                      <w:bCs w:val="0"/>
                      <w:color w:val="auto"/>
                      <w:kern w:val="2"/>
                      <w:sz w:val="18"/>
                      <w:szCs w:val="18"/>
                      <w:vertAlign w:val="superscript"/>
                      <w:lang w:val="en-US" w:eastAsia="zh-CN" w:bidi="ar"/>
                    </w:rPr>
                    <w:t>3</w:t>
                  </w:r>
                  <w:r>
                    <w:rPr>
                      <w:rFonts w:hint="eastAsia" w:ascii="Times New Roman" w:hAnsi="Times New Roman" w:eastAsia="宋体" w:cs="Times New Roman"/>
                      <w:b w:val="0"/>
                      <w:bCs w:val="0"/>
                      <w:color w:val="auto"/>
                      <w:kern w:val="2"/>
                      <w:sz w:val="18"/>
                      <w:szCs w:val="18"/>
                      <w:lang w:val="en-US" w:eastAsia="zh-CN" w:bidi="ar"/>
                    </w:rPr>
                    <w:t>），开采场周围建设截排水沟，收集矿区初期雨水沉淀后做生产防尘补充水。加工区生产车间为封闭式车间，周围设雨水沟避免雨水入侵车间</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生活污水：利用现有化粪池</w:t>
                  </w:r>
                  <w:r>
                    <w:rPr>
                      <w:rFonts w:hint="default" w:ascii="Times New Roman" w:hAnsi="Times New Roman" w:eastAsia="宋体" w:cs="Times New Roman"/>
                      <w:b w:val="0"/>
                      <w:bCs w:val="0"/>
                      <w:color w:val="auto"/>
                      <w:kern w:val="2"/>
                      <w:sz w:val="18"/>
                      <w:szCs w:val="18"/>
                      <w:lang w:val="en-US" w:eastAsia="zh-CN" w:bidi="ar"/>
                    </w:rPr>
                    <w:t>1</w:t>
                  </w:r>
                  <w:r>
                    <w:rPr>
                      <w:rFonts w:hint="eastAsia" w:ascii="Times New Roman" w:hAnsi="Times New Roman" w:eastAsia="宋体" w:cs="Times New Roman"/>
                      <w:b w:val="0"/>
                      <w:bCs w:val="0"/>
                      <w:color w:val="auto"/>
                      <w:kern w:val="2"/>
                      <w:sz w:val="18"/>
                      <w:szCs w:val="18"/>
                      <w:lang w:val="en-US" w:eastAsia="zh-CN" w:bidi="ar"/>
                    </w:rPr>
                    <w:t>个（容积约</w:t>
                  </w:r>
                  <w:r>
                    <w:rPr>
                      <w:rFonts w:hint="default" w:ascii="Times New Roman" w:hAnsi="Times New Roman" w:eastAsia="宋体" w:cs="Times New Roman"/>
                      <w:b w:val="0"/>
                      <w:bCs w:val="0"/>
                      <w:color w:val="auto"/>
                      <w:kern w:val="2"/>
                      <w:sz w:val="18"/>
                      <w:szCs w:val="18"/>
                      <w:lang w:val="en-US" w:eastAsia="zh-CN" w:bidi="ar"/>
                    </w:rPr>
                    <w:t>20m</w:t>
                  </w:r>
                  <w:r>
                    <w:rPr>
                      <w:rFonts w:hint="default" w:ascii="Times New Roman" w:hAnsi="Times New Roman" w:eastAsia="宋体" w:cs="Times New Roman"/>
                      <w:b w:val="0"/>
                      <w:bCs w:val="0"/>
                      <w:color w:val="auto"/>
                      <w:kern w:val="2"/>
                      <w:sz w:val="18"/>
                      <w:szCs w:val="18"/>
                      <w:vertAlign w:val="superscript"/>
                      <w:lang w:val="en-US" w:eastAsia="zh-CN" w:bidi="ar"/>
                    </w:rPr>
                    <w:t>3</w:t>
                  </w:r>
                  <w:r>
                    <w:rPr>
                      <w:rFonts w:hint="eastAsia" w:ascii="Times New Roman" w:hAnsi="Times New Roman" w:eastAsia="宋体" w:cs="Times New Roman"/>
                      <w:b w:val="0"/>
                      <w:bCs w:val="0"/>
                      <w:color w:val="auto"/>
                      <w:kern w:val="2"/>
                      <w:sz w:val="18"/>
                      <w:szCs w:val="18"/>
                      <w:lang w:val="en-US" w:eastAsia="zh-CN" w:bidi="ar"/>
                    </w:rPr>
                    <w:t>），收集处理后，定期清掏做农</w:t>
                  </w:r>
                  <w:r>
                    <w:rPr>
                      <w:rFonts w:hint="eastAsia" w:ascii="Times New Roman" w:hAnsi="Times New Roman" w:eastAsia="宋体" w:cs="Times New Roman"/>
                      <w:b w:val="0"/>
                      <w:bCs w:val="0"/>
                      <w:color w:val="auto"/>
                      <w:spacing w:val="-6"/>
                      <w:kern w:val="2"/>
                      <w:sz w:val="18"/>
                      <w:szCs w:val="18"/>
                      <w:lang w:val="en-US" w:eastAsia="zh-CN" w:bidi="ar"/>
                    </w:rPr>
                    <w:t>肥使用</w:t>
                  </w:r>
                  <w:r>
                    <w:rPr>
                      <w:rFonts w:hint="eastAsia" w:ascii="Times New Roman" w:hAnsi="Times New Roman" w:eastAsia="宋体" w:cs="Times New Roman"/>
                      <w:b w:val="0"/>
                      <w:bCs w:val="0"/>
                      <w:color w:val="auto"/>
                      <w:kern w:val="2"/>
                      <w:sz w:val="18"/>
                      <w:szCs w:val="18"/>
                      <w:lang w:val="en-US" w:eastAsia="zh-CN" w:bidi="ar"/>
                    </w:rPr>
                    <w:t>或委托环卫部门拉运至附近场镇生活污水处理厂处理</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jc w:val="center"/>
              </w:trPr>
              <w:tc>
                <w:tcPr>
                  <w:tcW w:w="617"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p>
              </w:tc>
              <w:tc>
                <w:tcPr>
                  <w:tcW w:w="664"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噪声</w:t>
                  </w:r>
                </w:p>
              </w:tc>
              <w:tc>
                <w:tcPr>
                  <w:tcW w:w="4560" w:type="dxa"/>
                  <w:vAlign w:val="center"/>
                </w:tcPr>
                <w:p>
                  <w:pPr>
                    <w:keepNext w:val="0"/>
                    <w:keepLines w:val="0"/>
                    <w:suppressLineNumbers w:val="0"/>
                    <w:spacing w:before="0" w:beforeAutospacing="0" w:after="0" w:afterAutospacing="0" w:line="2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尽量选择低噪声设备，固定设备设置在封闭的车间，设备安装基础减振，加强机械设备的维护保养，避免高噪声运行；设置专用的空压机房；合理安排爆破、生产及运输作业时间</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restart"/>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固体废物</w:t>
                  </w:r>
                </w:p>
              </w:tc>
              <w:tc>
                <w:tcPr>
                  <w:tcW w:w="4560"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剥离表土：在矿区西侧和东侧各设置</w:t>
                  </w:r>
                  <w:r>
                    <w:rPr>
                      <w:rFonts w:hint="default" w:ascii="Times New Roman" w:hAnsi="Times New Roman" w:eastAsia="宋体" w:cs="Times New Roman"/>
                      <w:b w:val="0"/>
                      <w:bCs w:val="0"/>
                      <w:color w:val="auto"/>
                      <w:kern w:val="2"/>
                      <w:sz w:val="18"/>
                      <w:szCs w:val="18"/>
                      <w:lang w:val="en-US" w:eastAsia="zh-CN" w:bidi="ar"/>
                    </w:rPr>
                    <w:t>1</w:t>
                  </w:r>
                  <w:r>
                    <w:rPr>
                      <w:rFonts w:hint="eastAsia" w:ascii="Times New Roman" w:hAnsi="Times New Roman" w:eastAsia="宋体" w:cs="Times New Roman"/>
                      <w:b w:val="0"/>
                      <w:bCs w:val="0"/>
                      <w:color w:val="auto"/>
                      <w:kern w:val="2"/>
                      <w:sz w:val="18"/>
                      <w:szCs w:val="18"/>
                      <w:lang w:val="en-US" w:eastAsia="zh-CN" w:bidi="ar"/>
                    </w:rPr>
                    <w:t>个临时堆场。西侧表土临时堆场位于</w:t>
                  </w:r>
                  <w:r>
                    <w:rPr>
                      <w:rFonts w:hint="default" w:ascii="Times New Roman" w:hAnsi="Times New Roman" w:eastAsia="宋体" w:cs="Times New Roman"/>
                      <w:b w:val="0"/>
                      <w:bCs w:val="0"/>
                      <w:color w:val="auto"/>
                      <w:kern w:val="2"/>
                      <w:sz w:val="18"/>
                      <w:szCs w:val="18"/>
                      <w:lang w:val="en-US" w:eastAsia="zh-CN" w:bidi="ar"/>
                    </w:rPr>
                    <w:t>9#</w:t>
                  </w:r>
                  <w:r>
                    <w:rPr>
                      <w:rFonts w:hint="eastAsia" w:ascii="Times New Roman" w:hAnsi="Times New Roman" w:eastAsia="宋体" w:cs="Times New Roman"/>
                      <w:b w:val="0"/>
                      <w:bCs w:val="0"/>
                      <w:color w:val="auto"/>
                      <w:kern w:val="2"/>
                      <w:sz w:val="18"/>
                      <w:szCs w:val="18"/>
                      <w:lang w:val="en-US" w:eastAsia="zh-CN" w:bidi="ar"/>
                    </w:rPr>
                    <w:t>拐点西侧，占地面积约</w:t>
                  </w:r>
                  <w:r>
                    <w:rPr>
                      <w:rFonts w:hint="default" w:ascii="Times New Roman" w:hAnsi="Times New Roman" w:eastAsia="宋体" w:cs="Times New Roman"/>
                      <w:b w:val="0"/>
                      <w:bCs w:val="0"/>
                      <w:color w:val="auto"/>
                      <w:kern w:val="2"/>
                      <w:sz w:val="18"/>
                      <w:szCs w:val="18"/>
                      <w:lang w:val="en-US" w:eastAsia="zh-CN" w:bidi="ar"/>
                    </w:rPr>
                    <w:t>6739m</w:t>
                  </w:r>
                  <w:r>
                    <w:rPr>
                      <w:rFonts w:hint="default" w:ascii="Times New Roman" w:hAnsi="Times New Roman" w:eastAsia="宋体" w:cs="Times New Roman"/>
                      <w:b w:val="0"/>
                      <w:bCs w:val="0"/>
                      <w:color w:val="auto"/>
                      <w:kern w:val="2"/>
                      <w:sz w:val="18"/>
                      <w:szCs w:val="18"/>
                      <w:vertAlign w:val="superscript"/>
                      <w:lang w:val="en-US" w:eastAsia="zh-CN" w:bidi="ar"/>
                    </w:rPr>
                    <w:t>2</w:t>
                  </w:r>
                  <w:r>
                    <w:rPr>
                      <w:rFonts w:hint="eastAsia" w:ascii="Times New Roman" w:hAnsi="Times New Roman" w:eastAsia="宋体" w:cs="Times New Roman"/>
                      <w:b w:val="0"/>
                      <w:bCs w:val="0"/>
                      <w:color w:val="auto"/>
                      <w:kern w:val="2"/>
                      <w:sz w:val="18"/>
                      <w:szCs w:val="18"/>
                      <w:lang w:val="en-US" w:eastAsia="zh-CN" w:bidi="ar"/>
                    </w:rPr>
                    <w:t>，东侧表土临时堆场位于</w:t>
                  </w:r>
                  <w:r>
                    <w:rPr>
                      <w:rFonts w:hint="default" w:ascii="Times New Roman" w:hAnsi="Times New Roman" w:eastAsia="宋体" w:cs="Times New Roman"/>
                      <w:b w:val="0"/>
                      <w:bCs w:val="0"/>
                      <w:color w:val="auto"/>
                      <w:kern w:val="2"/>
                      <w:sz w:val="18"/>
                      <w:szCs w:val="18"/>
                      <w:lang w:val="en-US" w:eastAsia="zh-CN" w:bidi="ar"/>
                    </w:rPr>
                    <w:t>14#</w:t>
                  </w:r>
                  <w:r>
                    <w:rPr>
                      <w:rFonts w:hint="eastAsia" w:ascii="Times New Roman" w:hAnsi="Times New Roman" w:eastAsia="宋体" w:cs="Times New Roman"/>
                      <w:b w:val="0"/>
                      <w:bCs w:val="0"/>
                      <w:color w:val="auto"/>
                      <w:kern w:val="2"/>
                      <w:sz w:val="18"/>
                      <w:szCs w:val="18"/>
                      <w:lang w:val="en-US" w:eastAsia="zh-CN" w:bidi="ar"/>
                    </w:rPr>
                    <w:t>、</w:t>
                  </w:r>
                  <w:r>
                    <w:rPr>
                      <w:rFonts w:hint="default" w:ascii="Times New Roman" w:hAnsi="Times New Roman" w:eastAsia="宋体" w:cs="Times New Roman"/>
                      <w:b w:val="0"/>
                      <w:bCs w:val="0"/>
                      <w:color w:val="auto"/>
                      <w:kern w:val="2"/>
                      <w:sz w:val="18"/>
                      <w:szCs w:val="18"/>
                      <w:lang w:val="en-US" w:eastAsia="zh-CN" w:bidi="ar"/>
                    </w:rPr>
                    <w:t>15#</w:t>
                  </w:r>
                  <w:r>
                    <w:rPr>
                      <w:rFonts w:hint="eastAsia" w:ascii="Times New Roman" w:hAnsi="Times New Roman" w:eastAsia="宋体" w:cs="Times New Roman"/>
                      <w:b w:val="0"/>
                      <w:bCs w:val="0"/>
                      <w:color w:val="auto"/>
                      <w:kern w:val="2"/>
                      <w:sz w:val="18"/>
                      <w:szCs w:val="18"/>
                      <w:lang w:val="en-US" w:eastAsia="zh-CN" w:bidi="ar"/>
                    </w:rPr>
                    <w:t>拐点旁，占地面积约</w:t>
                  </w:r>
                  <w:r>
                    <w:rPr>
                      <w:rFonts w:hint="default" w:ascii="Times New Roman" w:hAnsi="Times New Roman" w:eastAsia="宋体" w:cs="Times New Roman"/>
                      <w:b w:val="0"/>
                      <w:bCs w:val="0"/>
                      <w:color w:val="auto"/>
                      <w:kern w:val="2"/>
                      <w:sz w:val="18"/>
                      <w:szCs w:val="18"/>
                      <w:lang w:val="en-US" w:eastAsia="zh-CN" w:bidi="ar"/>
                    </w:rPr>
                    <w:t>1370m</w:t>
                  </w:r>
                  <w:r>
                    <w:rPr>
                      <w:rFonts w:hint="default" w:ascii="Times New Roman" w:hAnsi="Times New Roman" w:eastAsia="宋体" w:cs="Times New Roman"/>
                      <w:b w:val="0"/>
                      <w:bCs w:val="0"/>
                      <w:color w:val="auto"/>
                      <w:kern w:val="2"/>
                      <w:sz w:val="18"/>
                      <w:szCs w:val="18"/>
                      <w:vertAlign w:val="superscript"/>
                      <w:lang w:val="en-US" w:eastAsia="zh-CN" w:bidi="ar"/>
                    </w:rPr>
                    <w:t>2</w:t>
                  </w:r>
                  <w:r>
                    <w:rPr>
                      <w:rFonts w:hint="eastAsia" w:ascii="Times New Roman" w:hAnsi="Times New Roman" w:eastAsia="宋体" w:cs="Times New Roman"/>
                      <w:b w:val="0"/>
                      <w:bCs w:val="0"/>
                      <w:color w:val="auto"/>
                      <w:kern w:val="2"/>
                      <w:sz w:val="18"/>
                      <w:szCs w:val="18"/>
                      <w:lang w:val="en-US" w:eastAsia="zh-CN" w:bidi="ar"/>
                    </w:rPr>
                    <w:t>。规范表土临时堆场的建设，堆场底部建设防洪和排水设施，临空面修建拦渣坝（墙），加强隐患排查，避免溃坝事故发生；及时取用表土开展生态修复，尽量降低堆存量</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植被枝桠：及时运至表土场低洼处填埋或由附近农户收集作为柴火使用</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矿石夹土：在生产车间的振动给料机处分离后，及时收集运至表土堆场堆存</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18"/>
                      <w:szCs w:val="18"/>
                      <w:lang w:val="en-US" w:eastAsia="zh-CN" w:bidi="ar"/>
                    </w:rPr>
                    <w:t>除尘器收尘灰：定期收集作次一级的石粉产品外售</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suppressLineNumbers w:val="0"/>
                    <w:spacing w:before="0" w:beforeAutospacing="0" w:after="0" w:afterAutospacing="0" w:line="2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废矿物油：设危废间收集暂存，落实防风、防雨、防晒、防渗、防漏、防腐等环境污染防治措施，张贴危废标识、标牌，并委托有资质的单位回收处置，执行转移联单制度</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.0</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suppressLineNumbers w:val="0"/>
                    <w:spacing w:before="0" w:beforeAutospacing="0" w:after="0" w:afterAutospacing="0" w:line="2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生活垃圾：设垃圾桶收集，及时运至附近场镇生活垃圾收集点</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1010" w:type="dxa"/>
                  <w:vAlign w:val="center"/>
                </w:tcPr>
                <w:p>
                  <w:pPr>
                    <w:pStyle w:val="8"/>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5"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restart"/>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生态环境</w:t>
                  </w:r>
                </w:p>
              </w:tc>
              <w:tc>
                <w:tcPr>
                  <w:tcW w:w="4560" w:type="dxa"/>
                  <w:vAlign w:val="center"/>
                </w:tcPr>
                <w:p>
                  <w:pPr>
                    <w:keepNext w:val="0"/>
                    <w:keepLines w:val="0"/>
                    <w:suppressLineNumbers w:val="0"/>
                    <w:spacing w:before="0" w:beforeAutospacing="0" w:after="0" w:afterAutospacing="0" w:line="2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采期间：禁止扩大建设和采矿区域，对开采最终形成的台面及暂时不动用的台面，要及时进行覆土恢复植被。开采作业面及各台阶设置排水沟，并加强管理维护，避免堵塞造成采场积水；初期雨水引入初期雨水池处理后回用；及时对采空区进行回填并开展生态恢复。对表土临时堆场设置拦渣坝（墙）等防护措施，及时取用表土进行生态恢复。采取乔灌草相结合的原则，及时开展矿区生态恢复</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1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7"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keepNext w:val="0"/>
                    <w:keepLines w:val="0"/>
                    <w:suppressLineNumbers w:val="0"/>
                    <w:spacing w:before="0" w:beforeAutospacing="0" w:after="0" w:afterAutospacing="0" w:line="28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闭矿期：</w:t>
                  </w:r>
                  <w:r>
                    <w:rPr>
                      <w:rFonts w:hint="default" w:ascii="Times New Roman" w:hAnsi="Times New Roman" w:cs="Times New Roman"/>
                      <w:color w:val="auto"/>
                      <w:sz w:val="21"/>
                      <w:szCs w:val="21"/>
                    </w:rPr>
                    <w:t>对采空区及时进行回填，</w:t>
                  </w:r>
                  <w:r>
                    <w:rPr>
                      <w:rFonts w:hint="default" w:ascii="Times New Roman" w:hAnsi="Times New Roman" w:cs="Times New Roman"/>
                      <w:color w:val="auto"/>
                      <w:spacing w:val="-2"/>
                      <w:sz w:val="21"/>
                      <w:szCs w:val="21"/>
                    </w:rPr>
                    <w:t>利用剥离的表土进行植被恢复；加强边坡防护，裸露平台及边坡进行绿化修复，最终边坡坡角不大于60°，防止发生崩塌，加工区、生活区等占地区域进行迹地恢复；采取场地平整、植被恢复等生态恢复工作等</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1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专项资金，不计入本工程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456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制作环境、生态保护宣传牌</w:t>
                  </w:r>
                </w:p>
              </w:tc>
              <w:tc>
                <w:tcPr>
                  <w:tcW w:w="1007" w:type="dxa"/>
                  <w:tcBorders>
                    <w:bottom w:val="single" w:color="auto" w:sz="4" w:space="0"/>
                  </w:tcBorders>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10" w:type="dxa"/>
                  <w:tcBorders>
                    <w:bottom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5" w:hRule="atLeast"/>
                <w:jc w:val="center"/>
              </w:trPr>
              <w:tc>
                <w:tcPr>
                  <w:tcW w:w="617" w:type="dxa"/>
                  <w:vMerge w:val="continue"/>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p>
              </w:tc>
              <w:tc>
                <w:tcPr>
                  <w:tcW w:w="664" w:type="dxa"/>
                  <w:vAlign w:val="center"/>
                </w:tcPr>
                <w:p>
                  <w:pPr>
                    <w:keepNext w:val="0"/>
                    <w:keepLines w:val="0"/>
                    <w:suppressLineNumbers w:val="0"/>
                    <w:spacing w:before="0" w:beforeAutospacing="0" w:after="0" w:afterAutospacing="0" w:line="280" w:lineRule="exact"/>
                    <w:ind w:left="0" w:right="0"/>
                    <w:rPr>
                      <w:rFonts w:hint="default" w:ascii="Times New Roman" w:hAnsi="Times New Roman" w:cs="Times New Roman"/>
                      <w:b/>
                      <w:color w:val="auto"/>
                      <w:spacing w:val="-2"/>
                      <w:sz w:val="21"/>
                      <w:szCs w:val="21"/>
                    </w:rPr>
                  </w:pPr>
                  <w:r>
                    <w:rPr>
                      <w:rFonts w:hint="default" w:ascii="Times New Roman" w:hAnsi="Times New Roman" w:cs="Times New Roman"/>
                      <w:b/>
                      <w:color w:val="auto"/>
                      <w:spacing w:val="-2"/>
                      <w:sz w:val="21"/>
                      <w:szCs w:val="21"/>
                    </w:rPr>
                    <w:t>环境风险</w:t>
                  </w:r>
                </w:p>
              </w:tc>
              <w:tc>
                <w:tcPr>
                  <w:tcW w:w="4560" w:type="dxa"/>
                  <w:vAlign w:val="center"/>
                </w:tcPr>
                <w:p>
                  <w:pPr>
                    <w:keepNext w:val="0"/>
                    <w:keepLines w:val="0"/>
                    <w:suppressLineNumbers w:val="0"/>
                    <w:spacing w:before="0" w:beforeAutospacing="0" w:after="0" w:afterAutospacing="0" w:line="280" w:lineRule="exact"/>
                    <w:ind w:left="0" w:right="0"/>
                    <w:rPr>
                      <w:rFonts w:hint="default" w:ascii="Times New Roman" w:hAnsi="Times New Roman" w:cs="Times New Roman"/>
                      <w:color w:val="auto"/>
                      <w:spacing w:val="-2"/>
                      <w:sz w:val="21"/>
                      <w:szCs w:val="21"/>
                    </w:rPr>
                  </w:pPr>
                  <w:r>
                    <w:rPr>
                      <w:rFonts w:hint="default" w:ascii="Times New Roman" w:hAnsi="Times New Roman" w:cs="Times New Roman"/>
                      <w:color w:val="auto"/>
                      <w:sz w:val="21"/>
                      <w:szCs w:val="21"/>
                    </w:rPr>
                    <w:t>规范表土临时堆场的建设，堆场底部建设防洪和排水设施，临空面修建拦渣坝（墙），加强隐患排查，避免溃坝事故发生；及时对采取边坡进行防护、复绿，确保其稳定；规范危废暂存间的建设，落实防风防雨防晒防渗防漏防腐等措施，设防渗围堰，配备一定数量的消防器材，设置明显的标识、标牌，严禁烟火等；加强废水处理设施的维护管理工作，避免发生废水事故外排；厂区采取防渗分区，危废暂存间按重点防渗要求建设</w:t>
                  </w:r>
                </w:p>
              </w:tc>
              <w:tc>
                <w:tcPr>
                  <w:tcW w:w="100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eastAsiaTheme="minorEastAsia"/>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13</w:t>
                  </w:r>
                </w:p>
              </w:tc>
              <w:tc>
                <w:tcPr>
                  <w:tcW w:w="1010" w:type="dxa"/>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eastAsiaTheme="minorEastAsia"/>
                      <w:color w:val="auto"/>
                      <w:spacing w:val="-2"/>
                      <w:sz w:val="21"/>
                      <w:szCs w:val="21"/>
                      <w:lang w:eastAsia="zh-CN"/>
                    </w:rPr>
                  </w:pPr>
                  <w:r>
                    <w:rPr>
                      <w:rFonts w:hint="eastAsia" w:ascii="Times New Roman" w:hAnsi="Times New Roman" w:cs="Times New Roman"/>
                      <w:color w:val="auto"/>
                      <w:spacing w:val="-2"/>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841" w:type="dxa"/>
                  <w:gridSpan w:val="3"/>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合计</w:t>
                  </w:r>
                </w:p>
              </w:tc>
              <w:tc>
                <w:tcPr>
                  <w:tcW w:w="1007"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12</w:t>
                  </w:r>
                  <w:r>
                    <w:rPr>
                      <w:rFonts w:hint="eastAsia" w:ascii="Times New Roman" w:hAnsi="Times New Roman" w:cs="Times New Roman"/>
                      <w:color w:val="auto"/>
                      <w:sz w:val="21"/>
                      <w:szCs w:val="21"/>
                    </w:rPr>
                    <w:t>4.00</w:t>
                  </w:r>
                </w:p>
              </w:tc>
              <w:tc>
                <w:tcPr>
                  <w:tcW w:w="1010" w:type="dxa"/>
                  <w:vAlign w:val="center"/>
                </w:tcPr>
                <w:p>
                  <w:pPr>
                    <w:pStyle w:val="8"/>
                    <w:keepNext w:val="0"/>
                    <w:keepLines w:val="0"/>
                    <w:suppressLineNumbers w:val="0"/>
                    <w:spacing w:before="0" w:beforeAutospacing="0" w:after="0" w:afterAutospacing="0" w:line="280" w:lineRule="exact"/>
                    <w:ind w:left="0" w:leftChars="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w:t>
                  </w:r>
                </w:p>
              </w:tc>
            </w:tr>
          </w:tbl>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keepNext w:val="0"/>
              <w:keepLines w:val="0"/>
              <w:suppressLineNumbers w:val="0"/>
              <w:adjustRightInd w:val="0"/>
              <w:snapToGrid w:val="0"/>
              <w:spacing w:before="0" w:beforeAutospacing="0" w:after="0" w:afterAutospacing="0" w:line="20" w:lineRule="exact"/>
              <w:ind w:left="0" w:right="0"/>
              <w:rPr>
                <w:rFonts w:hint="default" w:ascii="Times New Roman" w:hAnsi="Times New Roman" w:cs="Times New Roman"/>
                <w:bCs/>
                <w:color w:val="auto"/>
                <w:spacing w:val="10"/>
                <w:szCs w:val="21"/>
              </w:rPr>
            </w:pPr>
          </w:p>
          <w:p>
            <w:pPr>
              <w:pStyle w:val="30"/>
              <w:keepNext w:val="0"/>
              <w:keepLines w:val="0"/>
              <w:suppressLineNumbers w:val="0"/>
              <w:spacing w:before="0" w:beforeAutospacing="0" w:afterAutospacing="0"/>
              <w:ind w:left="440" w:right="0"/>
              <w:rPr>
                <w:rFonts w:hint="default" w:ascii="Times New Roman" w:hAnsi="Times New Roman" w:cs="Times New Roman"/>
                <w:bCs/>
                <w:color w:val="auto"/>
                <w:spacing w:val="10"/>
                <w:szCs w:val="21"/>
              </w:rPr>
            </w:pPr>
          </w:p>
          <w:p>
            <w:pPr>
              <w:pStyle w:val="30"/>
              <w:keepNext w:val="0"/>
              <w:keepLines w:val="0"/>
              <w:suppressLineNumbers w:val="0"/>
              <w:spacing w:before="0" w:beforeAutospacing="0" w:after="0" w:afterAutospacing="0" w:line="80" w:lineRule="exact"/>
              <w:ind w:left="440" w:right="0"/>
              <w:rPr>
                <w:rFonts w:hint="default" w:ascii="Times New Roman" w:hAnsi="Times New Roman" w:cs="Times New Roman"/>
                <w:bCs/>
                <w:color w:val="auto"/>
                <w:spacing w:val="10"/>
                <w:szCs w:val="21"/>
              </w:rPr>
            </w:pPr>
          </w:p>
          <w:p>
            <w:pPr>
              <w:pStyle w:val="30"/>
              <w:keepNext w:val="0"/>
              <w:keepLines w:val="0"/>
              <w:suppressLineNumbers w:val="0"/>
              <w:spacing w:before="0" w:beforeAutospacing="0" w:after="0" w:afterAutospacing="0" w:line="80" w:lineRule="exact"/>
              <w:ind w:left="440" w:right="0"/>
              <w:rPr>
                <w:rFonts w:hint="default" w:ascii="Times New Roman" w:hAnsi="Times New Roman" w:cs="Times New Roman"/>
                <w:bCs/>
                <w:color w:val="auto"/>
                <w:spacing w:val="10"/>
                <w:szCs w:val="21"/>
              </w:rPr>
            </w:pPr>
          </w:p>
        </w:tc>
      </w:tr>
    </w:tbl>
    <w:p>
      <w:pPr>
        <w:spacing w:line="20" w:lineRule="exact"/>
        <w:rPr>
          <w:rFonts w:ascii="Times New Roman" w:hAnsi="Times New Roman" w:cs="Times New Roman"/>
          <w:color w:val="auto"/>
        </w:rPr>
      </w:pPr>
    </w:p>
    <w:p>
      <w:pPr>
        <w:rPr>
          <w:rFonts w:ascii="Times New Roman" w:hAnsi="Times New Roman" w:cs="Times New Roman"/>
          <w:color w:val="auto"/>
        </w:rPr>
        <w:sectPr>
          <w:pgSz w:w="11907" w:h="16840"/>
          <w:pgMar w:top="1587" w:right="1531" w:bottom="1587" w:left="1531" w:header="851" w:footer="680" w:gutter="0"/>
          <w:pgBorders>
            <w:top w:val="none" w:sz="0" w:space="0"/>
            <w:left w:val="none" w:sz="0" w:space="0"/>
            <w:bottom w:val="none" w:sz="0" w:space="0"/>
            <w:right w:val="none" w:sz="0" w:space="0"/>
          </w:pgBorders>
          <w:cols w:space="425" w:num="1"/>
          <w:docGrid w:linePitch="312" w:charSpace="0"/>
        </w:sectPr>
      </w:pPr>
    </w:p>
    <w:p>
      <w:pPr>
        <w:pStyle w:val="41"/>
        <w:jc w:val="center"/>
        <w:outlineLvl w:val="0"/>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六、生态环境保护措施监督检查清单</w:t>
      </w:r>
    </w:p>
    <w:tbl>
      <w:tblPr>
        <w:tblStyle w:val="18"/>
        <w:tblW w:w="141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124"/>
        <w:gridCol w:w="1130"/>
        <w:gridCol w:w="7564"/>
        <w:gridCol w:w="12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1130" w:type="dxa"/>
            <w:vMerge w:val="restart"/>
            <w:tcBorders>
              <w:tl2br w:val="single" w:color="auto" w:sz="4" w:space="0"/>
            </w:tcBorders>
          </w:tcPr>
          <w:p>
            <w:pPr>
              <w:pStyle w:val="16"/>
              <w:keepNext w:val="0"/>
              <w:keepLines w:val="0"/>
              <w:suppressLineNumbers w:val="0"/>
              <w:ind w:left="0" w:right="0"/>
              <w:rPr>
                <w:rFonts w:hint="default"/>
                <w:color w:val="auto"/>
                <w:sz w:val="21"/>
                <w:szCs w:val="21"/>
              </w:rPr>
            </w:pPr>
            <w:r>
              <w:rPr>
                <w:rFonts w:hint="default"/>
                <w:color w:val="auto"/>
                <w:sz w:val="21"/>
                <w:szCs w:val="21"/>
              </w:rPr>
              <w:t xml:space="preserve">   内容</w:t>
            </w:r>
          </w:p>
          <w:p>
            <w:pPr>
              <w:pStyle w:val="16"/>
              <w:keepNext w:val="0"/>
              <w:keepLines w:val="0"/>
              <w:suppressLineNumbers w:val="0"/>
              <w:ind w:left="0" w:right="0"/>
              <w:rPr>
                <w:rFonts w:hint="default"/>
                <w:color w:val="auto"/>
                <w:sz w:val="21"/>
                <w:szCs w:val="21"/>
              </w:rPr>
            </w:pPr>
            <w:r>
              <w:rPr>
                <w:rFonts w:hint="default"/>
                <w:color w:val="auto"/>
                <w:sz w:val="21"/>
                <w:szCs w:val="21"/>
              </w:rPr>
              <w:t>要素</w:t>
            </w:r>
          </w:p>
        </w:tc>
        <w:tc>
          <w:tcPr>
            <w:tcW w:w="4254" w:type="dxa"/>
            <w:gridSpan w:val="2"/>
            <w:vAlign w:val="center"/>
          </w:tcPr>
          <w:p>
            <w:pPr>
              <w:pStyle w:val="16"/>
              <w:keepNext w:val="0"/>
              <w:keepLines w:val="0"/>
              <w:suppressLineNumbers w:val="0"/>
              <w:ind w:left="0" w:right="0"/>
              <w:rPr>
                <w:rFonts w:hint="default"/>
                <w:color w:val="auto"/>
                <w:sz w:val="21"/>
                <w:szCs w:val="21"/>
              </w:rPr>
            </w:pPr>
            <w:r>
              <w:rPr>
                <w:rFonts w:hint="default"/>
                <w:color w:val="auto"/>
                <w:sz w:val="21"/>
                <w:szCs w:val="21"/>
              </w:rPr>
              <w:t>施工期</w:t>
            </w:r>
          </w:p>
        </w:tc>
        <w:tc>
          <w:tcPr>
            <w:tcW w:w="8773" w:type="dxa"/>
            <w:gridSpan w:val="2"/>
            <w:vAlign w:val="center"/>
          </w:tcPr>
          <w:p>
            <w:pPr>
              <w:pStyle w:val="16"/>
              <w:keepNext w:val="0"/>
              <w:keepLines w:val="0"/>
              <w:suppressLineNumbers w:val="0"/>
              <w:ind w:left="0" w:right="0"/>
              <w:rPr>
                <w:rFonts w:hint="default"/>
                <w:color w:val="auto"/>
                <w:sz w:val="21"/>
                <w:szCs w:val="21"/>
              </w:rPr>
            </w:pPr>
            <w:r>
              <w:rPr>
                <w:rFonts w:hint="default"/>
                <w:color w:val="auto"/>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0" w:type="dxa"/>
            <w:vMerge w:val="continue"/>
          </w:tcPr>
          <w:p>
            <w:pPr>
              <w:pStyle w:val="16"/>
              <w:keepNext w:val="0"/>
              <w:keepLines w:val="0"/>
              <w:pageBreakBefore w:val="0"/>
              <w:widowControl/>
              <w:suppressLineNumbers w:val="0"/>
              <w:kinsoku/>
              <w:wordWrap/>
              <w:overflowPunct/>
              <w:topLinePunct w:val="0"/>
              <w:autoSpaceDE/>
              <w:autoSpaceDN/>
              <w:bidi w:val="0"/>
              <w:adjustRightInd/>
              <w:snapToGrid/>
              <w:spacing w:line="240" w:lineRule="exact"/>
              <w:ind w:left="0" w:right="0"/>
              <w:textAlignment w:val="auto"/>
              <w:rPr>
                <w:rFonts w:hint="default"/>
                <w:color w:val="auto"/>
                <w:sz w:val="21"/>
                <w:szCs w:val="21"/>
              </w:rPr>
            </w:pPr>
          </w:p>
        </w:tc>
        <w:tc>
          <w:tcPr>
            <w:tcW w:w="3124"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line="240" w:lineRule="exact"/>
              <w:ind w:left="0" w:right="0"/>
              <w:textAlignment w:val="auto"/>
              <w:rPr>
                <w:rFonts w:hint="default"/>
                <w:color w:val="auto"/>
                <w:sz w:val="21"/>
                <w:szCs w:val="21"/>
              </w:rPr>
            </w:pPr>
            <w:r>
              <w:rPr>
                <w:rFonts w:hint="default"/>
                <w:color w:val="auto"/>
                <w:sz w:val="21"/>
                <w:szCs w:val="21"/>
              </w:rPr>
              <w:t>环境保护措施</w:t>
            </w:r>
          </w:p>
        </w:tc>
        <w:tc>
          <w:tcPr>
            <w:tcW w:w="113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line="240" w:lineRule="exact"/>
              <w:ind w:left="0" w:right="0"/>
              <w:textAlignment w:val="auto"/>
              <w:rPr>
                <w:rFonts w:hint="default"/>
                <w:color w:val="auto"/>
                <w:sz w:val="21"/>
                <w:szCs w:val="21"/>
              </w:rPr>
            </w:pPr>
            <w:r>
              <w:rPr>
                <w:rFonts w:hint="default"/>
                <w:color w:val="auto"/>
                <w:sz w:val="21"/>
                <w:szCs w:val="21"/>
              </w:rPr>
              <w:t>验收要求</w:t>
            </w:r>
          </w:p>
        </w:tc>
        <w:tc>
          <w:tcPr>
            <w:tcW w:w="7564"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line="240" w:lineRule="exact"/>
              <w:ind w:left="0" w:right="0"/>
              <w:textAlignment w:val="auto"/>
              <w:rPr>
                <w:rFonts w:hint="default"/>
                <w:color w:val="auto"/>
                <w:sz w:val="21"/>
                <w:szCs w:val="21"/>
              </w:rPr>
            </w:pPr>
            <w:r>
              <w:rPr>
                <w:rFonts w:hint="default"/>
                <w:color w:val="auto"/>
                <w:sz w:val="21"/>
                <w:szCs w:val="21"/>
              </w:rPr>
              <w:t>环境保护措施</w:t>
            </w:r>
          </w:p>
        </w:tc>
        <w:tc>
          <w:tcPr>
            <w:tcW w:w="1209"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line="240" w:lineRule="exact"/>
              <w:ind w:left="0" w:right="0"/>
              <w:textAlignment w:val="auto"/>
              <w:rPr>
                <w:rFonts w:hint="default"/>
                <w:color w:val="auto"/>
                <w:sz w:val="21"/>
                <w:szCs w:val="21"/>
              </w:rPr>
            </w:pPr>
            <w:r>
              <w:rPr>
                <w:rFonts w:hint="default"/>
                <w:color w:val="auto"/>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陆生生态</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合理安排施工工期，优化施工方案，尽量选择在干旱季节开挖；在施工场地建排水沟和临时沉沙池，防止雨水冲刷场地；实行局部施工。施工完成后立即进行植被恢复。</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严格控制开采作业面，禁止扩大采矿区域；（2）对开采最终形成的台面及暂时不动用的台面，及时进行覆土绿化；（3）矿区周围设截排水沟，避免外围雨水汇入采场内；（4）采场修建截排水沟，引入初期雨水沉淀处理后回用</w:t>
            </w:r>
            <w:r>
              <w:rPr>
                <w:rFonts w:hint="eastAsia" w:ascii="Times New Roman" w:hAnsi="Times New Roman" w:cs="Times New Roman"/>
                <w:color w:val="auto"/>
                <w:sz w:val="21"/>
                <w:szCs w:val="21"/>
              </w:rPr>
              <w:t>或外排</w:t>
            </w:r>
            <w:r>
              <w:rPr>
                <w:rFonts w:hint="default" w:ascii="Times New Roman" w:hAnsi="Times New Roman" w:cs="Times New Roman"/>
                <w:color w:val="auto"/>
                <w:sz w:val="21"/>
                <w:szCs w:val="21"/>
              </w:rPr>
              <w:t>；（5）加强采场排水设施的管理维护，避免堵塞造成采场积水（6）及时对采空区进行回填、对开采形成的裸露平台及边坡进行绿化修复，最终边坡坡角不大于60°；（7）对表土临时堆场设置拦渣坝（墙）等防护措施，及时取用表土进行生态恢复。采取乔灌草相结合的原则，及时开展矿区生态恢复；（8）开展闭矿期生态恢复工作，对开采场、加工区设施设备及时拆除，开展生态恢复</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按生态和水土保持措施实施方案进行验收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水生生态</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地表水环境</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（1）施工场地设排水沟和沉砂池，废水处理后回用；（2）生活污水经化粪池收集处理后</w:t>
            </w:r>
            <w:r>
              <w:rPr>
                <w:rFonts w:hint="eastAsia" w:ascii="Times New Roman" w:hAnsi="Times New Roman" w:cs="Times New Roman"/>
                <w:color w:val="auto"/>
                <w:sz w:val="21"/>
                <w:szCs w:val="21"/>
                <w:lang w:val="en-US" w:eastAsia="zh-CN"/>
              </w:rPr>
              <w:t>由农户清掏做农肥使用，</w:t>
            </w:r>
            <w:r>
              <w:rPr>
                <w:rFonts w:hint="default" w:ascii="Times New Roman" w:hAnsi="Times New Roman" w:cs="Times New Roman"/>
                <w:color w:val="auto"/>
                <w:sz w:val="21"/>
                <w:szCs w:val="21"/>
              </w:rPr>
              <w:t>定期拉运至附近场镇污水厂处理</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（1）在矿山东面低洼处设置初期雨水池（容积约200m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），开采场周围建设截排水沟，收集矿区初期雨水沉淀后做生产防尘补充水。加工区生产车间为封闭式车间，周围设雨水沟避免雨水</w:t>
            </w:r>
            <w:r>
              <w:rPr>
                <w:rFonts w:hint="eastAsia" w:ascii="Times New Roman" w:hAnsi="Times New Roman" w:cs="Times New Roman"/>
                <w:color w:val="auto"/>
                <w:sz w:val="21"/>
                <w:szCs w:val="21"/>
                <w:lang w:val="en-US" w:eastAsia="zh-CN"/>
              </w:rPr>
              <w:t>浸入</w:t>
            </w:r>
            <w:r>
              <w:rPr>
                <w:rFonts w:hint="default" w:ascii="Times New Roman" w:hAnsi="Times New Roman" w:cs="Times New Roman"/>
                <w:color w:val="auto"/>
                <w:sz w:val="21"/>
                <w:szCs w:val="21"/>
              </w:rPr>
              <w:t>车间。（</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eastAsia" w:ascii="Times New Roman" w:hAnsi="Times New Roman" w:eastAsia="宋体" w:cs="Times New Roman"/>
                <w:b w:val="0"/>
                <w:bCs w:val="0"/>
                <w:color w:val="auto"/>
                <w:kern w:val="2"/>
                <w:sz w:val="21"/>
                <w:szCs w:val="21"/>
                <w:lang w:val="en-US" w:eastAsia="zh-CN" w:bidi="ar"/>
              </w:rPr>
              <w:t>车辆冲洗平台设收集沟，将废水收集至沉淀池（1个，容积10m</w:t>
            </w:r>
            <w:r>
              <w:rPr>
                <w:rFonts w:hint="eastAsia" w:ascii="Times New Roman" w:hAnsi="Times New Roman" w:eastAsia="宋体" w:cs="Times New Roman"/>
                <w:b w:val="0"/>
                <w:bCs w:val="0"/>
                <w:color w:val="auto"/>
                <w:kern w:val="2"/>
                <w:sz w:val="21"/>
                <w:szCs w:val="21"/>
                <w:vertAlign w:val="superscript"/>
                <w:lang w:val="en-US" w:eastAsia="zh-CN" w:bidi="ar"/>
              </w:rPr>
              <w:t>3</w:t>
            </w:r>
            <w:r>
              <w:rPr>
                <w:rFonts w:hint="eastAsia" w:ascii="Times New Roman" w:hAnsi="Times New Roman" w:eastAsia="宋体" w:cs="Times New Roman"/>
                <w:b w:val="0"/>
                <w:bCs w:val="0"/>
                <w:color w:val="auto"/>
                <w:kern w:val="2"/>
                <w:sz w:val="21"/>
                <w:szCs w:val="21"/>
                <w:lang w:val="en-US" w:eastAsia="zh-CN" w:bidi="ar"/>
              </w:rPr>
              <w:t>）处理后循环回用。</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）生活污水：利用现有化粪池1个（容积约20m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），收集处理后，定期清掏做农肥使用或委托环卫部门拉运至附近场镇生活污水处理厂处理。</w:t>
            </w:r>
          </w:p>
        </w:tc>
        <w:tc>
          <w:tcPr>
            <w:tcW w:w="1209" w:type="dxa"/>
            <w:vAlign w:val="center"/>
          </w:tcPr>
          <w:p>
            <w:pPr>
              <w:keepNext w:val="0"/>
              <w:keepLines w:val="0"/>
              <w:suppressLineNumbers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综合利用，不外排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地下水及土壤环境</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声环境</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（1）选用低噪声施工机械、降低声源；（2）施工机械合理布局、加强维护保养；（3）合理安排工期、禁止夜间进行高噪声作业</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（1）尽量选择低噪声设备，固定设备设置在封闭的车间，设备安装基础减振；（2）加强机械设备的维护保养，避免高噪声运行；（3）设置专用的空压机房；（4）合理安排爆破、生产及运输作业时间</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振动</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大气环境</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（1）施工场地设雾炮机除尘；（2）砂石、水泥等材料，应采取防风防雨措施，洒水防尘；（3）尽快完成施工道路的硬化；（4）加工区进出口设冲洗设施，运输车辆遮盖</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矿山配备雾炮机，采取湿法凿岩，选用自带收尘装置的钻孔机，爆破后及时采用雾炮机降尘，矿石采装前喷雾保湿；表土临时堆场大风天气洒水降尘，堆场表面播撒植被种子、临时绿化防护；（2）设封闭式生产车间，将砂石加工设备均布置在生产车间内。在振动给料机、高效破碎机处采取喷雾降尘措施；在振动筛和整形机处进行设备二次封闭，配套袋式除尘收集处理；车间内除拌湿机输送带外其余输送带全部采取封闭措施。车间大门进出口设置雾帘降尘；（3）原矿临时堆场设置雾炮机降尘，采用防尘网临时覆盖；产品堆场</w:t>
            </w:r>
            <w:r>
              <w:rPr>
                <w:rFonts w:hint="eastAsia" w:ascii="Times New Roman" w:hAnsi="Times New Roman" w:cs="Times New Roman"/>
                <w:color w:val="auto"/>
                <w:sz w:val="21"/>
                <w:szCs w:val="21"/>
              </w:rPr>
              <w:t>布置在封闭式车间内</w:t>
            </w:r>
            <w:r>
              <w:rPr>
                <w:rFonts w:hint="default" w:ascii="Times New Roman" w:hAnsi="Times New Roman" w:cs="Times New Roman"/>
                <w:color w:val="auto"/>
                <w:sz w:val="21"/>
                <w:szCs w:val="21"/>
              </w:rPr>
              <w:t>，内设置分隔围挡，周围安装喷雾降尘；（4）产品储存粉尘：设置封闭式产品料仓，料仓仅留输送皮带进口。配套自送上车系统，包括料仓底部的漏料坑，坑下设输送带等，杜绝料仓出料粉尘产生。拌湿处理的碎石产品不进行储存，直接皮带输送上车外运；</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产品装车粉尘：料仓安装自动上车系统，包括料仓底部的漏料坑，坑下设输送带直接上料至运输车辆外运。车辆接料布置在封闭式车间内，并在运输车辆接料处设置喷雾装置，控制产品落料粉尘。拌湿处理的产品具有一定的含水率，装车工序也在车间内进行，装车过程无粉尘产生</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eastAsia="zh-CN"/>
              </w:rPr>
              <w:t>）道路扬尘：矿山上山运输道路设置为泥结碎石路面，采取喷雾降尘措施；厂区至附近乡道公路的连接路采取硬化措施，厂区出口设置车辆冲洗设施，加工区安排专人定期清扫。</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）食堂安装抽油烟机，净化处理后引至屋顶排放</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减少对环境的影响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30" w:type="dxa"/>
            <w:vMerge w:val="restart"/>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固体废物</w:t>
            </w:r>
          </w:p>
        </w:tc>
        <w:tc>
          <w:tcPr>
            <w:tcW w:w="3124" w:type="dxa"/>
            <w:vMerge w:val="restart"/>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建筑垃圾采取回填或运至管理部门指定的弃土场；可收集再利用的废弃建材，收集后及时外运至废品回收站出售；生活垃圾收集后送场镇垃圾收集点</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废矿物油、废油桶：加工区设危废间收集暂存，落实防风、防雨、防晒、防渗、防漏、防腐等环境污染防治措施，张贴危废标识、标牌，并委托有资质的单位回收处置，执行转移联单制度</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130" w:type="dxa"/>
            <w:vMerge w:val="continue"/>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p>
        </w:tc>
        <w:tc>
          <w:tcPr>
            <w:tcW w:w="3124" w:type="dxa"/>
            <w:vMerge w:val="continue"/>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32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剥离表土：在矿区西侧和东侧各设置</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个临时堆场。西侧表土临时堆场位于</w:t>
            </w:r>
            <w:r>
              <w:rPr>
                <w:rFonts w:hint="default" w:ascii="Times New Roman" w:hAnsi="Times New Roman" w:cs="Times New Roman"/>
                <w:color w:val="auto"/>
                <w:sz w:val="21"/>
                <w:szCs w:val="21"/>
                <w:lang w:val="en-US" w:eastAsia="zh-CN"/>
              </w:rPr>
              <w:t>9#</w:t>
            </w:r>
            <w:r>
              <w:rPr>
                <w:rFonts w:hint="eastAsia" w:ascii="Times New Roman" w:hAnsi="Times New Roman" w:cs="Times New Roman"/>
                <w:color w:val="auto"/>
                <w:sz w:val="21"/>
                <w:szCs w:val="21"/>
                <w:lang w:val="en-US" w:eastAsia="zh-CN"/>
              </w:rPr>
              <w:t>拐点西侧，占地面积约</w:t>
            </w:r>
            <w:r>
              <w:rPr>
                <w:rFonts w:hint="default" w:ascii="Times New Roman" w:hAnsi="Times New Roman" w:cs="Times New Roman"/>
                <w:color w:val="auto"/>
                <w:sz w:val="21"/>
                <w:szCs w:val="21"/>
                <w:lang w:val="en-US" w:eastAsia="zh-CN"/>
              </w:rPr>
              <w:t>6739m</w:t>
            </w:r>
            <w:r>
              <w:rPr>
                <w:rFonts w:hint="default"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，东侧表土临时堆场位于</w:t>
            </w:r>
            <w:r>
              <w:rPr>
                <w:rFonts w:hint="default" w:ascii="Times New Roman" w:hAnsi="Times New Roman" w:cs="Times New Roman"/>
                <w:color w:val="auto"/>
                <w:sz w:val="21"/>
                <w:szCs w:val="21"/>
                <w:lang w:val="en-US" w:eastAsia="zh-CN"/>
              </w:rPr>
              <w:t>14#</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15#</w:t>
            </w:r>
            <w:r>
              <w:rPr>
                <w:rFonts w:hint="eastAsia" w:ascii="Times New Roman" w:hAnsi="Times New Roman" w:cs="Times New Roman"/>
                <w:color w:val="auto"/>
                <w:sz w:val="21"/>
                <w:szCs w:val="21"/>
                <w:lang w:val="en-US" w:eastAsia="zh-CN"/>
              </w:rPr>
              <w:t>拐点旁，占地面积约</w:t>
            </w:r>
            <w:r>
              <w:rPr>
                <w:rFonts w:hint="default" w:ascii="Times New Roman" w:hAnsi="Times New Roman" w:cs="Times New Roman"/>
                <w:color w:val="auto"/>
                <w:sz w:val="21"/>
                <w:szCs w:val="21"/>
                <w:lang w:val="en-US" w:eastAsia="zh-CN"/>
              </w:rPr>
              <w:t>1370m</w:t>
            </w:r>
            <w:r>
              <w:rPr>
                <w:rFonts w:hint="default"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。规范表土临时堆场的建设，堆场底部建设防洪和排水设施，临空面修建拦渣坝（墙），加强隐患排查，避免溃坝事故发生；及时取用表土开展生态修复，尽量降低堆存量；</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植被枝桠：及时运至表土场低洼处填埋或由附近农户收集作为柴火使用</w:t>
            </w: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矿石夹土：在生产车间的振动给料机处分离后，及时收集运至表土堆场堆存</w:t>
            </w: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除尘器收尘灰：定期收集作次一级的石粉产品外售；（5）</w:t>
            </w:r>
            <w:r>
              <w:rPr>
                <w:rFonts w:hint="default" w:ascii="Times New Roman" w:hAnsi="Times New Roman" w:cs="Times New Roman"/>
                <w:color w:val="auto"/>
                <w:sz w:val="21"/>
                <w:szCs w:val="21"/>
              </w:rPr>
              <w:t>生活垃圾：设垃圾桶收集，及时运至附近场镇生活垃圾收集点</w:t>
            </w:r>
            <w:r>
              <w:rPr>
                <w:rFonts w:hint="eastAsia" w:ascii="Times New Roman" w:hAnsi="Times New Roman" w:cs="Times New Roman"/>
                <w:color w:val="auto"/>
                <w:sz w:val="21"/>
                <w:szCs w:val="21"/>
                <w:lang w:val="en-US" w:eastAsia="zh-CN"/>
              </w:rPr>
              <w:t>。</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电磁环境</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32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环境风险</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320" w:lineRule="exact"/>
              <w:ind w:left="-55" w:leftChars="-25" w:right="-55" w:rightChars="-2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规范表土临时堆场的建设，堆场底部建设防洪和排水设施，临空面修建拦渣坝（墙），加强隐患排查，避免溃坝事故发生；开采边坡加强防护，及时复绿，周围修建截排水沟，定期巡查确保稳定；（2）建设危废暂存间，落实防风、防雨、防晒、防渗、防漏、防腐等环境污染防治措施，设防渗围堰，配备一定数量的消防器材，设置明显的标识、标牌，严禁烟火等；（3）加强废水处理设施的维护管理工作，避免发生废水事故外排；（4）厂区采取防渗分区，危废暂存间按重点防渗要求建设</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环境监测</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320" w:lineRule="exact"/>
              <w:ind w:left="-55" w:leftChars="-25" w:right="-55" w:rightChars="-25"/>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详见各要素监测计划</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其他</w:t>
            </w:r>
          </w:p>
        </w:tc>
        <w:tc>
          <w:tcPr>
            <w:tcW w:w="312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64"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09" w:type="dxa"/>
            <w:vAlign w:val="center"/>
          </w:tcPr>
          <w:p>
            <w:pPr>
              <w:keepNext w:val="0"/>
              <w:keepLines w:val="0"/>
              <w:suppressLineNumbers w:val="0"/>
              <w:adjustRightInd w:val="0"/>
              <w:snapToGrid w:val="0"/>
              <w:spacing w:before="0" w:beforeAutospacing="0" w:after="0" w:afterAutospacing="0" w:line="280" w:lineRule="exact"/>
              <w:ind w:left="-55" w:leftChars="-25" w:right="-55" w:rightChars="-2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16"/>
        <w:rPr>
          <w:color w:val="auto"/>
        </w:rPr>
        <w:sectPr>
          <w:pgSz w:w="16838" w:h="11906" w:orient="landscape"/>
          <w:pgMar w:top="1797" w:right="1440" w:bottom="1797" w:left="1440" w:header="851" w:footer="680" w:gutter="0"/>
          <w:pgBorders>
            <w:top w:val="none" w:sz="0" w:space="0"/>
            <w:left w:val="none" w:sz="0" w:space="0"/>
            <w:bottom w:val="none" w:sz="0" w:space="0"/>
            <w:right w:val="none" w:sz="0" w:space="0"/>
          </w:pgBorders>
          <w:cols w:space="425" w:num="1"/>
          <w:docGrid w:linePitch="312" w:charSpace="0"/>
        </w:sectPr>
      </w:pPr>
    </w:p>
    <w:p>
      <w:pPr>
        <w:pStyle w:val="41"/>
        <w:jc w:val="center"/>
        <w:outlineLvl w:val="0"/>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七、结论</w:t>
      </w:r>
    </w:p>
    <w:tbl>
      <w:tblPr>
        <w:tblStyle w:val="18"/>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8865" w:type="dxa"/>
          </w:tcPr>
          <w:p>
            <w:pPr>
              <w:keepNext w:val="0"/>
              <w:keepLines w:val="0"/>
              <w:suppressLineNumbers w:val="0"/>
              <w:spacing w:before="240" w:beforeLines="100" w:beforeAutospacing="0" w:after="0" w:afterAutospacing="0" w:line="460" w:lineRule="exact"/>
              <w:ind w:left="0" w:right="0" w:firstLine="482" w:firstLineChars="200"/>
              <w:jc w:val="left"/>
              <w:rPr>
                <w:rFonts w:hint="default" w:ascii="Times New Roman" w:hAnsi="Times New Roman" w:cs="Times New Roman"/>
                <w:b/>
                <w:bCs/>
                <w:color w:val="auto"/>
                <w:sz w:val="24"/>
                <w:szCs w:val="21"/>
              </w:rPr>
            </w:pPr>
            <w:r>
              <w:rPr>
                <w:rFonts w:hint="eastAsia" w:ascii="Times New Roman" w:hAnsi="Times New Roman" w:cs="Times New Roman"/>
                <w:b/>
                <w:bCs/>
                <w:color w:val="auto"/>
                <w:sz w:val="24"/>
                <w:szCs w:val="21"/>
                <w:lang w:val="en-US" w:eastAsia="zh-CN"/>
              </w:rPr>
              <w:t>大竹鸿竹发展投资开发</w:t>
            </w:r>
            <w:r>
              <w:rPr>
                <w:rFonts w:hint="default" w:ascii="Times New Roman" w:hAnsi="Times New Roman" w:cs="Times New Roman"/>
                <w:b/>
                <w:bCs/>
                <w:color w:val="auto"/>
                <w:sz w:val="24"/>
                <w:szCs w:val="21"/>
              </w:rPr>
              <w:t>有限公司“大竹县朝阳乡竹园村向家坡建筑石料用灰岩矿采矿项目”，符合国家现行产业政策，选址及总平面布置合理，周围无明显的环境制约因素。评价表明，项目建设与运营过程中，只要严格落实本环境影响报告表提出的各项环保措施，严格落实环保“三同时”制度，能够最大限度地减轻项目建设对周围生态环境造成的影响，不会导致区域环境质量降低和改变区域的环境功能类别，项目的环境影响为可接受程度，环境风险可控，污染物排放符合总量控制要求。</w:t>
            </w:r>
          </w:p>
          <w:p>
            <w:pPr>
              <w:keepNext w:val="0"/>
              <w:keepLines w:val="0"/>
              <w:suppressLineNumbers w:val="0"/>
              <w:spacing w:before="0" w:beforeAutospacing="0" w:after="0" w:afterAutospacing="0" w:line="460" w:lineRule="exact"/>
              <w:ind w:left="0" w:right="0" w:firstLine="482" w:firstLineChars="200"/>
              <w:jc w:val="left"/>
              <w:rPr>
                <w:rFonts w:hint="default" w:ascii="Times New Roman" w:hAnsi="Times New Roman" w:cs="Times New Roman"/>
                <w:color w:val="auto"/>
                <w:sz w:val="24"/>
                <w:szCs w:val="21"/>
              </w:rPr>
            </w:pPr>
            <w:r>
              <w:rPr>
                <w:rFonts w:hint="default" w:ascii="Times New Roman" w:hAnsi="Times New Roman" w:cs="Times New Roman"/>
                <w:b/>
                <w:bCs/>
                <w:color w:val="auto"/>
                <w:sz w:val="24"/>
                <w:szCs w:val="21"/>
              </w:rPr>
              <w:t>因此，从环境保护角度分析，项目在所选地址建设可行。</w:t>
            </w: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516"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100"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100" w:lineRule="exact"/>
              <w:ind w:left="0" w:right="0" w:firstLine="482" w:firstLineChars="200"/>
              <w:jc w:val="left"/>
              <w:rPr>
                <w:rFonts w:hint="default" w:ascii="Times New Roman" w:hAnsi="Times New Roman" w:cs="Times New Roman"/>
                <w:b/>
                <w:color w:val="auto"/>
                <w:sz w:val="24"/>
              </w:rPr>
            </w:pPr>
          </w:p>
          <w:p>
            <w:pPr>
              <w:pStyle w:val="2"/>
              <w:keepNext w:val="0"/>
              <w:keepLines w:val="0"/>
              <w:suppressLineNumbers w:val="0"/>
              <w:spacing w:before="0" w:beforeAutospacing="0" w:after="0" w:afterAutospacing="0"/>
              <w:ind w:left="440" w:right="0"/>
              <w:rPr>
                <w:rFonts w:hint="default" w:ascii="Times New Roman" w:hAnsi="Times New Roman" w:cs="Times New Roman"/>
                <w:b/>
                <w:color w:val="auto"/>
                <w:sz w:val="24"/>
              </w:rPr>
            </w:pPr>
          </w:p>
          <w:p>
            <w:pPr>
              <w:pStyle w:val="29"/>
              <w:keepNext w:val="0"/>
              <w:keepLines w:val="0"/>
              <w:suppressLineNumbers w:val="0"/>
              <w:spacing w:before="0" w:beforeAutospacing="0" w:after="0" w:afterAutospacing="0"/>
              <w:ind w:left="0" w:right="0"/>
              <w:rPr>
                <w:rFonts w:hint="default" w:ascii="Times New Roman" w:hAnsi="Times New Roman" w:cs="Times New Roman"/>
                <w:b/>
                <w:color w:val="auto"/>
                <w:sz w:val="24"/>
              </w:rPr>
            </w:pPr>
          </w:p>
          <w:p>
            <w:pPr>
              <w:keepNext w:val="0"/>
              <w:keepLines w:val="0"/>
              <w:suppressLineNumbers w:val="0"/>
              <w:spacing w:before="0" w:beforeAutospacing="0" w:after="0" w:afterAutospacing="0" w:line="100" w:lineRule="exact"/>
              <w:ind w:left="0" w:right="0" w:firstLine="482" w:firstLineChars="200"/>
              <w:jc w:val="left"/>
              <w:rPr>
                <w:rFonts w:hint="default" w:ascii="Times New Roman" w:hAnsi="Times New Roman" w:cs="Times New Roman"/>
                <w:b/>
                <w:color w:val="auto"/>
                <w:sz w:val="24"/>
              </w:rPr>
            </w:pPr>
          </w:p>
          <w:p>
            <w:pPr>
              <w:keepNext w:val="0"/>
              <w:keepLines w:val="0"/>
              <w:suppressLineNumbers w:val="0"/>
              <w:spacing w:before="0" w:beforeAutospacing="0" w:after="0" w:afterAutospacing="0" w:line="100" w:lineRule="exact"/>
              <w:ind w:left="0" w:right="0" w:firstLine="482" w:firstLineChars="200"/>
              <w:jc w:val="left"/>
              <w:rPr>
                <w:rFonts w:hint="default" w:ascii="Times New Roman" w:hAnsi="Times New Roman" w:cs="Times New Roman"/>
                <w:b/>
                <w:color w:val="auto"/>
                <w:sz w:val="24"/>
              </w:rPr>
            </w:pPr>
          </w:p>
          <w:p>
            <w:pPr>
              <w:pStyle w:val="2"/>
              <w:keepNext w:val="0"/>
              <w:keepLines w:val="0"/>
              <w:suppressLineNumbers w:val="0"/>
              <w:spacing w:before="0" w:beforeAutospacing="0" w:after="0" w:afterAutospacing="0" w:line="240" w:lineRule="exact"/>
              <w:ind w:left="440" w:right="0"/>
              <w:rPr>
                <w:rFonts w:hint="default" w:ascii="Times New Roman" w:hAnsi="Times New Roman" w:cs="Times New Roman"/>
                <w:b/>
                <w:color w:val="auto"/>
                <w:sz w:val="24"/>
              </w:rPr>
            </w:pPr>
          </w:p>
          <w:p>
            <w:pPr>
              <w:keepNext w:val="0"/>
              <w:keepLines w:val="0"/>
              <w:suppressLineNumbers w:val="0"/>
              <w:spacing w:before="0" w:beforeAutospacing="0" w:after="0" w:afterAutospacing="0" w:line="100" w:lineRule="exact"/>
              <w:ind w:left="0" w:right="0" w:firstLine="482" w:firstLineChars="200"/>
              <w:jc w:val="left"/>
              <w:rPr>
                <w:rFonts w:hint="default" w:ascii="Times New Roman" w:hAnsi="Times New Roman" w:cs="Times New Roman"/>
                <w:b/>
                <w:color w:val="auto"/>
                <w:sz w:val="24"/>
              </w:rPr>
            </w:pPr>
          </w:p>
        </w:tc>
      </w:tr>
    </w:tbl>
    <w:p>
      <w:pPr>
        <w:widowControl/>
        <w:adjustRightInd w:val="0"/>
        <w:snapToGrid w:val="0"/>
        <w:spacing w:line="20" w:lineRule="exact"/>
        <w:jc w:val="left"/>
        <w:rPr>
          <w:rFonts w:ascii="Times New Roman" w:hAnsi="Times New Roman" w:cs="Times New Roman"/>
          <w:color w:val="auto"/>
        </w:rPr>
      </w:pPr>
    </w:p>
    <w:sectPr>
      <w:pgSz w:w="11906" w:h="16838"/>
      <w:pgMar w:top="1723" w:right="1531" w:bottom="1723" w:left="1531" w:header="851" w:footer="1077"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62865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95pt;height:144pt;width:144pt;mso-position-horizontal:outside;mso-position-horizontal-relative:margin;mso-wrap-style:none;z-index:251670528;mso-width-relative:page;mso-height-relative:page;" filled="f" stroked="f" coordsize="21600,21600" o:gfxdata="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B2U/TAAAABgEAAA8AAAAAAAAAAQAgAAAA&#10;IgAAAGRycy9kb3ducmV2LnhtbFBLAQIUABQAAAAIAIdO4kC8JksDEAIAAAcEAAAOAAAAAAAAAAEA&#10;IAAAACIBAABkcnMvZTJvRG9jLnhtbFBLBQYAAAAABgAGAFkBAACk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47</w:t>
                    </w:r>
                    <w:r>
                      <w:fldChar w:fldCharType="end"/>
                    </w:r>
                  </w:p>
                </w:txbxContent>
              </v:textbox>
            </v:shape>
          </w:pict>
        </mc:Fallback>
      </mc:AlternateConten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Cs w:val="21"/>
      </w:rPr>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62865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95pt;height:144pt;width:144pt;mso-position-horizontal:outside;mso-position-horizontal-relative:margin;mso-wrap-style:none;z-index:251669504;mso-width-relative:page;mso-height-relative:page;" filled="f" stroked="f" coordsize="21600,21600" o:gfxdata="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B2U/TAAAABgEAAA8AAAAAAAAAAQAgAAAA&#10;IgAAAGRycy9kb3ducmV2LnhtbFBLAQIUABQAAAAIAIdO4kBT/l0mEAIAAAkEAAAOAAAAAAAAAAEA&#10;IAAAACIBAABkcnMvZTJvRG9jLnhtbFBLBQYAAAAABgAGAFkBAACk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37</w:t>
                    </w:r>
                    <w:r>
                      <w:fldChar w:fldCharType="end"/>
                    </w:r>
                  </w:p>
                </w:txbxContent>
              </v:textbox>
            </v:shape>
          </w:pict>
        </mc:Fallback>
      </mc:AlternateContent>
    </w:r>
  </w:p>
  <w:p>
    <w:pPr>
      <w:pStyle w:val="13"/>
      <w:tabs>
        <w:tab w:val="left" w:pos="2265"/>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Cs w:val="21"/>
      </w:rPr>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62865</wp:posOffset>
              </wp:positionV>
              <wp:extent cx="315595" cy="2984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1559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4749295"/>
                          </w:sdtPr>
                          <w:sdtContent>
                            <w:p>
                              <w:pPr>
                                <w:pStyle w:val="13"/>
                                <w:jc w:val="center"/>
                              </w:pPr>
                              <w:r>
                                <w:fldChar w:fldCharType="begin"/>
                              </w:r>
                              <w:r>
                                <w:instrText xml:space="preserve">PAGE   \* MERGEFORMAT</w:instrText>
                              </w:r>
                              <w:r>
                                <w:fldChar w:fldCharType="separate"/>
                              </w:r>
                              <w:r>
                                <w:rPr>
                                  <w:lang w:val="zh-CN"/>
                                </w:rPr>
                                <w:t>100</w:t>
                              </w:r>
                              <w:r>
                                <w:fldChar w:fldCharType="end"/>
                              </w:r>
                            </w:p>
                          </w:sdtContent>
                        </w:sdt>
                        <w:p>
                          <w:pPr>
                            <w:pStyle w:val="32"/>
                            <w:ind w:firstLine="56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4.95pt;height:23.5pt;width:24.85pt;mso-position-horizontal:outside;mso-position-horizontal-relative:margin;z-index:251668480;mso-width-relative:page;mso-height-relative:page;" filled="f" stroked="f" coordsize="21600,21600" o:gfxdata="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dSmjUAAAABAEAAA8AAAAAAAAA&#10;AQAgAAAAIgAAAGRycy9kb3ducmV2LnhtbFBLAQIUABQAAAAIAIdO4kDGl225FQIAAAcEAAAOAAAA&#10;AAAAAAEAIAAAACMBAABkcnMvZTJvRG9jLnhtbFBLBQYAAAAABgAGAFkBAACqBQAAAAA=&#10;">
              <v:fill on="f" focussize="0,0"/>
              <v:stroke on="f" weight="0.5pt"/>
              <v:imagedata o:title=""/>
              <o:lock v:ext="edit" aspectratio="f"/>
              <v:textbox inset="0mm,0mm,0mm,0mm">
                <w:txbxContent>
                  <w:sdt>
                    <w:sdtPr>
                      <w:id w:val="2064749295"/>
                    </w:sdtPr>
                    <w:sdtContent>
                      <w:p>
                        <w:pPr>
                          <w:pStyle w:val="13"/>
                          <w:jc w:val="center"/>
                        </w:pPr>
                        <w:r>
                          <w:fldChar w:fldCharType="begin"/>
                        </w:r>
                        <w:r>
                          <w:instrText xml:space="preserve">PAGE   \* MERGEFORMAT</w:instrText>
                        </w:r>
                        <w:r>
                          <w:fldChar w:fldCharType="separate"/>
                        </w:r>
                        <w:r>
                          <w:rPr>
                            <w:lang w:val="zh-CN"/>
                          </w:rPr>
                          <w:t>100</w:t>
                        </w:r>
                        <w:r>
                          <w:fldChar w:fldCharType="end"/>
                        </w:r>
                      </w:p>
                    </w:sdtContent>
                  </w:sdt>
                  <w:p>
                    <w:pPr>
                      <w:pStyle w:val="32"/>
                      <w:ind w:firstLine="562"/>
                    </w:pPr>
                  </w:p>
                </w:txbxContent>
              </v:textbox>
            </v:shape>
          </w:pict>
        </mc:Fallback>
      </mc:AlternateContent>
    </w:r>
  </w:p>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A42B1"/>
    <w:multiLevelType w:val="singleLevel"/>
    <w:tmpl w:val="836A42B1"/>
    <w:lvl w:ilvl="0" w:tentative="0">
      <w:start w:val="1"/>
      <w:numFmt w:val="decimal"/>
      <w:suff w:val="nothing"/>
      <w:lvlText w:val="（%1）"/>
      <w:lvlJc w:val="left"/>
    </w:lvl>
  </w:abstractNum>
  <w:abstractNum w:abstractNumId="1">
    <w:nsid w:val="89104610"/>
    <w:multiLevelType w:val="singleLevel"/>
    <w:tmpl w:val="89104610"/>
    <w:lvl w:ilvl="0" w:tentative="0">
      <w:start w:val="1"/>
      <w:numFmt w:val="decimal"/>
      <w:suff w:val="nothing"/>
      <w:lvlText w:val="（%1）"/>
      <w:lvlJc w:val="left"/>
      <w:pPr>
        <w:ind w:left="-2"/>
      </w:pPr>
    </w:lvl>
  </w:abstractNum>
  <w:abstractNum w:abstractNumId="2">
    <w:nsid w:val="97E2D2E7"/>
    <w:multiLevelType w:val="singleLevel"/>
    <w:tmpl w:val="97E2D2E7"/>
    <w:lvl w:ilvl="0" w:tentative="0">
      <w:start w:val="1"/>
      <w:numFmt w:val="decimal"/>
      <w:suff w:val="nothing"/>
      <w:lvlText w:val="（%1）"/>
      <w:lvlJc w:val="left"/>
    </w:lvl>
  </w:abstractNum>
  <w:abstractNum w:abstractNumId="3">
    <w:nsid w:val="A50473F7"/>
    <w:multiLevelType w:val="singleLevel"/>
    <w:tmpl w:val="A50473F7"/>
    <w:lvl w:ilvl="0" w:tentative="0">
      <w:start w:val="1"/>
      <w:numFmt w:val="decimal"/>
      <w:suff w:val="nothing"/>
      <w:lvlText w:val="%1"/>
      <w:lvlJc w:val="left"/>
      <w:pPr>
        <w:ind w:left="425" w:hanging="425"/>
      </w:pPr>
      <w:rPr>
        <w:rFonts w:hint="default"/>
      </w:rPr>
    </w:lvl>
  </w:abstractNum>
  <w:abstractNum w:abstractNumId="4">
    <w:nsid w:val="B6331D26"/>
    <w:multiLevelType w:val="singleLevel"/>
    <w:tmpl w:val="B6331D26"/>
    <w:lvl w:ilvl="0" w:tentative="0">
      <w:start w:val="1"/>
      <w:numFmt w:val="decimal"/>
      <w:suff w:val="nothing"/>
      <w:lvlText w:val="（%1）"/>
      <w:lvlJc w:val="left"/>
    </w:lvl>
  </w:abstractNum>
  <w:abstractNum w:abstractNumId="5">
    <w:nsid w:val="DE366745"/>
    <w:multiLevelType w:val="singleLevel"/>
    <w:tmpl w:val="DE366745"/>
    <w:lvl w:ilvl="0" w:tentative="0">
      <w:start w:val="1"/>
      <w:numFmt w:val="decimal"/>
      <w:suff w:val="nothing"/>
      <w:lvlText w:val="（%1）"/>
      <w:lvlJc w:val="left"/>
    </w:lvl>
  </w:abstractNum>
  <w:abstractNum w:abstractNumId="6">
    <w:nsid w:val="DF6E4929"/>
    <w:multiLevelType w:val="singleLevel"/>
    <w:tmpl w:val="DF6E4929"/>
    <w:lvl w:ilvl="0" w:tentative="0">
      <w:start w:val="1"/>
      <w:numFmt w:val="decimal"/>
      <w:suff w:val="nothing"/>
      <w:lvlText w:val="（%1）"/>
      <w:lvlJc w:val="left"/>
    </w:lvl>
  </w:abstractNum>
  <w:abstractNum w:abstractNumId="7">
    <w:nsid w:val="022705BA"/>
    <w:multiLevelType w:val="singleLevel"/>
    <w:tmpl w:val="022705BA"/>
    <w:lvl w:ilvl="0" w:tentative="0">
      <w:start w:val="1"/>
      <w:numFmt w:val="decimal"/>
      <w:suff w:val="nothing"/>
      <w:lvlText w:val="（%1）"/>
      <w:lvlJc w:val="left"/>
    </w:lvl>
  </w:abstractNum>
  <w:abstractNum w:abstractNumId="8">
    <w:nsid w:val="076C6FEC"/>
    <w:multiLevelType w:val="singleLevel"/>
    <w:tmpl w:val="076C6FEC"/>
    <w:lvl w:ilvl="0" w:tentative="0">
      <w:start w:val="1"/>
      <w:numFmt w:val="decimal"/>
      <w:suff w:val="nothing"/>
      <w:lvlText w:val="（%1）"/>
      <w:lvlJc w:val="left"/>
      <w:pPr>
        <w:ind w:left="-2"/>
      </w:pPr>
      <w:rPr>
        <w:rFonts w:hint="default"/>
        <w:color w:val="auto"/>
      </w:rPr>
    </w:lvl>
  </w:abstractNum>
  <w:abstractNum w:abstractNumId="9">
    <w:nsid w:val="0B7DCCDA"/>
    <w:multiLevelType w:val="singleLevel"/>
    <w:tmpl w:val="0B7DCCDA"/>
    <w:lvl w:ilvl="0" w:tentative="0">
      <w:start w:val="1"/>
      <w:numFmt w:val="decimal"/>
      <w:suff w:val="nothing"/>
      <w:lvlText w:val="%1、"/>
      <w:lvlJc w:val="left"/>
    </w:lvl>
  </w:abstractNum>
  <w:abstractNum w:abstractNumId="10">
    <w:nsid w:val="0D504A99"/>
    <w:multiLevelType w:val="singleLevel"/>
    <w:tmpl w:val="0D504A99"/>
    <w:lvl w:ilvl="0" w:tentative="0">
      <w:start w:val="1"/>
      <w:numFmt w:val="decimal"/>
      <w:suff w:val="nothing"/>
      <w:lvlText w:val="%1"/>
      <w:lvlJc w:val="center"/>
      <w:pPr>
        <w:ind w:left="454" w:hanging="454"/>
      </w:pPr>
      <w:rPr>
        <w:rFonts w:hint="default"/>
      </w:rPr>
    </w:lvl>
  </w:abstractNum>
  <w:abstractNum w:abstractNumId="11">
    <w:nsid w:val="10C9844C"/>
    <w:multiLevelType w:val="singleLevel"/>
    <w:tmpl w:val="10C9844C"/>
    <w:lvl w:ilvl="0" w:tentative="0">
      <w:start w:val="1"/>
      <w:numFmt w:val="decimal"/>
      <w:suff w:val="nothing"/>
      <w:lvlText w:val="（%1）"/>
      <w:lvlJc w:val="left"/>
    </w:lvl>
  </w:abstractNum>
  <w:abstractNum w:abstractNumId="12">
    <w:nsid w:val="136E0EAA"/>
    <w:multiLevelType w:val="singleLevel"/>
    <w:tmpl w:val="136E0EAA"/>
    <w:lvl w:ilvl="0" w:tentative="0">
      <w:start w:val="1"/>
      <w:numFmt w:val="decimal"/>
      <w:suff w:val="nothing"/>
      <w:lvlText w:val="%1"/>
      <w:lvlJc w:val="center"/>
      <w:pPr>
        <w:ind w:left="454" w:hanging="454"/>
      </w:pPr>
      <w:rPr>
        <w:rFonts w:hint="default"/>
      </w:rPr>
    </w:lvl>
  </w:abstractNum>
  <w:abstractNum w:abstractNumId="13">
    <w:nsid w:val="189B8570"/>
    <w:multiLevelType w:val="singleLevel"/>
    <w:tmpl w:val="189B8570"/>
    <w:lvl w:ilvl="0" w:tentative="0">
      <w:start w:val="1"/>
      <w:numFmt w:val="decimal"/>
      <w:suff w:val="nothing"/>
      <w:lvlText w:val="（%1）"/>
      <w:lvlJc w:val="left"/>
    </w:lvl>
  </w:abstractNum>
  <w:abstractNum w:abstractNumId="14">
    <w:nsid w:val="1B320D83"/>
    <w:multiLevelType w:val="singleLevel"/>
    <w:tmpl w:val="1B320D83"/>
    <w:lvl w:ilvl="0" w:tentative="0">
      <w:start w:val="1"/>
      <w:numFmt w:val="decimal"/>
      <w:suff w:val="nothing"/>
      <w:lvlText w:val="%1、"/>
      <w:lvlJc w:val="left"/>
    </w:lvl>
  </w:abstractNum>
  <w:abstractNum w:abstractNumId="15">
    <w:nsid w:val="31D12557"/>
    <w:multiLevelType w:val="singleLevel"/>
    <w:tmpl w:val="31D12557"/>
    <w:lvl w:ilvl="0" w:tentative="0">
      <w:start w:val="1"/>
      <w:numFmt w:val="decimal"/>
      <w:suff w:val="nothing"/>
      <w:lvlText w:val="%1、"/>
      <w:lvlJc w:val="left"/>
    </w:lvl>
  </w:abstractNum>
  <w:abstractNum w:abstractNumId="16">
    <w:nsid w:val="525A47CE"/>
    <w:multiLevelType w:val="singleLevel"/>
    <w:tmpl w:val="525A47CE"/>
    <w:lvl w:ilvl="0" w:tentative="0">
      <w:start w:val="1"/>
      <w:numFmt w:val="decimal"/>
      <w:suff w:val="nothing"/>
      <w:lvlText w:val="（%1）"/>
      <w:lvlJc w:val="left"/>
    </w:lvl>
  </w:abstractNum>
  <w:abstractNum w:abstractNumId="17">
    <w:nsid w:val="53EA57DA"/>
    <w:multiLevelType w:val="singleLevel"/>
    <w:tmpl w:val="53EA57DA"/>
    <w:lvl w:ilvl="0" w:tentative="0">
      <w:start w:val="1"/>
      <w:numFmt w:val="decimal"/>
      <w:suff w:val="nothing"/>
      <w:lvlText w:val="（%1）"/>
      <w:lvlJc w:val="left"/>
    </w:lvl>
  </w:abstractNum>
  <w:abstractNum w:abstractNumId="18">
    <w:nsid w:val="5F42318C"/>
    <w:multiLevelType w:val="singleLevel"/>
    <w:tmpl w:val="5F42318C"/>
    <w:lvl w:ilvl="0" w:tentative="0">
      <w:start w:val="1"/>
      <w:numFmt w:val="decimal"/>
      <w:suff w:val="nothing"/>
      <w:lvlText w:val="（%1）"/>
      <w:lvlJc w:val="left"/>
    </w:lvl>
  </w:abstractNum>
  <w:abstractNum w:abstractNumId="19">
    <w:nsid w:val="7872F3B1"/>
    <w:multiLevelType w:val="singleLevel"/>
    <w:tmpl w:val="7872F3B1"/>
    <w:lvl w:ilvl="0" w:tentative="0">
      <w:start w:val="1"/>
      <w:numFmt w:val="decimal"/>
      <w:suff w:val="nothing"/>
      <w:lvlText w:val="%1、"/>
      <w:lvlJc w:val="left"/>
    </w:lvl>
  </w:abstractNum>
  <w:abstractNum w:abstractNumId="20">
    <w:nsid w:val="7CA8E6E9"/>
    <w:multiLevelType w:val="singleLevel"/>
    <w:tmpl w:val="7CA8E6E9"/>
    <w:lvl w:ilvl="0" w:tentative="0">
      <w:start w:val="1"/>
      <w:numFmt w:val="decimal"/>
      <w:suff w:val="nothing"/>
      <w:lvlText w:val="（%1）"/>
      <w:lvlJc w:val="left"/>
    </w:lvl>
  </w:abstractNum>
  <w:num w:numId="1">
    <w:abstractNumId w:val="10"/>
  </w:num>
  <w:num w:numId="2">
    <w:abstractNumId w:val="12"/>
  </w:num>
  <w:num w:numId="3">
    <w:abstractNumId w:val="6"/>
  </w:num>
  <w:num w:numId="4">
    <w:abstractNumId w:val="5"/>
  </w:num>
  <w:num w:numId="5">
    <w:abstractNumId w:val="14"/>
  </w:num>
  <w:num w:numId="6">
    <w:abstractNumId w:val="0"/>
  </w:num>
  <w:num w:numId="7">
    <w:abstractNumId w:val="11"/>
  </w:num>
  <w:num w:numId="8">
    <w:abstractNumId w:val="19"/>
  </w:num>
  <w:num w:numId="9">
    <w:abstractNumId w:val="16"/>
  </w:num>
  <w:num w:numId="10">
    <w:abstractNumId w:val="1"/>
  </w:num>
  <w:num w:numId="11">
    <w:abstractNumId w:val="9"/>
  </w:num>
  <w:num w:numId="12">
    <w:abstractNumId w:val="4"/>
  </w:num>
  <w:num w:numId="13">
    <w:abstractNumId w:val="15"/>
  </w:num>
  <w:num w:numId="14">
    <w:abstractNumId w:val="17"/>
  </w:num>
  <w:num w:numId="15">
    <w:abstractNumId w:val="2"/>
  </w:num>
  <w:num w:numId="16">
    <w:abstractNumId w:val="3"/>
  </w:num>
  <w:num w:numId="17">
    <w:abstractNumId w:val="20"/>
  </w:num>
  <w:num w:numId="18">
    <w:abstractNumId w:val="8"/>
  </w:num>
  <w:num w:numId="19">
    <w:abstractNumId w:val="7"/>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ZkZWE3N2YxYzJhMjhjYmJlMGJhNWEwY2I0YjAifQ=="/>
  </w:docVars>
  <w:rsids>
    <w:rsidRoot w:val="00172A27"/>
    <w:rsid w:val="00000234"/>
    <w:rsid w:val="00001CED"/>
    <w:rsid w:val="00001E67"/>
    <w:rsid w:val="00003CD8"/>
    <w:rsid w:val="000056DE"/>
    <w:rsid w:val="00005BEC"/>
    <w:rsid w:val="00005F2B"/>
    <w:rsid w:val="00006008"/>
    <w:rsid w:val="00006B9D"/>
    <w:rsid w:val="00010264"/>
    <w:rsid w:val="00010FE7"/>
    <w:rsid w:val="00011ED2"/>
    <w:rsid w:val="00013FBE"/>
    <w:rsid w:val="00014965"/>
    <w:rsid w:val="0001523A"/>
    <w:rsid w:val="00016ECB"/>
    <w:rsid w:val="00016EDB"/>
    <w:rsid w:val="0001725F"/>
    <w:rsid w:val="000208AF"/>
    <w:rsid w:val="0002152A"/>
    <w:rsid w:val="00023F9F"/>
    <w:rsid w:val="00025A0C"/>
    <w:rsid w:val="000268C9"/>
    <w:rsid w:val="000269F6"/>
    <w:rsid w:val="00030F79"/>
    <w:rsid w:val="00031939"/>
    <w:rsid w:val="00032600"/>
    <w:rsid w:val="000327D6"/>
    <w:rsid w:val="00032D25"/>
    <w:rsid w:val="000347E1"/>
    <w:rsid w:val="000355A0"/>
    <w:rsid w:val="0003616F"/>
    <w:rsid w:val="000367C9"/>
    <w:rsid w:val="00036AD3"/>
    <w:rsid w:val="00037ED4"/>
    <w:rsid w:val="00041EB8"/>
    <w:rsid w:val="00042A87"/>
    <w:rsid w:val="0004681B"/>
    <w:rsid w:val="0005219D"/>
    <w:rsid w:val="00052B9E"/>
    <w:rsid w:val="00054B93"/>
    <w:rsid w:val="0005568F"/>
    <w:rsid w:val="0006068F"/>
    <w:rsid w:val="00061019"/>
    <w:rsid w:val="0006153D"/>
    <w:rsid w:val="00061B1F"/>
    <w:rsid w:val="00062639"/>
    <w:rsid w:val="0006521D"/>
    <w:rsid w:val="000664DB"/>
    <w:rsid w:val="0007127D"/>
    <w:rsid w:val="00071AE5"/>
    <w:rsid w:val="0007279E"/>
    <w:rsid w:val="00074783"/>
    <w:rsid w:val="00075FC0"/>
    <w:rsid w:val="0007701A"/>
    <w:rsid w:val="000775B3"/>
    <w:rsid w:val="000801E0"/>
    <w:rsid w:val="000803CB"/>
    <w:rsid w:val="00082A29"/>
    <w:rsid w:val="00082A7E"/>
    <w:rsid w:val="0008331D"/>
    <w:rsid w:val="00083C18"/>
    <w:rsid w:val="000841EA"/>
    <w:rsid w:val="000843F6"/>
    <w:rsid w:val="0008634C"/>
    <w:rsid w:val="00092899"/>
    <w:rsid w:val="00093F76"/>
    <w:rsid w:val="000965D9"/>
    <w:rsid w:val="000A1363"/>
    <w:rsid w:val="000A178E"/>
    <w:rsid w:val="000A47AD"/>
    <w:rsid w:val="000A557E"/>
    <w:rsid w:val="000A580F"/>
    <w:rsid w:val="000A75FF"/>
    <w:rsid w:val="000B058F"/>
    <w:rsid w:val="000B693F"/>
    <w:rsid w:val="000C055C"/>
    <w:rsid w:val="000C09AC"/>
    <w:rsid w:val="000C0A63"/>
    <w:rsid w:val="000C1CDE"/>
    <w:rsid w:val="000C29EB"/>
    <w:rsid w:val="000C437E"/>
    <w:rsid w:val="000C6857"/>
    <w:rsid w:val="000D0FAA"/>
    <w:rsid w:val="000D33DC"/>
    <w:rsid w:val="000D565C"/>
    <w:rsid w:val="000D6C4D"/>
    <w:rsid w:val="000D7857"/>
    <w:rsid w:val="000E0F31"/>
    <w:rsid w:val="000E1B3C"/>
    <w:rsid w:val="000E5915"/>
    <w:rsid w:val="000E5F16"/>
    <w:rsid w:val="000E72D0"/>
    <w:rsid w:val="000E7813"/>
    <w:rsid w:val="000F4452"/>
    <w:rsid w:val="000F6D4A"/>
    <w:rsid w:val="000F6DA1"/>
    <w:rsid w:val="000F701B"/>
    <w:rsid w:val="000F70F5"/>
    <w:rsid w:val="0010028B"/>
    <w:rsid w:val="001012E1"/>
    <w:rsid w:val="00101E0D"/>
    <w:rsid w:val="00103A11"/>
    <w:rsid w:val="001040A9"/>
    <w:rsid w:val="001056A0"/>
    <w:rsid w:val="001061A0"/>
    <w:rsid w:val="00107D37"/>
    <w:rsid w:val="00111B7B"/>
    <w:rsid w:val="00112905"/>
    <w:rsid w:val="00115279"/>
    <w:rsid w:val="00115BD3"/>
    <w:rsid w:val="00117459"/>
    <w:rsid w:val="0011749A"/>
    <w:rsid w:val="00120BBD"/>
    <w:rsid w:val="00121985"/>
    <w:rsid w:val="001222C6"/>
    <w:rsid w:val="00122585"/>
    <w:rsid w:val="00122DC0"/>
    <w:rsid w:val="001273D6"/>
    <w:rsid w:val="00127A68"/>
    <w:rsid w:val="001309F2"/>
    <w:rsid w:val="0013618E"/>
    <w:rsid w:val="00140841"/>
    <w:rsid w:val="00140B13"/>
    <w:rsid w:val="00141A9C"/>
    <w:rsid w:val="00141B68"/>
    <w:rsid w:val="00143788"/>
    <w:rsid w:val="001441F0"/>
    <w:rsid w:val="001466DA"/>
    <w:rsid w:val="00151B65"/>
    <w:rsid w:val="00154DE1"/>
    <w:rsid w:val="00155B40"/>
    <w:rsid w:val="00157435"/>
    <w:rsid w:val="00160A1F"/>
    <w:rsid w:val="00163EEA"/>
    <w:rsid w:val="00167A07"/>
    <w:rsid w:val="0017046A"/>
    <w:rsid w:val="001704A3"/>
    <w:rsid w:val="001710A7"/>
    <w:rsid w:val="00171491"/>
    <w:rsid w:val="00172A27"/>
    <w:rsid w:val="001745E6"/>
    <w:rsid w:val="0017504D"/>
    <w:rsid w:val="00176315"/>
    <w:rsid w:val="00177422"/>
    <w:rsid w:val="00177D7A"/>
    <w:rsid w:val="00180507"/>
    <w:rsid w:val="0018277B"/>
    <w:rsid w:val="001840E5"/>
    <w:rsid w:val="00184D88"/>
    <w:rsid w:val="00184F10"/>
    <w:rsid w:val="00185546"/>
    <w:rsid w:val="001859FA"/>
    <w:rsid w:val="0018783C"/>
    <w:rsid w:val="00187F19"/>
    <w:rsid w:val="0019146B"/>
    <w:rsid w:val="00194398"/>
    <w:rsid w:val="001956C5"/>
    <w:rsid w:val="001963D6"/>
    <w:rsid w:val="00196F0C"/>
    <w:rsid w:val="001A1491"/>
    <w:rsid w:val="001A7D2A"/>
    <w:rsid w:val="001B18B8"/>
    <w:rsid w:val="001B390A"/>
    <w:rsid w:val="001B4F61"/>
    <w:rsid w:val="001B574C"/>
    <w:rsid w:val="001B6EB2"/>
    <w:rsid w:val="001B7DBE"/>
    <w:rsid w:val="001C0AF9"/>
    <w:rsid w:val="001C155A"/>
    <w:rsid w:val="001C48C0"/>
    <w:rsid w:val="001C62F9"/>
    <w:rsid w:val="001D09CF"/>
    <w:rsid w:val="001D1619"/>
    <w:rsid w:val="001D2366"/>
    <w:rsid w:val="001D3F59"/>
    <w:rsid w:val="001D47A6"/>
    <w:rsid w:val="001D57A1"/>
    <w:rsid w:val="001D6726"/>
    <w:rsid w:val="001D6E72"/>
    <w:rsid w:val="001E2CD5"/>
    <w:rsid w:val="001F0E3E"/>
    <w:rsid w:val="001F1888"/>
    <w:rsid w:val="001F2055"/>
    <w:rsid w:val="001F3347"/>
    <w:rsid w:val="001F33BD"/>
    <w:rsid w:val="001F4440"/>
    <w:rsid w:val="001F5921"/>
    <w:rsid w:val="001F634D"/>
    <w:rsid w:val="001F69E4"/>
    <w:rsid w:val="00203A97"/>
    <w:rsid w:val="00206A65"/>
    <w:rsid w:val="0021073A"/>
    <w:rsid w:val="00212D31"/>
    <w:rsid w:val="002130C7"/>
    <w:rsid w:val="00214BA5"/>
    <w:rsid w:val="00215A1B"/>
    <w:rsid w:val="002160D9"/>
    <w:rsid w:val="00220990"/>
    <w:rsid w:val="002218A8"/>
    <w:rsid w:val="0022306D"/>
    <w:rsid w:val="00226574"/>
    <w:rsid w:val="002278EC"/>
    <w:rsid w:val="00232AEC"/>
    <w:rsid w:val="00233D26"/>
    <w:rsid w:val="002357C7"/>
    <w:rsid w:val="00235F4B"/>
    <w:rsid w:val="002367C4"/>
    <w:rsid w:val="00237B16"/>
    <w:rsid w:val="0024139A"/>
    <w:rsid w:val="002457E8"/>
    <w:rsid w:val="00246BEB"/>
    <w:rsid w:val="00247305"/>
    <w:rsid w:val="002478A9"/>
    <w:rsid w:val="00251529"/>
    <w:rsid w:val="002527A7"/>
    <w:rsid w:val="00252C45"/>
    <w:rsid w:val="00253FF4"/>
    <w:rsid w:val="0025679E"/>
    <w:rsid w:val="00257A0A"/>
    <w:rsid w:val="00260C68"/>
    <w:rsid w:val="002624F5"/>
    <w:rsid w:val="00262CF5"/>
    <w:rsid w:val="002648B0"/>
    <w:rsid w:val="002650DD"/>
    <w:rsid w:val="002656F7"/>
    <w:rsid w:val="00270324"/>
    <w:rsid w:val="0027060D"/>
    <w:rsid w:val="0027463C"/>
    <w:rsid w:val="00275271"/>
    <w:rsid w:val="0027535E"/>
    <w:rsid w:val="00275AA6"/>
    <w:rsid w:val="002807D5"/>
    <w:rsid w:val="002828C8"/>
    <w:rsid w:val="00282CCD"/>
    <w:rsid w:val="0028371F"/>
    <w:rsid w:val="00290780"/>
    <w:rsid w:val="00291F0E"/>
    <w:rsid w:val="00292EFF"/>
    <w:rsid w:val="00295F8A"/>
    <w:rsid w:val="00296058"/>
    <w:rsid w:val="00296565"/>
    <w:rsid w:val="002A168C"/>
    <w:rsid w:val="002A1FA7"/>
    <w:rsid w:val="002A2C48"/>
    <w:rsid w:val="002A3EED"/>
    <w:rsid w:val="002A4A39"/>
    <w:rsid w:val="002A5A17"/>
    <w:rsid w:val="002A5FCD"/>
    <w:rsid w:val="002A6425"/>
    <w:rsid w:val="002A6683"/>
    <w:rsid w:val="002B2B59"/>
    <w:rsid w:val="002B3D4F"/>
    <w:rsid w:val="002B49E2"/>
    <w:rsid w:val="002B7713"/>
    <w:rsid w:val="002B7B00"/>
    <w:rsid w:val="002B7C44"/>
    <w:rsid w:val="002C0517"/>
    <w:rsid w:val="002C1388"/>
    <w:rsid w:val="002C2895"/>
    <w:rsid w:val="002C3C6A"/>
    <w:rsid w:val="002C5A77"/>
    <w:rsid w:val="002C7CCE"/>
    <w:rsid w:val="002D0593"/>
    <w:rsid w:val="002D1B3A"/>
    <w:rsid w:val="002D2C0F"/>
    <w:rsid w:val="002D3E23"/>
    <w:rsid w:val="002D42DB"/>
    <w:rsid w:val="002D70F1"/>
    <w:rsid w:val="002E1168"/>
    <w:rsid w:val="002E1F3A"/>
    <w:rsid w:val="002E23DC"/>
    <w:rsid w:val="002E298A"/>
    <w:rsid w:val="002E473D"/>
    <w:rsid w:val="002E5950"/>
    <w:rsid w:val="002E7CCD"/>
    <w:rsid w:val="002F02A4"/>
    <w:rsid w:val="002F1CAC"/>
    <w:rsid w:val="002F1F72"/>
    <w:rsid w:val="002F272B"/>
    <w:rsid w:val="002F32A1"/>
    <w:rsid w:val="002F6E85"/>
    <w:rsid w:val="002F7C6D"/>
    <w:rsid w:val="0030038E"/>
    <w:rsid w:val="003027E4"/>
    <w:rsid w:val="0030332C"/>
    <w:rsid w:val="00305ECA"/>
    <w:rsid w:val="0031045F"/>
    <w:rsid w:val="00312296"/>
    <w:rsid w:val="003130B4"/>
    <w:rsid w:val="0031340E"/>
    <w:rsid w:val="00316464"/>
    <w:rsid w:val="00316B7D"/>
    <w:rsid w:val="00316E32"/>
    <w:rsid w:val="00320426"/>
    <w:rsid w:val="0032073A"/>
    <w:rsid w:val="00321D8E"/>
    <w:rsid w:val="0032305F"/>
    <w:rsid w:val="00324DEB"/>
    <w:rsid w:val="00326097"/>
    <w:rsid w:val="00332793"/>
    <w:rsid w:val="00332D96"/>
    <w:rsid w:val="00334996"/>
    <w:rsid w:val="00336969"/>
    <w:rsid w:val="00336BC3"/>
    <w:rsid w:val="00336C52"/>
    <w:rsid w:val="00336E6E"/>
    <w:rsid w:val="00341300"/>
    <w:rsid w:val="00341B3E"/>
    <w:rsid w:val="00341B42"/>
    <w:rsid w:val="00345154"/>
    <w:rsid w:val="0034560E"/>
    <w:rsid w:val="0034662F"/>
    <w:rsid w:val="003501FE"/>
    <w:rsid w:val="00350523"/>
    <w:rsid w:val="00351A82"/>
    <w:rsid w:val="00352975"/>
    <w:rsid w:val="0035562E"/>
    <w:rsid w:val="00356868"/>
    <w:rsid w:val="00357857"/>
    <w:rsid w:val="00360DDF"/>
    <w:rsid w:val="0036485B"/>
    <w:rsid w:val="0037194C"/>
    <w:rsid w:val="00373B0D"/>
    <w:rsid w:val="00373E72"/>
    <w:rsid w:val="00375FBB"/>
    <w:rsid w:val="00376988"/>
    <w:rsid w:val="00376A38"/>
    <w:rsid w:val="00381402"/>
    <w:rsid w:val="00381A72"/>
    <w:rsid w:val="0038270B"/>
    <w:rsid w:val="00390482"/>
    <w:rsid w:val="003936F8"/>
    <w:rsid w:val="00394834"/>
    <w:rsid w:val="003A0352"/>
    <w:rsid w:val="003A1948"/>
    <w:rsid w:val="003A21C2"/>
    <w:rsid w:val="003A2353"/>
    <w:rsid w:val="003A33F5"/>
    <w:rsid w:val="003A40B5"/>
    <w:rsid w:val="003A4EAC"/>
    <w:rsid w:val="003A6F24"/>
    <w:rsid w:val="003A7357"/>
    <w:rsid w:val="003B152A"/>
    <w:rsid w:val="003B27C2"/>
    <w:rsid w:val="003B3905"/>
    <w:rsid w:val="003B545B"/>
    <w:rsid w:val="003C62CD"/>
    <w:rsid w:val="003D07AE"/>
    <w:rsid w:val="003D3EE9"/>
    <w:rsid w:val="003D3FA6"/>
    <w:rsid w:val="003D4756"/>
    <w:rsid w:val="003D55A7"/>
    <w:rsid w:val="003E104B"/>
    <w:rsid w:val="003E204B"/>
    <w:rsid w:val="003E45E3"/>
    <w:rsid w:val="003E5667"/>
    <w:rsid w:val="003E5901"/>
    <w:rsid w:val="003E7681"/>
    <w:rsid w:val="003F0809"/>
    <w:rsid w:val="003F1F9C"/>
    <w:rsid w:val="003F2AF5"/>
    <w:rsid w:val="003F33B8"/>
    <w:rsid w:val="003F611C"/>
    <w:rsid w:val="003F755C"/>
    <w:rsid w:val="003F7C9A"/>
    <w:rsid w:val="004001DF"/>
    <w:rsid w:val="004007DE"/>
    <w:rsid w:val="004014E4"/>
    <w:rsid w:val="00403264"/>
    <w:rsid w:val="00405077"/>
    <w:rsid w:val="00406F01"/>
    <w:rsid w:val="0041097B"/>
    <w:rsid w:val="00411B36"/>
    <w:rsid w:val="004121D7"/>
    <w:rsid w:val="00413014"/>
    <w:rsid w:val="00414F94"/>
    <w:rsid w:val="004162DC"/>
    <w:rsid w:val="00416D50"/>
    <w:rsid w:val="00417704"/>
    <w:rsid w:val="00417772"/>
    <w:rsid w:val="00420E6A"/>
    <w:rsid w:val="004228A3"/>
    <w:rsid w:val="00423642"/>
    <w:rsid w:val="004239FF"/>
    <w:rsid w:val="00427B73"/>
    <w:rsid w:val="00432121"/>
    <w:rsid w:val="00433CA9"/>
    <w:rsid w:val="0043521D"/>
    <w:rsid w:val="004376CA"/>
    <w:rsid w:val="0044017C"/>
    <w:rsid w:val="00442024"/>
    <w:rsid w:val="0044254C"/>
    <w:rsid w:val="00443F6A"/>
    <w:rsid w:val="004453E1"/>
    <w:rsid w:val="00446B4E"/>
    <w:rsid w:val="00447D3B"/>
    <w:rsid w:val="00450A17"/>
    <w:rsid w:val="0045165D"/>
    <w:rsid w:val="00451814"/>
    <w:rsid w:val="00452EB6"/>
    <w:rsid w:val="00453892"/>
    <w:rsid w:val="0045416B"/>
    <w:rsid w:val="00457B09"/>
    <w:rsid w:val="004643B0"/>
    <w:rsid w:val="00466321"/>
    <w:rsid w:val="004672AF"/>
    <w:rsid w:val="004674B6"/>
    <w:rsid w:val="0047139C"/>
    <w:rsid w:val="004727B0"/>
    <w:rsid w:val="004774DF"/>
    <w:rsid w:val="00480247"/>
    <w:rsid w:val="0048081D"/>
    <w:rsid w:val="0048117E"/>
    <w:rsid w:val="00483FD7"/>
    <w:rsid w:val="004843BB"/>
    <w:rsid w:val="0048445E"/>
    <w:rsid w:val="004855F6"/>
    <w:rsid w:val="00486F0C"/>
    <w:rsid w:val="00494670"/>
    <w:rsid w:val="00497432"/>
    <w:rsid w:val="00497C43"/>
    <w:rsid w:val="004A0EB4"/>
    <w:rsid w:val="004A3823"/>
    <w:rsid w:val="004A4BED"/>
    <w:rsid w:val="004A59BB"/>
    <w:rsid w:val="004A6D9F"/>
    <w:rsid w:val="004B43A3"/>
    <w:rsid w:val="004B4C49"/>
    <w:rsid w:val="004B5109"/>
    <w:rsid w:val="004B54D7"/>
    <w:rsid w:val="004B58A5"/>
    <w:rsid w:val="004B63D9"/>
    <w:rsid w:val="004B6628"/>
    <w:rsid w:val="004C00C5"/>
    <w:rsid w:val="004C045A"/>
    <w:rsid w:val="004C0882"/>
    <w:rsid w:val="004C20AB"/>
    <w:rsid w:val="004C46C8"/>
    <w:rsid w:val="004C55BE"/>
    <w:rsid w:val="004C61CC"/>
    <w:rsid w:val="004C7588"/>
    <w:rsid w:val="004D58BB"/>
    <w:rsid w:val="004E057C"/>
    <w:rsid w:val="004E14D6"/>
    <w:rsid w:val="004E3032"/>
    <w:rsid w:val="004E4FA1"/>
    <w:rsid w:val="004E5543"/>
    <w:rsid w:val="004E56EB"/>
    <w:rsid w:val="004E5B30"/>
    <w:rsid w:val="004F05D4"/>
    <w:rsid w:val="004F0779"/>
    <w:rsid w:val="004F1230"/>
    <w:rsid w:val="004F173F"/>
    <w:rsid w:val="004F177C"/>
    <w:rsid w:val="004F26B9"/>
    <w:rsid w:val="004F2DB3"/>
    <w:rsid w:val="004F2DCE"/>
    <w:rsid w:val="004F3318"/>
    <w:rsid w:val="004F51F3"/>
    <w:rsid w:val="004F5919"/>
    <w:rsid w:val="005039CB"/>
    <w:rsid w:val="00504E7D"/>
    <w:rsid w:val="0050558F"/>
    <w:rsid w:val="005057E0"/>
    <w:rsid w:val="00506286"/>
    <w:rsid w:val="005070DD"/>
    <w:rsid w:val="00510813"/>
    <w:rsid w:val="00511DE0"/>
    <w:rsid w:val="00511E7C"/>
    <w:rsid w:val="00512E66"/>
    <w:rsid w:val="0051462C"/>
    <w:rsid w:val="005177EB"/>
    <w:rsid w:val="00517F02"/>
    <w:rsid w:val="00524547"/>
    <w:rsid w:val="005258A2"/>
    <w:rsid w:val="00527A15"/>
    <w:rsid w:val="00527A8E"/>
    <w:rsid w:val="00530335"/>
    <w:rsid w:val="00530F7C"/>
    <w:rsid w:val="00532159"/>
    <w:rsid w:val="00532B3F"/>
    <w:rsid w:val="005333D8"/>
    <w:rsid w:val="005342F2"/>
    <w:rsid w:val="00534567"/>
    <w:rsid w:val="00534F43"/>
    <w:rsid w:val="00535A84"/>
    <w:rsid w:val="00536889"/>
    <w:rsid w:val="005426EB"/>
    <w:rsid w:val="005428C6"/>
    <w:rsid w:val="00542BD8"/>
    <w:rsid w:val="00542E07"/>
    <w:rsid w:val="00544530"/>
    <w:rsid w:val="0054497E"/>
    <w:rsid w:val="00547EFD"/>
    <w:rsid w:val="00554A7B"/>
    <w:rsid w:val="00555378"/>
    <w:rsid w:val="0055572C"/>
    <w:rsid w:val="0056064F"/>
    <w:rsid w:val="0056167D"/>
    <w:rsid w:val="00561B84"/>
    <w:rsid w:val="00565A30"/>
    <w:rsid w:val="005662BC"/>
    <w:rsid w:val="005714C6"/>
    <w:rsid w:val="00571D98"/>
    <w:rsid w:val="005720AE"/>
    <w:rsid w:val="00575B08"/>
    <w:rsid w:val="00577F7F"/>
    <w:rsid w:val="0058030D"/>
    <w:rsid w:val="00582045"/>
    <w:rsid w:val="00582C16"/>
    <w:rsid w:val="00590AE3"/>
    <w:rsid w:val="0059119F"/>
    <w:rsid w:val="005914E7"/>
    <w:rsid w:val="005918F1"/>
    <w:rsid w:val="005A06B7"/>
    <w:rsid w:val="005A1759"/>
    <w:rsid w:val="005A1E63"/>
    <w:rsid w:val="005B596C"/>
    <w:rsid w:val="005C3628"/>
    <w:rsid w:val="005C4DFE"/>
    <w:rsid w:val="005C64D5"/>
    <w:rsid w:val="005C7E20"/>
    <w:rsid w:val="005D0369"/>
    <w:rsid w:val="005D09C3"/>
    <w:rsid w:val="005D4DB1"/>
    <w:rsid w:val="005D53FE"/>
    <w:rsid w:val="005D54B0"/>
    <w:rsid w:val="005D5A95"/>
    <w:rsid w:val="005D60F6"/>
    <w:rsid w:val="005D637A"/>
    <w:rsid w:val="005D7A0F"/>
    <w:rsid w:val="005E0438"/>
    <w:rsid w:val="005E107F"/>
    <w:rsid w:val="005E1791"/>
    <w:rsid w:val="005E2CE6"/>
    <w:rsid w:val="005E335F"/>
    <w:rsid w:val="005E3724"/>
    <w:rsid w:val="005E4635"/>
    <w:rsid w:val="005E4E2C"/>
    <w:rsid w:val="005E6324"/>
    <w:rsid w:val="005E69D2"/>
    <w:rsid w:val="005F228B"/>
    <w:rsid w:val="005F29CD"/>
    <w:rsid w:val="005F3467"/>
    <w:rsid w:val="005F4389"/>
    <w:rsid w:val="005F4DFB"/>
    <w:rsid w:val="005F6CC0"/>
    <w:rsid w:val="005F73FA"/>
    <w:rsid w:val="00600532"/>
    <w:rsid w:val="00603824"/>
    <w:rsid w:val="00603E5B"/>
    <w:rsid w:val="00603ED3"/>
    <w:rsid w:val="00604BC8"/>
    <w:rsid w:val="00607FCA"/>
    <w:rsid w:val="006102B3"/>
    <w:rsid w:val="00615B4C"/>
    <w:rsid w:val="00615B5D"/>
    <w:rsid w:val="00616066"/>
    <w:rsid w:val="00616574"/>
    <w:rsid w:val="0062146F"/>
    <w:rsid w:val="00621A42"/>
    <w:rsid w:val="00623CFE"/>
    <w:rsid w:val="00624FF1"/>
    <w:rsid w:val="00627BA4"/>
    <w:rsid w:val="006311F5"/>
    <w:rsid w:val="00633F17"/>
    <w:rsid w:val="00634374"/>
    <w:rsid w:val="006343AF"/>
    <w:rsid w:val="00634DCF"/>
    <w:rsid w:val="0063634A"/>
    <w:rsid w:val="00641BE1"/>
    <w:rsid w:val="0064250D"/>
    <w:rsid w:val="00642F58"/>
    <w:rsid w:val="00650529"/>
    <w:rsid w:val="00650CC5"/>
    <w:rsid w:val="00652AD3"/>
    <w:rsid w:val="006535EB"/>
    <w:rsid w:val="00654E1E"/>
    <w:rsid w:val="00655167"/>
    <w:rsid w:val="006609A7"/>
    <w:rsid w:val="006618D5"/>
    <w:rsid w:val="00663016"/>
    <w:rsid w:val="00663376"/>
    <w:rsid w:val="0066423A"/>
    <w:rsid w:val="006667A7"/>
    <w:rsid w:val="006678C1"/>
    <w:rsid w:val="00672B13"/>
    <w:rsid w:val="00674524"/>
    <w:rsid w:val="00674605"/>
    <w:rsid w:val="006748B8"/>
    <w:rsid w:val="00675D5A"/>
    <w:rsid w:val="00676E86"/>
    <w:rsid w:val="00681493"/>
    <w:rsid w:val="006833AC"/>
    <w:rsid w:val="0068535B"/>
    <w:rsid w:val="0068736E"/>
    <w:rsid w:val="0068743B"/>
    <w:rsid w:val="00687E7F"/>
    <w:rsid w:val="006905AB"/>
    <w:rsid w:val="0069290A"/>
    <w:rsid w:val="006960A1"/>
    <w:rsid w:val="00697032"/>
    <w:rsid w:val="006975AC"/>
    <w:rsid w:val="006A0D60"/>
    <w:rsid w:val="006A15FB"/>
    <w:rsid w:val="006A1954"/>
    <w:rsid w:val="006A4FC1"/>
    <w:rsid w:val="006A60A9"/>
    <w:rsid w:val="006A6BE0"/>
    <w:rsid w:val="006A6DA0"/>
    <w:rsid w:val="006A6EB0"/>
    <w:rsid w:val="006A72BF"/>
    <w:rsid w:val="006B332A"/>
    <w:rsid w:val="006B33BD"/>
    <w:rsid w:val="006B5B14"/>
    <w:rsid w:val="006C2D56"/>
    <w:rsid w:val="006C3F75"/>
    <w:rsid w:val="006C7127"/>
    <w:rsid w:val="006D170E"/>
    <w:rsid w:val="006D5857"/>
    <w:rsid w:val="006E0245"/>
    <w:rsid w:val="006E0337"/>
    <w:rsid w:val="006E06AF"/>
    <w:rsid w:val="006E12BC"/>
    <w:rsid w:val="006E505C"/>
    <w:rsid w:val="006E5BB3"/>
    <w:rsid w:val="006E5CCE"/>
    <w:rsid w:val="006F0A93"/>
    <w:rsid w:val="006F1789"/>
    <w:rsid w:val="006F1856"/>
    <w:rsid w:val="006F1A97"/>
    <w:rsid w:val="006F2EB5"/>
    <w:rsid w:val="006F6F5B"/>
    <w:rsid w:val="007026A7"/>
    <w:rsid w:val="00706050"/>
    <w:rsid w:val="00706920"/>
    <w:rsid w:val="00706A19"/>
    <w:rsid w:val="00706C5D"/>
    <w:rsid w:val="007109CF"/>
    <w:rsid w:val="00710E80"/>
    <w:rsid w:val="007118E6"/>
    <w:rsid w:val="00713C0C"/>
    <w:rsid w:val="00716FDF"/>
    <w:rsid w:val="00722098"/>
    <w:rsid w:val="007225C9"/>
    <w:rsid w:val="00722894"/>
    <w:rsid w:val="0072738B"/>
    <w:rsid w:val="00727916"/>
    <w:rsid w:val="0073168B"/>
    <w:rsid w:val="0073325E"/>
    <w:rsid w:val="007357B3"/>
    <w:rsid w:val="00735CD7"/>
    <w:rsid w:val="007369EA"/>
    <w:rsid w:val="00736F7E"/>
    <w:rsid w:val="0073722F"/>
    <w:rsid w:val="00740603"/>
    <w:rsid w:val="00744AF8"/>
    <w:rsid w:val="00746F9B"/>
    <w:rsid w:val="00754034"/>
    <w:rsid w:val="00754BF1"/>
    <w:rsid w:val="0075567E"/>
    <w:rsid w:val="00755A30"/>
    <w:rsid w:val="00755E1C"/>
    <w:rsid w:val="00756556"/>
    <w:rsid w:val="00757DD2"/>
    <w:rsid w:val="00760081"/>
    <w:rsid w:val="0076026B"/>
    <w:rsid w:val="0076132B"/>
    <w:rsid w:val="007623AE"/>
    <w:rsid w:val="00762721"/>
    <w:rsid w:val="007706E7"/>
    <w:rsid w:val="00770B19"/>
    <w:rsid w:val="0077149B"/>
    <w:rsid w:val="0077231A"/>
    <w:rsid w:val="00774FA0"/>
    <w:rsid w:val="0077508D"/>
    <w:rsid w:val="00775349"/>
    <w:rsid w:val="00775377"/>
    <w:rsid w:val="00776620"/>
    <w:rsid w:val="00777B6D"/>
    <w:rsid w:val="00782900"/>
    <w:rsid w:val="00784855"/>
    <w:rsid w:val="00784F39"/>
    <w:rsid w:val="0078545C"/>
    <w:rsid w:val="0078656B"/>
    <w:rsid w:val="007906C4"/>
    <w:rsid w:val="00793B1F"/>
    <w:rsid w:val="007940EA"/>
    <w:rsid w:val="007967E8"/>
    <w:rsid w:val="007A00F1"/>
    <w:rsid w:val="007A2FEB"/>
    <w:rsid w:val="007A5085"/>
    <w:rsid w:val="007A63F2"/>
    <w:rsid w:val="007B014B"/>
    <w:rsid w:val="007B0298"/>
    <w:rsid w:val="007B3B96"/>
    <w:rsid w:val="007B3F10"/>
    <w:rsid w:val="007B4F00"/>
    <w:rsid w:val="007B5163"/>
    <w:rsid w:val="007B68DE"/>
    <w:rsid w:val="007B72A5"/>
    <w:rsid w:val="007C0D69"/>
    <w:rsid w:val="007C1857"/>
    <w:rsid w:val="007C1DE6"/>
    <w:rsid w:val="007C46DB"/>
    <w:rsid w:val="007C514F"/>
    <w:rsid w:val="007C74F9"/>
    <w:rsid w:val="007C75B6"/>
    <w:rsid w:val="007D035D"/>
    <w:rsid w:val="007D0F95"/>
    <w:rsid w:val="007D232F"/>
    <w:rsid w:val="007D7ECB"/>
    <w:rsid w:val="007E09E3"/>
    <w:rsid w:val="007E1BF0"/>
    <w:rsid w:val="007E25A1"/>
    <w:rsid w:val="007E2A8A"/>
    <w:rsid w:val="007E2A96"/>
    <w:rsid w:val="007E3D27"/>
    <w:rsid w:val="007E4BD2"/>
    <w:rsid w:val="007E612B"/>
    <w:rsid w:val="007E7145"/>
    <w:rsid w:val="007E74CD"/>
    <w:rsid w:val="007E7DDE"/>
    <w:rsid w:val="007F353F"/>
    <w:rsid w:val="007F3916"/>
    <w:rsid w:val="00801179"/>
    <w:rsid w:val="008021C8"/>
    <w:rsid w:val="00802479"/>
    <w:rsid w:val="00805372"/>
    <w:rsid w:val="00805B7B"/>
    <w:rsid w:val="008115F0"/>
    <w:rsid w:val="00811904"/>
    <w:rsid w:val="0081293E"/>
    <w:rsid w:val="00812955"/>
    <w:rsid w:val="00813BBB"/>
    <w:rsid w:val="00814FFB"/>
    <w:rsid w:val="00820568"/>
    <w:rsid w:val="00820A4F"/>
    <w:rsid w:val="008245A8"/>
    <w:rsid w:val="00824BD6"/>
    <w:rsid w:val="00824DE6"/>
    <w:rsid w:val="00825ED3"/>
    <w:rsid w:val="00825F95"/>
    <w:rsid w:val="0082737A"/>
    <w:rsid w:val="00827FC8"/>
    <w:rsid w:val="00831A80"/>
    <w:rsid w:val="008332C8"/>
    <w:rsid w:val="00833743"/>
    <w:rsid w:val="00833C32"/>
    <w:rsid w:val="00833C52"/>
    <w:rsid w:val="008340A4"/>
    <w:rsid w:val="00835851"/>
    <w:rsid w:val="00836227"/>
    <w:rsid w:val="00836799"/>
    <w:rsid w:val="00836C7B"/>
    <w:rsid w:val="00837028"/>
    <w:rsid w:val="0083702F"/>
    <w:rsid w:val="00837131"/>
    <w:rsid w:val="0084183F"/>
    <w:rsid w:val="00844B64"/>
    <w:rsid w:val="00844C39"/>
    <w:rsid w:val="00845F57"/>
    <w:rsid w:val="008521E0"/>
    <w:rsid w:val="008525B0"/>
    <w:rsid w:val="00857631"/>
    <w:rsid w:val="00863E99"/>
    <w:rsid w:val="00867CBC"/>
    <w:rsid w:val="00876C30"/>
    <w:rsid w:val="00877017"/>
    <w:rsid w:val="008773C0"/>
    <w:rsid w:val="008775E7"/>
    <w:rsid w:val="0087794C"/>
    <w:rsid w:val="00880364"/>
    <w:rsid w:val="00886C4C"/>
    <w:rsid w:val="0088711C"/>
    <w:rsid w:val="00892ECF"/>
    <w:rsid w:val="00892F06"/>
    <w:rsid w:val="00894285"/>
    <w:rsid w:val="008A40AE"/>
    <w:rsid w:val="008A4DE3"/>
    <w:rsid w:val="008A4E19"/>
    <w:rsid w:val="008A67C5"/>
    <w:rsid w:val="008A7366"/>
    <w:rsid w:val="008B22E1"/>
    <w:rsid w:val="008B278B"/>
    <w:rsid w:val="008B3C78"/>
    <w:rsid w:val="008B40E6"/>
    <w:rsid w:val="008B4375"/>
    <w:rsid w:val="008B4AE9"/>
    <w:rsid w:val="008B607A"/>
    <w:rsid w:val="008C30AD"/>
    <w:rsid w:val="008C5080"/>
    <w:rsid w:val="008C683B"/>
    <w:rsid w:val="008C78A2"/>
    <w:rsid w:val="008C7D0A"/>
    <w:rsid w:val="008D068E"/>
    <w:rsid w:val="008D0F7A"/>
    <w:rsid w:val="008D2757"/>
    <w:rsid w:val="008D44AF"/>
    <w:rsid w:val="008D63BE"/>
    <w:rsid w:val="008E0362"/>
    <w:rsid w:val="008E0CFF"/>
    <w:rsid w:val="008E38C9"/>
    <w:rsid w:val="008E4D3F"/>
    <w:rsid w:val="008E5D6B"/>
    <w:rsid w:val="008E689B"/>
    <w:rsid w:val="008E6AA7"/>
    <w:rsid w:val="008E76F0"/>
    <w:rsid w:val="008F15FE"/>
    <w:rsid w:val="008F2A94"/>
    <w:rsid w:val="008F3189"/>
    <w:rsid w:val="008F5187"/>
    <w:rsid w:val="008F523D"/>
    <w:rsid w:val="008F6B82"/>
    <w:rsid w:val="008F709C"/>
    <w:rsid w:val="00900F9E"/>
    <w:rsid w:val="0090312B"/>
    <w:rsid w:val="009036D7"/>
    <w:rsid w:val="00904961"/>
    <w:rsid w:val="00904B36"/>
    <w:rsid w:val="009108F1"/>
    <w:rsid w:val="0091736D"/>
    <w:rsid w:val="00921680"/>
    <w:rsid w:val="00931001"/>
    <w:rsid w:val="00931863"/>
    <w:rsid w:val="00931E52"/>
    <w:rsid w:val="00932022"/>
    <w:rsid w:val="00933524"/>
    <w:rsid w:val="009367C5"/>
    <w:rsid w:val="009369E6"/>
    <w:rsid w:val="0094278D"/>
    <w:rsid w:val="00945088"/>
    <w:rsid w:val="009507C3"/>
    <w:rsid w:val="00951805"/>
    <w:rsid w:val="0095308A"/>
    <w:rsid w:val="00953CC9"/>
    <w:rsid w:val="009557B8"/>
    <w:rsid w:val="00955AEE"/>
    <w:rsid w:val="00956F14"/>
    <w:rsid w:val="00961BD0"/>
    <w:rsid w:val="009620FD"/>
    <w:rsid w:val="0096247A"/>
    <w:rsid w:val="00963C6E"/>
    <w:rsid w:val="0096441C"/>
    <w:rsid w:val="00965F4B"/>
    <w:rsid w:val="00970F8A"/>
    <w:rsid w:val="00971FB5"/>
    <w:rsid w:val="00972D2A"/>
    <w:rsid w:val="00975CC5"/>
    <w:rsid w:val="00976328"/>
    <w:rsid w:val="00976B4E"/>
    <w:rsid w:val="00984138"/>
    <w:rsid w:val="00984458"/>
    <w:rsid w:val="00984645"/>
    <w:rsid w:val="00985283"/>
    <w:rsid w:val="00987322"/>
    <w:rsid w:val="00990524"/>
    <w:rsid w:val="00991735"/>
    <w:rsid w:val="00992B21"/>
    <w:rsid w:val="00996D71"/>
    <w:rsid w:val="009A0CD5"/>
    <w:rsid w:val="009A0F3B"/>
    <w:rsid w:val="009A4944"/>
    <w:rsid w:val="009A4DC8"/>
    <w:rsid w:val="009A4FEE"/>
    <w:rsid w:val="009A55A7"/>
    <w:rsid w:val="009A72C7"/>
    <w:rsid w:val="009B0897"/>
    <w:rsid w:val="009B273E"/>
    <w:rsid w:val="009C124E"/>
    <w:rsid w:val="009C5F26"/>
    <w:rsid w:val="009C759E"/>
    <w:rsid w:val="009D0852"/>
    <w:rsid w:val="009D1FBF"/>
    <w:rsid w:val="009D2395"/>
    <w:rsid w:val="009D55FF"/>
    <w:rsid w:val="009D721C"/>
    <w:rsid w:val="009E3150"/>
    <w:rsid w:val="009E399C"/>
    <w:rsid w:val="009E43C1"/>
    <w:rsid w:val="009E7E95"/>
    <w:rsid w:val="009F009D"/>
    <w:rsid w:val="009F0F18"/>
    <w:rsid w:val="009F116F"/>
    <w:rsid w:val="009F3103"/>
    <w:rsid w:val="009F329E"/>
    <w:rsid w:val="009F5447"/>
    <w:rsid w:val="009F7ED3"/>
    <w:rsid w:val="00A01125"/>
    <w:rsid w:val="00A0145B"/>
    <w:rsid w:val="00A024FA"/>
    <w:rsid w:val="00A02B28"/>
    <w:rsid w:val="00A03607"/>
    <w:rsid w:val="00A038C4"/>
    <w:rsid w:val="00A047FF"/>
    <w:rsid w:val="00A04FEF"/>
    <w:rsid w:val="00A078AC"/>
    <w:rsid w:val="00A104FB"/>
    <w:rsid w:val="00A122CD"/>
    <w:rsid w:val="00A12A32"/>
    <w:rsid w:val="00A141EA"/>
    <w:rsid w:val="00A14248"/>
    <w:rsid w:val="00A14947"/>
    <w:rsid w:val="00A2025E"/>
    <w:rsid w:val="00A2082F"/>
    <w:rsid w:val="00A23653"/>
    <w:rsid w:val="00A23DC5"/>
    <w:rsid w:val="00A31A50"/>
    <w:rsid w:val="00A34028"/>
    <w:rsid w:val="00A350CE"/>
    <w:rsid w:val="00A35136"/>
    <w:rsid w:val="00A35568"/>
    <w:rsid w:val="00A35785"/>
    <w:rsid w:val="00A37056"/>
    <w:rsid w:val="00A4358F"/>
    <w:rsid w:val="00A436BB"/>
    <w:rsid w:val="00A445C4"/>
    <w:rsid w:val="00A4493F"/>
    <w:rsid w:val="00A46F67"/>
    <w:rsid w:val="00A4777F"/>
    <w:rsid w:val="00A54AA1"/>
    <w:rsid w:val="00A56818"/>
    <w:rsid w:val="00A568FF"/>
    <w:rsid w:val="00A602C4"/>
    <w:rsid w:val="00A6096C"/>
    <w:rsid w:val="00A61496"/>
    <w:rsid w:val="00A61833"/>
    <w:rsid w:val="00A624C6"/>
    <w:rsid w:val="00A63CEC"/>
    <w:rsid w:val="00A64D71"/>
    <w:rsid w:val="00A7031E"/>
    <w:rsid w:val="00A728B1"/>
    <w:rsid w:val="00A7486A"/>
    <w:rsid w:val="00A763DE"/>
    <w:rsid w:val="00A803D6"/>
    <w:rsid w:val="00A81282"/>
    <w:rsid w:val="00A8165F"/>
    <w:rsid w:val="00A82D6C"/>
    <w:rsid w:val="00A82E85"/>
    <w:rsid w:val="00A84E3D"/>
    <w:rsid w:val="00A854B2"/>
    <w:rsid w:val="00A8713F"/>
    <w:rsid w:val="00A90D3D"/>
    <w:rsid w:val="00A91167"/>
    <w:rsid w:val="00A9171C"/>
    <w:rsid w:val="00A92FFD"/>
    <w:rsid w:val="00A95975"/>
    <w:rsid w:val="00A9708D"/>
    <w:rsid w:val="00AA00A1"/>
    <w:rsid w:val="00AA2458"/>
    <w:rsid w:val="00AA2C17"/>
    <w:rsid w:val="00AA4172"/>
    <w:rsid w:val="00AB1914"/>
    <w:rsid w:val="00AB2210"/>
    <w:rsid w:val="00AB33CD"/>
    <w:rsid w:val="00AB5330"/>
    <w:rsid w:val="00AB7633"/>
    <w:rsid w:val="00AB7747"/>
    <w:rsid w:val="00AC2532"/>
    <w:rsid w:val="00AC3B16"/>
    <w:rsid w:val="00AC60D1"/>
    <w:rsid w:val="00AC6768"/>
    <w:rsid w:val="00AC6E62"/>
    <w:rsid w:val="00AC7782"/>
    <w:rsid w:val="00AD0CB6"/>
    <w:rsid w:val="00AD112F"/>
    <w:rsid w:val="00AD1507"/>
    <w:rsid w:val="00AD304B"/>
    <w:rsid w:val="00AD4BCC"/>
    <w:rsid w:val="00AD5A70"/>
    <w:rsid w:val="00AD738B"/>
    <w:rsid w:val="00AE1049"/>
    <w:rsid w:val="00AE106D"/>
    <w:rsid w:val="00AE1BF4"/>
    <w:rsid w:val="00AE2505"/>
    <w:rsid w:val="00AE5C29"/>
    <w:rsid w:val="00AE5D97"/>
    <w:rsid w:val="00AE6794"/>
    <w:rsid w:val="00AE707B"/>
    <w:rsid w:val="00AE753A"/>
    <w:rsid w:val="00AF42C1"/>
    <w:rsid w:val="00AF5DB3"/>
    <w:rsid w:val="00B01110"/>
    <w:rsid w:val="00B02262"/>
    <w:rsid w:val="00B03CEC"/>
    <w:rsid w:val="00B1209F"/>
    <w:rsid w:val="00B12AD0"/>
    <w:rsid w:val="00B16D3B"/>
    <w:rsid w:val="00B245CF"/>
    <w:rsid w:val="00B24F30"/>
    <w:rsid w:val="00B25238"/>
    <w:rsid w:val="00B31ABF"/>
    <w:rsid w:val="00B32955"/>
    <w:rsid w:val="00B335AE"/>
    <w:rsid w:val="00B34311"/>
    <w:rsid w:val="00B37CE1"/>
    <w:rsid w:val="00B40323"/>
    <w:rsid w:val="00B40ACF"/>
    <w:rsid w:val="00B46456"/>
    <w:rsid w:val="00B46918"/>
    <w:rsid w:val="00B46BAA"/>
    <w:rsid w:val="00B50B5F"/>
    <w:rsid w:val="00B50C49"/>
    <w:rsid w:val="00B54128"/>
    <w:rsid w:val="00B55046"/>
    <w:rsid w:val="00B55826"/>
    <w:rsid w:val="00B5689A"/>
    <w:rsid w:val="00B5706F"/>
    <w:rsid w:val="00B60426"/>
    <w:rsid w:val="00B622DD"/>
    <w:rsid w:val="00B63522"/>
    <w:rsid w:val="00B63797"/>
    <w:rsid w:val="00B7152E"/>
    <w:rsid w:val="00B72C00"/>
    <w:rsid w:val="00B72FB3"/>
    <w:rsid w:val="00B74898"/>
    <w:rsid w:val="00B748B1"/>
    <w:rsid w:val="00B75E5F"/>
    <w:rsid w:val="00B76F1D"/>
    <w:rsid w:val="00B80C2C"/>
    <w:rsid w:val="00B84B40"/>
    <w:rsid w:val="00B85FE4"/>
    <w:rsid w:val="00B877F8"/>
    <w:rsid w:val="00B90364"/>
    <w:rsid w:val="00B90B25"/>
    <w:rsid w:val="00B91BC2"/>
    <w:rsid w:val="00B92A19"/>
    <w:rsid w:val="00B93BA1"/>
    <w:rsid w:val="00B9472A"/>
    <w:rsid w:val="00B9544C"/>
    <w:rsid w:val="00B95761"/>
    <w:rsid w:val="00B96904"/>
    <w:rsid w:val="00BA118B"/>
    <w:rsid w:val="00BA177F"/>
    <w:rsid w:val="00BA29E9"/>
    <w:rsid w:val="00BA3396"/>
    <w:rsid w:val="00BA5C31"/>
    <w:rsid w:val="00BA6F5F"/>
    <w:rsid w:val="00BA7F56"/>
    <w:rsid w:val="00BB3618"/>
    <w:rsid w:val="00BB502F"/>
    <w:rsid w:val="00BB5F3D"/>
    <w:rsid w:val="00BC0C9E"/>
    <w:rsid w:val="00BC2711"/>
    <w:rsid w:val="00BC32DC"/>
    <w:rsid w:val="00BC53C3"/>
    <w:rsid w:val="00BC6869"/>
    <w:rsid w:val="00BD1B51"/>
    <w:rsid w:val="00BD47F6"/>
    <w:rsid w:val="00BD5F6E"/>
    <w:rsid w:val="00BE0466"/>
    <w:rsid w:val="00BE0FB4"/>
    <w:rsid w:val="00BE103D"/>
    <w:rsid w:val="00BE12BF"/>
    <w:rsid w:val="00BE148F"/>
    <w:rsid w:val="00BE312D"/>
    <w:rsid w:val="00BE3FCA"/>
    <w:rsid w:val="00BF1223"/>
    <w:rsid w:val="00BF1AEF"/>
    <w:rsid w:val="00BF3C56"/>
    <w:rsid w:val="00BF4021"/>
    <w:rsid w:val="00BF4649"/>
    <w:rsid w:val="00BF5732"/>
    <w:rsid w:val="00BF5DE4"/>
    <w:rsid w:val="00BF77BF"/>
    <w:rsid w:val="00C03BFD"/>
    <w:rsid w:val="00C0479A"/>
    <w:rsid w:val="00C05719"/>
    <w:rsid w:val="00C10578"/>
    <w:rsid w:val="00C12BFF"/>
    <w:rsid w:val="00C13A39"/>
    <w:rsid w:val="00C1551C"/>
    <w:rsid w:val="00C17D62"/>
    <w:rsid w:val="00C21FDC"/>
    <w:rsid w:val="00C22AB0"/>
    <w:rsid w:val="00C24EE7"/>
    <w:rsid w:val="00C2596A"/>
    <w:rsid w:val="00C26F01"/>
    <w:rsid w:val="00C271BE"/>
    <w:rsid w:val="00C27425"/>
    <w:rsid w:val="00C27B54"/>
    <w:rsid w:val="00C328FE"/>
    <w:rsid w:val="00C33A05"/>
    <w:rsid w:val="00C33D6D"/>
    <w:rsid w:val="00C36E6C"/>
    <w:rsid w:val="00C37076"/>
    <w:rsid w:val="00C37AC7"/>
    <w:rsid w:val="00C41ABC"/>
    <w:rsid w:val="00C42500"/>
    <w:rsid w:val="00C4409D"/>
    <w:rsid w:val="00C45111"/>
    <w:rsid w:val="00C455BE"/>
    <w:rsid w:val="00C47708"/>
    <w:rsid w:val="00C51CE9"/>
    <w:rsid w:val="00C51E5F"/>
    <w:rsid w:val="00C539DC"/>
    <w:rsid w:val="00C55F90"/>
    <w:rsid w:val="00C60E8E"/>
    <w:rsid w:val="00C616A2"/>
    <w:rsid w:val="00C61E4B"/>
    <w:rsid w:val="00C62E3A"/>
    <w:rsid w:val="00C62FA2"/>
    <w:rsid w:val="00C64503"/>
    <w:rsid w:val="00C64A1F"/>
    <w:rsid w:val="00C64BFF"/>
    <w:rsid w:val="00C66395"/>
    <w:rsid w:val="00C676B5"/>
    <w:rsid w:val="00C717C4"/>
    <w:rsid w:val="00C7326E"/>
    <w:rsid w:val="00C739D3"/>
    <w:rsid w:val="00C763C9"/>
    <w:rsid w:val="00C80057"/>
    <w:rsid w:val="00C81E65"/>
    <w:rsid w:val="00C82C79"/>
    <w:rsid w:val="00C839F3"/>
    <w:rsid w:val="00C83F80"/>
    <w:rsid w:val="00C84753"/>
    <w:rsid w:val="00C8674A"/>
    <w:rsid w:val="00C86B97"/>
    <w:rsid w:val="00C874FA"/>
    <w:rsid w:val="00C87609"/>
    <w:rsid w:val="00C91611"/>
    <w:rsid w:val="00C91851"/>
    <w:rsid w:val="00C92535"/>
    <w:rsid w:val="00C93248"/>
    <w:rsid w:val="00C95700"/>
    <w:rsid w:val="00CA13F9"/>
    <w:rsid w:val="00CA3585"/>
    <w:rsid w:val="00CA3AFE"/>
    <w:rsid w:val="00CA3D5A"/>
    <w:rsid w:val="00CA4C7C"/>
    <w:rsid w:val="00CB0183"/>
    <w:rsid w:val="00CB1EA3"/>
    <w:rsid w:val="00CB30E4"/>
    <w:rsid w:val="00CB4AAF"/>
    <w:rsid w:val="00CB54EF"/>
    <w:rsid w:val="00CB552C"/>
    <w:rsid w:val="00CB6A9E"/>
    <w:rsid w:val="00CC6181"/>
    <w:rsid w:val="00CD2BCD"/>
    <w:rsid w:val="00CD36AA"/>
    <w:rsid w:val="00CD3791"/>
    <w:rsid w:val="00CD65B0"/>
    <w:rsid w:val="00CE02CD"/>
    <w:rsid w:val="00CE0DC0"/>
    <w:rsid w:val="00CE10E9"/>
    <w:rsid w:val="00CE79B4"/>
    <w:rsid w:val="00CE7B30"/>
    <w:rsid w:val="00CF7AA1"/>
    <w:rsid w:val="00D0072E"/>
    <w:rsid w:val="00D011F0"/>
    <w:rsid w:val="00D0381F"/>
    <w:rsid w:val="00D04EEA"/>
    <w:rsid w:val="00D06906"/>
    <w:rsid w:val="00D074C8"/>
    <w:rsid w:val="00D125AA"/>
    <w:rsid w:val="00D14C98"/>
    <w:rsid w:val="00D14F5E"/>
    <w:rsid w:val="00D155AA"/>
    <w:rsid w:val="00D15727"/>
    <w:rsid w:val="00D16332"/>
    <w:rsid w:val="00D1725A"/>
    <w:rsid w:val="00D174DB"/>
    <w:rsid w:val="00D17E92"/>
    <w:rsid w:val="00D17EE7"/>
    <w:rsid w:val="00D21086"/>
    <w:rsid w:val="00D22E88"/>
    <w:rsid w:val="00D2333C"/>
    <w:rsid w:val="00D24972"/>
    <w:rsid w:val="00D2515E"/>
    <w:rsid w:val="00D308ED"/>
    <w:rsid w:val="00D31017"/>
    <w:rsid w:val="00D40239"/>
    <w:rsid w:val="00D40981"/>
    <w:rsid w:val="00D44D80"/>
    <w:rsid w:val="00D4674F"/>
    <w:rsid w:val="00D54914"/>
    <w:rsid w:val="00D55E16"/>
    <w:rsid w:val="00D56178"/>
    <w:rsid w:val="00D56CF0"/>
    <w:rsid w:val="00D56EE3"/>
    <w:rsid w:val="00D56F5C"/>
    <w:rsid w:val="00D608C8"/>
    <w:rsid w:val="00D623D5"/>
    <w:rsid w:val="00D62901"/>
    <w:rsid w:val="00D704B1"/>
    <w:rsid w:val="00D70B63"/>
    <w:rsid w:val="00D72B92"/>
    <w:rsid w:val="00D72ED4"/>
    <w:rsid w:val="00D73D6A"/>
    <w:rsid w:val="00D73F61"/>
    <w:rsid w:val="00D74986"/>
    <w:rsid w:val="00D754C0"/>
    <w:rsid w:val="00D758E7"/>
    <w:rsid w:val="00D77479"/>
    <w:rsid w:val="00D776A2"/>
    <w:rsid w:val="00D801C4"/>
    <w:rsid w:val="00D868C2"/>
    <w:rsid w:val="00D87CA8"/>
    <w:rsid w:val="00D90836"/>
    <w:rsid w:val="00D9113F"/>
    <w:rsid w:val="00D91AD8"/>
    <w:rsid w:val="00D95740"/>
    <w:rsid w:val="00D95896"/>
    <w:rsid w:val="00D95CC6"/>
    <w:rsid w:val="00DA2DA3"/>
    <w:rsid w:val="00DA4732"/>
    <w:rsid w:val="00DA6615"/>
    <w:rsid w:val="00DA76AE"/>
    <w:rsid w:val="00DB0E73"/>
    <w:rsid w:val="00DB126F"/>
    <w:rsid w:val="00DB181E"/>
    <w:rsid w:val="00DB1C7A"/>
    <w:rsid w:val="00DB2812"/>
    <w:rsid w:val="00DB2983"/>
    <w:rsid w:val="00DB343D"/>
    <w:rsid w:val="00DB37E6"/>
    <w:rsid w:val="00DB4E0D"/>
    <w:rsid w:val="00DB5579"/>
    <w:rsid w:val="00DB5CFE"/>
    <w:rsid w:val="00DB5E9B"/>
    <w:rsid w:val="00DB6E61"/>
    <w:rsid w:val="00DB6F55"/>
    <w:rsid w:val="00DC225A"/>
    <w:rsid w:val="00DC72A6"/>
    <w:rsid w:val="00DC7A77"/>
    <w:rsid w:val="00DD2113"/>
    <w:rsid w:val="00DD265E"/>
    <w:rsid w:val="00DD2ECF"/>
    <w:rsid w:val="00DD5B3A"/>
    <w:rsid w:val="00DD6D98"/>
    <w:rsid w:val="00DD78F4"/>
    <w:rsid w:val="00DD7CEC"/>
    <w:rsid w:val="00DE1503"/>
    <w:rsid w:val="00DE2FE2"/>
    <w:rsid w:val="00DE4BF2"/>
    <w:rsid w:val="00DE798F"/>
    <w:rsid w:val="00DF170E"/>
    <w:rsid w:val="00DF1930"/>
    <w:rsid w:val="00DF3C08"/>
    <w:rsid w:val="00DF44FC"/>
    <w:rsid w:val="00DF514A"/>
    <w:rsid w:val="00E0358D"/>
    <w:rsid w:val="00E06327"/>
    <w:rsid w:val="00E07A31"/>
    <w:rsid w:val="00E1026D"/>
    <w:rsid w:val="00E1064B"/>
    <w:rsid w:val="00E10820"/>
    <w:rsid w:val="00E116FE"/>
    <w:rsid w:val="00E2064B"/>
    <w:rsid w:val="00E20C28"/>
    <w:rsid w:val="00E25239"/>
    <w:rsid w:val="00E25753"/>
    <w:rsid w:val="00E265B1"/>
    <w:rsid w:val="00E271F3"/>
    <w:rsid w:val="00E275B0"/>
    <w:rsid w:val="00E276F0"/>
    <w:rsid w:val="00E31B54"/>
    <w:rsid w:val="00E325BE"/>
    <w:rsid w:val="00E33AD8"/>
    <w:rsid w:val="00E34D59"/>
    <w:rsid w:val="00E35D23"/>
    <w:rsid w:val="00E36A28"/>
    <w:rsid w:val="00E412D0"/>
    <w:rsid w:val="00E443F9"/>
    <w:rsid w:val="00E44498"/>
    <w:rsid w:val="00E44DA3"/>
    <w:rsid w:val="00E4519C"/>
    <w:rsid w:val="00E464B5"/>
    <w:rsid w:val="00E46AE2"/>
    <w:rsid w:val="00E47CDB"/>
    <w:rsid w:val="00E54ABD"/>
    <w:rsid w:val="00E566BC"/>
    <w:rsid w:val="00E60982"/>
    <w:rsid w:val="00E60C8D"/>
    <w:rsid w:val="00E6162F"/>
    <w:rsid w:val="00E6311B"/>
    <w:rsid w:val="00E63137"/>
    <w:rsid w:val="00E63FD5"/>
    <w:rsid w:val="00E65D97"/>
    <w:rsid w:val="00E67073"/>
    <w:rsid w:val="00E67EFD"/>
    <w:rsid w:val="00E702DC"/>
    <w:rsid w:val="00E71FFB"/>
    <w:rsid w:val="00E725B0"/>
    <w:rsid w:val="00E733AC"/>
    <w:rsid w:val="00E76D1D"/>
    <w:rsid w:val="00E806F8"/>
    <w:rsid w:val="00E823AB"/>
    <w:rsid w:val="00E82D55"/>
    <w:rsid w:val="00E8669F"/>
    <w:rsid w:val="00E86BE4"/>
    <w:rsid w:val="00E87752"/>
    <w:rsid w:val="00E8793B"/>
    <w:rsid w:val="00E90F81"/>
    <w:rsid w:val="00E91A6D"/>
    <w:rsid w:val="00E9242D"/>
    <w:rsid w:val="00E96404"/>
    <w:rsid w:val="00EA0314"/>
    <w:rsid w:val="00EA1E62"/>
    <w:rsid w:val="00EA2B37"/>
    <w:rsid w:val="00EA2D18"/>
    <w:rsid w:val="00EB00D6"/>
    <w:rsid w:val="00EB041C"/>
    <w:rsid w:val="00EB0F19"/>
    <w:rsid w:val="00EB2058"/>
    <w:rsid w:val="00EC0DD7"/>
    <w:rsid w:val="00EC48F7"/>
    <w:rsid w:val="00EC5874"/>
    <w:rsid w:val="00ED0099"/>
    <w:rsid w:val="00ED192D"/>
    <w:rsid w:val="00ED2547"/>
    <w:rsid w:val="00ED28ED"/>
    <w:rsid w:val="00ED30B4"/>
    <w:rsid w:val="00ED31F5"/>
    <w:rsid w:val="00EE1ECB"/>
    <w:rsid w:val="00EE355F"/>
    <w:rsid w:val="00EE614C"/>
    <w:rsid w:val="00EF2759"/>
    <w:rsid w:val="00EF45EB"/>
    <w:rsid w:val="00EF505E"/>
    <w:rsid w:val="00EF5099"/>
    <w:rsid w:val="00EF5E33"/>
    <w:rsid w:val="00EF7F5C"/>
    <w:rsid w:val="00F00075"/>
    <w:rsid w:val="00F008CC"/>
    <w:rsid w:val="00F0139F"/>
    <w:rsid w:val="00F07822"/>
    <w:rsid w:val="00F106E3"/>
    <w:rsid w:val="00F13159"/>
    <w:rsid w:val="00F133C9"/>
    <w:rsid w:val="00F14267"/>
    <w:rsid w:val="00F15C95"/>
    <w:rsid w:val="00F21292"/>
    <w:rsid w:val="00F21B91"/>
    <w:rsid w:val="00F22985"/>
    <w:rsid w:val="00F241AB"/>
    <w:rsid w:val="00F2446D"/>
    <w:rsid w:val="00F3089F"/>
    <w:rsid w:val="00F31382"/>
    <w:rsid w:val="00F35829"/>
    <w:rsid w:val="00F35BAC"/>
    <w:rsid w:val="00F35C78"/>
    <w:rsid w:val="00F42868"/>
    <w:rsid w:val="00F42D9A"/>
    <w:rsid w:val="00F434CB"/>
    <w:rsid w:val="00F44148"/>
    <w:rsid w:val="00F465A7"/>
    <w:rsid w:val="00F50B7C"/>
    <w:rsid w:val="00F50CD0"/>
    <w:rsid w:val="00F5202D"/>
    <w:rsid w:val="00F522F0"/>
    <w:rsid w:val="00F52CF6"/>
    <w:rsid w:val="00F538F6"/>
    <w:rsid w:val="00F54496"/>
    <w:rsid w:val="00F559AE"/>
    <w:rsid w:val="00F577B3"/>
    <w:rsid w:val="00F60AE1"/>
    <w:rsid w:val="00F61097"/>
    <w:rsid w:val="00F63DA5"/>
    <w:rsid w:val="00F67CDF"/>
    <w:rsid w:val="00F705B3"/>
    <w:rsid w:val="00F74345"/>
    <w:rsid w:val="00F74441"/>
    <w:rsid w:val="00F745D9"/>
    <w:rsid w:val="00F77F30"/>
    <w:rsid w:val="00F82589"/>
    <w:rsid w:val="00F82B19"/>
    <w:rsid w:val="00F90AA7"/>
    <w:rsid w:val="00F92049"/>
    <w:rsid w:val="00F9212D"/>
    <w:rsid w:val="00F94438"/>
    <w:rsid w:val="00F967E3"/>
    <w:rsid w:val="00FA301A"/>
    <w:rsid w:val="00FA3FCC"/>
    <w:rsid w:val="00FA406A"/>
    <w:rsid w:val="00FA5CB6"/>
    <w:rsid w:val="00FA6763"/>
    <w:rsid w:val="00FA7347"/>
    <w:rsid w:val="00FB4932"/>
    <w:rsid w:val="00FB5BD8"/>
    <w:rsid w:val="00FB5EF3"/>
    <w:rsid w:val="00FB7B45"/>
    <w:rsid w:val="00FC66AC"/>
    <w:rsid w:val="00FD18F4"/>
    <w:rsid w:val="00FD74B4"/>
    <w:rsid w:val="00FD7BA3"/>
    <w:rsid w:val="00FE4CF6"/>
    <w:rsid w:val="00FE5FCC"/>
    <w:rsid w:val="00FF06C9"/>
    <w:rsid w:val="00FF21F5"/>
    <w:rsid w:val="00FF2A23"/>
    <w:rsid w:val="00FF4CD3"/>
    <w:rsid w:val="00FF6FCE"/>
    <w:rsid w:val="00FF7518"/>
    <w:rsid w:val="00FF7561"/>
    <w:rsid w:val="00FF7FD8"/>
    <w:rsid w:val="010950F3"/>
    <w:rsid w:val="010F3B4F"/>
    <w:rsid w:val="0112363F"/>
    <w:rsid w:val="01124C99"/>
    <w:rsid w:val="01404A1D"/>
    <w:rsid w:val="01431A4A"/>
    <w:rsid w:val="016109BB"/>
    <w:rsid w:val="017460A8"/>
    <w:rsid w:val="01831B7F"/>
    <w:rsid w:val="01A65C9F"/>
    <w:rsid w:val="01BA4EE0"/>
    <w:rsid w:val="01BF5783"/>
    <w:rsid w:val="01CD3417"/>
    <w:rsid w:val="01D408F4"/>
    <w:rsid w:val="01EF3980"/>
    <w:rsid w:val="01F176F8"/>
    <w:rsid w:val="02383E31"/>
    <w:rsid w:val="02395177"/>
    <w:rsid w:val="02881E0B"/>
    <w:rsid w:val="0295277A"/>
    <w:rsid w:val="02AB5272"/>
    <w:rsid w:val="02C6593F"/>
    <w:rsid w:val="02D0730E"/>
    <w:rsid w:val="02E1776D"/>
    <w:rsid w:val="03351E70"/>
    <w:rsid w:val="03394EB3"/>
    <w:rsid w:val="03433F84"/>
    <w:rsid w:val="034D2524"/>
    <w:rsid w:val="03675EC4"/>
    <w:rsid w:val="03A90CA4"/>
    <w:rsid w:val="03C01BEE"/>
    <w:rsid w:val="03D80B70"/>
    <w:rsid w:val="03D90444"/>
    <w:rsid w:val="03DF1EFE"/>
    <w:rsid w:val="03F857E3"/>
    <w:rsid w:val="04013278"/>
    <w:rsid w:val="040B5D7E"/>
    <w:rsid w:val="042D7D32"/>
    <w:rsid w:val="04367644"/>
    <w:rsid w:val="044D1725"/>
    <w:rsid w:val="046E33E6"/>
    <w:rsid w:val="0484430C"/>
    <w:rsid w:val="048C3708"/>
    <w:rsid w:val="048C4F93"/>
    <w:rsid w:val="049013F7"/>
    <w:rsid w:val="04B74EED"/>
    <w:rsid w:val="04C65527"/>
    <w:rsid w:val="04D550AF"/>
    <w:rsid w:val="04DF1A8A"/>
    <w:rsid w:val="04F97836"/>
    <w:rsid w:val="05087233"/>
    <w:rsid w:val="051A0D14"/>
    <w:rsid w:val="0527607C"/>
    <w:rsid w:val="053029CA"/>
    <w:rsid w:val="05392F06"/>
    <w:rsid w:val="054078F6"/>
    <w:rsid w:val="05575AC4"/>
    <w:rsid w:val="056D7096"/>
    <w:rsid w:val="05706B86"/>
    <w:rsid w:val="05742AC8"/>
    <w:rsid w:val="057C552B"/>
    <w:rsid w:val="057F6DC9"/>
    <w:rsid w:val="05982F92"/>
    <w:rsid w:val="059F74A8"/>
    <w:rsid w:val="05A02CFC"/>
    <w:rsid w:val="05B42F17"/>
    <w:rsid w:val="05BB272D"/>
    <w:rsid w:val="05BE5B43"/>
    <w:rsid w:val="05CC1DF2"/>
    <w:rsid w:val="05F87CA1"/>
    <w:rsid w:val="05FA6BB2"/>
    <w:rsid w:val="06023C82"/>
    <w:rsid w:val="06053772"/>
    <w:rsid w:val="061111FD"/>
    <w:rsid w:val="06113EC5"/>
    <w:rsid w:val="061E4834"/>
    <w:rsid w:val="06352F05"/>
    <w:rsid w:val="06361B7E"/>
    <w:rsid w:val="06383B48"/>
    <w:rsid w:val="063E7D85"/>
    <w:rsid w:val="064827D4"/>
    <w:rsid w:val="064F49ED"/>
    <w:rsid w:val="06563FCE"/>
    <w:rsid w:val="06952D48"/>
    <w:rsid w:val="06A20FC1"/>
    <w:rsid w:val="06AD62E4"/>
    <w:rsid w:val="06BB2083"/>
    <w:rsid w:val="06D118A6"/>
    <w:rsid w:val="070875E0"/>
    <w:rsid w:val="070F11DE"/>
    <w:rsid w:val="07293586"/>
    <w:rsid w:val="07295285"/>
    <w:rsid w:val="072E6CF9"/>
    <w:rsid w:val="075E462F"/>
    <w:rsid w:val="076C7091"/>
    <w:rsid w:val="07702E6D"/>
    <w:rsid w:val="07770C56"/>
    <w:rsid w:val="0783725E"/>
    <w:rsid w:val="07865335"/>
    <w:rsid w:val="07886743"/>
    <w:rsid w:val="079835C2"/>
    <w:rsid w:val="079D021A"/>
    <w:rsid w:val="07D61314"/>
    <w:rsid w:val="07E004AE"/>
    <w:rsid w:val="07E775D3"/>
    <w:rsid w:val="080B4C68"/>
    <w:rsid w:val="080B6053"/>
    <w:rsid w:val="080F2686"/>
    <w:rsid w:val="084A7B62"/>
    <w:rsid w:val="08634780"/>
    <w:rsid w:val="086C2D58"/>
    <w:rsid w:val="08722947"/>
    <w:rsid w:val="088A076F"/>
    <w:rsid w:val="08A3386D"/>
    <w:rsid w:val="08ED6EE8"/>
    <w:rsid w:val="08F31FA8"/>
    <w:rsid w:val="09077801"/>
    <w:rsid w:val="09153CCC"/>
    <w:rsid w:val="092217DD"/>
    <w:rsid w:val="09256A49"/>
    <w:rsid w:val="09271C52"/>
    <w:rsid w:val="093A7294"/>
    <w:rsid w:val="093D3223"/>
    <w:rsid w:val="09694018"/>
    <w:rsid w:val="09A84B40"/>
    <w:rsid w:val="09BF1E8A"/>
    <w:rsid w:val="09FE29B2"/>
    <w:rsid w:val="0A0A57FB"/>
    <w:rsid w:val="0A1E4E03"/>
    <w:rsid w:val="0A3D06B0"/>
    <w:rsid w:val="0A466107"/>
    <w:rsid w:val="0A4C5E14"/>
    <w:rsid w:val="0A4E393A"/>
    <w:rsid w:val="0A742C74"/>
    <w:rsid w:val="0A7E3AF3"/>
    <w:rsid w:val="0A801250"/>
    <w:rsid w:val="0A8C4B86"/>
    <w:rsid w:val="0A9C2A1D"/>
    <w:rsid w:val="0AA277E2"/>
    <w:rsid w:val="0AB45767"/>
    <w:rsid w:val="0AC62986"/>
    <w:rsid w:val="0ADC42FF"/>
    <w:rsid w:val="0AED6F3D"/>
    <w:rsid w:val="0AF3628F"/>
    <w:rsid w:val="0B207640"/>
    <w:rsid w:val="0B422D73"/>
    <w:rsid w:val="0B557F69"/>
    <w:rsid w:val="0B662000"/>
    <w:rsid w:val="0B680A2B"/>
    <w:rsid w:val="0B6902FF"/>
    <w:rsid w:val="0B69209D"/>
    <w:rsid w:val="0BA1787E"/>
    <w:rsid w:val="0BA17A99"/>
    <w:rsid w:val="0BA87365"/>
    <w:rsid w:val="0BBF2F7A"/>
    <w:rsid w:val="0BC32105"/>
    <w:rsid w:val="0BD27BF6"/>
    <w:rsid w:val="0BD72BCE"/>
    <w:rsid w:val="0BEC1E4B"/>
    <w:rsid w:val="0BF83BD6"/>
    <w:rsid w:val="0BFC7B7F"/>
    <w:rsid w:val="0C1069CD"/>
    <w:rsid w:val="0C1834BD"/>
    <w:rsid w:val="0C1B311F"/>
    <w:rsid w:val="0C2D293C"/>
    <w:rsid w:val="0C416D9B"/>
    <w:rsid w:val="0C7E602C"/>
    <w:rsid w:val="0C8C0749"/>
    <w:rsid w:val="0C9870EE"/>
    <w:rsid w:val="0C9C6332"/>
    <w:rsid w:val="0CA57A5D"/>
    <w:rsid w:val="0CA912FB"/>
    <w:rsid w:val="0CAE5A03"/>
    <w:rsid w:val="0CB35CD6"/>
    <w:rsid w:val="0CBD6B55"/>
    <w:rsid w:val="0CD5495A"/>
    <w:rsid w:val="0CEB1914"/>
    <w:rsid w:val="0CF44E35"/>
    <w:rsid w:val="0D087D48"/>
    <w:rsid w:val="0D0B60CC"/>
    <w:rsid w:val="0D103848"/>
    <w:rsid w:val="0D554FDF"/>
    <w:rsid w:val="0D636733"/>
    <w:rsid w:val="0D692839"/>
    <w:rsid w:val="0D8329ED"/>
    <w:rsid w:val="0D837D9E"/>
    <w:rsid w:val="0D9D1FAE"/>
    <w:rsid w:val="0DAC7CFC"/>
    <w:rsid w:val="0DB50821"/>
    <w:rsid w:val="0DB735A4"/>
    <w:rsid w:val="0DC91529"/>
    <w:rsid w:val="0DCE345F"/>
    <w:rsid w:val="0DD65208"/>
    <w:rsid w:val="0E00366D"/>
    <w:rsid w:val="0E110D06"/>
    <w:rsid w:val="0E3A7A3D"/>
    <w:rsid w:val="0E4038CE"/>
    <w:rsid w:val="0E4706B2"/>
    <w:rsid w:val="0E4C574A"/>
    <w:rsid w:val="0E5400D2"/>
    <w:rsid w:val="0E715E49"/>
    <w:rsid w:val="0E8042DE"/>
    <w:rsid w:val="0E8157FE"/>
    <w:rsid w:val="0EA626DA"/>
    <w:rsid w:val="0EB977F0"/>
    <w:rsid w:val="0EC171F7"/>
    <w:rsid w:val="0EE3708C"/>
    <w:rsid w:val="0EEA1757"/>
    <w:rsid w:val="0EEF381A"/>
    <w:rsid w:val="0F0E3698"/>
    <w:rsid w:val="0F13775A"/>
    <w:rsid w:val="0F172BF4"/>
    <w:rsid w:val="0F2112C3"/>
    <w:rsid w:val="0F476BAA"/>
    <w:rsid w:val="0F5151D0"/>
    <w:rsid w:val="0F523A46"/>
    <w:rsid w:val="0F66388C"/>
    <w:rsid w:val="0F6C355D"/>
    <w:rsid w:val="0F974FFC"/>
    <w:rsid w:val="0F98187B"/>
    <w:rsid w:val="0F9A112B"/>
    <w:rsid w:val="0F9A2B16"/>
    <w:rsid w:val="0FAC23C7"/>
    <w:rsid w:val="0FBD2D54"/>
    <w:rsid w:val="0FD83CA6"/>
    <w:rsid w:val="0FDA5E5F"/>
    <w:rsid w:val="0FE95EB3"/>
    <w:rsid w:val="0FED38B1"/>
    <w:rsid w:val="0FF97D9D"/>
    <w:rsid w:val="10042CED"/>
    <w:rsid w:val="10156CA8"/>
    <w:rsid w:val="101C0D50"/>
    <w:rsid w:val="101C4EAC"/>
    <w:rsid w:val="10280789"/>
    <w:rsid w:val="104650B3"/>
    <w:rsid w:val="106D2F64"/>
    <w:rsid w:val="1073304F"/>
    <w:rsid w:val="10831E63"/>
    <w:rsid w:val="10883A27"/>
    <w:rsid w:val="108C016C"/>
    <w:rsid w:val="108D4A90"/>
    <w:rsid w:val="10AA5642"/>
    <w:rsid w:val="10B63710"/>
    <w:rsid w:val="10C818E0"/>
    <w:rsid w:val="10CC380A"/>
    <w:rsid w:val="10D55BA1"/>
    <w:rsid w:val="10D6683E"/>
    <w:rsid w:val="10F07D8B"/>
    <w:rsid w:val="10F66AD9"/>
    <w:rsid w:val="10FE14EA"/>
    <w:rsid w:val="11001706"/>
    <w:rsid w:val="111C2F7A"/>
    <w:rsid w:val="112371A2"/>
    <w:rsid w:val="11252F1A"/>
    <w:rsid w:val="112E662B"/>
    <w:rsid w:val="113013DE"/>
    <w:rsid w:val="11391E22"/>
    <w:rsid w:val="11660F08"/>
    <w:rsid w:val="11943BFC"/>
    <w:rsid w:val="11A02DE7"/>
    <w:rsid w:val="11BB73DB"/>
    <w:rsid w:val="11CC703D"/>
    <w:rsid w:val="11D02F4B"/>
    <w:rsid w:val="11D21F61"/>
    <w:rsid w:val="11FA6155"/>
    <w:rsid w:val="11FC3C7B"/>
    <w:rsid w:val="12064AFA"/>
    <w:rsid w:val="12211934"/>
    <w:rsid w:val="12280F14"/>
    <w:rsid w:val="122B06C2"/>
    <w:rsid w:val="122D02D9"/>
    <w:rsid w:val="12332A6C"/>
    <w:rsid w:val="12406524"/>
    <w:rsid w:val="125A3098"/>
    <w:rsid w:val="125E7D6E"/>
    <w:rsid w:val="128679E9"/>
    <w:rsid w:val="128C196C"/>
    <w:rsid w:val="129739A4"/>
    <w:rsid w:val="12A72CD1"/>
    <w:rsid w:val="12AD41EA"/>
    <w:rsid w:val="12BC128F"/>
    <w:rsid w:val="12BE3627"/>
    <w:rsid w:val="12CF1390"/>
    <w:rsid w:val="12E3308D"/>
    <w:rsid w:val="12E34E3B"/>
    <w:rsid w:val="12F25FF2"/>
    <w:rsid w:val="12FC6E20"/>
    <w:rsid w:val="130C6140"/>
    <w:rsid w:val="131B4645"/>
    <w:rsid w:val="132D1920"/>
    <w:rsid w:val="133E6515"/>
    <w:rsid w:val="13637D2A"/>
    <w:rsid w:val="136B786B"/>
    <w:rsid w:val="136C4E31"/>
    <w:rsid w:val="1376180B"/>
    <w:rsid w:val="137C3E78"/>
    <w:rsid w:val="13871031"/>
    <w:rsid w:val="13897961"/>
    <w:rsid w:val="138D1297"/>
    <w:rsid w:val="13951726"/>
    <w:rsid w:val="139B20B6"/>
    <w:rsid w:val="13B57346"/>
    <w:rsid w:val="13CE7899"/>
    <w:rsid w:val="13DD4050"/>
    <w:rsid w:val="13F83926"/>
    <w:rsid w:val="141E5640"/>
    <w:rsid w:val="14215C1B"/>
    <w:rsid w:val="14396509"/>
    <w:rsid w:val="1447165C"/>
    <w:rsid w:val="14481B94"/>
    <w:rsid w:val="145A112D"/>
    <w:rsid w:val="14761E8D"/>
    <w:rsid w:val="14845990"/>
    <w:rsid w:val="14885C9A"/>
    <w:rsid w:val="148E1CF8"/>
    <w:rsid w:val="1494463F"/>
    <w:rsid w:val="14BF5434"/>
    <w:rsid w:val="14D14C5B"/>
    <w:rsid w:val="14D45349"/>
    <w:rsid w:val="14F75FA0"/>
    <w:rsid w:val="15080B89"/>
    <w:rsid w:val="15204125"/>
    <w:rsid w:val="152E4A94"/>
    <w:rsid w:val="15345EB2"/>
    <w:rsid w:val="154C590A"/>
    <w:rsid w:val="155A5762"/>
    <w:rsid w:val="156264EB"/>
    <w:rsid w:val="15747FCD"/>
    <w:rsid w:val="15774681"/>
    <w:rsid w:val="15804BC3"/>
    <w:rsid w:val="15BA6018"/>
    <w:rsid w:val="15C10391"/>
    <w:rsid w:val="15C26F8A"/>
    <w:rsid w:val="15FE43DB"/>
    <w:rsid w:val="16125548"/>
    <w:rsid w:val="161C4AF6"/>
    <w:rsid w:val="162A0954"/>
    <w:rsid w:val="1638549E"/>
    <w:rsid w:val="16826719"/>
    <w:rsid w:val="168637CB"/>
    <w:rsid w:val="16866193"/>
    <w:rsid w:val="16887EFC"/>
    <w:rsid w:val="16BC7E7D"/>
    <w:rsid w:val="16CB4564"/>
    <w:rsid w:val="16DC051F"/>
    <w:rsid w:val="16ED6288"/>
    <w:rsid w:val="17020D51"/>
    <w:rsid w:val="17171557"/>
    <w:rsid w:val="172123D6"/>
    <w:rsid w:val="173739A8"/>
    <w:rsid w:val="173B5246"/>
    <w:rsid w:val="176F7854"/>
    <w:rsid w:val="17735226"/>
    <w:rsid w:val="177D1C3A"/>
    <w:rsid w:val="178216C7"/>
    <w:rsid w:val="17830EA6"/>
    <w:rsid w:val="178A7F7B"/>
    <w:rsid w:val="178D1819"/>
    <w:rsid w:val="17987DB5"/>
    <w:rsid w:val="17AB6AE9"/>
    <w:rsid w:val="17C70CD1"/>
    <w:rsid w:val="17D912A0"/>
    <w:rsid w:val="17DB2585"/>
    <w:rsid w:val="17E11D22"/>
    <w:rsid w:val="17EE22B8"/>
    <w:rsid w:val="17F51899"/>
    <w:rsid w:val="180513B0"/>
    <w:rsid w:val="18075128"/>
    <w:rsid w:val="180764F9"/>
    <w:rsid w:val="181A469E"/>
    <w:rsid w:val="187B65C8"/>
    <w:rsid w:val="18A230A3"/>
    <w:rsid w:val="18AD3F21"/>
    <w:rsid w:val="18E04B36"/>
    <w:rsid w:val="18E57F8F"/>
    <w:rsid w:val="18ED6A14"/>
    <w:rsid w:val="192E19B5"/>
    <w:rsid w:val="19353F17"/>
    <w:rsid w:val="195425EF"/>
    <w:rsid w:val="195C76F5"/>
    <w:rsid w:val="195F2281"/>
    <w:rsid w:val="19600F94"/>
    <w:rsid w:val="196640D0"/>
    <w:rsid w:val="196B115A"/>
    <w:rsid w:val="196D545F"/>
    <w:rsid w:val="1981715C"/>
    <w:rsid w:val="199E1545"/>
    <w:rsid w:val="19C64D45"/>
    <w:rsid w:val="19C71013"/>
    <w:rsid w:val="19C86B39"/>
    <w:rsid w:val="19CA0B03"/>
    <w:rsid w:val="19F33BB6"/>
    <w:rsid w:val="19F96C27"/>
    <w:rsid w:val="1A097918"/>
    <w:rsid w:val="1A1C66C0"/>
    <w:rsid w:val="1A294B27"/>
    <w:rsid w:val="1A3907DB"/>
    <w:rsid w:val="1A42393B"/>
    <w:rsid w:val="1A4274FB"/>
    <w:rsid w:val="1A4A57A0"/>
    <w:rsid w:val="1A4B1C44"/>
    <w:rsid w:val="1A501008"/>
    <w:rsid w:val="1A5B175B"/>
    <w:rsid w:val="1A642D06"/>
    <w:rsid w:val="1A89451A"/>
    <w:rsid w:val="1AB85163"/>
    <w:rsid w:val="1AC64A4D"/>
    <w:rsid w:val="1AD5775F"/>
    <w:rsid w:val="1AD73553"/>
    <w:rsid w:val="1AF15D91"/>
    <w:rsid w:val="1AF2684C"/>
    <w:rsid w:val="1AF57E02"/>
    <w:rsid w:val="1B046F80"/>
    <w:rsid w:val="1B1865B7"/>
    <w:rsid w:val="1B23671D"/>
    <w:rsid w:val="1B3267B5"/>
    <w:rsid w:val="1B3A2A7C"/>
    <w:rsid w:val="1B757F91"/>
    <w:rsid w:val="1B99253B"/>
    <w:rsid w:val="1B9D0748"/>
    <w:rsid w:val="1BA84E74"/>
    <w:rsid w:val="1BC25DC8"/>
    <w:rsid w:val="1BCC2910"/>
    <w:rsid w:val="1BEB3E8E"/>
    <w:rsid w:val="1BFD0D1C"/>
    <w:rsid w:val="1C1B464E"/>
    <w:rsid w:val="1C251A78"/>
    <w:rsid w:val="1C35495A"/>
    <w:rsid w:val="1C453C5D"/>
    <w:rsid w:val="1C533032"/>
    <w:rsid w:val="1C570A2F"/>
    <w:rsid w:val="1C5B5AAE"/>
    <w:rsid w:val="1C5E7925"/>
    <w:rsid w:val="1C8431EB"/>
    <w:rsid w:val="1C887FC8"/>
    <w:rsid w:val="1C99656B"/>
    <w:rsid w:val="1CA94A00"/>
    <w:rsid w:val="1CB17D58"/>
    <w:rsid w:val="1CB25C77"/>
    <w:rsid w:val="1CB735C0"/>
    <w:rsid w:val="1CE26164"/>
    <w:rsid w:val="1CE70364"/>
    <w:rsid w:val="1CE92E80"/>
    <w:rsid w:val="1CF45CFC"/>
    <w:rsid w:val="1D0402F4"/>
    <w:rsid w:val="1D0460DA"/>
    <w:rsid w:val="1D0B4CD4"/>
    <w:rsid w:val="1D2661FB"/>
    <w:rsid w:val="1D4604A0"/>
    <w:rsid w:val="1D4E37F9"/>
    <w:rsid w:val="1D566D64"/>
    <w:rsid w:val="1D5E44E9"/>
    <w:rsid w:val="1D5F6196"/>
    <w:rsid w:val="1D6132A5"/>
    <w:rsid w:val="1D7E71B6"/>
    <w:rsid w:val="1D83660F"/>
    <w:rsid w:val="1D864D41"/>
    <w:rsid w:val="1D8E56D5"/>
    <w:rsid w:val="1DAC581B"/>
    <w:rsid w:val="1DAF24EA"/>
    <w:rsid w:val="1DAF6046"/>
    <w:rsid w:val="1DB96EC4"/>
    <w:rsid w:val="1DC602AB"/>
    <w:rsid w:val="1DD71A40"/>
    <w:rsid w:val="1DDC0E05"/>
    <w:rsid w:val="1DEA52D0"/>
    <w:rsid w:val="1DF12B02"/>
    <w:rsid w:val="1DF272A9"/>
    <w:rsid w:val="1E14059F"/>
    <w:rsid w:val="1E407369"/>
    <w:rsid w:val="1E427EB3"/>
    <w:rsid w:val="1E480248"/>
    <w:rsid w:val="1E5D4FF0"/>
    <w:rsid w:val="1E684A13"/>
    <w:rsid w:val="1E74103D"/>
    <w:rsid w:val="1E772C9D"/>
    <w:rsid w:val="1E7A43DA"/>
    <w:rsid w:val="1EB277FE"/>
    <w:rsid w:val="1EBD29E4"/>
    <w:rsid w:val="1EC028CD"/>
    <w:rsid w:val="1EDD1BD1"/>
    <w:rsid w:val="1EED7BB9"/>
    <w:rsid w:val="1EF04B68"/>
    <w:rsid w:val="1EF56D46"/>
    <w:rsid w:val="1EF667C1"/>
    <w:rsid w:val="1EF75B98"/>
    <w:rsid w:val="1F114ADE"/>
    <w:rsid w:val="1F240CB5"/>
    <w:rsid w:val="1F2E1205"/>
    <w:rsid w:val="1F5570C1"/>
    <w:rsid w:val="1F5D2F1E"/>
    <w:rsid w:val="1F653DDC"/>
    <w:rsid w:val="1F8C3904"/>
    <w:rsid w:val="1F8D16F3"/>
    <w:rsid w:val="1F8E612F"/>
    <w:rsid w:val="1FA0074C"/>
    <w:rsid w:val="1FB42039"/>
    <w:rsid w:val="1FC15386"/>
    <w:rsid w:val="1FE209F2"/>
    <w:rsid w:val="1FE7539E"/>
    <w:rsid w:val="1FEC17D3"/>
    <w:rsid w:val="200B1F92"/>
    <w:rsid w:val="200E02F8"/>
    <w:rsid w:val="2030717A"/>
    <w:rsid w:val="20477A02"/>
    <w:rsid w:val="204844E3"/>
    <w:rsid w:val="20541126"/>
    <w:rsid w:val="20631BE8"/>
    <w:rsid w:val="20685C53"/>
    <w:rsid w:val="207B35E0"/>
    <w:rsid w:val="208A4B48"/>
    <w:rsid w:val="208E4638"/>
    <w:rsid w:val="20916BB4"/>
    <w:rsid w:val="20963CB8"/>
    <w:rsid w:val="20977461"/>
    <w:rsid w:val="20AD2C5F"/>
    <w:rsid w:val="20B07FB6"/>
    <w:rsid w:val="20BB11A5"/>
    <w:rsid w:val="20EE1CD4"/>
    <w:rsid w:val="21096F89"/>
    <w:rsid w:val="210E1F4A"/>
    <w:rsid w:val="211C7E96"/>
    <w:rsid w:val="21275322"/>
    <w:rsid w:val="212C5BFF"/>
    <w:rsid w:val="21312723"/>
    <w:rsid w:val="21313216"/>
    <w:rsid w:val="213B74B1"/>
    <w:rsid w:val="215313DE"/>
    <w:rsid w:val="215A2310"/>
    <w:rsid w:val="21690C01"/>
    <w:rsid w:val="2174794E"/>
    <w:rsid w:val="21870053"/>
    <w:rsid w:val="218D48F0"/>
    <w:rsid w:val="21A80011"/>
    <w:rsid w:val="21AB435F"/>
    <w:rsid w:val="21BC3427"/>
    <w:rsid w:val="21C10A3D"/>
    <w:rsid w:val="21CD1F8D"/>
    <w:rsid w:val="21DC4CF7"/>
    <w:rsid w:val="21DE318A"/>
    <w:rsid w:val="21EF5B80"/>
    <w:rsid w:val="21F037F0"/>
    <w:rsid w:val="21F04E7F"/>
    <w:rsid w:val="21F52495"/>
    <w:rsid w:val="222119FE"/>
    <w:rsid w:val="22370D00"/>
    <w:rsid w:val="22387195"/>
    <w:rsid w:val="2250591D"/>
    <w:rsid w:val="22542428"/>
    <w:rsid w:val="22576990"/>
    <w:rsid w:val="225B2C40"/>
    <w:rsid w:val="226A4C31"/>
    <w:rsid w:val="226C68D3"/>
    <w:rsid w:val="226F2247"/>
    <w:rsid w:val="22745425"/>
    <w:rsid w:val="22745AB0"/>
    <w:rsid w:val="22843E76"/>
    <w:rsid w:val="22873A35"/>
    <w:rsid w:val="228A7081"/>
    <w:rsid w:val="229551FD"/>
    <w:rsid w:val="229C4EAB"/>
    <w:rsid w:val="22AA649B"/>
    <w:rsid w:val="22AB5A0C"/>
    <w:rsid w:val="22B24C56"/>
    <w:rsid w:val="22B449F7"/>
    <w:rsid w:val="22B77137"/>
    <w:rsid w:val="22B8159D"/>
    <w:rsid w:val="22CE6204"/>
    <w:rsid w:val="22D622C7"/>
    <w:rsid w:val="22E42C35"/>
    <w:rsid w:val="22EA7B20"/>
    <w:rsid w:val="22F4099F"/>
    <w:rsid w:val="230C00D0"/>
    <w:rsid w:val="233674E4"/>
    <w:rsid w:val="234436D4"/>
    <w:rsid w:val="23614286"/>
    <w:rsid w:val="239301B8"/>
    <w:rsid w:val="239E7076"/>
    <w:rsid w:val="23A94D12"/>
    <w:rsid w:val="23AA0887"/>
    <w:rsid w:val="23C6058D"/>
    <w:rsid w:val="240A1975"/>
    <w:rsid w:val="241A4435"/>
    <w:rsid w:val="2426582F"/>
    <w:rsid w:val="245C7DF5"/>
    <w:rsid w:val="24651DA9"/>
    <w:rsid w:val="246D0A09"/>
    <w:rsid w:val="246D6C5B"/>
    <w:rsid w:val="24712760"/>
    <w:rsid w:val="24773635"/>
    <w:rsid w:val="2497660F"/>
    <w:rsid w:val="24B959FC"/>
    <w:rsid w:val="24C06331"/>
    <w:rsid w:val="24C9505C"/>
    <w:rsid w:val="24DE36B4"/>
    <w:rsid w:val="251559F2"/>
    <w:rsid w:val="252D53FE"/>
    <w:rsid w:val="25346792"/>
    <w:rsid w:val="253D03DB"/>
    <w:rsid w:val="25493224"/>
    <w:rsid w:val="25645024"/>
    <w:rsid w:val="257A162F"/>
    <w:rsid w:val="25822292"/>
    <w:rsid w:val="25973665"/>
    <w:rsid w:val="259B6380"/>
    <w:rsid w:val="25A12EDD"/>
    <w:rsid w:val="25C7239A"/>
    <w:rsid w:val="25D11EEF"/>
    <w:rsid w:val="25EC2D81"/>
    <w:rsid w:val="25FD5DBC"/>
    <w:rsid w:val="26163211"/>
    <w:rsid w:val="261E0C5E"/>
    <w:rsid w:val="262E5F76"/>
    <w:rsid w:val="264528BD"/>
    <w:rsid w:val="265521D2"/>
    <w:rsid w:val="266A3452"/>
    <w:rsid w:val="26826BBB"/>
    <w:rsid w:val="26906C30"/>
    <w:rsid w:val="269B7AAF"/>
    <w:rsid w:val="26AD1590"/>
    <w:rsid w:val="26AE1E14"/>
    <w:rsid w:val="26B446CD"/>
    <w:rsid w:val="26B75F6B"/>
    <w:rsid w:val="26B97F35"/>
    <w:rsid w:val="26F176CF"/>
    <w:rsid w:val="26F64CE5"/>
    <w:rsid w:val="27080EA2"/>
    <w:rsid w:val="2739619E"/>
    <w:rsid w:val="273D2914"/>
    <w:rsid w:val="273E668C"/>
    <w:rsid w:val="27624129"/>
    <w:rsid w:val="276460F3"/>
    <w:rsid w:val="276C3BB8"/>
    <w:rsid w:val="27AA7423"/>
    <w:rsid w:val="27D03788"/>
    <w:rsid w:val="27D15DD1"/>
    <w:rsid w:val="280B553E"/>
    <w:rsid w:val="280C74C5"/>
    <w:rsid w:val="28101DD7"/>
    <w:rsid w:val="281D55C8"/>
    <w:rsid w:val="28276963"/>
    <w:rsid w:val="28506677"/>
    <w:rsid w:val="285E7561"/>
    <w:rsid w:val="28741341"/>
    <w:rsid w:val="2874680A"/>
    <w:rsid w:val="28A21016"/>
    <w:rsid w:val="28A76295"/>
    <w:rsid w:val="28B34DD4"/>
    <w:rsid w:val="2907242C"/>
    <w:rsid w:val="29206EB8"/>
    <w:rsid w:val="29437F8A"/>
    <w:rsid w:val="294F692F"/>
    <w:rsid w:val="297168A5"/>
    <w:rsid w:val="298011DE"/>
    <w:rsid w:val="29867E6A"/>
    <w:rsid w:val="29B92FC4"/>
    <w:rsid w:val="29BB3FC4"/>
    <w:rsid w:val="29E325E0"/>
    <w:rsid w:val="29E4351B"/>
    <w:rsid w:val="29F966FA"/>
    <w:rsid w:val="2A0D0CC4"/>
    <w:rsid w:val="2A206B8B"/>
    <w:rsid w:val="2A2A6A53"/>
    <w:rsid w:val="2A452503"/>
    <w:rsid w:val="2A4A58B4"/>
    <w:rsid w:val="2A7506E8"/>
    <w:rsid w:val="2A9211C9"/>
    <w:rsid w:val="2A962ABF"/>
    <w:rsid w:val="2A9B79DB"/>
    <w:rsid w:val="2AA37589"/>
    <w:rsid w:val="2AA44A58"/>
    <w:rsid w:val="2AC84BEB"/>
    <w:rsid w:val="2ACA1641"/>
    <w:rsid w:val="2AD63A7C"/>
    <w:rsid w:val="2ADB2B70"/>
    <w:rsid w:val="2B1E0CAF"/>
    <w:rsid w:val="2B2D2CA0"/>
    <w:rsid w:val="2B4104F9"/>
    <w:rsid w:val="2B4A3852"/>
    <w:rsid w:val="2B524AC3"/>
    <w:rsid w:val="2B536BAA"/>
    <w:rsid w:val="2B577D1D"/>
    <w:rsid w:val="2B5B15BB"/>
    <w:rsid w:val="2B6C0CC0"/>
    <w:rsid w:val="2B6E5792"/>
    <w:rsid w:val="2B7D5189"/>
    <w:rsid w:val="2BA70CA4"/>
    <w:rsid w:val="2BA936A8"/>
    <w:rsid w:val="2BB67139"/>
    <w:rsid w:val="2BBD4024"/>
    <w:rsid w:val="2BC362DB"/>
    <w:rsid w:val="2BCF1FA9"/>
    <w:rsid w:val="2C041485"/>
    <w:rsid w:val="2C1D4AC2"/>
    <w:rsid w:val="2C315A5A"/>
    <w:rsid w:val="2C5368D3"/>
    <w:rsid w:val="2C54585B"/>
    <w:rsid w:val="2CA71DD1"/>
    <w:rsid w:val="2CC11190"/>
    <w:rsid w:val="2CE92833"/>
    <w:rsid w:val="2D084466"/>
    <w:rsid w:val="2D093328"/>
    <w:rsid w:val="2D1114CA"/>
    <w:rsid w:val="2D2A1307"/>
    <w:rsid w:val="2D4C0406"/>
    <w:rsid w:val="2D605FB8"/>
    <w:rsid w:val="2D656721"/>
    <w:rsid w:val="2D9E56F5"/>
    <w:rsid w:val="2D9F776A"/>
    <w:rsid w:val="2DA42C63"/>
    <w:rsid w:val="2DB542FD"/>
    <w:rsid w:val="2DDD47C0"/>
    <w:rsid w:val="2DDD6BFF"/>
    <w:rsid w:val="2DF85C6F"/>
    <w:rsid w:val="2E00644A"/>
    <w:rsid w:val="2E006793"/>
    <w:rsid w:val="2E163EBF"/>
    <w:rsid w:val="2E1C5594"/>
    <w:rsid w:val="2E29794C"/>
    <w:rsid w:val="2E311DCA"/>
    <w:rsid w:val="2E4C5FB5"/>
    <w:rsid w:val="2E6609A2"/>
    <w:rsid w:val="2E667F96"/>
    <w:rsid w:val="2E730CF1"/>
    <w:rsid w:val="2E7C6A4A"/>
    <w:rsid w:val="2E8226AB"/>
    <w:rsid w:val="2E8703D3"/>
    <w:rsid w:val="2EA80DBB"/>
    <w:rsid w:val="2EC079A6"/>
    <w:rsid w:val="2EC8340B"/>
    <w:rsid w:val="2ED3051C"/>
    <w:rsid w:val="2EDA4EED"/>
    <w:rsid w:val="2EEB3ED8"/>
    <w:rsid w:val="2F013B1D"/>
    <w:rsid w:val="2F2E25E2"/>
    <w:rsid w:val="2F3A1D67"/>
    <w:rsid w:val="2F432A92"/>
    <w:rsid w:val="2F505567"/>
    <w:rsid w:val="2F600535"/>
    <w:rsid w:val="2F832C79"/>
    <w:rsid w:val="2F971705"/>
    <w:rsid w:val="2FA07EE4"/>
    <w:rsid w:val="2FB151A1"/>
    <w:rsid w:val="2FB90FA6"/>
    <w:rsid w:val="2FC02334"/>
    <w:rsid w:val="2FD8767E"/>
    <w:rsid w:val="2FE61320"/>
    <w:rsid w:val="2FEF2C1A"/>
    <w:rsid w:val="2FEF2D58"/>
    <w:rsid w:val="2FF635C9"/>
    <w:rsid w:val="30157255"/>
    <w:rsid w:val="301B57BD"/>
    <w:rsid w:val="302648BD"/>
    <w:rsid w:val="30281C88"/>
    <w:rsid w:val="302C5C1C"/>
    <w:rsid w:val="303310D6"/>
    <w:rsid w:val="30580BC9"/>
    <w:rsid w:val="30A752A2"/>
    <w:rsid w:val="30AC00B2"/>
    <w:rsid w:val="30AD7887"/>
    <w:rsid w:val="30D723DE"/>
    <w:rsid w:val="30E107B4"/>
    <w:rsid w:val="30E91417"/>
    <w:rsid w:val="30EF096F"/>
    <w:rsid w:val="31113075"/>
    <w:rsid w:val="311A5A74"/>
    <w:rsid w:val="311E2ED7"/>
    <w:rsid w:val="314E2E82"/>
    <w:rsid w:val="31501725"/>
    <w:rsid w:val="315C449C"/>
    <w:rsid w:val="31673B61"/>
    <w:rsid w:val="317A32AA"/>
    <w:rsid w:val="31801BB8"/>
    <w:rsid w:val="319A67C3"/>
    <w:rsid w:val="319E43E2"/>
    <w:rsid w:val="31AF5B57"/>
    <w:rsid w:val="31B82709"/>
    <w:rsid w:val="31C80C10"/>
    <w:rsid w:val="31CE2C88"/>
    <w:rsid w:val="31E63B13"/>
    <w:rsid w:val="31E76D0B"/>
    <w:rsid w:val="31F42769"/>
    <w:rsid w:val="32252923"/>
    <w:rsid w:val="322E4D64"/>
    <w:rsid w:val="32400B34"/>
    <w:rsid w:val="32523481"/>
    <w:rsid w:val="325A6A70"/>
    <w:rsid w:val="3267118D"/>
    <w:rsid w:val="327A2C6E"/>
    <w:rsid w:val="328C02C1"/>
    <w:rsid w:val="329543F6"/>
    <w:rsid w:val="329E6876"/>
    <w:rsid w:val="32B36180"/>
    <w:rsid w:val="32BB5035"/>
    <w:rsid w:val="32BD2D68"/>
    <w:rsid w:val="32C75C1A"/>
    <w:rsid w:val="32CE4D68"/>
    <w:rsid w:val="33067D67"/>
    <w:rsid w:val="3312542D"/>
    <w:rsid w:val="33192519"/>
    <w:rsid w:val="331F7BA7"/>
    <w:rsid w:val="33392065"/>
    <w:rsid w:val="33496C72"/>
    <w:rsid w:val="335633BB"/>
    <w:rsid w:val="336254B1"/>
    <w:rsid w:val="337376BE"/>
    <w:rsid w:val="337551E4"/>
    <w:rsid w:val="33955886"/>
    <w:rsid w:val="339733AC"/>
    <w:rsid w:val="33A1422B"/>
    <w:rsid w:val="33D934D4"/>
    <w:rsid w:val="33E04D53"/>
    <w:rsid w:val="33F702C8"/>
    <w:rsid w:val="33FE2F6A"/>
    <w:rsid w:val="34040D62"/>
    <w:rsid w:val="34216C01"/>
    <w:rsid w:val="344A48C2"/>
    <w:rsid w:val="344A6670"/>
    <w:rsid w:val="348C4EDB"/>
    <w:rsid w:val="34B229E9"/>
    <w:rsid w:val="34CE72A2"/>
    <w:rsid w:val="34EE7695"/>
    <w:rsid w:val="34F13CB6"/>
    <w:rsid w:val="350B1495"/>
    <w:rsid w:val="350E58F0"/>
    <w:rsid w:val="352074E7"/>
    <w:rsid w:val="3527024A"/>
    <w:rsid w:val="352A5349"/>
    <w:rsid w:val="35324D37"/>
    <w:rsid w:val="35352E7D"/>
    <w:rsid w:val="35366A4B"/>
    <w:rsid w:val="353924AC"/>
    <w:rsid w:val="35472BB0"/>
    <w:rsid w:val="3558300F"/>
    <w:rsid w:val="358B56A8"/>
    <w:rsid w:val="35BA7826"/>
    <w:rsid w:val="35CB517F"/>
    <w:rsid w:val="35EA010B"/>
    <w:rsid w:val="35EB1FD3"/>
    <w:rsid w:val="35FC2CBD"/>
    <w:rsid w:val="36074A7F"/>
    <w:rsid w:val="360B0814"/>
    <w:rsid w:val="36254D15"/>
    <w:rsid w:val="363561A5"/>
    <w:rsid w:val="3638375C"/>
    <w:rsid w:val="363A3135"/>
    <w:rsid w:val="36415851"/>
    <w:rsid w:val="366D6785"/>
    <w:rsid w:val="368C2F70"/>
    <w:rsid w:val="36923549"/>
    <w:rsid w:val="36B75FBF"/>
    <w:rsid w:val="36BE50F4"/>
    <w:rsid w:val="36C276EE"/>
    <w:rsid w:val="36C53F32"/>
    <w:rsid w:val="36C721FA"/>
    <w:rsid w:val="36FB4891"/>
    <w:rsid w:val="36FF1994"/>
    <w:rsid w:val="371457D2"/>
    <w:rsid w:val="371F2036"/>
    <w:rsid w:val="372A3206"/>
    <w:rsid w:val="372B1523"/>
    <w:rsid w:val="372D0268"/>
    <w:rsid w:val="372E4027"/>
    <w:rsid w:val="3744384B"/>
    <w:rsid w:val="377A726D"/>
    <w:rsid w:val="3792212D"/>
    <w:rsid w:val="379E4554"/>
    <w:rsid w:val="37C358A1"/>
    <w:rsid w:val="37CC6EE3"/>
    <w:rsid w:val="37D557E8"/>
    <w:rsid w:val="37DC336D"/>
    <w:rsid w:val="37ED7A3F"/>
    <w:rsid w:val="37FF155C"/>
    <w:rsid w:val="38055551"/>
    <w:rsid w:val="381F01AD"/>
    <w:rsid w:val="38267406"/>
    <w:rsid w:val="3840335C"/>
    <w:rsid w:val="384707F2"/>
    <w:rsid w:val="38473D83"/>
    <w:rsid w:val="384C1F0B"/>
    <w:rsid w:val="386C12AB"/>
    <w:rsid w:val="386F63F2"/>
    <w:rsid w:val="388D1222"/>
    <w:rsid w:val="38BC1D92"/>
    <w:rsid w:val="38F12CD3"/>
    <w:rsid w:val="38F4304F"/>
    <w:rsid w:val="38F94775"/>
    <w:rsid w:val="390F44C3"/>
    <w:rsid w:val="392971ED"/>
    <w:rsid w:val="39460E50"/>
    <w:rsid w:val="39507D6C"/>
    <w:rsid w:val="395645F1"/>
    <w:rsid w:val="395A3D58"/>
    <w:rsid w:val="396E0276"/>
    <w:rsid w:val="398360BD"/>
    <w:rsid w:val="398F053E"/>
    <w:rsid w:val="39A95BE7"/>
    <w:rsid w:val="39BC1DBE"/>
    <w:rsid w:val="39D12691"/>
    <w:rsid w:val="39D9748F"/>
    <w:rsid w:val="39F350B4"/>
    <w:rsid w:val="39F50E2C"/>
    <w:rsid w:val="39FF0BE3"/>
    <w:rsid w:val="3A0D06E4"/>
    <w:rsid w:val="3A2B7F6D"/>
    <w:rsid w:val="3A2C676D"/>
    <w:rsid w:val="3A437DEA"/>
    <w:rsid w:val="3A461688"/>
    <w:rsid w:val="3A5D3099"/>
    <w:rsid w:val="3A766411"/>
    <w:rsid w:val="3A7B5BBB"/>
    <w:rsid w:val="3A917E9A"/>
    <w:rsid w:val="3AB00525"/>
    <w:rsid w:val="3AB365A7"/>
    <w:rsid w:val="3AEA64B7"/>
    <w:rsid w:val="3AF410E4"/>
    <w:rsid w:val="3AF92B9E"/>
    <w:rsid w:val="3B0B3DFC"/>
    <w:rsid w:val="3B2C6AD0"/>
    <w:rsid w:val="3B304812"/>
    <w:rsid w:val="3B3763D1"/>
    <w:rsid w:val="3B39113B"/>
    <w:rsid w:val="3B433214"/>
    <w:rsid w:val="3B502842"/>
    <w:rsid w:val="3B627DF7"/>
    <w:rsid w:val="3B6D2F86"/>
    <w:rsid w:val="3B753982"/>
    <w:rsid w:val="3BB30F9F"/>
    <w:rsid w:val="3BBC29B7"/>
    <w:rsid w:val="3BC24251"/>
    <w:rsid w:val="3BD333EF"/>
    <w:rsid w:val="3BE455FD"/>
    <w:rsid w:val="3BE633B1"/>
    <w:rsid w:val="3C094712"/>
    <w:rsid w:val="3C17179F"/>
    <w:rsid w:val="3C432323"/>
    <w:rsid w:val="3C4F62C3"/>
    <w:rsid w:val="3C6C6A7B"/>
    <w:rsid w:val="3C7324DC"/>
    <w:rsid w:val="3C7945E5"/>
    <w:rsid w:val="3C964B49"/>
    <w:rsid w:val="3CA11180"/>
    <w:rsid w:val="3CA444AA"/>
    <w:rsid w:val="3CCB2319"/>
    <w:rsid w:val="3CDA245A"/>
    <w:rsid w:val="3CEE0A37"/>
    <w:rsid w:val="3D34431D"/>
    <w:rsid w:val="3D532A3A"/>
    <w:rsid w:val="3D5751DB"/>
    <w:rsid w:val="3D711112"/>
    <w:rsid w:val="3D7D1865"/>
    <w:rsid w:val="3D7E738B"/>
    <w:rsid w:val="3DC276F2"/>
    <w:rsid w:val="3DCE0312"/>
    <w:rsid w:val="3DDF607B"/>
    <w:rsid w:val="3DE2616C"/>
    <w:rsid w:val="3DF2408F"/>
    <w:rsid w:val="3DF323C8"/>
    <w:rsid w:val="3DF41C0C"/>
    <w:rsid w:val="3E036FF9"/>
    <w:rsid w:val="3E2C6DE7"/>
    <w:rsid w:val="3E347550"/>
    <w:rsid w:val="3E5E074C"/>
    <w:rsid w:val="3E693B97"/>
    <w:rsid w:val="3E6F35DF"/>
    <w:rsid w:val="3E7147C4"/>
    <w:rsid w:val="3E886E74"/>
    <w:rsid w:val="3E8B1E39"/>
    <w:rsid w:val="3E9C6C56"/>
    <w:rsid w:val="3EA26C1E"/>
    <w:rsid w:val="3EB533D4"/>
    <w:rsid w:val="3ED43706"/>
    <w:rsid w:val="3EEA07FE"/>
    <w:rsid w:val="3F020E5C"/>
    <w:rsid w:val="3F1D32FF"/>
    <w:rsid w:val="3F281CA4"/>
    <w:rsid w:val="3F3A3A46"/>
    <w:rsid w:val="3F3C1CFF"/>
    <w:rsid w:val="3F660E74"/>
    <w:rsid w:val="3F6E3B5B"/>
    <w:rsid w:val="3F7171A7"/>
    <w:rsid w:val="3F9D07FE"/>
    <w:rsid w:val="3FA07A8C"/>
    <w:rsid w:val="3FA96941"/>
    <w:rsid w:val="3FF102E8"/>
    <w:rsid w:val="3FF86290"/>
    <w:rsid w:val="40090837"/>
    <w:rsid w:val="401D10DD"/>
    <w:rsid w:val="402E6E46"/>
    <w:rsid w:val="405E07A8"/>
    <w:rsid w:val="4072149D"/>
    <w:rsid w:val="407A3CE0"/>
    <w:rsid w:val="407A6407"/>
    <w:rsid w:val="407B7E41"/>
    <w:rsid w:val="408D14D1"/>
    <w:rsid w:val="40A43FE1"/>
    <w:rsid w:val="40AE7575"/>
    <w:rsid w:val="40B43A5F"/>
    <w:rsid w:val="40B6556D"/>
    <w:rsid w:val="40C5089D"/>
    <w:rsid w:val="40D95004"/>
    <w:rsid w:val="40F37FBA"/>
    <w:rsid w:val="414C7A72"/>
    <w:rsid w:val="41525C93"/>
    <w:rsid w:val="415A7CF2"/>
    <w:rsid w:val="415B4B97"/>
    <w:rsid w:val="418D4040"/>
    <w:rsid w:val="41A6671D"/>
    <w:rsid w:val="41AA074E"/>
    <w:rsid w:val="41B072D7"/>
    <w:rsid w:val="41B13E8F"/>
    <w:rsid w:val="41BA29C7"/>
    <w:rsid w:val="41BC6E35"/>
    <w:rsid w:val="41C061C4"/>
    <w:rsid w:val="41D13F3C"/>
    <w:rsid w:val="41DA7286"/>
    <w:rsid w:val="41EC6E66"/>
    <w:rsid w:val="41EC6FB9"/>
    <w:rsid w:val="41EF2605"/>
    <w:rsid w:val="41F632B1"/>
    <w:rsid w:val="41F67E38"/>
    <w:rsid w:val="41FA0FBA"/>
    <w:rsid w:val="41FA39F4"/>
    <w:rsid w:val="4202058A"/>
    <w:rsid w:val="42021C48"/>
    <w:rsid w:val="42106DB3"/>
    <w:rsid w:val="421252C5"/>
    <w:rsid w:val="42336996"/>
    <w:rsid w:val="423A3BCC"/>
    <w:rsid w:val="424B6074"/>
    <w:rsid w:val="425A49B2"/>
    <w:rsid w:val="427434C5"/>
    <w:rsid w:val="42754C79"/>
    <w:rsid w:val="427F44AC"/>
    <w:rsid w:val="428C6EE5"/>
    <w:rsid w:val="42F36125"/>
    <w:rsid w:val="42F94AE0"/>
    <w:rsid w:val="431F63BB"/>
    <w:rsid w:val="433A39F8"/>
    <w:rsid w:val="433A6FE6"/>
    <w:rsid w:val="4350713C"/>
    <w:rsid w:val="43607270"/>
    <w:rsid w:val="43641046"/>
    <w:rsid w:val="436653E0"/>
    <w:rsid w:val="43754D8C"/>
    <w:rsid w:val="43770B04"/>
    <w:rsid w:val="43827C7E"/>
    <w:rsid w:val="43860D47"/>
    <w:rsid w:val="438B390A"/>
    <w:rsid w:val="43AF4742"/>
    <w:rsid w:val="43B1724E"/>
    <w:rsid w:val="43BA1A2A"/>
    <w:rsid w:val="43E20674"/>
    <w:rsid w:val="44044A8E"/>
    <w:rsid w:val="440A3726"/>
    <w:rsid w:val="4421487A"/>
    <w:rsid w:val="4426748B"/>
    <w:rsid w:val="442936E4"/>
    <w:rsid w:val="442E5667"/>
    <w:rsid w:val="44315157"/>
    <w:rsid w:val="445A46AE"/>
    <w:rsid w:val="44901E7E"/>
    <w:rsid w:val="44A57709"/>
    <w:rsid w:val="44B71CCD"/>
    <w:rsid w:val="44BA15F0"/>
    <w:rsid w:val="44CD14E0"/>
    <w:rsid w:val="44E1092B"/>
    <w:rsid w:val="44E26451"/>
    <w:rsid w:val="45061A4C"/>
    <w:rsid w:val="45194FF5"/>
    <w:rsid w:val="455D0100"/>
    <w:rsid w:val="45607BB1"/>
    <w:rsid w:val="456450B8"/>
    <w:rsid w:val="457A7B12"/>
    <w:rsid w:val="457E419F"/>
    <w:rsid w:val="458946E9"/>
    <w:rsid w:val="4592157C"/>
    <w:rsid w:val="45941E41"/>
    <w:rsid w:val="45C2219C"/>
    <w:rsid w:val="45C543A0"/>
    <w:rsid w:val="45D264C6"/>
    <w:rsid w:val="45F20916"/>
    <w:rsid w:val="46132D66"/>
    <w:rsid w:val="46767799"/>
    <w:rsid w:val="46C20E66"/>
    <w:rsid w:val="46D955A7"/>
    <w:rsid w:val="46E776CA"/>
    <w:rsid w:val="47133957"/>
    <w:rsid w:val="47136D96"/>
    <w:rsid w:val="473A4323"/>
    <w:rsid w:val="4779329E"/>
    <w:rsid w:val="478C51A8"/>
    <w:rsid w:val="479D4749"/>
    <w:rsid w:val="47A07E0C"/>
    <w:rsid w:val="47E32C0C"/>
    <w:rsid w:val="47E52E53"/>
    <w:rsid w:val="480E5EDB"/>
    <w:rsid w:val="482B17E7"/>
    <w:rsid w:val="483248F6"/>
    <w:rsid w:val="48387271"/>
    <w:rsid w:val="483960F8"/>
    <w:rsid w:val="484A2A51"/>
    <w:rsid w:val="48557733"/>
    <w:rsid w:val="485A5411"/>
    <w:rsid w:val="485B2D36"/>
    <w:rsid w:val="4865056C"/>
    <w:rsid w:val="48684EBF"/>
    <w:rsid w:val="486F624E"/>
    <w:rsid w:val="487026FB"/>
    <w:rsid w:val="4870272E"/>
    <w:rsid w:val="48A92A1D"/>
    <w:rsid w:val="48AC74A2"/>
    <w:rsid w:val="48AD4CBD"/>
    <w:rsid w:val="48B24675"/>
    <w:rsid w:val="48BC2937"/>
    <w:rsid w:val="48CE37FA"/>
    <w:rsid w:val="48F752FD"/>
    <w:rsid w:val="490121E7"/>
    <w:rsid w:val="490F058A"/>
    <w:rsid w:val="493C6A78"/>
    <w:rsid w:val="496C1C44"/>
    <w:rsid w:val="49757DAE"/>
    <w:rsid w:val="497A1C2D"/>
    <w:rsid w:val="497C371E"/>
    <w:rsid w:val="49960D7C"/>
    <w:rsid w:val="49AB4468"/>
    <w:rsid w:val="49BF0B05"/>
    <w:rsid w:val="49C10D2B"/>
    <w:rsid w:val="49C12AD9"/>
    <w:rsid w:val="49D30C72"/>
    <w:rsid w:val="49D7054F"/>
    <w:rsid w:val="49DC7715"/>
    <w:rsid w:val="49E36EF3"/>
    <w:rsid w:val="49E41B54"/>
    <w:rsid w:val="4A023139"/>
    <w:rsid w:val="4A0304F6"/>
    <w:rsid w:val="4A0F1A96"/>
    <w:rsid w:val="4A17094B"/>
    <w:rsid w:val="4A24404D"/>
    <w:rsid w:val="4A395B05"/>
    <w:rsid w:val="4A6A13C3"/>
    <w:rsid w:val="4A7B576F"/>
    <w:rsid w:val="4A7E6C1C"/>
    <w:rsid w:val="4A907038"/>
    <w:rsid w:val="4A954692"/>
    <w:rsid w:val="4A9F0C2A"/>
    <w:rsid w:val="4AB03279"/>
    <w:rsid w:val="4ABB5FF9"/>
    <w:rsid w:val="4AC5278F"/>
    <w:rsid w:val="4AC9424E"/>
    <w:rsid w:val="4ADB7BCB"/>
    <w:rsid w:val="4B1366A3"/>
    <w:rsid w:val="4B1732F9"/>
    <w:rsid w:val="4B306190"/>
    <w:rsid w:val="4B3545E8"/>
    <w:rsid w:val="4B475260"/>
    <w:rsid w:val="4B4E2A92"/>
    <w:rsid w:val="4B83654F"/>
    <w:rsid w:val="4B9138FA"/>
    <w:rsid w:val="4B9C6C85"/>
    <w:rsid w:val="4B9F32EE"/>
    <w:rsid w:val="4BB5041C"/>
    <w:rsid w:val="4BF61779"/>
    <w:rsid w:val="4C2C4B82"/>
    <w:rsid w:val="4C325F10"/>
    <w:rsid w:val="4C4A0649"/>
    <w:rsid w:val="4C7223A4"/>
    <w:rsid w:val="4C742085"/>
    <w:rsid w:val="4C765DFD"/>
    <w:rsid w:val="4C837448"/>
    <w:rsid w:val="4C8C5B1C"/>
    <w:rsid w:val="4C8D6D3F"/>
    <w:rsid w:val="4C906FAA"/>
    <w:rsid w:val="4CB0616E"/>
    <w:rsid w:val="4CD34FFD"/>
    <w:rsid w:val="4CE470D3"/>
    <w:rsid w:val="4CEF6611"/>
    <w:rsid w:val="4D072BEE"/>
    <w:rsid w:val="4D445EFB"/>
    <w:rsid w:val="4D59140D"/>
    <w:rsid w:val="4D6E50C8"/>
    <w:rsid w:val="4D6F46A0"/>
    <w:rsid w:val="4D7532E6"/>
    <w:rsid w:val="4D782049"/>
    <w:rsid w:val="4D7F4451"/>
    <w:rsid w:val="4DAC584E"/>
    <w:rsid w:val="4DB766F6"/>
    <w:rsid w:val="4DD23507"/>
    <w:rsid w:val="4DD40764"/>
    <w:rsid w:val="4DE2784F"/>
    <w:rsid w:val="4DEC4FB0"/>
    <w:rsid w:val="4E075D8A"/>
    <w:rsid w:val="4E134E35"/>
    <w:rsid w:val="4E173610"/>
    <w:rsid w:val="4E2816F2"/>
    <w:rsid w:val="4E6B177A"/>
    <w:rsid w:val="4E7E368F"/>
    <w:rsid w:val="4E8642F1"/>
    <w:rsid w:val="4EA31AA3"/>
    <w:rsid w:val="4EAA6032"/>
    <w:rsid w:val="4ED52A28"/>
    <w:rsid w:val="4EDB3AAB"/>
    <w:rsid w:val="4EDE5EDB"/>
    <w:rsid w:val="4F0911AA"/>
    <w:rsid w:val="4F135B85"/>
    <w:rsid w:val="4F280823"/>
    <w:rsid w:val="4F31425D"/>
    <w:rsid w:val="4F337FD5"/>
    <w:rsid w:val="4F4E749E"/>
    <w:rsid w:val="4F562DD9"/>
    <w:rsid w:val="4F7455D9"/>
    <w:rsid w:val="4F9D18F3"/>
    <w:rsid w:val="4F9F566B"/>
    <w:rsid w:val="4FC62A8C"/>
    <w:rsid w:val="4FE20F0D"/>
    <w:rsid w:val="4FEA7360"/>
    <w:rsid w:val="4FF23487"/>
    <w:rsid w:val="50106568"/>
    <w:rsid w:val="50125E3D"/>
    <w:rsid w:val="501439CE"/>
    <w:rsid w:val="503069BE"/>
    <w:rsid w:val="50504C4B"/>
    <w:rsid w:val="507C2A18"/>
    <w:rsid w:val="50867CAB"/>
    <w:rsid w:val="50961FC3"/>
    <w:rsid w:val="509C6E7C"/>
    <w:rsid w:val="50A476AE"/>
    <w:rsid w:val="50C80BF1"/>
    <w:rsid w:val="50CB2B5C"/>
    <w:rsid w:val="50D70E34"/>
    <w:rsid w:val="50D922A4"/>
    <w:rsid w:val="50DD469C"/>
    <w:rsid w:val="50E84DEF"/>
    <w:rsid w:val="50EF617E"/>
    <w:rsid w:val="51004D68"/>
    <w:rsid w:val="51257DF2"/>
    <w:rsid w:val="51385D77"/>
    <w:rsid w:val="515F53A6"/>
    <w:rsid w:val="5161380F"/>
    <w:rsid w:val="5162104E"/>
    <w:rsid w:val="51805883"/>
    <w:rsid w:val="5184720E"/>
    <w:rsid w:val="518F62C2"/>
    <w:rsid w:val="51915487"/>
    <w:rsid w:val="519F7786"/>
    <w:rsid w:val="51A2659D"/>
    <w:rsid w:val="51A76A58"/>
    <w:rsid w:val="51B1103D"/>
    <w:rsid w:val="51C07B1A"/>
    <w:rsid w:val="51E02979"/>
    <w:rsid w:val="51E97071"/>
    <w:rsid w:val="51F53C68"/>
    <w:rsid w:val="51F7178E"/>
    <w:rsid w:val="51FC3FE6"/>
    <w:rsid w:val="524B3888"/>
    <w:rsid w:val="524E22A1"/>
    <w:rsid w:val="525C0503"/>
    <w:rsid w:val="52667BCD"/>
    <w:rsid w:val="526A6404"/>
    <w:rsid w:val="527236C2"/>
    <w:rsid w:val="527F32FD"/>
    <w:rsid w:val="52812A8D"/>
    <w:rsid w:val="52855B2A"/>
    <w:rsid w:val="52945E8C"/>
    <w:rsid w:val="529D557C"/>
    <w:rsid w:val="52A5743C"/>
    <w:rsid w:val="52AA419D"/>
    <w:rsid w:val="52BE28F7"/>
    <w:rsid w:val="52C33D66"/>
    <w:rsid w:val="52CB3170"/>
    <w:rsid w:val="52D41ACF"/>
    <w:rsid w:val="52FB3500"/>
    <w:rsid w:val="53186EE4"/>
    <w:rsid w:val="532849D1"/>
    <w:rsid w:val="53396407"/>
    <w:rsid w:val="53430A03"/>
    <w:rsid w:val="53624E0A"/>
    <w:rsid w:val="53862E55"/>
    <w:rsid w:val="53A039CC"/>
    <w:rsid w:val="53A1505A"/>
    <w:rsid w:val="53B502F0"/>
    <w:rsid w:val="53E775E0"/>
    <w:rsid w:val="53FA7313"/>
    <w:rsid w:val="54063E08"/>
    <w:rsid w:val="543437E8"/>
    <w:rsid w:val="54381CAB"/>
    <w:rsid w:val="543A1E06"/>
    <w:rsid w:val="5454111A"/>
    <w:rsid w:val="548E3F00"/>
    <w:rsid w:val="54A75C14"/>
    <w:rsid w:val="54AD4386"/>
    <w:rsid w:val="54D202E6"/>
    <w:rsid w:val="54DE62E6"/>
    <w:rsid w:val="54E01B12"/>
    <w:rsid w:val="54E12281"/>
    <w:rsid w:val="54EA6C56"/>
    <w:rsid w:val="5513320B"/>
    <w:rsid w:val="553656A2"/>
    <w:rsid w:val="55515FDB"/>
    <w:rsid w:val="55654C60"/>
    <w:rsid w:val="557543CF"/>
    <w:rsid w:val="5578093C"/>
    <w:rsid w:val="559B174B"/>
    <w:rsid w:val="55AC4CD4"/>
    <w:rsid w:val="55B124D7"/>
    <w:rsid w:val="55CE0CF4"/>
    <w:rsid w:val="56233B72"/>
    <w:rsid w:val="5656482C"/>
    <w:rsid w:val="565C6063"/>
    <w:rsid w:val="566413BC"/>
    <w:rsid w:val="567442DA"/>
    <w:rsid w:val="568E5D67"/>
    <w:rsid w:val="569565F5"/>
    <w:rsid w:val="5697353F"/>
    <w:rsid w:val="56990C37"/>
    <w:rsid w:val="56A17F1A"/>
    <w:rsid w:val="56A77ED4"/>
    <w:rsid w:val="56B22A9C"/>
    <w:rsid w:val="56B40756"/>
    <w:rsid w:val="56EA10ED"/>
    <w:rsid w:val="570D7165"/>
    <w:rsid w:val="5712706A"/>
    <w:rsid w:val="571B774F"/>
    <w:rsid w:val="57315742"/>
    <w:rsid w:val="57340D8E"/>
    <w:rsid w:val="57AA72A2"/>
    <w:rsid w:val="57B72A76"/>
    <w:rsid w:val="57C46608"/>
    <w:rsid w:val="57CA77F7"/>
    <w:rsid w:val="57E328AF"/>
    <w:rsid w:val="57E97DCB"/>
    <w:rsid w:val="57EC7D0C"/>
    <w:rsid w:val="57F506BD"/>
    <w:rsid w:val="57F91B47"/>
    <w:rsid w:val="582901C7"/>
    <w:rsid w:val="583354EA"/>
    <w:rsid w:val="585E7C8F"/>
    <w:rsid w:val="58823D7B"/>
    <w:rsid w:val="5889335C"/>
    <w:rsid w:val="588A607E"/>
    <w:rsid w:val="589110F9"/>
    <w:rsid w:val="58A21B35"/>
    <w:rsid w:val="58B101BD"/>
    <w:rsid w:val="58B237D9"/>
    <w:rsid w:val="58D508C9"/>
    <w:rsid w:val="58D57DC2"/>
    <w:rsid w:val="593A513D"/>
    <w:rsid w:val="596670E7"/>
    <w:rsid w:val="59AD2F19"/>
    <w:rsid w:val="59AE23A1"/>
    <w:rsid w:val="59BC506B"/>
    <w:rsid w:val="59E43129"/>
    <w:rsid w:val="59F44213"/>
    <w:rsid w:val="5A2D6FE6"/>
    <w:rsid w:val="5A3C747D"/>
    <w:rsid w:val="5A4412E8"/>
    <w:rsid w:val="5A485E08"/>
    <w:rsid w:val="5ABE2233"/>
    <w:rsid w:val="5B013F5E"/>
    <w:rsid w:val="5B276D18"/>
    <w:rsid w:val="5B3C193C"/>
    <w:rsid w:val="5B402E7D"/>
    <w:rsid w:val="5B470A0B"/>
    <w:rsid w:val="5B544AF3"/>
    <w:rsid w:val="5B551FAD"/>
    <w:rsid w:val="5B58774F"/>
    <w:rsid w:val="5B615ECA"/>
    <w:rsid w:val="5B791DA2"/>
    <w:rsid w:val="5B7C4AB2"/>
    <w:rsid w:val="5B991DED"/>
    <w:rsid w:val="5BC5692C"/>
    <w:rsid w:val="5BD91F04"/>
    <w:rsid w:val="5BDB3ECE"/>
    <w:rsid w:val="5BDF5D95"/>
    <w:rsid w:val="5BEA06AE"/>
    <w:rsid w:val="5BF40FC6"/>
    <w:rsid w:val="5BF605B4"/>
    <w:rsid w:val="5C055C7E"/>
    <w:rsid w:val="5C0A20D9"/>
    <w:rsid w:val="5C0E0D3F"/>
    <w:rsid w:val="5C0F3B78"/>
    <w:rsid w:val="5C1B74C0"/>
    <w:rsid w:val="5C24139D"/>
    <w:rsid w:val="5C317F92"/>
    <w:rsid w:val="5C431BD7"/>
    <w:rsid w:val="5C45759A"/>
    <w:rsid w:val="5C542CD0"/>
    <w:rsid w:val="5C8F252A"/>
    <w:rsid w:val="5C9748FF"/>
    <w:rsid w:val="5CAD3268"/>
    <w:rsid w:val="5CB73DBB"/>
    <w:rsid w:val="5CB85FBE"/>
    <w:rsid w:val="5CBA7F88"/>
    <w:rsid w:val="5CCB5CF1"/>
    <w:rsid w:val="5D0D455B"/>
    <w:rsid w:val="5D1D0B53"/>
    <w:rsid w:val="5D1E0517"/>
    <w:rsid w:val="5D283143"/>
    <w:rsid w:val="5D292A17"/>
    <w:rsid w:val="5D2D4B78"/>
    <w:rsid w:val="5D2E23C6"/>
    <w:rsid w:val="5D302E54"/>
    <w:rsid w:val="5D3C429D"/>
    <w:rsid w:val="5D441C03"/>
    <w:rsid w:val="5DD2766C"/>
    <w:rsid w:val="5DEE7A70"/>
    <w:rsid w:val="5DEF1EB3"/>
    <w:rsid w:val="5DF610C7"/>
    <w:rsid w:val="5DF87A0F"/>
    <w:rsid w:val="5E2A4C99"/>
    <w:rsid w:val="5E2B4120"/>
    <w:rsid w:val="5E2F4ED3"/>
    <w:rsid w:val="5E3167C5"/>
    <w:rsid w:val="5E4C4C10"/>
    <w:rsid w:val="5E6F4EF6"/>
    <w:rsid w:val="5E841ED6"/>
    <w:rsid w:val="5E8E775F"/>
    <w:rsid w:val="5EA44A4C"/>
    <w:rsid w:val="5EAE2562"/>
    <w:rsid w:val="5EB62111"/>
    <w:rsid w:val="5ECD5DAE"/>
    <w:rsid w:val="5ED2780B"/>
    <w:rsid w:val="5EDD7F5D"/>
    <w:rsid w:val="5EFA0B0F"/>
    <w:rsid w:val="5F0C332D"/>
    <w:rsid w:val="5F0E4299"/>
    <w:rsid w:val="5F1A2B43"/>
    <w:rsid w:val="5F2E6ABA"/>
    <w:rsid w:val="5F373947"/>
    <w:rsid w:val="5F4F3B85"/>
    <w:rsid w:val="5F5A15AE"/>
    <w:rsid w:val="5F5C70D4"/>
    <w:rsid w:val="5F613AD9"/>
    <w:rsid w:val="5F842414"/>
    <w:rsid w:val="5F85487D"/>
    <w:rsid w:val="5F8E562C"/>
    <w:rsid w:val="5F9A7BFD"/>
    <w:rsid w:val="5FB837BB"/>
    <w:rsid w:val="5FBC4017"/>
    <w:rsid w:val="5FC0253F"/>
    <w:rsid w:val="5FC1162D"/>
    <w:rsid w:val="5FD34CC4"/>
    <w:rsid w:val="5FE57A29"/>
    <w:rsid w:val="5FEA14E8"/>
    <w:rsid w:val="5FEB0458"/>
    <w:rsid w:val="5FFC08B7"/>
    <w:rsid w:val="604072FF"/>
    <w:rsid w:val="60485450"/>
    <w:rsid w:val="604C0EF7"/>
    <w:rsid w:val="604E1113"/>
    <w:rsid w:val="605E3C87"/>
    <w:rsid w:val="606F2E37"/>
    <w:rsid w:val="60741786"/>
    <w:rsid w:val="607C7280"/>
    <w:rsid w:val="609F2E3B"/>
    <w:rsid w:val="60BC278F"/>
    <w:rsid w:val="610417D1"/>
    <w:rsid w:val="610C3698"/>
    <w:rsid w:val="610C692D"/>
    <w:rsid w:val="611A4688"/>
    <w:rsid w:val="6126799A"/>
    <w:rsid w:val="615B6E1E"/>
    <w:rsid w:val="616B3D62"/>
    <w:rsid w:val="616C1223"/>
    <w:rsid w:val="61771B10"/>
    <w:rsid w:val="61782D33"/>
    <w:rsid w:val="6192502F"/>
    <w:rsid w:val="61937BA8"/>
    <w:rsid w:val="61B13675"/>
    <w:rsid w:val="61C13B66"/>
    <w:rsid w:val="61C57AD0"/>
    <w:rsid w:val="61D70C94"/>
    <w:rsid w:val="61DE5FAD"/>
    <w:rsid w:val="61DF5D9B"/>
    <w:rsid w:val="62037CDB"/>
    <w:rsid w:val="62364782"/>
    <w:rsid w:val="624B2BAD"/>
    <w:rsid w:val="625D00F1"/>
    <w:rsid w:val="625E044C"/>
    <w:rsid w:val="62712E97"/>
    <w:rsid w:val="62827F6A"/>
    <w:rsid w:val="62B611F1"/>
    <w:rsid w:val="62BD2143"/>
    <w:rsid w:val="62C0127F"/>
    <w:rsid w:val="62C9149E"/>
    <w:rsid w:val="62E0001C"/>
    <w:rsid w:val="62E713AB"/>
    <w:rsid w:val="62F45876"/>
    <w:rsid w:val="632223E3"/>
    <w:rsid w:val="632C14B3"/>
    <w:rsid w:val="632F68AE"/>
    <w:rsid w:val="634E142A"/>
    <w:rsid w:val="63534FB6"/>
    <w:rsid w:val="63BA261B"/>
    <w:rsid w:val="63BD6AE9"/>
    <w:rsid w:val="63D317A8"/>
    <w:rsid w:val="63D40BE9"/>
    <w:rsid w:val="63D7141F"/>
    <w:rsid w:val="63E0211F"/>
    <w:rsid w:val="63EB5177"/>
    <w:rsid w:val="63F8145E"/>
    <w:rsid w:val="63FE38A9"/>
    <w:rsid w:val="6402381C"/>
    <w:rsid w:val="641C4957"/>
    <w:rsid w:val="643F0D73"/>
    <w:rsid w:val="644B6010"/>
    <w:rsid w:val="644E7D5D"/>
    <w:rsid w:val="6454702C"/>
    <w:rsid w:val="645A795A"/>
    <w:rsid w:val="645C1924"/>
    <w:rsid w:val="647E189B"/>
    <w:rsid w:val="64821D8B"/>
    <w:rsid w:val="64A15589"/>
    <w:rsid w:val="64BA655F"/>
    <w:rsid w:val="64EF4547"/>
    <w:rsid w:val="64F60CCB"/>
    <w:rsid w:val="650520CD"/>
    <w:rsid w:val="650A75D2"/>
    <w:rsid w:val="65332685"/>
    <w:rsid w:val="65373578"/>
    <w:rsid w:val="65393A14"/>
    <w:rsid w:val="654304E6"/>
    <w:rsid w:val="654717B7"/>
    <w:rsid w:val="6549634D"/>
    <w:rsid w:val="655E3172"/>
    <w:rsid w:val="656A1E1F"/>
    <w:rsid w:val="65843C9A"/>
    <w:rsid w:val="65856C59"/>
    <w:rsid w:val="65913850"/>
    <w:rsid w:val="659F5F6D"/>
    <w:rsid w:val="65BE68A0"/>
    <w:rsid w:val="65C72A7F"/>
    <w:rsid w:val="65E6623B"/>
    <w:rsid w:val="65EE47FE"/>
    <w:rsid w:val="65FF6A0B"/>
    <w:rsid w:val="66252916"/>
    <w:rsid w:val="662927C5"/>
    <w:rsid w:val="66343DCA"/>
    <w:rsid w:val="6653074D"/>
    <w:rsid w:val="665925BF"/>
    <w:rsid w:val="667411A7"/>
    <w:rsid w:val="667965E5"/>
    <w:rsid w:val="66967370"/>
    <w:rsid w:val="66CA0DC7"/>
    <w:rsid w:val="66D93B5E"/>
    <w:rsid w:val="66D9628B"/>
    <w:rsid w:val="66DE512C"/>
    <w:rsid w:val="671F6258"/>
    <w:rsid w:val="672707CA"/>
    <w:rsid w:val="67340937"/>
    <w:rsid w:val="673F2C7A"/>
    <w:rsid w:val="674F64FA"/>
    <w:rsid w:val="674F751F"/>
    <w:rsid w:val="67614EA9"/>
    <w:rsid w:val="67963F9C"/>
    <w:rsid w:val="679C6C08"/>
    <w:rsid w:val="67B42E10"/>
    <w:rsid w:val="67BD092C"/>
    <w:rsid w:val="67C14FE1"/>
    <w:rsid w:val="67C223E6"/>
    <w:rsid w:val="67D30150"/>
    <w:rsid w:val="67DE470E"/>
    <w:rsid w:val="67E14B15"/>
    <w:rsid w:val="67EB02F1"/>
    <w:rsid w:val="67EB22E8"/>
    <w:rsid w:val="67F87BB6"/>
    <w:rsid w:val="67FA5148"/>
    <w:rsid w:val="67FF2CF3"/>
    <w:rsid w:val="68126ECA"/>
    <w:rsid w:val="68135552"/>
    <w:rsid w:val="681F3087"/>
    <w:rsid w:val="681F6961"/>
    <w:rsid w:val="68247009"/>
    <w:rsid w:val="68281AB8"/>
    <w:rsid w:val="682C072E"/>
    <w:rsid w:val="682E35D8"/>
    <w:rsid w:val="68332DC4"/>
    <w:rsid w:val="684302F2"/>
    <w:rsid w:val="684D3903"/>
    <w:rsid w:val="684D6A1F"/>
    <w:rsid w:val="68547007"/>
    <w:rsid w:val="68610A2F"/>
    <w:rsid w:val="68805514"/>
    <w:rsid w:val="688A2F04"/>
    <w:rsid w:val="689252B0"/>
    <w:rsid w:val="689B282D"/>
    <w:rsid w:val="689D1293"/>
    <w:rsid w:val="68A838B0"/>
    <w:rsid w:val="68AB2E7A"/>
    <w:rsid w:val="68BC661A"/>
    <w:rsid w:val="68D145E6"/>
    <w:rsid w:val="68E214AA"/>
    <w:rsid w:val="68F62D0A"/>
    <w:rsid w:val="68FF422E"/>
    <w:rsid w:val="69044853"/>
    <w:rsid w:val="69105CE3"/>
    <w:rsid w:val="691675FE"/>
    <w:rsid w:val="694E2071"/>
    <w:rsid w:val="69562DE6"/>
    <w:rsid w:val="695D5F23"/>
    <w:rsid w:val="6965127B"/>
    <w:rsid w:val="69724EA5"/>
    <w:rsid w:val="697A3B33"/>
    <w:rsid w:val="697E2450"/>
    <w:rsid w:val="697F058F"/>
    <w:rsid w:val="69886D18"/>
    <w:rsid w:val="69951B60"/>
    <w:rsid w:val="699E2456"/>
    <w:rsid w:val="69A55029"/>
    <w:rsid w:val="69C45FA2"/>
    <w:rsid w:val="69DA126C"/>
    <w:rsid w:val="69E77EE2"/>
    <w:rsid w:val="69EB2713"/>
    <w:rsid w:val="6A0E546F"/>
    <w:rsid w:val="6A1E3E00"/>
    <w:rsid w:val="6A2D1D3B"/>
    <w:rsid w:val="6A5437CA"/>
    <w:rsid w:val="6A5F3F1C"/>
    <w:rsid w:val="6A5F5CCB"/>
    <w:rsid w:val="6A797C95"/>
    <w:rsid w:val="6A813E93"/>
    <w:rsid w:val="6AA1129A"/>
    <w:rsid w:val="6ABC25BD"/>
    <w:rsid w:val="6AC124E1"/>
    <w:rsid w:val="6ACF0827"/>
    <w:rsid w:val="6AD9264C"/>
    <w:rsid w:val="6ADB7A47"/>
    <w:rsid w:val="6AFF69BF"/>
    <w:rsid w:val="6B322639"/>
    <w:rsid w:val="6B386B50"/>
    <w:rsid w:val="6B5862AA"/>
    <w:rsid w:val="6B6537B4"/>
    <w:rsid w:val="6B6C3E6B"/>
    <w:rsid w:val="6B712159"/>
    <w:rsid w:val="6BAA09D6"/>
    <w:rsid w:val="6BBF1117"/>
    <w:rsid w:val="6BC202FC"/>
    <w:rsid w:val="6BC342D6"/>
    <w:rsid w:val="6BCF6E80"/>
    <w:rsid w:val="6BD5244D"/>
    <w:rsid w:val="6BE33A7E"/>
    <w:rsid w:val="6BF136AC"/>
    <w:rsid w:val="6C021003"/>
    <w:rsid w:val="6C0A02CC"/>
    <w:rsid w:val="6C0E1756"/>
    <w:rsid w:val="6C1A459F"/>
    <w:rsid w:val="6C1D424E"/>
    <w:rsid w:val="6C2A78DB"/>
    <w:rsid w:val="6C305B70"/>
    <w:rsid w:val="6C3C4515"/>
    <w:rsid w:val="6C44559B"/>
    <w:rsid w:val="6C636C38"/>
    <w:rsid w:val="6C7500F8"/>
    <w:rsid w:val="6C7643B3"/>
    <w:rsid w:val="6C7672FB"/>
    <w:rsid w:val="6C865790"/>
    <w:rsid w:val="6C9C4FB4"/>
    <w:rsid w:val="6CB2585C"/>
    <w:rsid w:val="6CBC7404"/>
    <w:rsid w:val="6CC07AC8"/>
    <w:rsid w:val="6CD01102"/>
    <w:rsid w:val="6CF92406"/>
    <w:rsid w:val="6CFA7F2C"/>
    <w:rsid w:val="6D0F6A14"/>
    <w:rsid w:val="6D1E0AB9"/>
    <w:rsid w:val="6D262AD0"/>
    <w:rsid w:val="6D28360C"/>
    <w:rsid w:val="6D5A10D7"/>
    <w:rsid w:val="6D7F5361"/>
    <w:rsid w:val="6D87003E"/>
    <w:rsid w:val="6D8D33BA"/>
    <w:rsid w:val="6DA02882"/>
    <w:rsid w:val="6DB2239A"/>
    <w:rsid w:val="6DB34098"/>
    <w:rsid w:val="6DB36A59"/>
    <w:rsid w:val="6DB545B6"/>
    <w:rsid w:val="6DC02F24"/>
    <w:rsid w:val="6DC139F2"/>
    <w:rsid w:val="6DCA5B51"/>
    <w:rsid w:val="6DE83416"/>
    <w:rsid w:val="6DEE5CE3"/>
    <w:rsid w:val="6DFD2F23"/>
    <w:rsid w:val="6E0248FF"/>
    <w:rsid w:val="6E054DDB"/>
    <w:rsid w:val="6E2C680B"/>
    <w:rsid w:val="6E4375A0"/>
    <w:rsid w:val="6E514CED"/>
    <w:rsid w:val="6E62731F"/>
    <w:rsid w:val="6E79491A"/>
    <w:rsid w:val="6E8424F7"/>
    <w:rsid w:val="6E976478"/>
    <w:rsid w:val="6EB264D2"/>
    <w:rsid w:val="6EB563D5"/>
    <w:rsid w:val="6EB9074A"/>
    <w:rsid w:val="6EBC1B8C"/>
    <w:rsid w:val="6EBF142E"/>
    <w:rsid w:val="6EC201A2"/>
    <w:rsid w:val="6ED61DE5"/>
    <w:rsid w:val="6EDA1DC4"/>
    <w:rsid w:val="6EE42C42"/>
    <w:rsid w:val="6F1277AF"/>
    <w:rsid w:val="6F141FB0"/>
    <w:rsid w:val="6F225983"/>
    <w:rsid w:val="6F467944"/>
    <w:rsid w:val="6F530333"/>
    <w:rsid w:val="6F532283"/>
    <w:rsid w:val="6F564FDB"/>
    <w:rsid w:val="6F571666"/>
    <w:rsid w:val="6F685621"/>
    <w:rsid w:val="6F7E0543"/>
    <w:rsid w:val="6F7F4719"/>
    <w:rsid w:val="6F931B1D"/>
    <w:rsid w:val="6F991C7F"/>
    <w:rsid w:val="6F9D44F0"/>
    <w:rsid w:val="6F9E1B1E"/>
    <w:rsid w:val="6FA81EC2"/>
    <w:rsid w:val="6FAE0936"/>
    <w:rsid w:val="6FD42CB7"/>
    <w:rsid w:val="6FD668FC"/>
    <w:rsid w:val="6FFC5590"/>
    <w:rsid w:val="70301DA3"/>
    <w:rsid w:val="706D1DD0"/>
    <w:rsid w:val="707E0009"/>
    <w:rsid w:val="70856B87"/>
    <w:rsid w:val="70CB5E68"/>
    <w:rsid w:val="70D527EE"/>
    <w:rsid w:val="70D54F38"/>
    <w:rsid w:val="70F353BF"/>
    <w:rsid w:val="7104137A"/>
    <w:rsid w:val="71063344"/>
    <w:rsid w:val="710F5FD7"/>
    <w:rsid w:val="71224C98"/>
    <w:rsid w:val="71290DE0"/>
    <w:rsid w:val="712C5101"/>
    <w:rsid w:val="712D7127"/>
    <w:rsid w:val="7139280E"/>
    <w:rsid w:val="713D1E83"/>
    <w:rsid w:val="713E2C06"/>
    <w:rsid w:val="71472673"/>
    <w:rsid w:val="715B5300"/>
    <w:rsid w:val="715F4BD7"/>
    <w:rsid w:val="71883D59"/>
    <w:rsid w:val="7199037C"/>
    <w:rsid w:val="71A02846"/>
    <w:rsid w:val="71BB412E"/>
    <w:rsid w:val="71C7782D"/>
    <w:rsid w:val="71D27F8A"/>
    <w:rsid w:val="71F744C6"/>
    <w:rsid w:val="71F960CF"/>
    <w:rsid w:val="72347A3D"/>
    <w:rsid w:val="723502CB"/>
    <w:rsid w:val="7246696A"/>
    <w:rsid w:val="725110CE"/>
    <w:rsid w:val="7257401A"/>
    <w:rsid w:val="726F01A2"/>
    <w:rsid w:val="7285473C"/>
    <w:rsid w:val="72A921D9"/>
    <w:rsid w:val="72B33B10"/>
    <w:rsid w:val="72B461BC"/>
    <w:rsid w:val="72F571CC"/>
    <w:rsid w:val="731F5D5E"/>
    <w:rsid w:val="732301DD"/>
    <w:rsid w:val="732E6B82"/>
    <w:rsid w:val="732F61FE"/>
    <w:rsid w:val="73351CBE"/>
    <w:rsid w:val="734F5F56"/>
    <w:rsid w:val="73602EA4"/>
    <w:rsid w:val="737956B3"/>
    <w:rsid w:val="73881A7B"/>
    <w:rsid w:val="738A200A"/>
    <w:rsid w:val="73944C37"/>
    <w:rsid w:val="73966C01"/>
    <w:rsid w:val="73A9362C"/>
    <w:rsid w:val="73C07227"/>
    <w:rsid w:val="73C3376E"/>
    <w:rsid w:val="73F03E12"/>
    <w:rsid w:val="74081181"/>
    <w:rsid w:val="740F0761"/>
    <w:rsid w:val="74152D72"/>
    <w:rsid w:val="741E6BF6"/>
    <w:rsid w:val="741E793C"/>
    <w:rsid w:val="74220495"/>
    <w:rsid w:val="742A5036"/>
    <w:rsid w:val="742C30C1"/>
    <w:rsid w:val="744A3547"/>
    <w:rsid w:val="74681C20"/>
    <w:rsid w:val="746C00DB"/>
    <w:rsid w:val="74786307"/>
    <w:rsid w:val="74895A9B"/>
    <w:rsid w:val="74934EEE"/>
    <w:rsid w:val="7499627D"/>
    <w:rsid w:val="749F1E79"/>
    <w:rsid w:val="74C42FBC"/>
    <w:rsid w:val="74E219D2"/>
    <w:rsid w:val="75675113"/>
    <w:rsid w:val="757C3BD5"/>
    <w:rsid w:val="758D75E2"/>
    <w:rsid w:val="75922182"/>
    <w:rsid w:val="75971D45"/>
    <w:rsid w:val="75995495"/>
    <w:rsid w:val="759B00D3"/>
    <w:rsid w:val="75A03D67"/>
    <w:rsid w:val="75AA6994"/>
    <w:rsid w:val="75B775A8"/>
    <w:rsid w:val="75BE5F9B"/>
    <w:rsid w:val="75C537CD"/>
    <w:rsid w:val="75D05CCE"/>
    <w:rsid w:val="75E34F9D"/>
    <w:rsid w:val="76124DDB"/>
    <w:rsid w:val="7614205F"/>
    <w:rsid w:val="76223F1C"/>
    <w:rsid w:val="76233386"/>
    <w:rsid w:val="762748C3"/>
    <w:rsid w:val="76276F5E"/>
    <w:rsid w:val="763224E5"/>
    <w:rsid w:val="76611F17"/>
    <w:rsid w:val="766141BC"/>
    <w:rsid w:val="76711C6E"/>
    <w:rsid w:val="767340EB"/>
    <w:rsid w:val="768B5031"/>
    <w:rsid w:val="76960CC6"/>
    <w:rsid w:val="76A10A4A"/>
    <w:rsid w:val="76A2766B"/>
    <w:rsid w:val="76C573BD"/>
    <w:rsid w:val="76DB2B7D"/>
    <w:rsid w:val="76F04EE5"/>
    <w:rsid w:val="770D06AF"/>
    <w:rsid w:val="771633AE"/>
    <w:rsid w:val="77253DF8"/>
    <w:rsid w:val="77294AB2"/>
    <w:rsid w:val="775D3592"/>
    <w:rsid w:val="776F25DB"/>
    <w:rsid w:val="77762421"/>
    <w:rsid w:val="77A85155"/>
    <w:rsid w:val="77C81353"/>
    <w:rsid w:val="77C90D68"/>
    <w:rsid w:val="77CF26E1"/>
    <w:rsid w:val="77D804B5"/>
    <w:rsid w:val="77EC7750"/>
    <w:rsid w:val="780008EC"/>
    <w:rsid w:val="780F09F4"/>
    <w:rsid w:val="782347DB"/>
    <w:rsid w:val="783214B2"/>
    <w:rsid w:val="7836450F"/>
    <w:rsid w:val="784E7F83"/>
    <w:rsid w:val="78580D70"/>
    <w:rsid w:val="785D61FE"/>
    <w:rsid w:val="78770683"/>
    <w:rsid w:val="78771BF8"/>
    <w:rsid w:val="787B4617"/>
    <w:rsid w:val="788A6608"/>
    <w:rsid w:val="789C4F47"/>
    <w:rsid w:val="789C7836"/>
    <w:rsid w:val="78A000BA"/>
    <w:rsid w:val="78A90480"/>
    <w:rsid w:val="78CD4242"/>
    <w:rsid w:val="78E32AD8"/>
    <w:rsid w:val="78E421BD"/>
    <w:rsid w:val="78E71CAD"/>
    <w:rsid w:val="78EE4DE9"/>
    <w:rsid w:val="78F15BC5"/>
    <w:rsid w:val="79162CD5"/>
    <w:rsid w:val="791B51DD"/>
    <w:rsid w:val="7924080B"/>
    <w:rsid w:val="792B78C2"/>
    <w:rsid w:val="793A10E9"/>
    <w:rsid w:val="79675204"/>
    <w:rsid w:val="796E53E9"/>
    <w:rsid w:val="79771EF5"/>
    <w:rsid w:val="79795658"/>
    <w:rsid w:val="79811327"/>
    <w:rsid w:val="798B7DDE"/>
    <w:rsid w:val="798F38FA"/>
    <w:rsid w:val="79C25B9E"/>
    <w:rsid w:val="79D16EB7"/>
    <w:rsid w:val="79DC35C4"/>
    <w:rsid w:val="79E24222"/>
    <w:rsid w:val="79EF706B"/>
    <w:rsid w:val="7A1C6212"/>
    <w:rsid w:val="7A29422A"/>
    <w:rsid w:val="7A364017"/>
    <w:rsid w:val="7A577765"/>
    <w:rsid w:val="7A6662BE"/>
    <w:rsid w:val="7A790C5A"/>
    <w:rsid w:val="7A8265E1"/>
    <w:rsid w:val="7A9E1D14"/>
    <w:rsid w:val="7AA15E8B"/>
    <w:rsid w:val="7AAA2F92"/>
    <w:rsid w:val="7ADA0F4F"/>
    <w:rsid w:val="7AF97A75"/>
    <w:rsid w:val="7B3723EB"/>
    <w:rsid w:val="7B500593"/>
    <w:rsid w:val="7B595FD5"/>
    <w:rsid w:val="7B686D42"/>
    <w:rsid w:val="7B7A0BB6"/>
    <w:rsid w:val="7B835FAF"/>
    <w:rsid w:val="7B841746"/>
    <w:rsid w:val="7B897830"/>
    <w:rsid w:val="7B9A1258"/>
    <w:rsid w:val="7B9C6D7F"/>
    <w:rsid w:val="7BBE469C"/>
    <w:rsid w:val="7BE44282"/>
    <w:rsid w:val="7BF00E78"/>
    <w:rsid w:val="7C1A5EF5"/>
    <w:rsid w:val="7C356D43"/>
    <w:rsid w:val="7C437D26"/>
    <w:rsid w:val="7C51756E"/>
    <w:rsid w:val="7CA51C63"/>
    <w:rsid w:val="7CA57CD7"/>
    <w:rsid w:val="7CC4789F"/>
    <w:rsid w:val="7CDB7433"/>
    <w:rsid w:val="7CE107C1"/>
    <w:rsid w:val="7CEA58C8"/>
    <w:rsid w:val="7CFD5CE2"/>
    <w:rsid w:val="7D0239FF"/>
    <w:rsid w:val="7D2953E6"/>
    <w:rsid w:val="7D451A60"/>
    <w:rsid w:val="7D485966"/>
    <w:rsid w:val="7D5316BF"/>
    <w:rsid w:val="7D5E40CD"/>
    <w:rsid w:val="7D693BED"/>
    <w:rsid w:val="7D7653AD"/>
    <w:rsid w:val="7D81070D"/>
    <w:rsid w:val="7D99291C"/>
    <w:rsid w:val="7D9B1948"/>
    <w:rsid w:val="7DAB14FB"/>
    <w:rsid w:val="7DB33FEE"/>
    <w:rsid w:val="7DDA1CEB"/>
    <w:rsid w:val="7DF74740"/>
    <w:rsid w:val="7DFD162B"/>
    <w:rsid w:val="7E2272E3"/>
    <w:rsid w:val="7E271DD0"/>
    <w:rsid w:val="7E3A63DB"/>
    <w:rsid w:val="7E597021"/>
    <w:rsid w:val="7E622563"/>
    <w:rsid w:val="7E825F2F"/>
    <w:rsid w:val="7EA1212E"/>
    <w:rsid w:val="7EBC15EA"/>
    <w:rsid w:val="7EC4740D"/>
    <w:rsid w:val="7EF4344C"/>
    <w:rsid w:val="7F17164D"/>
    <w:rsid w:val="7F235362"/>
    <w:rsid w:val="7F2C666B"/>
    <w:rsid w:val="7F356A08"/>
    <w:rsid w:val="7F4F3709"/>
    <w:rsid w:val="7F5E434B"/>
    <w:rsid w:val="7F600C4D"/>
    <w:rsid w:val="7F9B734D"/>
    <w:rsid w:val="7FA0181D"/>
    <w:rsid w:val="7FA33C8E"/>
    <w:rsid w:val="7FAE08F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jc w:val="both"/>
    </w:pPr>
    <w:rPr>
      <w:rFonts w:asciiTheme="minorHAnsi" w:hAnsiTheme="minorHAnsi" w:eastAsiaTheme="minorEastAsia" w:cstheme="minorBidi"/>
      <w:kern w:val="2"/>
      <w:sz w:val="22"/>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semiHidden/>
    <w:unhideWhenUsed/>
    <w:qFormat/>
    <w:locked/>
    <w:uiPriority w:val="0"/>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Indent 2"/>
    <w:basedOn w:val="1"/>
    <w:next w:val="1"/>
    <w:link w:val="51"/>
    <w:qFormat/>
    <w:uiPriority w:val="0"/>
    <w:pPr>
      <w:spacing w:line="100" w:lineRule="exact"/>
      <w:ind w:left="420" w:leftChars="200"/>
    </w:pPr>
    <w:rPr>
      <w:rFonts w:asciiTheme="minorAscii" w:hAnsiTheme="minorAscii"/>
    </w:rPr>
  </w:style>
  <w:style w:type="paragraph" w:styleId="5">
    <w:name w:val="Normal Indent"/>
    <w:basedOn w:val="1"/>
    <w:qFormat/>
    <w:uiPriority w:val="0"/>
    <w:pPr>
      <w:spacing w:line="440" w:lineRule="exact"/>
      <w:ind w:firstLine="720" w:firstLineChars="200"/>
    </w:pPr>
    <w:rPr>
      <w:rFonts w:ascii="Times New Roman" w:hAnsi="Times New Roman" w:eastAsia="宋体" w:cs="Times New Roman"/>
      <w:sz w:val="21"/>
      <w:szCs w:val="21"/>
    </w:rPr>
  </w:style>
  <w:style w:type="paragraph" w:styleId="6">
    <w:name w:val="annotation text"/>
    <w:basedOn w:val="1"/>
    <w:link w:val="45"/>
    <w:qFormat/>
    <w:uiPriority w:val="0"/>
    <w:pPr>
      <w:jc w:val="left"/>
    </w:pPr>
  </w:style>
  <w:style w:type="paragraph" w:styleId="7">
    <w:name w:val="Body Text"/>
    <w:basedOn w:val="1"/>
    <w:link w:val="36"/>
    <w:qFormat/>
    <w:uiPriority w:val="0"/>
    <w:pPr>
      <w:spacing w:after="120"/>
    </w:pPr>
  </w:style>
  <w:style w:type="paragraph" w:styleId="8">
    <w:name w:val="Body Text Indent"/>
    <w:basedOn w:val="1"/>
    <w:link w:val="47"/>
    <w:qFormat/>
    <w:uiPriority w:val="0"/>
    <w:pPr>
      <w:spacing w:after="120"/>
      <w:ind w:left="420" w:leftChars="200"/>
    </w:pPr>
  </w:style>
  <w:style w:type="paragraph" w:styleId="9">
    <w:name w:val="Block Text"/>
    <w:basedOn w:val="1"/>
    <w:qFormat/>
    <w:uiPriority w:val="0"/>
    <w:pPr>
      <w:spacing w:line="240" w:lineRule="auto"/>
    </w:pPr>
    <w:rPr>
      <w:sz w:val="21"/>
    </w:rPr>
  </w:style>
  <w:style w:type="paragraph" w:styleId="10">
    <w:name w:val="toc 3"/>
    <w:basedOn w:val="1"/>
    <w:next w:val="1"/>
    <w:qFormat/>
    <w:locked/>
    <w:uiPriority w:val="0"/>
    <w:pPr>
      <w:ind w:left="840" w:leftChars="400"/>
    </w:pPr>
  </w:style>
  <w:style w:type="paragraph" w:styleId="11">
    <w:name w:val="Date"/>
    <w:basedOn w:val="1"/>
    <w:next w:val="1"/>
    <w:link w:val="38"/>
    <w:qFormat/>
    <w:uiPriority w:val="0"/>
    <w:pPr>
      <w:ind w:left="100" w:leftChars="2500"/>
    </w:pPr>
  </w:style>
  <w:style w:type="paragraph" w:styleId="12">
    <w:name w:val="Balloon Text"/>
    <w:basedOn w:val="1"/>
    <w:link w:val="44"/>
    <w:qFormat/>
    <w:uiPriority w:val="0"/>
    <w:rPr>
      <w:sz w:val="18"/>
    </w:rPr>
  </w:style>
  <w:style w:type="paragraph" w:styleId="13">
    <w:name w:val="footer"/>
    <w:basedOn w:val="1"/>
    <w:link w:val="35"/>
    <w:qFormat/>
    <w:uiPriority w:val="0"/>
    <w:pPr>
      <w:tabs>
        <w:tab w:val="center" w:pos="4153"/>
        <w:tab w:val="right" w:pos="8306"/>
      </w:tabs>
      <w:snapToGrid w:val="0"/>
      <w:jc w:val="left"/>
    </w:pPr>
    <w:rPr>
      <w:sz w:val="18"/>
    </w:rPr>
  </w:style>
  <w:style w:type="paragraph" w:styleId="14">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Body Text 2"/>
    <w:basedOn w:val="1"/>
    <w:link w:val="79"/>
    <w:qFormat/>
    <w:uiPriority w:val="0"/>
    <w:pPr>
      <w:spacing w:after="120" w:line="480" w:lineRule="auto"/>
    </w:pPr>
    <w:rPr>
      <w:rFonts w:ascii="Calibri" w:hAnsi="Calibri" w:eastAsia="宋体" w:cs="Times New Roman"/>
      <w:sz w:val="21"/>
    </w:rPr>
  </w:style>
  <w:style w:type="paragraph" w:styleId="16">
    <w:name w:val="Normal (Web)"/>
    <w:basedOn w:val="1"/>
    <w:link w:val="37"/>
    <w:qFormat/>
    <w:uiPriority w:val="0"/>
    <w:pPr>
      <w:widowControl/>
      <w:spacing w:before="100" w:beforeAutospacing="1" w:after="100" w:afterAutospacing="1"/>
      <w:jc w:val="center"/>
      <w:outlineLvl w:val="0"/>
    </w:pPr>
    <w:rPr>
      <w:sz w:val="24"/>
    </w:rPr>
  </w:style>
  <w:style w:type="paragraph" w:styleId="17">
    <w:name w:val="annotation subject"/>
    <w:basedOn w:val="6"/>
    <w:next w:val="6"/>
    <w:link w:val="48"/>
    <w:qFormat/>
    <w:uiPriority w:val="0"/>
    <w:rPr>
      <w:b/>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1">
    <w:name w:val="Strong"/>
    <w:basedOn w:val="20"/>
    <w:qFormat/>
    <w:locked/>
    <w:uiPriority w:val="0"/>
    <w:rPr>
      <w:b/>
    </w:rPr>
  </w:style>
  <w:style w:type="character" w:styleId="22">
    <w:name w:val="page number"/>
    <w:basedOn w:val="20"/>
    <w:qFormat/>
    <w:uiPriority w:val="0"/>
  </w:style>
  <w:style w:type="character" w:styleId="23">
    <w:name w:val="Emphasis"/>
    <w:basedOn w:val="20"/>
    <w:qFormat/>
    <w:locked/>
    <w:uiPriority w:val="0"/>
    <w:rPr>
      <w:i/>
    </w:rPr>
  </w:style>
  <w:style w:type="character" w:styleId="24">
    <w:name w:val="Hyperlink"/>
    <w:basedOn w:val="20"/>
    <w:qFormat/>
    <w:uiPriority w:val="0"/>
    <w:rPr>
      <w:color w:val="0000FF"/>
      <w:u w:val="single"/>
    </w:rPr>
  </w:style>
  <w:style w:type="character" w:styleId="25">
    <w:name w:val="annotation reference"/>
    <w:basedOn w:val="20"/>
    <w:qFormat/>
    <w:uiPriority w:val="0"/>
    <w:rPr>
      <w:sz w:val="21"/>
    </w:rPr>
  </w:style>
  <w:style w:type="paragraph" w:customStyle="1" w:styleId="26">
    <w:name w:val="表格文字"/>
    <w:basedOn w:val="7"/>
    <w:link w:val="27"/>
    <w:qFormat/>
    <w:uiPriority w:val="0"/>
    <w:pPr>
      <w:spacing w:line="240" w:lineRule="auto"/>
      <w:jc w:val="center"/>
    </w:pPr>
    <w:rPr>
      <w:rFonts w:ascii="仿宋_GB2312" w:hAnsi="仿宋_GB2312" w:eastAsia="宋体" w:cs="Times New Roman"/>
      <w:kern w:val="44"/>
      <w:sz w:val="21"/>
    </w:rPr>
  </w:style>
  <w:style w:type="character" w:customStyle="1" w:styleId="27">
    <w:name w:val="表格文字 Char"/>
    <w:link w:val="26"/>
    <w:qFormat/>
    <w:uiPriority w:val="0"/>
    <w:rPr>
      <w:rFonts w:ascii="仿宋_GB2312" w:hAnsi="仿宋_GB2312" w:eastAsia="宋体" w:cs="Times New Roman"/>
      <w:kern w:val="44"/>
      <w:sz w:val="21"/>
    </w:rPr>
  </w:style>
  <w:style w:type="paragraph" w:customStyle="1" w:styleId="28">
    <w:name w:val="环评表格"/>
    <w:basedOn w:val="1"/>
    <w:next w:val="1"/>
    <w:qFormat/>
    <w:uiPriority w:val="0"/>
    <w:pPr>
      <w:autoSpaceDE w:val="0"/>
      <w:autoSpaceDN w:val="0"/>
      <w:adjustRightInd w:val="0"/>
      <w:snapToGrid w:val="0"/>
      <w:spacing w:line="300" w:lineRule="exact"/>
      <w:ind w:left="51" w:right="51"/>
    </w:pPr>
    <w:rPr>
      <w:color w:val="000000"/>
      <w:kern w:val="0"/>
      <w:sz w:val="21"/>
      <w:szCs w:val="21"/>
    </w:rPr>
  </w:style>
  <w:style w:type="paragraph" w:customStyle="1" w:styleId="29">
    <w:name w:val="简单回函地址"/>
    <w:basedOn w:val="1"/>
    <w:next w:val="30"/>
    <w:qFormat/>
    <w:uiPriority w:val="0"/>
  </w:style>
  <w:style w:type="paragraph" w:customStyle="1" w:styleId="30">
    <w:name w:val="正文2"/>
    <w:basedOn w:val="8"/>
    <w:qFormat/>
    <w:uiPriority w:val="0"/>
    <w:pPr>
      <w:autoSpaceDE w:val="0"/>
      <w:autoSpaceDN w:val="0"/>
      <w:spacing w:line="480" w:lineRule="exact"/>
      <w:ind w:left="556"/>
      <w:textAlignment w:val="bottom"/>
    </w:pPr>
    <w:rPr>
      <w:color w:val="000000"/>
      <w:sz w:val="28"/>
    </w:rPr>
  </w:style>
  <w:style w:type="paragraph" w:customStyle="1" w:styleId="31">
    <w:name w:val="报告正文"/>
    <w:basedOn w:val="5"/>
    <w:qFormat/>
    <w:uiPriority w:val="0"/>
    <w:pPr>
      <w:spacing w:line="360" w:lineRule="auto"/>
      <w:ind w:firstLine="480"/>
    </w:pPr>
    <w:rPr>
      <w:rFonts w:ascii="宋体" w:hAnsi="宋体"/>
      <w:sz w:val="24"/>
    </w:rPr>
  </w:style>
  <w:style w:type="paragraph" w:customStyle="1" w:styleId="32">
    <w:name w:val="样式3"/>
    <w:basedOn w:val="33"/>
    <w:next w:val="1"/>
    <w:qFormat/>
    <w:uiPriority w:val="0"/>
    <w:pPr>
      <w:tabs>
        <w:tab w:val="left" w:pos="6351"/>
      </w:tabs>
      <w:spacing w:line="360" w:lineRule="auto"/>
      <w:ind w:firstLine="200" w:firstLineChars="200"/>
    </w:pPr>
    <w:rPr>
      <w:rFonts w:eastAsia="楷体_GB2312"/>
      <w:sz w:val="28"/>
    </w:rPr>
  </w:style>
  <w:style w:type="paragraph" w:customStyle="1" w:styleId="33">
    <w:name w:val="标题 2 + 左侧:  0.75 厘米 首行缩进:  0 厘米"/>
    <w:basedOn w:val="4"/>
    <w:next w:val="4"/>
    <w:qFormat/>
    <w:uiPriority w:val="0"/>
    <w:pPr>
      <w:tabs>
        <w:tab w:val="left" w:pos="6351"/>
      </w:tabs>
      <w:spacing w:before="100" w:beforeAutospacing="1" w:after="100" w:afterAutospacing="1" w:line="240" w:lineRule="auto"/>
      <w:ind w:left="425"/>
      <w:jc w:val="left"/>
    </w:pPr>
    <w:rPr>
      <w:rFonts w:eastAsia="宋体" w:cs="宋体"/>
      <w:sz w:val="30"/>
      <w:szCs w:val="20"/>
    </w:rPr>
  </w:style>
  <w:style w:type="character" w:customStyle="1" w:styleId="34">
    <w:name w:val="页眉 Char"/>
    <w:link w:val="14"/>
    <w:qFormat/>
    <w:locked/>
    <w:uiPriority w:val="0"/>
    <w:rPr>
      <w:sz w:val="18"/>
    </w:rPr>
  </w:style>
  <w:style w:type="character" w:customStyle="1" w:styleId="35">
    <w:name w:val="页脚 Char"/>
    <w:link w:val="13"/>
    <w:qFormat/>
    <w:locked/>
    <w:uiPriority w:val="99"/>
    <w:rPr>
      <w:sz w:val="18"/>
    </w:rPr>
  </w:style>
  <w:style w:type="character" w:customStyle="1" w:styleId="36">
    <w:name w:val="正文文本 Char"/>
    <w:link w:val="7"/>
    <w:qFormat/>
    <w:locked/>
    <w:uiPriority w:val="0"/>
  </w:style>
  <w:style w:type="character" w:customStyle="1" w:styleId="37">
    <w:name w:val="普通(网站) Char1"/>
    <w:link w:val="16"/>
    <w:qFormat/>
    <w:locked/>
    <w:uiPriority w:val="0"/>
    <w:rPr>
      <w:rFonts w:asciiTheme="minorHAnsi" w:hAnsiTheme="minorHAnsi" w:eastAsiaTheme="minorEastAsia" w:cstheme="minorBidi"/>
      <w:kern w:val="2"/>
      <w:sz w:val="24"/>
      <w:szCs w:val="24"/>
    </w:rPr>
  </w:style>
  <w:style w:type="character" w:customStyle="1" w:styleId="38">
    <w:name w:val="日期 Char"/>
    <w:link w:val="11"/>
    <w:qFormat/>
    <w:locked/>
    <w:uiPriority w:val="0"/>
  </w:style>
  <w:style w:type="character" w:customStyle="1" w:styleId="39">
    <w:name w:val="日期 字符"/>
    <w:basedOn w:val="20"/>
    <w:semiHidden/>
    <w:qFormat/>
    <w:uiPriority w:val="0"/>
    <w:rPr>
      <w:rFonts w:ascii="Times New Roman" w:hAnsi="Times New Roman" w:eastAsia="宋体" w:cs="Times New Roman"/>
      <w:sz w:val="24"/>
      <w:szCs w:val="24"/>
    </w:rPr>
  </w:style>
  <w:style w:type="character" w:customStyle="1" w:styleId="40">
    <w:name w:val="正文文本 字符1"/>
    <w:basedOn w:val="20"/>
    <w:semiHidden/>
    <w:qFormat/>
    <w:uiPriority w:val="0"/>
    <w:rPr>
      <w:rFonts w:ascii="Times New Roman" w:hAnsi="Times New Roman" w:eastAsia="宋体" w:cs="Times New Roman"/>
      <w:sz w:val="24"/>
      <w:szCs w:val="24"/>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2">
    <w:name w:val="表格 Char"/>
    <w:link w:val="43"/>
    <w:qFormat/>
    <w:locked/>
    <w:uiPriority w:val="0"/>
    <w:rPr>
      <w:rFonts w:ascii="宋体"/>
      <w:sz w:val="21"/>
    </w:rPr>
  </w:style>
  <w:style w:type="paragraph" w:customStyle="1" w:styleId="43">
    <w:name w:val="表格"/>
    <w:basedOn w:val="1"/>
    <w:next w:val="1"/>
    <w:link w:val="42"/>
    <w:qFormat/>
    <w:uiPriority w:val="0"/>
    <w:pPr>
      <w:adjustRightInd w:val="0"/>
      <w:snapToGrid w:val="0"/>
      <w:spacing w:beforeLines="10" w:afterLines="10" w:line="259" w:lineRule="auto"/>
      <w:jc w:val="center"/>
    </w:pPr>
    <w:rPr>
      <w:rFonts w:ascii="宋体"/>
      <w:kern w:val="0"/>
      <w:sz w:val="20"/>
      <w:szCs w:val="21"/>
    </w:rPr>
  </w:style>
  <w:style w:type="character" w:customStyle="1" w:styleId="44">
    <w:name w:val="批注框文本 Char"/>
    <w:link w:val="12"/>
    <w:semiHidden/>
    <w:qFormat/>
    <w:locked/>
    <w:uiPriority w:val="0"/>
    <w:rPr>
      <w:sz w:val="18"/>
    </w:rPr>
  </w:style>
  <w:style w:type="character" w:customStyle="1" w:styleId="45">
    <w:name w:val="批注文字 Char"/>
    <w:link w:val="6"/>
    <w:qFormat/>
    <w:locked/>
    <w:uiPriority w:val="0"/>
  </w:style>
  <w:style w:type="character" w:customStyle="1" w:styleId="46">
    <w:name w:val="批注文字 字符1"/>
    <w:basedOn w:val="20"/>
    <w:semiHidden/>
    <w:qFormat/>
    <w:uiPriority w:val="0"/>
    <w:rPr>
      <w:rFonts w:ascii="Times New Roman" w:hAnsi="Times New Roman" w:eastAsia="宋体" w:cs="Times New Roman"/>
      <w:sz w:val="24"/>
      <w:szCs w:val="24"/>
    </w:rPr>
  </w:style>
  <w:style w:type="character" w:customStyle="1" w:styleId="47">
    <w:name w:val="正文文本缩进 Char"/>
    <w:link w:val="8"/>
    <w:semiHidden/>
    <w:qFormat/>
    <w:locked/>
    <w:uiPriority w:val="0"/>
  </w:style>
  <w:style w:type="character" w:customStyle="1" w:styleId="48">
    <w:name w:val="批注主题 Char"/>
    <w:link w:val="17"/>
    <w:semiHidden/>
    <w:qFormat/>
    <w:locked/>
    <w:uiPriority w:val="0"/>
    <w:rPr>
      <w:b/>
    </w:rPr>
  </w:style>
  <w:style w:type="character" w:customStyle="1" w:styleId="49">
    <w:name w:val="普通(网站) Char"/>
    <w:qFormat/>
    <w:locked/>
    <w:uiPriority w:val="0"/>
    <w:rPr>
      <w:rFonts w:ascii="宋体" w:hAnsi="宋体" w:eastAsia="宋体"/>
      <w:sz w:val="24"/>
    </w:rPr>
  </w:style>
  <w:style w:type="character" w:styleId="50">
    <w:name w:val="Placeholder Text"/>
    <w:basedOn w:val="20"/>
    <w:semiHidden/>
    <w:qFormat/>
    <w:uiPriority w:val="99"/>
    <w:rPr>
      <w:color w:val="808080"/>
    </w:rPr>
  </w:style>
  <w:style w:type="character" w:customStyle="1" w:styleId="51">
    <w:name w:val="正文文本缩进 2 Char"/>
    <w:link w:val="2"/>
    <w:qFormat/>
    <w:uiPriority w:val="0"/>
    <w:rPr>
      <w:rFonts w:asciiTheme="minorAscii" w:hAnsiTheme="minorAscii" w:eastAsiaTheme="minorEastAsia"/>
    </w:rPr>
  </w:style>
  <w:style w:type="paragraph" w:customStyle="1" w:styleId="52">
    <w:name w:val="a首行缩进:  2 字符"/>
    <w:basedOn w:val="1"/>
    <w:link w:val="53"/>
    <w:qFormat/>
    <w:uiPriority w:val="0"/>
    <w:pPr>
      <w:adjustRightInd w:val="0"/>
      <w:spacing w:line="360" w:lineRule="auto"/>
      <w:ind w:firstLine="200" w:firstLineChars="200"/>
    </w:pPr>
    <w:rPr>
      <w:kern w:val="0"/>
      <w:sz w:val="24"/>
      <w:lang w:val="vi-VN"/>
    </w:rPr>
  </w:style>
  <w:style w:type="character" w:customStyle="1" w:styleId="53">
    <w:name w:val="a首行缩进:  2 字符 Char"/>
    <w:link w:val="52"/>
    <w:qFormat/>
    <w:uiPriority w:val="0"/>
    <w:rPr>
      <w:sz w:val="24"/>
      <w:szCs w:val="24"/>
      <w:lang w:val="vi-VN"/>
    </w:rPr>
  </w:style>
  <w:style w:type="paragraph" w:customStyle="1" w:styleId="54">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55">
    <w:name w:val="样式9"/>
    <w:basedOn w:val="1"/>
    <w:qFormat/>
    <w:uiPriority w:val="0"/>
    <w:pPr>
      <w:adjustRightInd w:val="0"/>
      <w:snapToGrid w:val="0"/>
      <w:spacing w:line="360" w:lineRule="exact"/>
      <w:jc w:val="center"/>
    </w:pPr>
    <w:rPr>
      <w:rFonts w:hAnsi="宋体"/>
      <w:kern w:val="0"/>
      <w:szCs w:val="21"/>
    </w:rPr>
  </w:style>
  <w:style w:type="paragraph" w:customStyle="1" w:styleId="56">
    <w:name w:val="报告"/>
    <w:basedOn w:val="1"/>
    <w:qFormat/>
    <w:uiPriority w:val="0"/>
    <w:pPr>
      <w:adjustRightInd w:val="0"/>
      <w:spacing w:line="360" w:lineRule="auto"/>
      <w:ind w:firstLine="505"/>
    </w:pPr>
    <w:rPr>
      <w:rFonts w:ascii="TimesNewRoman" w:hAnsi="TimesNewRoman"/>
      <w:kern w:val="0"/>
      <w:sz w:val="24"/>
    </w:rPr>
  </w:style>
  <w:style w:type="paragraph" w:customStyle="1" w:styleId="57">
    <w:name w:val="Normal_0"/>
    <w:basedOn w:val="1"/>
    <w:qFormat/>
    <w:uiPriority w:val="0"/>
    <w:pPr>
      <w:spacing w:line="360" w:lineRule="auto"/>
      <w:ind w:firstLine="200" w:firstLineChars="200"/>
    </w:pPr>
    <w:rPr>
      <w:rFonts w:eastAsia="仿宋"/>
      <w:sz w:val="28"/>
      <w:szCs w:val="28"/>
    </w:rPr>
  </w:style>
  <w:style w:type="paragraph" w:customStyle="1" w:styleId="5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9">
    <w:name w:val="表格内容"/>
    <w:basedOn w:val="1"/>
    <w:qFormat/>
    <w:uiPriority w:val="0"/>
    <w:pPr>
      <w:spacing w:before="60" w:after="60" w:line="240" w:lineRule="exact"/>
      <w:ind w:firstLine="20" w:firstLineChars="20"/>
      <w:jc w:val="center"/>
    </w:pPr>
    <w:rPr>
      <w:rFonts w:ascii="Calibri" w:hAnsi="Calibri" w:eastAsia="Times New Roman" w:cs="Calibri"/>
      <w:sz w:val="18"/>
      <w:szCs w:val="18"/>
    </w:rPr>
  </w:style>
  <w:style w:type="table" w:customStyle="1" w:styleId="60">
    <w:name w:val="Table Grid_0"/>
    <w:basedOn w:val="18"/>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style>
  <w:style w:type="character" w:customStyle="1" w:styleId="61">
    <w:name w:val="font21"/>
    <w:basedOn w:val="20"/>
    <w:qFormat/>
    <w:uiPriority w:val="0"/>
    <w:rPr>
      <w:rFonts w:hint="eastAsia" w:ascii="宋体" w:hAnsi="宋体" w:eastAsia="宋体" w:cs="宋体"/>
      <w:color w:val="000000"/>
      <w:sz w:val="24"/>
      <w:szCs w:val="24"/>
      <w:u w:val="none"/>
    </w:rPr>
  </w:style>
  <w:style w:type="character" w:customStyle="1" w:styleId="62">
    <w:name w:val="font31"/>
    <w:basedOn w:val="20"/>
    <w:qFormat/>
    <w:uiPriority w:val="0"/>
    <w:rPr>
      <w:rFonts w:hint="eastAsia" w:ascii="宋体" w:hAnsi="宋体" w:eastAsia="宋体" w:cs="宋体"/>
      <w:color w:val="000000"/>
      <w:sz w:val="12"/>
      <w:szCs w:val="12"/>
      <w:u w:val="none"/>
    </w:rPr>
  </w:style>
  <w:style w:type="paragraph" w:customStyle="1" w:styleId="63">
    <w:name w:val="列出段落1"/>
    <w:basedOn w:val="1"/>
    <w:qFormat/>
    <w:uiPriority w:val="0"/>
    <w:pPr>
      <w:ind w:firstLine="420" w:firstLineChars="200"/>
    </w:pPr>
  </w:style>
  <w:style w:type="paragraph" w:customStyle="1" w:styleId="64">
    <w:name w:val="Char1"/>
    <w:basedOn w:val="1"/>
    <w:qFormat/>
    <w:uiPriority w:val="0"/>
    <w:pPr>
      <w:snapToGrid w:val="0"/>
      <w:spacing w:line="360" w:lineRule="auto"/>
      <w:ind w:firstLine="529" w:firstLineChars="200"/>
    </w:pPr>
    <w:rPr>
      <w:rFonts w:ascii="宋体" w:hAnsi="宋体"/>
      <w:b/>
    </w:rPr>
  </w:style>
  <w:style w:type="paragraph" w:styleId="65">
    <w:name w:val="List Paragraph"/>
    <w:basedOn w:val="1"/>
    <w:qFormat/>
    <w:uiPriority w:val="0"/>
    <w:pPr>
      <w:spacing w:line="360" w:lineRule="auto"/>
      <w:ind w:left="1145" w:firstLine="420" w:firstLineChars="200"/>
    </w:pPr>
    <w:rPr>
      <w:rFonts w:ascii="Calibri" w:hAnsi="Calibri"/>
    </w:rPr>
  </w:style>
  <w:style w:type="paragraph" w:customStyle="1" w:styleId="66">
    <w:name w:val="章标题"/>
    <w:basedOn w:val="1"/>
    <w:next w:val="1"/>
    <w:qFormat/>
    <w:uiPriority w:val="0"/>
    <w:pPr>
      <w:keepNext/>
      <w:keepLines/>
      <w:spacing w:before="340" w:after="330" w:line="360" w:lineRule="auto"/>
      <w:jc w:val="center"/>
      <w:outlineLvl w:val="0"/>
    </w:pPr>
    <w:rPr>
      <w:b/>
      <w:kern w:val="44"/>
      <w:sz w:val="44"/>
      <w:lang w:eastAsia="zh-Hans"/>
    </w:rPr>
  </w:style>
  <w:style w:type="paragraph" w:customStyle="1" w:styleId="67">
    <w:name w:val="节标题"/>
    <w:basedOn w:val="1"/>
    <w:qFormat/>
    <w:uiPriority w:val="0"/>
    <w:pPr>
      <w:keepNext/>
      <w:keepLines/>
      <w:spacing w:before="340" w:after="330" w:line="360" w:lineRule="auto"/>
      <w:jc w:val="center"/>
      <w:outlineLvl w:val="0"/>
    </w:pPr>
    <w:rPr>
      <w:b/>
      <w:kern w:val="44"/>
      <w:sz w:val="32"/>
      <w:lang w:eastAsia="zh-Hans"/>
    </w:rPr>
  </w:style>
  <w:style w:type="paragraph" w:customStyle="1" w:styleId="68">
    <w:name w:val="Table Paragraph"/>
    <w:basedOn w:val="1"/>
    <w:qFormat/>
    <w:uiPriority w:val="1"/>
    <w:pPr>
      <w:spacing w:before="100" w:beforeAutospacing="1"/>
      <w:jc w:val="left"/>
    </w:pPr>
    <w:rPr>
      <w:rFonts w:ascii="Calibri" w:hAnsi="Calibri"/>
      <w:kern w:val="0"/>
      <w:szCs w:val="22"/>
    </w:rPr>
  </w:style>
  <w:style w:type="paragraph" w:customStyle="1" w:styleId="69">
    <w:name w:val="edri-正文"/>
    <w:basedOn w:val="1"/>
    <w:qFormat/>
    <w:uiPriority w:val="0"/>
    <w:pPr>
      <w:spacing w:before="156" w:beforeLines="50" w:line="300" w:lineRule="auto"/>
      <w:ind w:left="899" w:leftChars="428"/>
    </w:pPr>
    <w:rPr>
      <w:snapToGrid w:val="0"/>
      <w:sz w:val="24"/>
    </w:rPr>
  </w:style>
  <w:style w:type="paragraph" w:customStyle="1" w:styleId="70">
    <w:name w:val="！表头"/>
    <w:basedOn w:val="71"/>
    <w:qFormat/>
    <w:uiPriority w:val="0"/>
    <w:pPr>
      <w:tabs>
        <w:tab w:val="left" w:pos="360"/>
        <w:tab w:val="left" w:pos="540"/>
      </w:tabs>
      <w:ind w:firstLine="420"/>
      <w:jc w:val="center"/>
    </w:pPr>
    <w:rPr>
      <w:rFonts w:eastAsia="黑体"/>
      <w:sz w:val="21"/>
      <w:szCs w:val="21"/>
    </w:rPr>
  </w:style>
  <w:style w:type="paragraph" w:customStyle="1" w:styleId="71">
    <w:name w:val="!BG_正文"/>
    <w:basedOn w:val="1"/>
    <w:qFormat/>
    <w:uiPriority w:val="0"/>
    <w:pPr>
      <w:tabs>
        <w:tab w:val="left" w:pos="360"/>
        <w:tab w:val="left" w:pos="540"/>
      </w:tabs>
      <w:wordWrap w:val="0"/>
      <w:spacing w:line="360" w:lineRule="auto"/>
      <w:ind w:firstLine="200" w:firstLineChars="200"/>
    </w:pPr>
    <w:rPr>
      <w:sz w:val="24"/>
    </w:rPr>
  </w:style>
  <w:style w:type="paragraph" w:customStyle="1" w:styleId="72">
    <w:name w:val="评价报告正文"/>
    <w:basedOn w:val="1"/>
    <w:qFormat/>
    <w:uiPriority w:val="0"/>
    <w:pPr>
      <w:spacing w:line="360" w:lineRule="auto"/>
      <w:ind w:firstLine="560"/>
    </w:pPr>
    <w:rPr>
      <w:sz w:val="28"/>
      <w:szCs w:val="28"/>
    </w:rPr>
  </w:style>
  <w:style w:type="paragraph" w:customStyle="1" w:styleId="73">
    <w:name w:val="样式 表中文字 + 加粗 行距: 固定值 18 磅"/>
    <w:basedOn w:val="1"/>
    <w:next w:val="1"/>
    <w:qFormat/>
    <w:uiPriority w:val="0"/>
    <w:pPr>
      <w:adjustRightInd w:val="0"/>
      <w:snapToGrid w:val="0"/>
      <w:spacing w:line="360" w:lineRule="exact"/>
      <w:ind w:firstLine="200" w:firstLineChars="200"/>
      <w:jc w:val="center"/>
    </w:pPr>
    <w:rPr>
      <w:rFonts w:cs="宋体"/>
      <w:b/>
      <w:bCs/>
      <w:kern w:val="28"/>
      <w:sz w:val="20"/>
    </w:rPr>
  </w:style>
  <w:style w:type="paragraph" w:customStyle="1" w:styleId="74">
    <w:name w:val="_Style 2"/>
    <w:basedOn w:val="1"/>
    <w:next w:val="1"/>
    <w:qFormat/>
    <w:uiPriority w:val="0"/>
    <w:pPr>
      <w:jc w:val="center"/>
    </w:pPr>
    <w:rPr>
      <w:iCs/>
      <w:color w:val="000000"/>
      <w:kern w:val="0"/>
      <w:szCs w:val="21"/>
    </w:rPr>
  </w:style>
  <w:style w:type="character" w:customStyle="1" w:styleId="75">
    <w:name w:val="10"/>
    <w:basedOn w:val="20"/>
    <w:qFormat/>
    <w:uiPriority w:val="0"/>
    <w:rPr>
      <w:rFonts w:hint="default" w:ascii="Times New Roman" w:hAnsi="Times New Roman" w:cs="Times New Roman"/>
    </w:rPr>
  </w:style>
  <w:style w:type="table" w:customStyle="1" w:styleId="76">
    <w:name w:val="Table Normal"/>
    <w:semiHidden/>
    <w:unhideWhenUsed/>
    <w:qFormat/>
    <w:uiPriority w:val="2"/>
    <w:pPr>
      <w:widowControl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paragraph" w:customStyle="1" w:styleId="77">
    <w:name w:val="Default"/>
    <w:basedOn w:val="1"/>
    <w:qFormat/>
    <w:uiPriority w:val="0"/>
    <w:pPr>
      <w:autoSpaceDE w:val="0"/>
      <w:autoSpaceDN w:val="0"/>
      <w:adjustRightInd w:val="0"/>
      <w:jc w:val="left"/>
    </w:pPr>
    <w:rPr>
      <w:rFonts w:ascii="宋体" w:cs="宋体"/>
      <w:color w:val="000000"/>
      <w:kern w:val="0"/>
      <w:sz w:val="24"/>
    </w:rPr>
  </w:style>
  <w:style w:type="paragraph" w:customStyle="1" w:styleId="78">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79">
    <w:name w:val="正文文本 2 Char"/>
    <w:basedOn w:val="20"/>
    <w:link w:val="15"/>
    <w:qFormat/>
    <w:uiPriority w:val="0"/>
    <w:rPr>
      <w:rFonts w:hint="default" w:ascii="Calibri" w:hAnsi="Calibri" w:eastAsia="宋体" w:cs="Times New Roman"/>
      <w:kern w:val="2"/>
      <w:sz w:val="21"/>
      <w:szCs w:val="24"/>
    </w:rPr>
  </w:style>
  <w:style w:type="paragraph" w:customStyle="1" w:styleId="80">
    <w:name w:val="表格内容 宋小5"/>
    <w:basedOn w:val="1"/>
    <w:link w:val="81"/>
    <w:qFormat/>
    <w:uiPriority w:val="0"/>
    <w:pPr>
      <w:spacing w:line="240" w:lineRule="atLeast"/>
      <w:jc w:val="center"/>
    </w:pPr>
    <w:rPr>
      <w:rFonts w:ascii="Times New Roman" w:hAnsi="Times New Roman" w:eastAsia="宋体" w:cs="Times New Roman"/>
      <w:sz w:val="18"/>
      <w:szCs w:val="21"/>
    </w:rPr>
  </w:style>
  <w:style w:type="character" w:customStyle="1" w:styleId="81">
    <w:name w:val="表格格式 Char"/>
    <w:basedOn w:val="20"/>
    <w:link w:val="80"/>
    <w:qFormat/>
    <w:uiPriority w:val="0"/>
    <w:rPr>
      <w:kern w:val="2"/>
      <w:sz w:val="18"/>
      <w:szCs w:val="21"/>
    </w:rPr>
  </w:style>
  <w:style w:type="paragraph" w:customStyle="1" w:styleId="82">
    <w:name w:val="Table Text"/>
    <w:basedOn w:val="1"/>
    <w:semiHidden/>
    <w:qFormat/>
    <w:uiPriority w:val="0"/>
    <w:rPr>
      <w:rFonts w:ascii="宋体" w:hAnsi="宋体" w:eastAsia="宋体" w:cs="宋体"/>
      <w:sz w:val="24"/>
      <w:szCs w:val="24"/>
      <w:lang w:val="en-US" w:eastAsia="en-US" w:bidi="ar-SA"/>
    </w:rPr>
  </w:style>
  <w:style w:type="character" w:customStyle="1" w:styleId="83">
    <w:name w:val="表格内容 Char"/>
    <w:basedOn w:val="20"/>
    <w:qFormat/>
    <w:uiPriority w:val="0"/>
    <w:rPr>
      <w:rFonts w:hint="default" w:ascii="Calibri" w:hAnsi="Calibri" w:cs="Calibr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2C454E-C650-4C43-8673-E792CA08911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108</Pages>
  <Words>14082</Words>
  <Characters>80272</Characters>
  <Lines>668</Lines>
  <Paragraphs>188</Paragraphs>
  <TotalTime>31</TotalTime>
  <ScaleCrop>false</ScaleCrop>
  <LinksUpToDate>false</LinksUpToDate>
  <CharactersWithSpaces>94166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2023-07-27T01:12:00Z</dcterms:created>
  <dc:creator>China</dc:creator>
  <cp:lastModifiedBy>Administrator</cp:lastModifiedBy>
  <cp:lastPrinted>2023-07-20T01:24:00Z</cp:lastPrinted>
  <dcterms:modified xsi:type="dcterms:W3CDTF">2024-06-19T02:58:12Z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FD641D9FDFD949FCA485392257141CEA</vt:lpwstr>
  </property>
</Properties>
</file>