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97E3D">
      <w:pPr>
        <w:spacing w:line="600" w:lineRule="exact"/>
        <w:jc w:val="left"/>
        <w:outlineLvl w:val="0"/>
        <w:rPr>
          <w:rFonts w:ascii="方正小标宋简体" w:hAnsi="宋体" w:eastAsia="方正小标宋简体"/>
          <w:szCs w:val="21"/>
        </w:rPr>
      </w:pPr>
      <w:bookmarkStart w:id="0" w:name="_Toc15306267"/>
    </w:p>
    <w:p w14:paraId="1985F54D">
      <w:pPr>
        <w:pStyle w:val="2"/>
        <w:spacing w:before="93"/>
      </w:pPr>
    </w:p>
    <w:p w14:paraId="3A2363FA">
      <w:pPr>
        <w:spacing w:line="600" w:lineRule="exact"/>
        <w:jc w:val="center"/>
        <w:outlineLvl w:val="0"/>
        <w:rPr>
          <w:rFonts w:ascii="方正小标宋简体" w:hAnsi="宋体" w:eastAsia="方正小标宋简体"/>
          <w:sz w:val="72"/>
          <w:szCs w:val="72"/>
        </w:rPr>
      </w:pPr>
    </w:p>
    <w:p w14:paraId="0D3B03A4">
      <w:pPr>
        <w:spacing w:line="600" w:lineRule="exact"/>
        <w:jc w:val="center"/>
        <w:outlineLvl w:val="0"/>
        <w:rPr>
          <w:rFonts w:ascii="方正小标宋简体" w:hAnsi="宋体" w:eastAsia="方正小标宋简体"/>
          <w:sz w:val="72"/>
          <w:szCs w:val="72"/>
        </w:rPr>
      </w:pPr>
    </w:p>
    <w:p w14:paraId="3EB1CF41">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8441"/>
      <w:bookmarkStart w:id="3" w:name="_Toc15377193"/>
      <w:bookmarkStart w:id="4" w:name="_Toc15396475"/>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3E7AD2F9">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77194"/>
      <w:bookmarkStart w:id="8" w:name="_Toc15378442"/>
      <w:bookmarkStart w:id="9" w:name="_Toc15306268"/>
      <w:bookmarkStart w:id="10" w:name="_Toc15396476"/>
      <w:bookmarkStart w:id="11" w:name="_Toc15396598"/>
      <w:r>
        <w:rPr>
          <w:rFonts w:hint="eastAsia" w:ascii="方正小标宋简体" w:hAnsi="方正小标宋简体" w:eastAsia="方正小标宋简体" w:cs="方正小标宋简体"/>
          <w:sz w:val="72"/>
          <w:szCs w:val="72"/>
          <w:lang w:eastAsia="zh-CN"/>
        </w:rPr>
        <w:t>大竹县畜牧发展促进中心</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14:paraId="32EC9D67">
      <w:pPr>
        <w:adjustRightInd w:val="0"/>
        <w:snapToGrid w:val="0"/>
        <w:spacing w:line="360" w:lineRule="auto"/>
        <w:jc w:val="center"/>
        <w:outlineLvl w:val="0"/>
        <w:rPr>
          <w:rFonts w:ascii="方正小标宋简体" w:hAnsi="宋体" w:eastAsia="方正小标宋简体"/>
          <w:sz w:val="52"/>
          <w:szCs w:val="52"/>
        </w:rPr>
      </w:pPr>
    </w:p>
    <w:p w14:paraId="689A2E35">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099EF31A">
      <w:pPr>
        <w:widowControl/>
        <w:jc w:val="center"/>
        <w:rPr>
          <w:rFonts w:ascii="黑体" w:hAnsi="黑体" w:eastAsia="黑体" w:cstheme="minorBidi"/>
          <w:sz w:val="28"/>
          <w:szCs w:val="28"/>
        </w:rPr>
      </w:pPr>
    </w:p>
    <w:p w14:paraId="47B6122A">
      <w:pPr>
        <w:pStyle w:val="11"/>
        <w:rPr>
          <w:color w:val="auto"/>
        </w:rPr>
      </w:pPr>
      <w:r>
        <w:rPr>
          <w:rFonts w:hint="eastAsia"/>
          <w:color w:val="auto"/>
        </w:rPr>
        <w:t>公开时间：202</w:t>
      </w:r>
      <w:r>
        <w:rPr>
          <w:rFonts w:hint="eastAsia"/>
          <w:color w:val="auto"/>
          <w:lang w:val="en-US" w:eastAsia="zh-CN"/>
        </w:rPr>
        <w:t>4</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18</w:t>
      </w:r>
      <w:r>
        <w:rPr>
          <w:rFonts w:hint="eastAsia"/>
          <w:color w:val="auto"/>
        </w:rPr>
        <w:t>日</w:t>
      </w:r>
    </w:p>
    <w:p w14:paraId="6FEF62FB"/>
    <w:p w14:paraId="34B366C5">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sz w:val="24"/>
          <w:lang w:val="en-US" w:eastAsia="zh-CN"/>
        </w:rPr>
        <w:tab/>
      </w:r>
      <w:r>
        <w:rPr>
          <w:rFonts w:hint="eastAsia"/>
          <w:sz w:val="24"/>
          <w:lang w:val="en-US" w:eastAsia="zh-CN"/>
        </w:rPr>
        <w:t>4</w:t>
      </w:r>
    </w:p>
    <w:p w14:paraId="15A46534">
      <w:pPr>
        <w:pStyle w:val="12"/>
        <w:adjustRightInd w:val="0"/>
        <w:snapToGrid w:val="0"/>
        <w:spacing w:line="440" w:lineRule="exact"/>
        <w:jc w:val="left"/>
        <w:rPr>
          <w:rFonts w:hint="default" w:eastAsia="宋体"/>
          <w:sz w:val="24"/>
          <w:lang w:val="en-US" w:eastAsia="zh-CN"/>
        </w:rPr>
      </w:pPr>
      <w:r>
        <w:rPr>
          <w:rFonts w:hint="eastAsia"/>
          <w:sz w:val="24"/>
        </w:rPr>
        <w:t>一、主要职责</w:t>
      </w:r>
      <w:r>
        <w:rPr>
          <w:rFonts w:hint="eastAsia"/>
          <w:sz w:val="24"/>
          <w:lang w:val="en-US" w:eastAsia="zh-CN"/>
        </w:rPr>
        <w:tab/>
      </w:r>
      <w:r>
        <w:rPr>
          <w:rFonts w:hint="eastAsia"/>
          <w:sz w:val="24"/>
          <w:lang w:val="en-US" w:eastAsia="zh-CN"/>
        </w:rPr>
        <w:t>4</w:t>
      </w:r>
    </w:p>
    <w:p w14:paraId="7D094A3C">
      <w:pPr>
        <w:pStyle w:val="12"/>
        <w:adjustRightInd w:val="0"/>
        <w:snapToGrid w:val="0"/>
        <w:spacing w:line="440" w:lineRule="exact"/>
        <w:jc w:val="left"/>
        <w:rPr>
          <w:rFonts w:hint="default" w:eastAsia="宋体"/>
          <w:lang w:val="en-US" w:eastAsia="zh-CN"/>
        </w:rPr>
      </w:pPr>
      <w:r>
        <w:rPr>
          <w:rFonts w:hint="eastAsia"/>
          <w:sz w:val="24"/>
        </w:rPr>
        <w:t>二、机构设置</w:t>
      </w:r>
      <w:r>
        <w:rPr>
          <w:rFonts w:hint="eastAsia"/>
          <w:sz w:val="24"/>
          <w:lang w:val="en-US" w:eastAsia="zh-CN"/>
        </w:rPr>
        <w:tab/>
      </w:r>
      <w:r>
        <w:rPr>
          <w:rFonts w:hint="eastAsia"/>
          <w:sz w:val="24"/>
          <w:lang w:val="en-US" w:eastAsia="zh-CN"/>
        </w:rPr>
        <w:t>4</w:t>
      </w:r>
    </w:p>
    <w:p w14:paraId="5F54C555">
      <w:pPr>
        <w:pStyle w:val="11"/>
        <w:adjustRightInd w:val="0"/>
        <w:snapToGrid w:val="0"/>
        <w:spacing w:before="0" w:line="440" w:lineRule="exact"/>
        <w:jc w:val="left"/>
        <w:rPr>
          <w:rFonts w:hint="default" w:eastAsia="仿宋"/>
          <w:sz w:val="24"/>
          <w:szCs w:val="24"/>
          <w:lang w:val="en-US" w:eastAsia="zh-CN"/>
        </w:rPr>
      </w:pPr>
      <w:r>
        <w:rPr>
          <w:rFonts w:hint="eastAsia"/>
          <w:sz w:val="24"/>
        </w:rPr>
        <w:t>第二部分 2023年度单位决算情况说明</w:t>
      </w:r>
      <w:r>
        <w:rPr>
          <w:rFonts w:hint="eastAsia"/>
          <w:sz w:val="24"/>
          <w:lang w:val="en-US" w:eastAsia="zh-CN"/>
        </w:rPr>
        <w:tab/>
      </w:r>
      <w:r>
        <w:rPr>
          <w:rFonts w:hint="eastAsia"/>
          <w:sz w:val="24"/>
          <w:lang w:val="en-US" w:eastAsia="zh-CN"/>
        </w:rPr>
        <w:t>5</w:t>
      </w:r>
    </w:p>
    <w:p w14:paraId="0D2A37AC">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ab/>
      </w:r>
      <w:r>
        <w:rPr>
          <w:rFonts w:hint="eastAsia"/>
          <w:sz w:val="24"/>
          <w:lang w:val="en-US" w:eastAsia="zh-CN"/>
        </w:rPr>
        <w:t>5</w:t>
      </w:r>
    </w:p>
    <w:p w14:paraId="3AACA2C9">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ab/>
      </w:r>
      <w:r>
        <w:rPr>
          <w:rFonts w:hint="eastAsia"/>
          <w:sz w:val="24"/>
          <w:lang w:val="en-US" w:eastAsia="zh-CN"/>
        </w:rPr>
        <w:t>5</w:t>
      </w:r>
    </w:p>
    <w:p w14:paraId="6FEC14F4">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ab/>
      </w:r>
      <w:r>
        <w:rPr>
          <w:rFonts w:hint="eastAsia"/>
          <w:sz w:val="24"/>
          <w:lang w:val="en-US" w:eastAsia="zh-CN"/>
        </w:rPr>
        <w:t>6</w:t>
      </w:r>
    </w:p>
    <w:p w14:paraId="298E316A">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ab/>
      </w:r>
      <w:r>
        <w:rPr>
          <w:rFonts w:hint="eastAsia"/>
          <w:sz w:val="24"/>
          <w:lang w:val="en-US" w:eastAsia="zh-CN"/>
        </w:rPr>
        <w:t>6</w:t>
      </w:r>
    </w:p>
    <w:p w14:paraId="6219A3B1">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ab/>
      </w:r>
      <w:r>
        <w:rPr>
          <w:rFonts w:hint="eastAsia"/>
          <w:sz w:val="24"/>
          <w:lang w:val="en-US" w:eastAsia="zh-CN"/>
        </w:rPr>
        <w:t>7</w:t>
      </w:r>
    </w:p>
    <w:p w14:paraId="0D64F2A3">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ab/>
      </w:r>
      <w:r>
        <w:rPr>
          <w:rFonts w:hint="eastAsia"/>
          <w:sz w:val="24"/>
          <w:lang w:val="en-US" w:eastAsia="zh-CN"/>
        </w:rPr>
        <w:t>10</w:t>
      </w:r>
    </w:p>
    <w:p w14:paraId="5258EAAB">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ab/>
      </w:r>
      <w:r>
        <w:rPr>
          <w:rFonts w:hint="eastAsia"/>
          <w:sz w:val="24"/>
          <w:lang w:val="en-US" w:eastAsia="zh-CN"/>
        </w:rPr>
        <w:t>11</w:t>
      </w:r>
    </w:p>
    <w:p w14:paraId="314631EA">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ab/>
      </w:r>
      <w:r>
        <w:rPr>
          <w:rFonts w:hint="eastAsia"/>
          <w:sz w:val="24"/>
          <w:lang w:val="en-US" w:eastAsia="zh-CN"/>
        </w:rPr>
        <w:t>13</w:t>
      </w:r>
    </w:p>
    <w:p w14:paraId="6773A8AB">
      <w:pPr>
        <w:pStyle w:val="12"/>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lang w:val="en-US" w:eastAsia="zh-CN"/>
        </w:rPr>
        <w:tab/>
      </w:r>
      <w:r>
        <w:rPr>
          <w:rFonts w:hint="eastAsia"/>
          <w:sz w:val="24"/>
          <w:lang w:val="en-US" w:eastAsia="zh-CN"/>
        </w:rPr>
        <w:t>13</w:t>
      </w:r>
    </w:p>
    <w:p w14:paraId="2FC3B0A0">
      <w:pPr>
        <w:pStyle w:val="12"/>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lang w:val="en-US" w:eastAsia="zh-CN"/>
        </w:rPr>
        <w:tab/>
      </w:r>
      <w:r>
        <w:rPr>
          <w:rFonts w:hint="eastAsia"/>
          <w:sz w:val="24"/>
          <w:lang w:val="en-US" w:eastAsia="zh-CN"/>
        </w:rPr>
        <w:t>13</w:t>
      </w:r>
    </w:p>
    <w:p w14:paraId="6671EF1A">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ab/>
      </w:r>
      <w:r>
        <w:rPr>
          <w:rFonts w:hint="eastAsia"/>
          <w:sz w:val="24"/>
          <w:lang w:val="en-US" w:eastAsia="zh-CN"/>
        </w:rPr>
        <w:t>14</w:t>
      </w:r>
    </w:p>
    <w:p w14:paraId="6D55E6E5">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ab/>
      </w:r>
      <w:r>
        <w:rPr>
          <w:rFonts w:hint="eastAsia"/>
          <w:sz w:val="24"/>
          <w:lang w:val="en-US" w:eastAsia="zh-CN"/>
        </w:rPr>
        <w:t>19</w:t>
      </w:r>
    </w:p>
    <w:p w14:paraId="1539150E">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ab/>
      </w:r>
      <w:r>
        <w:rPr>
          <w:rFonts w:hint="eastAsia"/>
          <w:sz w:val="24"/>
          <w:lang w:val="en-US" w:eastAsia="zh-CN"/>
        </w:rPr>
        <w:t>20</w:t>
      </w:r>
    </w:p>
    <w:p w14:paraId="3E9134F3">
      <w:pPr>
        <w:pStyle w:val="12"/>
        <w:adjustRightInd w:val="0"/>
        <w:snapToGrid w:val="0"/>
        <w:spacing w:line="440" w:lineRule="exact"/>
        <w:jc w:val="left"/>
        <w:rPr>
          <w:rFonts w:hint="default" w:eastAsia="宋体"/>
          <w:sz w:val="24"/>
          <w:lang w:val="en-US" w:eastAsia="zh-CN"/>
        </w:rPr>
      </w:pPr>
      <w:r>
        <w:rPr>
          <w:rFonts w:hint="eastAsia"/>
          <w:sz w:val="24"/>
        </w:rPr>
        <w:t>一、收入支出决算总表</w:t>
      </w:r>
      <w:r>
        <w:rPr>
          <w:rFonts w:hint="eastAsia"/>
          <w:sz w:val="24"/>
          <w:lang w:val="en-US" w:eastAsia="zh-CN"/>
        </w:rPr>
        <w:tab/>
      </w:r>
      <w:r>
        <w:rPr>
          <w:rFonts w:hint="eastAsia"/>
          <w:sz w:val="24"/>
          <w:lang w:val="en-US" w:eastAsia="zh-CN"/>
        </w:rPr>
        <w:t>20</w:t>
      </w:r>
    </w:p>
    <w:p w14:paraId="45C0C84E">
      <w:pPr>
        <w:pStyle w:val="12"/>
        <w:adjustRightInd w:val="0"/>
        <w:snapToGrid w:val="0"/>
        <w:spacing w:line="440" w:lineRule="exact"/>
        <w:jc w:val="left"/>
        <w:rPr>
          <w:rFonts w:hint="default" w:eastAsia="宋体"/>
          <w:sz w:val="24"/>
          <w:lang w:val="en-US" w:eastAsia="zh-CN"/>
        </w:rPr>
      </w:pPr>
      <w:r>
        <w:rPr>
          <w:rFonts w:hint="eastAsia"/>
          <w:sz w:val="24"/>
        </w:rPr>
        <w:t>二、收入决算表</w:t>
      </w:r>
      <w:r>
        <w:rPr>
          <w:rFonts w:hint="eastAsia"/>
          <w:sz w:val="24"/>
          <w:lang w:val="en-US" w:eastAsia="zh-CN"/>
        </w:rPr>
        <w:tab/>
      </w:r>
      <w:r>
        <w:rPr>
          <w:rFonts w:hint="eastAsia"/>
          <w:sz w:val="24"/>
          <w:lang w:val="en-US" w:eastAsia="zh-CN"/>
        </w:rPr>
        <w:t>20</w:t>
      </w:r>
    </w:p>
    <w:p w14:paraId="57D6E8EE">
      <w:pPr>
        <w:pStyle w:val="12"/>
        <w:adjustRightInd w:val="0"/>
        <w:snapToGrid w:val="0"/>
        <w:spacing w:line="440" w:lineRule="exact"/>
        <w:jc w:val="left"/>
        <w:rPr>
          <w:rFonts w:hint="default" w:eastAsia="宋体"/>
          <w:sz w:val="24"/>
          <w:lang w:val="en-US" w:eastAsia="zh-CN"/>
        </w:rPr>
      </w:pPr>
      <w:r>
        <w:rPr>
          <w:rFonts w:hint="eastAsia"/>
          <w:sz w:val="24"/>
        </w:rPr>
        <w:t>三、支出决算表</w:t>
      </w:r>
      <w:r>
        <w:rPr>
          <w:rFonts w:hint="eastAsia"/>
          <w:sz w:val="24"/>
          <w:lang w:val="en-US" w:eastAsia="zh-CN"/>
        </w:rPr>
        <w:tab/>
      </w:r>
      <w:r>
        <w:rPr>
          <w:rFonts w:hint="eastAsia"/>
          <w:sz w:val="24"/>
          <w:lang w:val="en-US" w:eastAsia="zh-CN"/>
        </w:rPr>
        <w:t>20</w:t>
      </w:r>
    </w:p>
    <w:p w14:paraId="08BCB2A4">
      <w:pPr>
        <w:pStyle w:val="12"/>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hint="eastAsia"/>
          <w:sz w:val="24"/>
          <w:lang w:val="en-US" w:eastAsia="zh-CN"/>
        </w:rPr>
        <w:tab/>
      </w:r>
      <w:r>
        <w:rPr>
          <w:rFonts w:hint="eastAsia"/>
          <w:sz w:val="24"/>
          <w:lang w:val="en-US" w:eastAsia="zh-CN"/>
        </w:rPr>
        <w:t>20</w:t>
      </w:r>
    </w:p>
    <w:p w14:paraId="6644BD96">
      <w:pPr>
        <w:pStyle w:val="12"/>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hint="eastAsia"/>
          <w:sz w:val="24"/>
          <w:lang w:val="en-US" w:eastAsia="zh-CN"/>
        </w:rPr>
        <w:tab/>
      </w:r>
      <w:r>
        <w:rPr>
          <w:rFonts w:hint="eastAsia"/>
          <w:sz w:val="24"/>
          <w:lang w:val="en-US" w:eastAsia="zh-CN"/>
        </w:rPr>
        <w:t>20</w:t>
      </w:r>
    </w:p>
    <w:p w14:paraId="5FD9101C">
      <w:pPr>
        <w:pStyle w:val="12"/>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hint="eastAsia"/>
          <w:sz w:val="24"/>
          <w:lang w:val="en-US" w:eastAsia="zh-CN"/>
        </w:rPr>
        <w:tab/>
      </w:r>
      <w:r>
        <w:rPr>
          <w:rFonts w:hint="eastAsia"/>
          <w:sz w:val="24"/>
          <w:lang w:val="en-US" w:eastAsia="zh-CN"/>
        </w:rPr>
        <w:t>20</w:t>
      </w:r>
    </w:p>
    <w:p w14:paraId="7ED3181E">
      <w:pPr>
        <w:pStyle w:val="12"/>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hint="eastAsia"/>
          <w:sz w:val="24"/>
          <w:lang w:val="en-US" w:eastAsia="zh-CN"/>
        </w:rPr>
        <w:tab/>
      </w:r>
      <w:r>
        <w:rPr>
          <w:rFonts w:hint="eastAsia"/>
          <w:sz w:val="24"/>
          <w:lang w:val="en-US" w:eastAsia="zh-CN"/>
        </w:rPr>
        <w:t>20</w:t>
      </w:r>
    </w:p>
    <w:p w14:paraId="4A16D518">
      <w:pPr>
        <w:pStyle w:val="12"/>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hint="eastAsia"/>
          <w:sz w:val="24"/>
          <w:lang w:val="en-US" w:eastAsia="zh-CN"/>
        </w:rPr>
        <w:tab/>
      </w:r>
      <w:r>
        <w:rPr>
          <w:rFonts w:hint="eastAsia"/>
          <w:sz w:val="24"/>
          <w:lang w:val="en-US" w:eastAsia="zh-CN"/>
        </w:rPr>
        <w:t>20</w:t>
      </w:r>
    </w:p>
    <w:p w14:paraId="39529285">
      <w:pPr>
        <w:pStyle w:val="12"/>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hint="eastAsia"/>
          <w:sz w:val="24"/>
          <w:lang w:val="en-US" w:eastAsia="zh-CN"/>
        </w:rPr>
        <w:tab/>
      </w:r>
      <w:r>
        <w:rPr>
          <w:rFonts w:hint="eastAsia"/>
          <w:sz w:val="24"/>
          <w:lang w:val="en-US" w:eastAsia="zh-CN"/>
        </w:rPr>
        <w:t>20</w:t>
      </w:r>
    </w:p>
    <w:p w14:paraId="283C2445">
      <w:pPr>
        <w:pStyle w:val="12"/>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hint="eastAsia"/>
          <w:sz w:val="24"/>
          <w:lang w:val="en-US" w:eastAsia="zh-CN"/>
        </w:rPr>
        <w:tab/>
      </w:r>
      <w:r>
        <w:rPr>
          <w:rFonts w:hint="eastAsia"/>
          <w:sz w:val="24"/>
          <w:lang w:val="en-US" w:eastAsia="zh-CN"/>
        </w:rPr>
        <w:t>20</w:t>
      </w:r>
    </w:p>
    <w:p w14:paraId="535743A5">
      <w:pPr>
        <w:pStyle w:val="12"/>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hint="eastAsia"/>
          <w:sz w:val="24"/>
          <w:lang w:val="en-US" w:eastAsia="zh-CN"/>
        </w:rPr>
        <w:tab/>
      </w:r>
      <w:r>
        <w:rPr>
          <w:rFonts w:hint="eastAsia"/>
          <w:sz w:val="24"/>
          <w:lang w:val="en-US" w:eastAsia="zh-CN"/>
        </w:rPr>
        <w:t>20</w:t>
      </w:r>
    </w:p>
    <w:p w14:paraId="6D5BD8D4">
      <w:pPr>
        <w:pStyle w:val="12"/>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hint="eastAsia"/>
          <w:sz w:val="24"/>
          <w:lang w:val="en-US" w:eastAsia="zh-CN"/>
        </w:rPr>
        <w:tab/>
      </w:r>
      <w:r>
        <w:rPr>
          <w:rFonts w:hint="eastAsia"/>
          <w:sz w:val="24"/>
          <w:lang w:val="en-US" w:eastAsia="zh-CN"/>
        </w:rPr>
        <w:t>20</w:t>
      </w:r>
    </w:p>
    <w:p w14:paraId="1A2498B7">
      <w:pPr>
        <w:pStyle w:val="12"/>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rPr>
          <w:rFonts w:hint="eastAsia"/>
          <w:sz w:val="24"/>
          <w:lang w:val="en-US" w:eastAsia="zh-CN"/>
        </w:rPr>
        <w:tab/>
      </w:r>
      <w:r>
        <w:rPr>
          <w:rFonts w:hint="eastAsia"/>
          <w:sz w:val="24"/>
          <w:lang w:val="en-US" w:eastAsia="zh-CN"/>
        </w:rPr>
        <w:t>20</w:t>
      </w:r>
    </w:p>
    <w:p w14:paraId="59919B43">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21645F9E">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13D941A7">
      <w:pPr>
        <w:widowControl/>
        <w:jc w:val="left"/>
        <w:rPr>
          <w:rFonts w:ascii="黑体" w:eastAsia="黑体"/>
          <w:sz w:val="32"/>
          <w:szCs w:val="32"/>
        </w:rPr>
      </w:pPr>
    </w:p>
    <w:p w14:paraId="3E17F51E">
      <w:pPr>
        <w:pStyle w:val="4"/>
        <w:numPr>
          <w:ilvl w:val="0"/>
          <w:numId w:val="1"/>
        </w:numPr>
        <w:rPr>
          <w:rStyle w:val="28"/>
          <w:rFonts w:ascii="黑体" w:hAnsi="黑体" w:eastAsia="黑体"/>
          <w:b w:val="0"/>
          <w:bCs w:val="0"/>
        </w:rPr>
      </w:pPr>
      <w:bookmarkStart w:id="14" w:name="_Toc15396600"/>
      <w:bookmarkStart w:id="15" w:name="_Toc15377197"/>
      <w:r>
        <w:rPr>
          <w:rStyle w:val="28"/>
          <w:rFonts w:hint="eastAsia" w:ascii="黑体" w:hAnsi="黑体" w:eastAsia="黑体"/>
          <w:b w:val="0"/>
          <w:bCs w:val="0"/>
        </w:rPr>
        <w:t>主要职责</w:t>
      </w:r>
    </w:p>
    <w:p w14:paraId="3595DD84">
      <w:pPr>
        <w:ind w:firstLine="640" w:firstLineChars="200"/>
      </w:pPr>
      <w:r>
        <w:rPr>
          <w:rFonts w:hint="eastAsia" w:ascii="仿宋" w:hAnsi="仿宋" w:eastAsia="仿宋"/>
          <w:color w:val="auto"/>
          <w:sz w:val="32"/>
          <w:szCs w:val="32"/>
          <w:highlight w:val="none"/>
        </w:rPr>
        <w:t>大竹县畜牧发展促进中心</w:t>
      </w:r>
      <w:r>
        <w:rPr>
          <w:rFonts w:hint="eastAsia" w:ascii="仿宋" w:hAnsi="仿宋" w:eastAsia="仿宋"/>
          <w:color w:val="auto"/>
          <w:sz w:val="32"/>
          <w:szCs w:val="32"/>
          <w:highlight w:val="none"/>
          <w:lang w:eastAsia="zh-CN"/>
        </w:rPr>
        <w:t>负责贯彻执行国家畜牧业发展战略、法律法规、方针政策、负责全县畜牧业行业管理工作、全县动物疫病防治工作、</w:t>
      </w:r>
      <w:r>
        <w:rPr>
          <w:rFonts w:hint="eastAsia" w:ascii="仿宋" w:hAnsi="仿宋" w:eastAsia="仿宋"/>
          <w:color w:val="auto"/>
          <w:sz w:val="32"/>
          <w:szCs w:val="32"/>
          <w:highlight w:val="none"/>
        </w:rPr>
        <w:t xml:space="preserve">会同有关部门做好畜产品流通和加工开发，保障畜产品的有效供给，努力提高农民收入，依法保护生产者、经营者和消费者利益，促进农村经济全面发展。 </w:t>
      </w:r>
    </w:p>
    <w:p w14:paraId="475D9636">
      <w:pPr>
        <w:pStyle w:val="4"/>
        <w:numPr>
          <w:ilvl w:val="0"/>
          <w:numId w:val="1"/>
        </w:numPr>
        <w:ind w:left="0" w:leftChars="0" w:firstLine="0" w:firstLineChars="0"/>
        <w:rPr>
          <w:rFonts w:hint="eastAsia" w:ascii="黑体" w:hAnsi="黑体" w:eastAsia="黑体"/>
          <w:b w:val="0"/>
        </w:rPr>
      </w:pPr>
      <w:r>
        <w:rPr>
          <w:rFonts w:hint="eastAsia" w:ascii="黑体" w:hAnsi="黑体" w:eastAsia="黑体"/>
          <w:b w:val="0"/>
        </w:rPr>
        <w:t>机构设置</w:t>
      </w:r>
    </w:p>
    <w:p w14:paraId="18FC10DC">
      <w:pPr>
        <w:numPr>
          <w:ilvl w:val="0"/>
          <w:numId w:val="0"/>
        </w:numPr>
        <w:ind w:firstLine="640" w:firstLineChars="200"/>
      </w:pPr>
      <w:r>
        <w:rPr>
          <w:rFonts w:hint="eastAsia" w:ascii="仿宋" w:hAnsi="仿宋" w:eastAsia="仿宋" w:cs="仿宋_GB2312"/>
          <w:sz w:val="32"/>
          <w:szCs w:val="32"/>
        </w:rPr>
        <w:t>大竹县畜牧发展促进中心下属一级预算单位</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个，其中行政单位0个，参照公务员法管理的事业单位1个，其他事业单位6个。纳入202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年决算编制的一级预算单位7个。</w:t>
      </w:r>
    </w:p>
    <w:bookmarkEnd w:id="14"/>
    <w:bookmarkEnd w:id="15"/>
    <w:p w14:paraId="5AB621EB">
      <w:pPr>
        <w:widowControl/>
        <w:jc w:val="left"/>
        <w:rPr>
          <w:rFonts w:ascii="仿宋" w:hAnsi="仿宋" w:eastAsia="仿宋"/>
          <w:kern w:val="0"/>
          <w:sz w:val="32"/>
          <w:szCs w:val="32"/>
        </w:rPr>
      </w:pPr>
      <w:r>
        <w:rPr>
          <w:rFonts w:ascii="仿宋" w:hAnsi="仿宋" w:eastAsia="仿宋"/>
          <w:sz w:val="32"/>
          <w:szCs w:val="32"/>
        </w:rPr>
        <w:br w:type="page"/>
      </w:r>
    </w:p>
    <w:p w14:paraId="66DADF7E">
      <w:pPr>
        <w:pStyle w:val="3"/>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6CD0A90B"/>
    <w:p w14:paraId="0E364BE1">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4B8A736E">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2960.16</w:t>
      </w:r>
      <w:r>
        <w:rPr>
          <w:rFonts w:hint="eastAsia" w:ascii="仿宋" w:hAnsi="仿宋" w:eastAsia="仿宋"/>
          <w:sz w:val="32"/>
          <w:szCs w:val="32"/>
        </w:rPr>
        <w:t>万元。与2022年度相比，收、支总计各减少</w:t>
      </w:r>
      <w:r>
        <w:rPr>
          <w:rFonts w:hint="eastAsia" w:ascii="仿宋" w:hAnsi="仿宋" w:eastAsia="仿宋"/>
          <w:sz w:val="32"/>
          <w:szCs w:val="32"/>
          <w:lang w:val="en-US" w:eastAsia="zh-CN"/>
        </w:rPr>
        <w:t>1542.87</w:t>
      </w:r>
      <w:r>
        <w:rPr>
          <w:rFonts w:hint="eastAsia" w:ascii="仿宋" w:hAnsi="仿宋" w:eastAsia="仿宋"/>
          <w:sz w:val="32"/>
          <w:szCs w:val="32"/>
        </w:rPr>
        <w:t>万元，下降</w:t>
      </w:r>
      <w:r>
        <w:rPr>
          <w:rFonts w:hint="eastAsia" w:ascii="仿宋" w:hAnsi="仿宋" w:eastAsia="仿宋"/>
          <w:sz w:val="32"/>
          <w:szCs w:val="32"/>
          <w:lang w:val="en-US" w:eastAsia="zh-CN"/>
        </w:rPr>
        <w:t>34.26</w:t>
      </w:r>
      <w:r>
        <w:rPr>
          <w:rFonts w:ascii="仿宋" w:hAnsi="仿宋" w:eastAsia="仿宋"/>
          <w:sz w:val="32"/>
          <w:szCs w:val="32"/>
        </w:rPr>
        <w:t>%</w:t>
      </w:r>
      <w:r>
        <w:rPr>
          <w:rFonts w:hint="eastAsia" w:ascii="仿宋" w:hAnsi="仿宋" w:eastAsia="仿宋"/>
          <w:sz w:val="32"/>
          <w:szCs w:val="32"/>
        </w:rPr>
        <w:t>。主要变</w:t>
      </w:r>
      <w:r>
        <w:rPr>
          <w:rFonts w:hint="eastAsia" w:ascii="仿宋" w:hAnsi="仿宋" w:eastAsia="仿宋"/>
          <w:color w:val="auto"/>
          <w:sz w:val="32"/>
          <w:szCs w:val="32"/>
        </w:rPr>
        <w:t>动原因</w:t>
      </w:r>
      <w:r>
        <w:rPr>
          <w:rFonts w:hint="eastAsia" w:ascii="仿宋" w:hAnsi="仿宋" w:eastAsia="仿宋"/>
          <w:color w:val="auto"/>
          <w:sz w:val="32"/>
          <w:szCs w:val="32"/>
          <w:lang w:eastAsia="zh-CN"/>
        </w:rPr>
        <w:t>是项目资金减少</w:t>
      </w:r>
      <w:r>
        <w:rPr>
          <w:rFonts w:hint="eastAsia" w:ascii="仿宋" w:hAnsi="仿宋" w:eastAsia="仿宋"/>
          <w:color w:val="auto"/>
          <w:sz w:val="32"/>
          <w:szCs w:val="32"/>
        </w:rPr>
        <w:t>。</w:t>
      </w:r>
    </w:p>
    <w:p w14:paraId="28626E8D">
      <w:pPr>
        <w:spacing w:line="600" w:lineRule="exact"/>
        <w:ind w:firstLine="640" w:firstLineChars="200"/>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6E14D6AB">
      <w:pPr>
        <w:spacing w:line="600" w:lineRule="exact"/>
        <w:ind w:firstLine="420" w:firstLineChars="200"/>
        <w:jc w:val="left"/>
      </w:pPr>
    </w:p>
    <w:p w14:paraId="5DD12F12">
      <w:pPr>
        <w:pStyle w:val="2"/>
      </w:pPr>
    </w:p>
    <w:p w14:paraId="06DB1198">
      <w:pPr>
        <w:pStyle w:val="2"/>
      </w:pPr>
    </w:p>
    <w:p w14:paraId="2186A920">
      <w:pPr>
        <w:pStyle w:val="2"/>
      </w:pPr>
    </w:p>
    <w:p w14:paraId="7B009FFC">
      <w:pPr>
        <w:spacing w:line="600" w:lineRule="exact"/>
        <w:ind w:firstLine="420" w:firstLineChars="200"/>
        <w:jc w:val="left"/>
      </w:pPr>
    </w:p>
    <w:p w14:paraId="56C0300E">
      <w:pPr>
        <w:spacing w:line="600" w:lineRule="exact"/>
        <w:ind w:firstLine="420" w:firstLineChars="200"/>
        <w:jc w:val="left"/>
      </w:pPr>
    </w:p>
    <w:p w14:paraId="7281FE1A">
      <w:pPr>
        <w:spacing w:line="600" w:lineRule="exact"/>
        <w:ind w:firstLine="420" w:firstLineChars="200"/>
        <w:jc w:val="left"/>
        <w:rPr>
          <w:rFonts w:ascii="仿宋_GB2312" w:eastAsia="仿宋_GB2312"/>
          <w:sz w:val="32"/>
          <w:szCs w:val="32"/>
        </w:rPr>
      </w:pPr>
      <w:r>
        <w:drawing>
          <wp:anchor distT="0" distB="0" distL="114300" distR="114300" simplePos="0" relativeHeight="251659264" behindDoc="1" locked="0" layoutInCell="1" allowOverlap="1">
            <wp:simplePos x="0" y="0"/>
            <wp:positionH relativeFrom="column">
              <wp:posOffset>271145</wp:posOffset>
            </wp:positionH>
            <wp:positionV relativeFrom="paragraph">
              <wp:posOffset>-2185670</wp:posOffset>
            </wp:positionV>
            <wp:extent cx="4759325" cy="2476500"/>
            <wp:effectExtent l="4445" t="5080" r="17780" b="13970"/>
            <wp:wrapThrough wrapText="bothSides">
              <wp:wrapPolygon>
                <wp:start x="-20" y="-44"/>
                <wp:lineTo x="-20" y="21556"/>
                <wp:lineTo x="21508" y="21556"/>
                <wp:lineTo x="21508" y="-44"/>
                <wp:lineTo x="-20" y="-44"/>
              </wp:wrapPolygon>
            </wp:wrapThrough>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0BEF41B5">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1E82B703">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2637.11</w:t>
      </w:r>
      <w:r>
        <w:rPr>
          <w:rFonts w:hint="eastAsia" w:ascii="仿宋" w:hAnsi="仿宋" w:eastAsia="仿宋"/>
          <w:sz w:val="32"/>
          <w:szCs w:val="32"/>
        </w:rPr>
        <w:t>万元，其中：一般公共预算财政拨款收入</w:t>
      </w:r>
      <w:r>
        <w:rPr>
          <w:rFonts w:ascii="仿宋" w:hAnsi="仿宋" w:eastAsia="仿宋"/>
          <w:b/>
          <w:sz w:val="32"/>
          <w:szCs w:val="32"/>
        </w:rPr>
        <w:t>2523.06</w:t>
      </w:r>
      <w:r>
        <w:rPr>
          <w:rFonts w:hint="eastAsia" w:ascii="仿宋" w:hAnsi="仿宋" w:eastAsia="仿宋"/>
          <w:sz w:val="32"/>
          <w:szCs w:val="32"/>
        </w:rPr>
        <w:t>万元，占</w:t>
      </w:r>
      <w:r>
        <w:rPr>
          <w:rFonts w:ascii="仿宋" w:hAnsi="仿宋" w:eastAsia="仿宋"/>
          <w:b/>
          <w:sz w:val="32"/>
          <w:szCs w:val="32"/>
        </w:rPr>
        <w:t>95.67%</w:t>
      </w:r>
      <w:r>
        <w:rPr>
          <w:rFonts w:hint="eastAsia" w:ascii="仿宋" w:hAnsi="仿宋" w:eastAsia="仿宋"/>
          <w:sz w:val="32"/>
          <w:szCs w:val="32"/>
        </w:rPr>
        <w:t>；政府性基金预算财政拨款收入</w:t>
      </w:r>
      <w:r>
        <w:rPr>
          <w:rFonts w:ascii="仿宋" w:hAnsi="仿宋" w:eastAsia="仿宋"/>
          <w:b/>
          <w:sz w:val="32"/>
          <w:szCs w:val="32"/>
        </w:rPr>
        <w:t>114.05</w:t>
      </w:r>
      <w:r>
        <w:rPr>
          <w:rFonts w:hint="eastAsia" w:ascii="仿宋" w:hAnsi="仿宋" w:eastAsia="仿宋"/>
          <w:sz w:val="32"/>
          <w:szCs w:val="32"/>
        </w:rPr>
        <w:t>万元，占</w:t>
      </w:r>
      <w:r>
        <w:rPr>
          <w:rFonts w:ascii="仿宋" w:hAnsi="仿宋" w:eastAsia="仿宋"/>
          <w:b/>
          <w:sz w:val="32"/>
          <w:szCs w:val="32"/>
        </w:rPr>
        <w:t>4.32</w:t>
      </w:r>
      <w:r>
        <w:rPr>
          <w:rFonts w:ascii="仿宋" w:hAnsi="仿宋" w:eastAsia="仿宋"/>
          <w:sz w:val="32"/>
          <w:szCs w:val="32"/>
        </w:rPr>
        <w:t>%</w:t>
      </w:r>
      <w:r>
        <w:rPr>
          <w:rFonts w:hint="eastAsia" w:ascii="仿宋" w:hAnsi="仿宋" w:eastAsia="仿宋"/>
          <w:sz w:val="32"/>
          <w:szCs w:val="32"/>
          <w:lang w:eastAsia="zh-CN"/>
        </w:rPr>
        <w:t>。</w:t>
      </w:r>
    </w:p>
    <w:p w14:paraId="534F6E91">
      <w:pPr>
        <w:spacing w:line="600" w:lineRule="exact"/>
        <w:rPr>
          <w:rFonts w:hint="eastAsia" w:ascii="仿宋" w:hAnsi="仿宋" w:eastAsia="仿宋"/>
          <w:sz w:val="32"/>
          <w:szCs w:val="32"/>
        </w:rPr>
      </w:pPr>
      <w:r>
        <w:rPr>
          <w:rFonts w:hint="eastAsia" w:ascii="仿宋" w:hAnsi="仿宋" w:eastAsia="仿宋"/>
          <w:sz w:val="32"/>
          <w:szCs w:val="32"/>
        </w:rPr>
        <w:t>（图2：收入决算结构图）（饼状图）</w:t>
      </w:r>
    </w:p>
    <w:p w14:paraId="33D0659E">
      <w:pPr>
        <w:pStyle w:val="2"/>
        <w:rPr>
          <w:rFonts w:ascii="仿宋_GB2312" w:eastAsia="仿宋_GB2312"/>
          <w:sz w:val="32"/>
          <w:szCs w:val="32"/>
        </w:rPr>
      </w:pPr>
      <w:r>
        <w:drawing>
          <wp:inline distT="0" distB="0" distL="114300" distR="114300">
            <wp:extent cx="4806315" cy="1964690"/>
            <wp:effectExtent l="4445" t="4445" r="8890" b="1206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7F510AD">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0CD0DBCC">
      <w:pPr>
        <w:spacing w:line="600" w:lineRule="exact"/>
        <w:ind w:firstLine="640" w:firstLineChars="200"/>
        <w:outlineLvl w:val="1"/>
        <w:rPr>
          <w:rFonts w:ascii="仿宋" w:hAnsi="仿宋" w:eastAsia="仿宋"/>
          <w:sz w:val="32"/>
          <w:szCs w:val="32"/>
          <w:shd w:val="pct10" w:color="auto" w:fill="FFFFFF"/>
        </w:rPr>
      </w:pPr>
      <w:r>
        <w:rPr>
          <w:rFonts w:hint="eastAsia" w:ascii="仿宋" w:hAnsi="仿宋" w:eastAsia="仿宋"/>
          <w:sz w:val="32"/>
          <w:szCs w:val="32"/>
        </w:rPr>
        <w:t>2023年度本年支出合计</w:t>
      </w:r>
      <w:r>
        <w:rPr>
          <w:rFonts w:ascii="仿宋" w:hAnsi="仿宋" w:eastAsia="仿宋"/>
          <w:b/>
          <w:sz w:val="32"/>
          <w:szCs w:val="32"/>
        </w:rPr>
        <w:t>2960.16</w:t>
      </w:r>
      <w:r>
        <w:rPr>
          <w:rFonts w:hint="eastAsia" w:ascii="仿宋" w:hAnsi="仿宋" w:eastAsia="仿宋"/>
          <w:sz w:val="32"/>
          <w:szCs w:val="32"/>
        </w:rPr>
        <w:t>万元，其中：基本支出</w:t>
      </w:r>
      <w:r>
        <w:rPr>
          <w:rFonts w:ascii="仿宋" w:hAnsi="仿宋" w:eastAsia="仿宋"/>
          <w:b/>
          <w:sz w:val="32"/>
          <w:szCs w:val="32"/>
        </w:rPr>
        <w:t>502.3</w:t>
      </w:r>
      <w:r>
        <w:rPr>
          <w:rFonts w:hint="eastAsia" w:ascii="仿宋" w:hAnsi="仿宋" w:eastAsia="仿宋"/>
          <w:sz w:val="32"/>
          <w:szCs w:val="32"/>
        </w:rPr>
        <w:t>万元，占</w:t>
      </w:r>
      <w:r>
        <w:rPr>
          <w:rFonts w:ascii="仿宋" w:hAnsi="仿宋" w:eastAsia="仿宋"/>
          <w:b/>
          <w:sz w:val="32"/>
          <w:szCs w:val="32"/>
        </w:rPr>
        <w:t>16.96</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2457.85</w:t>
      </w:r>
      <w:r>
        <w:rPr>
          <w:rFonts w:hint="eastAsia" w:ascii="仿宋" w:hAnsi="仿宋" w:eastAsia="仿宋"/>
          <w:sz w:val="32"/>
          <w:szCs w:val="32"/>
        </w:rPr>
        <w:t>万元，占</w:t>
      </w:r>
      <w:r>
        <w:rPr>
          <w:rFonts w:ascii="仿宋" w:hAnsi="仿宋" w:eastAsia="仿宋"/>
          <w:b/>
          <w:sz w:val="32"/>
          <w:szCs w:val="32"/>
        </w:rPr>
        <w:t>83.03</w:t>
      </w:r>
      <w:r>
        <w:rPr>
          <w:rFonts w:ascii="仿宋" w:hAnsi="仿宋" w:eastAsia="仿宋"/>
          <w:sz w:val="32"/>
          <w:szCs w:val="32"/>
        </w:rPr>
        <w:t>%</w:t>
      </w:r>
      <w:r>
        <w:rPr>
          <w:rFonts w:hint="eastAsia" w:ascii="仿宋" w:hAnsi="仿宋" w:eastAsia="仿宋"/>
          <w:sz w:val="32"/>
          <w:szCs w:val="32"/>
        </w:rPr>
        <w:t>；</w:t>
      </w:r>
    </w:p>
    <w:p w14:paraId="3E47F277">
      <w:pPr>
        <w:spacing w:line="600" w:lineRule="exact"/>
        <w:ind w:firstLine="640" w:firstLineChars="200"/>
      </w:pPr>
      <w:r>
        <w:rPr>
          <w:rFonts w:hint="eastAsia" w:ascii="仿宋" w:hAnsi="仿宋" w:eastAsia="仿宋"/>
          <w:sz w:val="32"/>
          <w:szCs w:val="32"/>
        </w:rPr>
        <w:t>（图3：支出决算结构图）（饼状图</w:t>
      </w:r>
      <w:r>
        <w:rPr>
          <w:rFonts w:hint="eastAsia" w:ascii="仿宋" w:hAnsi="仿宋" w:eastAsia="仿宋"/>
          <w:sz w:val="32"/>
          <w:szCs w:val="32"/>
          <w:lang w:eastAsia="zh-CN"/>
        </w:rPr>
        <w:t>）</w:t>
      </w:r>
    </w:p>
    <w:p w14:paraId="667499EC">
      <w:pPr>
        <w:pStyle w:val="2"/>
        <w:rPr>
          <w:rFonts w:ascii="仿宋_GB2312" w:eastAsia="仿宋_GB2312"/>
          <w:sz w:val="32"/>
          <w:szCs w:val="32"/>
        </w:rPr>
      </w:pPr>
      <w:r>
        <w:drawing>
          <wp:inline distT="0" distB="0" distL="114300" distR="114300">
            <wp:extent cx="5016500" cy="2239010"/>
            <wp:effectExtent l="4445" t="4445" r="8255" b="234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6C62F4">
      <w:pPr>
        <w:spacing w:line="600" w:lineRule="exact"/>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3B735399">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2023年度财政拨款收、支总计均为</w:t>
      </w:r>
      <w:r>
        <w:rPr>
          <w:rFonts w:ascii="仿宋" w:hAnsi="仿宋" w:eastAsia="仿宋"/>
          <w:b/>
          <w:sz w:val="32"/>
          <w:szCs w:val="32"/>
        </w:rPr>
        <w:t>2960.16</w:t>
      </w:r>
      <w:r>
        <w:rPr>
          <w:rFonts w:hint="eastAsia" w:ascii="仿宋" w:hAnsi="仿宋" w:eastAsia="仿宋"/>
          <w:sz w:val="32"/>
          <w:szCs w:val="32"/>
        </w:rPr>
        <w:t>万元。与2022年度相比，财政拨款收、支总计各减少</w:t>
      </w:r>
      <w:r>
        <w:rPr>
          <w:rFonts w:hint="eastAsia" w:ascii="仿宋" w:hAnsi="仿宋" w:eastAsia="仿宋"/>
          <w:sz w:val="32"/>
          <w:szCs w:val="32"/>
          <w:lang w:val="en-US" w:eastAsia="zh-CN"/>
        </w:rPr>
        <w:t>1542.87</w:t>
      </w:r>
      <w:r>
        <w:rPr>
          <w:rFonts w:hint="eastAsia" w:ascii="仿宋" w:hAnsi="仿宋" w:eastAsia="仿宋"/>
          <w:sz w:val="32"/>
          <w:szCs w:val="32"/>
        </w:rPr>
        <w:t>万元，下降</w:t>
      </w:r>
      <w:r>
        <w:rPr>
          <w:rFonts w:hint="eastAsia" w:ascii="仿宋" w:hAnsi="仿宋" w:eastAsia="仿宋"/>
          <w:sz w:val="32"/>
          <w:szCs w:val="32"/>
          <w:lang w:val="en-US" w:eastAsia="zh-CN"/>
        </w:rPr>
        <w:t>34.26</w:t>
      </w:r>
      <w:r>
        <w:rPr>
          <w:rFonts w:ascii="仿宋" w:hAnsi="仿宋" w:eastAsia="仿宋"/>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项目资金减少。</w:t>
      </w:r>
    </w:p>
    <w:p w14:paraId="28CBAE01">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731E1A6A">
      <w:pPr>
        <w:spacing w:line="600" w:lineRule="exact"/>
        <w:rPr>
          <w:rFonts w:ascii="仿宋" w:hAnsi="仿宋" w:eastAsia="仿宋"/>
          <w:b/>
          <w:sz w:val="32"/>
          <w:szCs w:val="32"/>
        </w:rPr>
      </w:pPr>
      <w:r>
        <w:drawing>
          <wp:anchor distT="0" distB="0" distL="114300" distR="114300" simplePos="0" relativeHeight="251660288" behindDoc="1" locked="0" layoutInCell="1" allowOverlap="1">
            <wp:simplePos x="0" y="0"/>
            <wp:positionH relativeFrom="column">
              <wp:posOffset>404495</wp:posOffset>
            </wp:positionH>
            <wp:positionV relativeFrom="paragraph">
              <wp:posOffset>-433070</wp:posOffset>
            </wp:positionV>
            <wp:extent cx="4759325" cy="2476500"/>
            <wp:effectExtent l="4445" t="5080" r="17780" b="13970"/>
            <wp:wrapThrough wrapText="bothSides">
              <wp:wrapPolygon>
                <wp:start x="-20" y="-44"/>
                <wp:lineTo x="-20" y="21556"/>
                <wp:lineTo x="21508" y="21556"/>
                <wp:lineTo x="21508" y="-44"/>
                <wp:lineTo x="-20" y="-44"/>
              </wp:wrapPolygon>
            </wp:wrapThrough>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D545981">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71DFEAF6">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4F24744F">
      <w:p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2846.1</w:t>
      </w:r>
      <w:r>
        <w:rPr>
          <w:rFonts w:hint="eastAsia" w:ascii="仿宋" w:hAnsi="仿宋" w:eastAsia="仿宋"/>
          <w:sz w:val="32"/>
          <w:szCs w:val="32"/>
        </w:rPr>
        <w:t>万元，占本年支出合计的</w:t>
      </w:r>
      <w:r>
        <w:rPr>
          <w:rFonts w:ascii="仿宋" w:hAnsi="仿宋" w:eastAsia="仿宋"/>
          <w:b/>
          <w:sz w:val="32"/>
          <w:szCs w:val="32"/>
        </w:rPr>
        <w:t>96.14</w:t>
      </w:r>
      <w:r>
        <w:rPr>
          <w:rFonts w:ascii="仿宋" w:hAnsi="仿宋" w:eastAsia="仿宋"/>
          <w:sz w:val="32"/>
          <w:szCs w:val="32"/>
        </w:rPr>
        <w:t>%</w:t>
      </w:r>
      <w:r>
        <w:rPr>
          <w:rFonts w:hint="eastAsia" w:ascii="仿宋" w:hAnsi="仿宋" w:eastAsia="仿宋"/>
          <w:sz w:val="32"/>
          <w:szCs w:val="32"/>
        </w:rPr>
        <w:t>。与2022年度相比，一般公共预算财政拨款支出减少</w:t>
      </w:r>
      <w:r>
        <w:rPr>
          <w:rFonts w:hint="eastAsia" w:ascii="仿宋" w:hAnsi="仿宋" w:eastAsia="仿宋"/>
          <w:sz w:val="32"/>
          <w:szCs w:val="32"/>
          <w:lang w:val="en-US" w:eastAsia="zh-CN"/>
        </w:rPr>
        <w:t>1656.93</w:t>
      </w:r>
      <w:r>
        <w:rPr>
          <w:rFonts w:hint="eastAsia" w:ascii="仿宋" w:hAnsi="仿宋" w:eastAsia="仿宋"/>
          <w:sz w:val="32"/>
          <w:szCs w:val="32"/>
        </w:rPr>
        <w:t>万元，下降</w:t>
      </w:r>
      <w:r>
        <w:rPr>
          <w:rFonts w:hint="eastAsia" w:ascii="仿宋" w:hAnsi="仿宋" w:eastAsia="仿宋"/>
          <w:sz w:val="32"/>
          <w:szCs w:val="32"/>
          <w:lang w:val="en-US" w:eastAsia="zh-CN"/>
        </w:rPr>
        <w:t>36.80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项目资金拨付减少。</w:t>
      </w:r>
    </w:p>
    <w:p w14:paraId="702A6B9E">
      <w:pPr>
        <w:spacing w:line="600" w:lineRule="exact"/>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14:paraId="64D6B74E">
      <w:pPr>
        <w:pStyle w:val="2"/>
        <w:rPr>
          <w:rFonts w:ascii="仿宋" w:hAnsi="仿宋" w:eastAsia="仿宋"/>
          <w:sz w:val="32"/>
          <w:szCs w:val="32"/>
        </w:rPr>
      </w:pPr>
      <w:r>
        <w:drawing>
          <wp:inline distT="0" distB="0" distL="114300" distR="114300">
            <wp:extent cx="4826000" cy="2286000"/>
            <wp:effectExtent l="4445" t="4445" r="825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A252BD">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0A1ACB5D">
      <w:pPr>
        <w:spacing w:line="600" w:lineRule="exact"/>
        <w:ind w:firstLine="640"/>
        <w:rPr>
          <w:rFonts w:hint="eastAsia"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2846.1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cs="Times New Roman"/>
          <w:b/>
          <w:sz w:val="32"/>
          <w:szCs w:val="32"/>
          <w:lang w:eastAsia="zh-CN"/>
        </w:rPr>
        <w:t>农林水</w:t>
      </w:r>
      <w:r>
        <w:rPr>
          <w:rFonts w:hint="eastAsia" w:ascii="仿宋" w:hAnsi="仿宋" w:eastAsia="仿宋" w:cs="Times New Roman"/>
          <w:b/>
          <w:sz w:val="32"/>
          <w:szCs w:val="32"/>
        </w:rPr>
        <w:t>支</w:t>
      </w:r>
      <w:r>
        <w:rPr>
          <w:rFonts w:hint="eastAsia" w:ascii="仿宋" w:hAnsi="仿宋" w:eastAsia="仿宋"/>
          <w:b/>
          <w:bCs/>
          <w:sz w:val="32"/>
          <w:szCs w:val="32"/>
        </w:rPr>
        <w:t>出</w:t>
      </w:r>
      <w:r>
        <w:rPr>
          <w:rFonts w:hint="eastAsia" w:ascii="仿宋" w:hAnsi="仿宋" w:eastAsia="仿宋"/>
          <w:b/>
          <w:bCs/>
          <w:sz w:val="32"/>
          <w:szCs w:val="32"/>
          <w:lang w:val="en-US" w:eastAsia="zh-CN"/>
        </w:rPr>
        <w:t>1837.70</w:t>
      </w:r>
      <w:r>
        <w:rPr>
          <w:rFonts w:hint="eastAsia" w:ascii="仿宋" w:hAnsi="仿宋" w:eastAsia="仿宋" w:cs="Times New Roman"/>
          <w:b w:val="0"/>
          <w:bCs/>
          <w:sz w:val="32"/>
          <w:szCs w:val="32"/>
          <w:lang w:eastAsia="zh-CN"/>
        </w:rPr>
        <w:t>万元</w:t>
      </w:r>
      <w:r>
        <w:rPr>
          <w:rFonts w:hint="eastAsia" w:ascii="仿宋" w:hAnsi="仿宋" w:eastAsia="仿宋" w:cs="Times New Roman"/>
          <w:b/>
          <w:sz w:val="32"/>
          <w:szCs w:val="32"/>
          <w:lang w:eastAsia="zh-CN"/>
        </w:rPr>
        <w:t>，</w:t>
      </w:r>
      <w:r>
        <w:rPr>
          <w:rFonts w:hint="eastAsia" w:ascii="仿宋" w:hAnsi="仿宋" w:eastAsia="仿宋" w:cs="Times New Roman"/>
          <w:b w:val="0"/>
          <w:bCs/>
          <w:sz w:val="32"/>
          <w:szCs w:val="32"/>
          <w:lang w:eastAsia="zh-CN"/>
        </w:rPr>
        <w:t>占</w:t>
      </w:r>
      <w:r>
        <w:rPr>
          <w:rFonts w:hint="eastAsia" w:ascii="仿宋" w:hAnsi="仿宋" w:eastAsia="仿宋" w:cs="Times New Roman"/>
          <w:b/>
          <w:bCs w:val="0"/>
          <w:sz w:val="32"/>
          <w:szCs w:val="32"/>
          <w:lang w:val="en-US" w:eastAsia="zh-CN"/>
        </w:rPr>
        <w:t>64</w:t>
      </w:r>
      <w:r>
        <w:rPr>
          <w:rFonts w:hint="eastAsia" w:ascii="仿宋" w:hAnsi="仿宋" w:eastAsia="仿宋" w:cs="Times New Roman"/>
          <w:b w:val="0"/>
          <w:bCs/>
          <w:sz w:val="32"/>
          <w:szCs w:val="32"/>
          <w:lang w:eastAsia="zh-CN"/>
        </w:rPr>
        <w:t>%</w:t>
      </w:r>
      <w:r>
        <w:rPr>
          <w:rFonts w:hint="eastAsia" w:ascii="仿宋" w:hAnsi="仿宋" w:eastAsia="仿宋" w:cs="Times New Roman"/>
          <w:b/>
          <w:sz w:val="32"/>
          <w:szCs w:val="32"/>
          <w:lang w:eastAsia="zh-CN"/>
        </w:rPr>
        <w:t>；商业服务业支出</w:t>
      </w:r>
      <w:r>
        <w:rPr>
          <w:rFonts w:hint="eastAsia" w:ascii="仿宋" w:hAnsi="仿宋" w:eastAsia="仿宋" w:cs="Times New Roman"/>
          <w:b/>
          <w:sz w:val="32"/>
          <w:szCs w:val="32"/>
          <w:lang w:val="en-US" w:eastAsia="zh-CN"/>
        </w:rPr>
        <w:t>821.14</w:t>
      </w:r>
      <w:r>
        <w:rPr>
          <w:rFonts w:hint="eastAsia" w:ascii="仿宋" w:hAnsi="仿宋" w:eastAsia="仿宋" w:cs="Times New Roman"/>
          <w:b w:val="0"/>
          <w:bCs/>
          <w:sz w:val="32"/>
          <w:szCs w:val="32"/>
          <w:lang w:eastAsia="zh-CN"/>
        </w:rPr>
        <w:t>万元</w:t>
      </w:r>
      <w:r>
        <w:rPr>
          <w:rFonts w:hint="eastAsia" w:ascii="仿宋" w:hAnsi="仿宋" w:eastAsia="仿宋" w:cs="Times New Roman"/>
          <w:b/>
          <w:sz w:val="32"/>
          <w:szCs w:val="32"/>
          <w:lang w:eastAsia="zh-CN"/>
        </w:rPr>
        <w:t>，</w:t>
      </w:r>
      <w:r>
        <w:rPr>
          <w:rFonts w:hint="eastAsia" w:ascii="仿宋" w:hAnsi="仿宋" w:eastAsia="仿宋" w:cs="Times New Roman"/>
          <w:b w:val="0"/>
          <w:bCs/>
          <w:sz w:val="32"/>
          <w:szCs w:val="32"/>
          <w:lang w:eastAsia="zh-CN"/>
        </w:rPr>
        <w:t>占</w:t>
      </w:r>
      <w:r>
        <w:rPr>
          <w:rFonts w:hint="eastAsia" w:ascii="仿宋" w:hAnsi="仿宋" w:eastAsia="仿宋" w:cs="Times New Roman"/>
          <w:b/>
          <w:sz w:val="32"/>
          <w:szCs w:val="32"/>
          <w:lang w:val="en-US" w:eastAsia="zh-CN"/>
        </w:rPr>
        <w:t>29</w:t>
      </w:r>
      <w:r>
        <w:rPr>
          <w:rFonts w:hint="eastAsia" w:ascii="仿宋" w:hAnsi="仿宋" w:eastAsia="仿宋" w:cs="Times New Roman"/>
          <w:b w:val="0"/>
          <w:bCs/>
          <w:sz w:val="32"/>
          <w:szCs w:val="32"/>
          <w:lang w:eastAsia="zh-CN"/>
        </w:rPr>
        <w:t>%</w:t>
      </w:r>
      <w:r>
        <w:rPr>
          <w:rFonts w:hint="eastAsia" w:ascii="仿宋" w:hAnsi="仿宋" w:eastAsia="仿宋" w:cs="Times New Roman"/>
          <w:b/>
          <w:sz w:val="32"/>
          <w:szCs w:val="32"/>
          <w:lang w:eastAsia="zh-CN"/>
        </w:rPr>
        <w:t>；节能环保支出</w:t>
      </w:r>
      <w:r>
        <w:rPr>
          <w:rFonts w:hint="eastAsia" w:ascii="仿宋" w:hAnsi="仿宋" w:eastAsia="仿宋" w:cs="Times New Roman"/>
          <w:b/>
          <w:sz w:val="32"/>
          <w:szCs w:val="32"/>
          <w:lang w:val="en-US" w:eastAsia="zh-CN"/>
        </w:rPr>
        <w:t>90</w:t>
      </w:r>
      <w:r>
        <w:rPr>
          <w:rFonts w:hint="eastAsia" w:ascii="仿宋" w:hAnsi="仿宋" w:eastAsia="仿宋" w:cs="Times New Roman"/>
          <w:b w:val="0"/>
          <w:bCs/>
          <w:sz w:val="32"/>
          <w:szCs w:val="32"/>
          <w:lang w:eastAsia="zh-CN"/>
        </w:rPr>
        <w:t>万元</w:t>
      </w:r>
      <w:r>
        <w:rPr>
          <w:rFonts w:hint="eastAsia" w:ascii="仿宋" w:hAnsi="仿宋" w:eastAsia="仿宋" w:cs="Times New Roman"/>
          <w:b/>
          <w:sz w:val="32"/>
          <w:szCs w:val="32"/>
          <w:lang w:eastAsia="zh-CN"/>
        </w:rPr>
        <w:t>，</w:t>
      </w:r>
      <w:r>
        <w:rPr>
          <w:rFonts w:hint="eastAsia" w:ascii="仿宋" w:hAnsi="仿宋" w:eastAsia="仿宋" w:cs="Times New Roman"/>
          <w:b w:val="0"/>
          <w:bCs/>
          <w:sz w:val="32"/>
          <w:szCs w:val="32"/>
          <w:lang w:eastAsia="zh-CN"/>
        </w:rPr>
        <w:t>占</w:t>
      </w:r>
      <w:r>
        <w:rPr>
          <w:rFonts w:hint="eastAsia" w:ascii="仿宋" w:hAnsi="仿宋" w:eastAsia="仿宋" w:cs="Times New Roman"/>
          <w:b/>
          <w:sz w:val="32"/>
          <w:szCs w:val="32"/>
          <w:lang w:val="en-US" w:eastAsia="zh-CN"/>
        </w:rPr>
        <w:t>3</w:t>
      </w:r>
      <w:r>
        <w:rPr>
          <w:rFonts w:hint="eastAsia" w:ascii="仿宋" w:hAnsi="仿宋" w:eastAsia="仿宋" w:cs="Times New Roman"/>
          <w:b w:val="0"/>
          <w:bCs/>
          <w:sz w:val="32"/>
          <w:szCs w:val="32"/>
          <w:lang w:eastAsia="zh-CN"/>
        </w:rPr>
        <w:t>%</w:t>
      </w:r>
      <w:r>
        <w:rPr>
          <w:rFonts w:hint="eastAsia" w:ascii="仿宋" w:hAnsi="仿宋" w:eastAsia="仿宋" w:cs="Times New Roman"/>
          <w:b/>
          <w:sz w:val="32"/>
          <w:szCs w:val="32"/>
          <w:lang w:eastAsia="zh-CN"/>
        </w:rPr>
        <w:t>；社会保障和就业支出</w:t>
      </w:r>
      <w:r>
        <w:rPr>
          <w:rFonts w:hint="eastAsia" w:ascii="仿宋" w:hAnsi="仿宋" w:eastAsia="仿宋" w:cs="Times New Roman"/>
          <w:b/>
          <w:sz w:val="32"/>
          <w:szCs w:val="32"/>
          <w:lang w:val="en-US" w:eastAsia="zh-CN"/>
        </w:rPr>
        <w:t>47.64</w:t>
      </w:r>
      <w:r>
        <w:rPr>
          <w:rFonts w:hint="eastAsia" w:ascii="仿宋" w:hAnsi="仿宋" w:eastAsia="仿宋" w:cs="Times New Roman"/>
          <w:b w:val="0"/>
          <w:bCs/>
          <w:sz w:val="32"/>
          <w:szCs w:val="32"/>
          <w:lang w:eastAsia="zh-CN"/>
        </w:rPr>
        <w:t>万元</w:t>
      </w:r>
      <w:r>
        <w:rPr>
          <w:rFonts w:hint="eastAsia" w:ascii="仿宋" w:hAnsi="仿宋" w:eastAsia="仿宋" w:cs="Times New Roman"/>
          <w:b/>
          <w:sz w:val="32"/>
          <w:szCs w:val="32"/>
          <w:lang w:eastAsia="zh-CN"/>
        </w:rPr>
        <w:t>，</w:t>
      </w:r>
      <w:r>
        <w:rPr>
          <w:rFonts w:hint="eastAsia" w:ascii="仿宋" w:hAnsi="仿宋" w:eastAsia="仿宋" w:cs="Times New Roman"/>
          <w:b w:val="0"/>
          <w:bCs/>
          <w:sz w:val="32"/>
          <w:szCs w:val="32"/>
          <w:lang w:eastAsia="zh-CN"/>
        </w:rPr>
        <w:t>占</w:t>
      </w:r>
      <w:r>
        <w:rPr>
          <w:rFonts w:hint="eastAsia" w:ascii="仿宋" w:hAnsi="仿宋" w:eastAsia="仿宋" w:cs="Times New Roman"/>
          <w:b/>
          <w:sz w:val="32"/>
          <w:szCs w:val="32"/>
          <w:lang w:val="en-US" w:eastAsia="zh-CN"/>
        </w:rPr>
        <w:t>2</w:t>
      </w:r>
      <w:r>
        <w:rPr>
          <w:rFonts w:hint="eastAsia" w:ascii="仿宋" w:hAnsi="仿宋" w:eastAsia="仿宋" w:cs="Times New Roman"/>
          <w:b w:val="0"/>
          <w:bCs/>
          <w:sz w:val="32"/>
          <w:szCs w:val="32"/>
          <w:lang w:eastAsia="zh-CN"/>
        </w:rPr>
        <w:t>%</w:t>
      </w:r>
      <w:r>
        <w:rPr>
          <w:rFonts w:hint="eastAsia" w:ascii="仿宋" w:hAnsi="仿宋" w:eastAsia="仿宋" w:cs="Times New Roman"/>
          <w:b/>
          <w:sz w:val="32"/>
          <w:szCs w:val="32"/>
          <w:lang w:eastAsia="zh-CN"/>
        </w:rPr>
        <w:t>；卫生健康支出</w:t>
      </w:r>
      <w:r>
        <w:rPr>
          <w:rFonts w:hint="eastAsia" w:ascii="仿宋" w:hAnsi="仿宋" w:eastAsia="仿宋" w:cs="Times New Roman"/>
          <w:b/>
          <w:sz w:val="32"/>
          <w:szCs w:val="32"/>
          <w:lang w:val="en-US" w:eastAsia="zh-CN"/>
        </w:rPr>
        <w:t>23.02</w:t>
      </w:r>
      <w:r>
        <w:rPr>
          <w:rFonts w:hint="eastAsia" w:ascii="仿宋" w:hAnsi="仿宋" w:eastAsia="仿宋" w:cs="Times New Roman"/>
          <w:b w:val="0"/>
          <w:bCs/>
          <w:sz w:val="32"/>
          <w:szCs w:val="32"/>
          <w:lang w:eastAsia="zh-CN"/>
        </w:rPr>
        <w:t>万元</w:t>
      </w:r>
      <w:r>
        <w:rPr>
          <w:rFonts w:hint="eastAsia" w:ascii="仿宋" w:hAnsi="仿宋" w:eastAsia="仿宋" w:cs="Times New Roman"/>
          <w:b/>
          <w:sz w:val="32"/>
          <w:szCs w:val="32"/>
          <w:lang w:eastAsia="zh-CN"/>
        </w:rPr>
        <w:t>，</w:t>
      </w:r>
      <w:r>
        <w:rPr>
          <w:rFonts w:hint="eastAsia" w:ascii="仿宋" w:hAnsi="仿宋" w:eastAsia="仿宋" w:cs="Times New Roman"/>
          <w:b w:val="0"/>
          <w:bCs/>
          <w:sz w:val="32"/>
          <w:szCs w:val="32"/>
          <w:lang w:eastAsia="zh-CN"/>
        </w:rPr>
        <w:t>占</w:t>
      </w:r>
      <w:r>
        <w:rPr>
          <w:rFonts w:hint="eastAsia" w:ascii="仿宋" w:hAnsi="仿宋" w:eastAsia="仿宋" w:cs="Times New Roman"/>
          <w:b/>
          <w:sz w:val="32"/>
          <w:szCs w:val="32"/>
          <w:lang w:val="en-US" w:eastAsia="zh-CN"/>
        </w:rPr>
        <w:t>1</w:t>
      </w:r>
      <w:r>
        <w:rPr>
          <w:rFonts w:hint="eastAsia" w:ascii="仿宋" w:hAnsi="仿宋" w:eastAsia="仿宋" w:cs="Times New Roman"/>
          <w:b w:val="0"/>
          <w:bCs/>
          <w:sz w:val="32"/>
          <w:szCs w:val="32"/>
          <w:lang w:eastAsia="zh-CN"/>
        </w:rPr>
        <w:t>%</w:t>
      </w:r>
      <w:r>
        <w:rPr>
          <w:rFonts w:hint="eastAsia" w:ascii="仿宋" w:hAnsi="仿宋" w:eastAsia="仿宋" w:cs="Times New Roman"/>
          <w:b/>
          <w:sz w:val="32"/>
          <w:szCs w:val="32"/>
          <w:lang w:eastAsia="zh-CN"/>
        </w:rPr>
        <w:t>；住房保障支出</w:t>
      </w:r>
      <w:r>
        <w:rPr>
          <w:rFonts w:hint="eastAsia" w:ascii="仿宋" w:hAnsi="仿宋" w:eastAsia="仿宋" w:cs="Times New Roman"/>
          <w:b/>
          <w:sz w:val="32"/>
          <w:szCs w:val="32"/>
          <w:lang w:val="en-US" w:eastAsia="zh-CN"/>
        </w:rPr>
        <w:t>26.60</w:t>
      </w:r>
      <w:r>
        <w:rPr>
          <w:rFonts w:hint="eastAsia" w:ascii="仿宋" w:hAnsi="仿宋" w:eastAsia="仿宋" w:cs="Times New Roman"/>
          <w:b w:val="0"/>
          <w:bCs/>
          <w:sz w:val="32"/>
          <w:szCs w:val="32"/>
          <w:lang w:eastAsia="zh-CN"/>
        </w:rPr>
        <w:t>万元</w:t>
      </w:r>
      <w:r>
        <w:rPr>
          <w:rFonts w:hint="eastAsia" w:ascii="仿宋" w:hAnsi="仿宋" w:eastAsia="仿宋" w:cs="Times New Roman"/>
          <w:b/>
          <w:sz w:val="32"/>
          <w:szCs w:val="32"/>
          <w:lang w:eastAsia="zh-CN"/>
        </w:rPr>
        <w:t>，</w:t>
      </w:r>
      <w:r>
        <w:rPr>
          <w:rFonts w:hint="eastAsia" w:ascii="仿宋" w:hAnsi="仿宋" w:eastAsia="仿宋" w:cs="Times New Roman"/>
          <w:b w:val="0"/>
          <w:bCs/>
          <w:sz w:val="32"/>
          <w:szCs w:val="32"/>
          <w:lang w:eastAsia="zh-CN"/>
        </w:rPr>
        <w:t>占</w:t>
      </w:r>
      <w:r>
        <w:rPr>
          <w:rFonts w:hint="eastAsia" w:ascii="仿宋" w:hAnsi="仿宋" w:eastAsia="仿宋" w:cs="Times New Roman"/>
          <w:b/>
          <w:sz w:val="32"/>
          <w:szCs w:val="32"/>
          <w:lang w:val="en-US" w:eastAsia="zh-CN"/>
        </w:rPr>
        <w:t>1</w:t>
      </w:r>
      <w:r>
        <w:rPr>
          <w:rFonts w:hint="eastAsia" w:ascii="仿宋" w:hAnsi="仿宋" w:eastAsia="仿宋" w:cs="Times New Roman"/>
          <w:b w:val="0"/>
          <w:bCs/>
          <w:sz w:val="32"/>
          <w:szCs w:val="32"/>
          <w:lang w:eastAsia="zh-CN"/>
        </w:rPr>
        <w:t>%</w:t>
      </w:r>
      <w:r>
        <w:rPr>
          <w:rFonts w:hint="eastAsia" w:ascii="仿宋" w:hAnsi="仿宋" w:eastAsia="仿宋" w:cs="Times New Roman"/>
          <w:b/>
          <w:sz w:val="32"/>
          <w:szCs w:val="32"/>
          <w:lang w:eastAsia="zh-CN"/>
        </w:rPr>
        <w:t>。</w:t>
      </w:r>
    </w:p>
    <w:p w14:paraId="6F720D64">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034900AC">
      <w:pPr>
        <w:pStyle w:val="2"/>
      </w:pPr>
    </w:p>
    <w:p w14:paraId="5D948CB0">
      <w:pPr>
        <w:spacing w:line="600" w:lineRule="exact"/>
        <w:ind w:firstLine="420" w:firstLineChars="200"/>
      </w:pPr>
    </w:p>
    <w:p w14:paraId="370DE908">
      <w:pPr>
        <w:spacing w:line="600" w:lineRule="exact"/>
        <w:ind w:firstLine="420" w:firstLineChars="200"/>
      </w:pPr>
    </w:p>
    <w:p w14:paraId="1ACA3891">
      <w:pPr>
        <w:spacing w:line="600" w:lineRule="exact"/>
        <w:ind w:firstLine="420" w:firstLineChars="200"/>
      </w:pPr>
    </w:p>
    <w:p w14:paraId="09D8DBA5">
      <w:pPr>
        <w:spacing w:line="600" w:lineRule="exact"/>
        <w:ind w:firstLine="420" w:firstLineChars="200"/>
      </w:pPr>
    </w:p>
    <w:p w14:paraId="5A2CD535">
      <w:pPr>
        <w:spacing w:line="600" w:lineRule="exact"/>
        <w:ind w:firstLine="420" w:firstLineChars="200"/>
      </w:pPr>
    </w:p>
    <w:p w14:paraId="4BF73752">
      <w:pPr>
        <w:spacing w:line="600" w:lineRule="exact"/>
        <w:ind w:firstLine="420" w:firstLineChars="200"/>
      </w:pPr>
    </w:p>
    <w:p w14:paraId="5701D63E">
      <w:pPr>
        <w:spacing w:line="600" w:lineRule="exact"/>
        <w:rPr>
          <w:rFonts w:ascii="仿宋" w:hAnsi="仿宋" w:eastAsia="仿宋"/>
          <w:sz w:val="32"/>
          <w:szCs w:val="32"/>
        </w:rPr>
      </w:pPr>
      <w:r>
        <w:drawing>
          <wp:anchor distT="0" distB="0" distL="114300" distR="114300" simplePos="0" relativeHeight="251661312" behindDoc="1" locked="0" layoutInCell="1" allowOverlap="1">
            <wp:simplePos x="0" y="0"/>
            <wp:positionH relativeFrom="column">
              <wp:posOffset>271145</wp:posOffset>
            </wp:positionH>
            <wp:positionV relativeFrom="paragraph">
              <wp:posOffset>-2453005</wp:posOffset>
            </wp:positionV>
            <wp:extent cx="4826000" cy="2743200"/>
            <wp:effectExtent l="4445" t="4445" r="8255" b="14605"/>
            <wp:wrapNone/>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3DE0F4F">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1FDC425F">
      <w:pPr>
        <w:spacing w:line="600" w:lineRule="exact"/>
        <w:ind w:firstLine="643" w:firstLineChars="200"/>
        <w:outlineLvl w:val="2"/>
        <w:rPr>
          <w:rFonts w:ascii="仿宋" w:hAnsi="仿宋" w:eastAsia="仿宋"/>
          <w:sz w:val="32"/>
          <w:szCs w:val="32"/>
        </w:rPr>
      </w:pPr>
      <w:bookmarkStart w:id="31" w:name="_Toc15377213"/>
      <w:bookmarkStart w:id="32" w:name="_Toc15377444"/>
      <w:bookmarkStart w:id="33" w:name="_Toc15378460"/>
      <w:r>
        <w:rPr>
          <w:rFonts w:hint="eastAsia" w:ascii="仿宋" w:hAnsi="仿宋" w:eastAsia="仿宋"/>
          <w:b/>
          <w:sz w:val="32"/>
          <w:szCs w:val="32"/>
        </w:rPr>
        <w:t>2023年度一般公共预算支出决算数为</w:t>
      </w:r>
      <w:r>
        <w:rPr>
          <w:rFonts w:ascii="仿宋" w:hAnsi="仿宋" w:eastAsia="仿宋"/>
          <w:b/>
          <w:sz w:val="32"/>
          <w:szCs w:val="32"/>
        </w:rPr>
        <w:t>2846.1</w:t>
      </w:r>
      <w:r>
        <w:rPr>
          <w:rFonts w:hint="eastAsia" w:ascii="仿宋" w:hAnsi="仿宋" w:eastAsia="仿宋"/>
          <w:b/>
          <w:sz w:val="32"/>
          <w:szCs w:val="32"/>
          <w:lang w:eastAsia="zh-CN"/>
        </w:rPr>
        <w:t>万元</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14:paraId="7F8ADAAF">
      <w:pPr>
        <w:spacing w:line="600" w:lineRule="exact"/>
        <w:ind w:firstLine="643" w:firstLineChars="200"/>
        <w:rPr>
          <w:rStyle w:val="16"/>
          <w:rFonts w:hint="eastAsia" w:ascii="仿宋" w:hAnsi="仿宋" w:eastAsia="仿宋"/>
          <w:b w:val="0"/>
          <w:bCs/>
          <w:color w:val="auto"/>
          <w:sz w:val="32"/>
          <w:szCs w:val="32"/>
          <w:highlight w:val="none"/>
        </w:rPr>
      </w:pPr>
      <w:r>
        <w:rPr>
          <w:rStyle w:val="16"/>
          <w:rFonts w:ascii="仿宋" w:hAnsi="仿宋" w:eastAsia="仿宋"/>
          <w:bCs/>
          <w:sz w:val="32"/>
          <w:szCs w:val="32"/>
        </w:rPr>
        <w:t>1.</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208</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行政事业单位养老支出（</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lang w:eastAsia="zh-CN"/>
        </w:rPr>
        <w:t>）行政单位离退休</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4.73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14:paraId="6F96A671">
      <w:pPr>
        <w:spacing w:line="600" w:lineRule="exact"/>
        <w:ind w:firstLine="643" w:firstLineChars="200"/>
        <w:rPr>
          <w:rStyle w:val="16"/>
          <w:rFonts w:hint="eastAsia" w:ascii="仿宋" w:hAnsi="仿宋" w:eastAsia="仿宋"/>
          <w:b w:val="0"/>
          <w:bCs/>
          <w:color w:val="auto"/>
          <w:sz w:val="32"/>
          <w:szCs w:val="32"/>
          <w:highlight w:val="none"/>
          <w:lang w:eastAsia="zh-CN"/>
        </w:rPr>
      </w:pPr>
      <w:r>
        <w:rPr>
          <w:rStyle w:val="16"/>
          <w:rFonts w:ascii="仿宋" w:hAnsi="仿宋" w:eastAsia="仿宋"/>
          <w:bCs/>
          <w:sz w:val="32"/>
          <w:szCs w:val="32"/>
        </w:rPr>
        <w:t>2.</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208</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行政事业单位养老支出（</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lang w:eastAsia="zh-CN"/>
        </w:rPr>
        <w:t>）事业单位离退休</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0.03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14:paraId="3FA6E4E2">
      <w:pPr>
        <w:spacing w:line="600" w:lineRule="exact"/>
        <w:ind w:firstLine="643" w:firstLineChars="200"/>
        <w:rPr>
          <w:rStyle w:val="16"/>
          <w:rFonts w:hint="eastAsia" w:ascii="仿宋" w:hAnsi="仿宋" w:eastAsia="仿宋"/>
          <w:b w:val="0"/>
          <w:bCs/>
          <w:color w:val="auto"/>
          <w:sz w:val="32"/>
          <w:szCs w:val="32"/>
          <w:highlight w:val="none"/>
          <w:lang w:eastAsia="zh-CN"/>
        </w:rPr>
      </w:pPr>
      <w:r>
        <w:rPr>
          <w:rStyle w:val="16"/>
          <w:rFonts w:hint="eastAsia" w:ascii="仿宋" w:hAnsi="仿宋" w:eastAsia="仿宋"/>
          <w:bCs/>
          <w:sz w:val="32"/>
          <w:szCs w:val="32"/>
          <w:lang w:val="en-US" w:eastAsia="zh-CN"/>
        </w:rPr>
        <w:t>3</w:t>
      </w:r>
      <w:r>
        <w:rPr>
          <w:rStyle w:val="16"/>
          <w:rFonts w:ascii="仿宋" w:hAnsi="仿宋" w:eastAsia="仿宋"/>
          <w:bCs/>
          <w:sz w:val="32"/>
          <w:szCs w:val="32"/>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208</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行政事业单位养老支出（</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lang w:eastAsia="zh-CN"/>
        </w:rPr>
        <w:t>）机关事业单位基本养老保险缴费支出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13.48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14:paraId="64D8E54B">
      <w:pPr>
        <w:spacing w:line="600" w:lineRule="exact"/>
        <w:ind w:firstLine="643" w:firstLineChars="200"/>
        <w:rPr>
          <w:rStyle w:val="16"/>
          <w:rFonts w:hint="eastAsia" w:ascii="仿宋" w:hAnsi="仿宋" w:eastAsia="仿宋"/>
          <w:b w:val="0"/>
          <w:bCs/>
          <w:color w:val="auto"/>
          <w:sz w:val="32"/>
          <w:szCs w:val="32"/>
          <w:highlight w:val="none"/>
          <w:lang w:eastAsia="zh-CN"/>
        </w:rPr>
      </w:pPr>
      <w:r>
        <w:rPr>
          <w:rStyle w:val="16"/>
          <w:rFonts w:hint="eastAsia" w:ascii="仿宋" w:hAnsi="仿宋" w:eastAsia="仿宋"/>
          <w:bCs/>
          <w:sz w:val="32"/>
          <w:szCs w:val="32"/>
          <w:lang w:val="en-US" w:eastAsia="zh-CN"/>
        </w:rPr>
        <w:t>4</w:t>
      </w:r>
      <w:r>
        <w:rPr>
          <w:rStyle w:val="16"/>
          <w:rFonts w:ascii="仿宋" w:hAnsi="仿宋" w:eastAsia="仿宋"/>
          <w:bCs/>
          <w:sz w:val="32"/>
          <w:szCs w:val="32"/>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208</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行政事业单位养老支出（</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lang w:eastAsia="zh-CN"/>
        </w:rPr>
        <w:t>）机关事业单位职业年金缴费支出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06</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1.69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14:paraId="354F3727">
      <w:pPr>
        <w:spacing w:line="600" w:lineRule="exact"/>
        <w:ind w:firstLine="643" w:firstLineChars="200"/>
        <w:rPr>
          <w:rStyle w:val="16"/>
          <w:rFonts w:hint="eastAsia" w:ascii="仿宋" w:hAnsi="仿宋" w:eastAsia="仿宋"/>
          <w:b w:val="0"/>
          <w:bCs/>
          <w:color w:val="auto"/>
          <w:sz w:val="32"/>
          <w:szCs w:val="32"/>
          <w:highlight w:val="none"/>
          <w:lang w:eastAsia="zh-CN"/>
        </w:rPr>
      </w:pPr>
      <w:r>
        <w:rPr>
          <w:rStyle w:val="16"/>
          <w:rFonts w:hint="eastAsia" w:ascii="仿宋" w:hAnsi="仿宋" w:eastAsia="仿宋"/>
          <w:bCs/>
          <w:sz w:val="32"/>
          <w:szCs w:val="32"/>
          <w:lang w:val="en-US" w:eastAsia="zh-CN"/>
        </w:rPr>
        <w:t>5</w:t>
      </w:r>
      <w:r>
        <w:rPr>
          <w:rStyle w:val="16"/>
          <w:rFonts w:ascii="仿宋" w:hAnsi="仿宋" w:eastAsia="仿宋"/>
          <w:bCs/>
          <w:sz w:val="32"/>
          <w:szCs w:val="32"/>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208</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行政事业单位养老支出（</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lang w:eastAsia="zh-CN"/>
        </w:rPr>
        <w:t>）其他行政事业单位养老支出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99</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14:paraId="737D9A1E">
      <w:pPr>
        <w:spacing w:line="600" w:lineRule="exact"/>
        <w:ind w:firstLine="643" w:firstLineChars="200"/>
        <w:rPr>
          <w:rStyle w:val="16"/>
          <w:rFonts w:hint="eastAsia" w:ascii="仿宋" w:hAnsi="仿宋" w:eastAsia="仿宋"/>
          <w:b w:val="0"/>
          <w:bCs/>
          <w:color w:val="auto"/>
          <w:sz w:val="32"/>
          <w:szCs w:val="32"/>
          <w:highlight w:val="none"/>
          <w:lang w:eastAsia="zh-CN"/>
        </w:rPr>
      </w:pPr>
      <w:r>
        <w:rPr>
          <w:rStyle w:val="16"/>
          <w:rFonts w:hint="eastAsia" w:ascii="仿宋" w:hAnsi="仿宋" w:eastAsia="仿宋"/>
          <w:b/>
          <w:bCs w:val="0"/>
          <w:color w:val="auto"/>
          <w:sz w:val="32"/>
          <w:szCs w:val="32"/>
          <w:highlight w:val="none"/>
          <w:lang w:val="en-US" w:eastAsia="zh-CN"/>
        </w:rPr>
        <w:t>6.</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208</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抚恤（</w:t>
      </w:r>
      <w:r>
        <w:rPr>
          <w:rStyle w:val="16"/>
          <w:rFonts w:hint="eastAsia" w:ascii="仿宋" w:hAnsi="仿宋" w:eastAsia="仿宋"/>
          <w:bCs/>
          <w:color w:val="auto"/>
          <w:sz w:val="32"/>
          <w:szCs w:val="32"/>
          <w:highlight w:val="none"/>
          <w:lang w:val="en-US" w:eastAsia="zh-CN"/>
        </w:rPr>
        <w:t>08）死亡抚恤</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21.33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14:paraId="3B2B593A">
      <w:pPr>
        <w:spacing w:line="600" w:lineRule="exact"/>
        <w:ind w:firstLine="643" w:firstLineChars="200"/>
        <w:rPr>
          <w:rStyle w:val="16"/>
          <w:rFonts w:hint="eastAsia" w:ascii="仿宋" w:hAnsi="仿宋" w:eastAsia="仿宋"/>
          <w:b w:val="0"/>
          <w:bCs/>
          <w:color w:val="auto"/>
          <w:sz w:val="32"/>
          <w:szCs w:val="32"/>
          <w:highlight w:val="none"/>
          <w:lang w:eastAsia="zh-CN"/>
        </w:rPr>
      </w:pPr>
      <w:r>
        <w:rPr>
          <w:rStyle w:val="16"/>
          <w:rFonts w:hint="eastAsia" w:ascii="仿宋" w:hAnsi="仿宋" w:eastAsia="仿宋"/>
          <w:b/>
          <w:bCs w:val="0"/>
          <w:color w:val="auto"/>
          <w:sz w:val="32"/>
          <w:szCs w:val="32"/>
          <w:highlight w:val="none"/>
          <w:lang w:val="en-US" w:eastAsia="zh-CN"/>
        </w:rPr>
        <w:t>7.</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208</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其他社会保障和就业支出（</w:t>
      </w:r>
      <w:r>
        <w:rPr>
          <w:rStyle w:val="16"/>
          <w:rFonts w:hint="eastAsia" w:ascii="仿宋" w:hAnsi="仿宋" w:eastAsia="仿宋"/>
          <w:bCs/>
          <w:color w:val="auto"/>
          <w:sz w:val="32"/>
          <w:szCs w:val="32"/>
          <w:highlight w:val="none"/>
          <w:lang w:val="en-US" w:eastAsia="zh-CN"/>
        </w:rPr>
        <w:t>99）其他社会保障和就业支出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99</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0.39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14:paraId="7955C114">
      <w:pPr>
        <w:spacing w:line="600" w:lineRule="exact"/>
        <w:ind w:firstLine="643" w:firstLineChars="200"/>
        <w:rPr>
          <w:rStyle w:val="16"/>
          <w:rFonts w:hint="eastAsia" w:ascii="仿宋" w:hAnsi="仿宋" w:eastAsia="仿宋"/>
          <w:b w:val="0"/>
          <w:bCs/>
          <w:color w:val="auto"/>
          <w:sz w:val="32"/>
          <w:szCs w:val="32"/>
          <w:highlight w:val="none"/>
          <w:lang w:eastAsia="zh-CN"/>
        </w:rPr>
      </w:pPr>
      <w:r>
        <w:rPr>
          <w:rFonts w:hint="eastAsia" w:ascii="仿宋" w:hAnsi="仿宋" w:eastAsia="仿宋"/>
          <w:b/>
          <w:bCs/>
          <w:color w:val="auto"/>
          <w:sz w:val="32"/>
          <w:szCs w:val="32"/>
          <w:highlight w:val="none"/>
          <w:lang w:val="en-US" w:eastAsia="zh-CN"/>
        </w:rPr>
        <w:t>8.</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eastAsia="zh-CN"/>
        </w:rPr>
        <w:t>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210</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行政事业单位医疗</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11</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行政单位医疗</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14.28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14:paraId="20394F9B">
      <w:pPr>
        <w:spacing w:line="600" w:lineRule="exact"/>
        <w:ind w:firstLine="643" w:firstLineChars="200"/>
        <w:rPr>
          <w:rStyle w:val="16"/>
          <w:rFonts w:hint="eastAsia" w:ascii="仿宋" w:hAnsi="仿宋" w:eastAsia="仿宋"/>
          <w:b w:val="0"/>
          <w:bCs/>
          <w:color w:val="auto"/>
          <w:sz w:val="32"/>
          <w:szCs w:val="32"/>
          <w:highlight w:val="none"/>
          <w:lang w:eastAsia="zh-CN"/>
        </w:rPr>
      </w:pPr>
      <w:r>
        <w:rPr>
          <w:rFonts w:hint="eastAsia" w:ascii="仿宋" w:hAnsi="仿宋" w:eastAsia="仿宋"/>
          <w:b/>
          <w:bCs/>
          <w:color w:val="auto"/>
          <w:sz w:val="32"/>
          <w:szCs w:val="32"/>
          <w:highlight w:val="none"/>
          <w:lang w:val="en-US" w:eastAsia="zh-CN"/>
        </w:rPr>
        <w:t>9.</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eastAsia="zh-CN"/>
        </w:rPr>
        <w:t>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210</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行政事业单位医疗</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11</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公务员医疗补助</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03</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8.74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14:paraId="2D0417AD">
      <w:pPr>
        <w:pStyle w:val="2"/>
        <w:ind w:firstLine="643" w:firstLineChars="200"/>
        <w:rPr>
          <w:rFonts w:hint="default"/>
          <w:lang w:val="en-US"/>
        </w:rPr>
      </w:pPr>
      <w:r>
        <w:rPr>
          <w:rStyle w:val="16"/>
          <w:rFonts w:hint="eastAsia" w:ascii="仿宋" w:hAnsi="仿宋" w:eastAsia="仿宋"/>
          <w:bCs/>
          <w:color w:val="auto"/>
          <w:sz w:val="32"/>
          <w:szCs w:val="32"/>
          <w:highlight w:val="none"/>
          <w:lang w:val="en-US" w:eastAsia="zh-CN"/>
        </w:rPr>
        <w:t>10.</w:t>
      </w:r>
      <w:r>
        <w:rPr>
          <w:rStyle w:val="16"/>
          <w:rFonts w:hint="eastAsia" w:ascii="仿宋" w:hAnsi="仿宋" w:eastAsia="仿宋"/>
          <w:bCs/>
          <w:color w:val="auto"/>
          <w:sz w:val="32"/>
          <w:szCs w:val="32"/>
          <w:highlight w:val="none"/>
          <w:lang w:eastAsia="zh-CN"/>
        </w:rPr>
        <w:t>节能环保支出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211</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自然生态保护</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04</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农村环境保护</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90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14:paraId="33FDED73">
      <w:pPr>
        <w:pStyle w:val="2"/>
        <w:ind w:firstLine="643" w:firstLineChars="200"/>
        <w:rPr>
          <w:rStyle w:val="16"/>
          <w:rFonts w:hint="eastAsia" w:ascii="仿宋" w:hAnsi="仿宋" w:eastAsia="仿宋"/>
          <w:b w:val="0"/>
          <w:bCs/>
          <w:color w:val="auto"/>
          <w:sz w:val="32"/>
          <w:szCs w:val="32"/>
          <w:highlight w:val="none"/>
          <w:lang w:eastAsia="zh-CN"/>
        </w:rPr>
      </w:pPr>
      <w:r>
        <w:rPr>
          <w:rStyle w:val="16"/>
          <w:rFonts w:hint="eastAsia" w:ascii="仿宋" w:hAnsi="仿宋" w:eastAsia="仿宋"/>
          <w:bCs/>
          <w:color w:val="auto"/>
          <w:sz w:val="32"/>
          <w:szCs w:val="32"/>
          <w:highlight w:val="none"/>
          <w:lang w:val="en-US" w:eastAsia="zh-CN"/>
        </w:rPr>
        <w:t>11</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农林水支出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213</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农业农村</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行政运行</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401.34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14:paraId="35D7D376">
      <w:pPr>
        <w:pStyle w:val="2"/>
        <w:ind w:firstLine="643" w:firstLineChars="200"/>
      </w:pPr>
      <w:r>
        <w:rPr>
          <w:rStyle w:val="16"/>
          <w:rFonts w:hint="eastAsia" w:ascii="仿宋" w:hAnsi="仿宋" w:eastAsia="仿宋"/>
          <w:bCs/>
          <w:color w:val="auto"/>
          <w:sz w:val="32"/>
          <w:szCs w:val="32"/>
          <w:highlight w:val="none"/>
          <w:lang w:val="en-US" w:eastAsia="zh-CN"/>
        </w:rPr>
        <w:t>12</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农林水支出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213</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农业农村</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行政运行</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401.34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14:paraId="4ED947BD">
      <w:pPr>
        <w:pStyle w:val="2"/>
        <w:ind w:firstLine="643" w:firstLineChars="200"/>
      </w:pPr>
      <w:r>
        <w:rPr>
          <w:rStyle w:val="16"/>
          <w:rFonts w:hint="eastAsia" w:ascii="仿宋" w:hAnsi="仿宋" w:eastAsia="仿宋"/>
          <w:bCs/>
          <w:color w:val="auto"/>
          <w:sz w:val="32"/>
          <w:szCs w:val="32"/>
          <w:highlight w:val="none"/>
          <w:lang w:val="en-US" w:eastAsia="zh-CN"/>
        </w:rPr>
        <w:t>13</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农林水支出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213</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农业农村</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一般行政管理事务</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72.4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14:paraId="68469610">
      <w:pPr>
        <w:pStyle w:val="2"/>
        <w:ind w:firstLine="643" w:firstLineChars="200"/>
        <w:rPr>
          <w:rStyle w:val="16"/>
          <w:rFonts w:hint="eastAsia" w:ascii="仿宋" w:hAnsi="仿宋" w:eastAsia="仿宋"/>
          <w:b w:val="0"/>
          <w:bCs/>
          <w:color w:val="auto"/>
          <w:sz w:val="32"/>
          <w:szCs w:val="32"/>
          <w:highlight w:val="none"/>
          <w:lang w:eastAsia="zh-CN"/>
        </w:rPr>
      </w:pPr>
      <w:r>
        <w:rPr>
          <w:rStyle w:val="16"/>
          <w:rFonts w:hint="eastAsia" w:ascii="仿宋" w:hAnsi="仿宋" w:eastAsia="仿宋"/>
          <w:bCs/>
          <w:color w:val="auto"/>
          <w:sz w:val="32"/>
          <w:szCs w:val="32"/>
          <w:highlight w:val="none"/>
          <w:lang w:val="en-US" w:eastAsia="zh-CN"/>
        </w:rPr>
        <w:t>14</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农林水支出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213</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农业农村</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防灾减灾</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19</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147.96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14:paraId="54D0149D">
      <w:pPr>
        <w:pStyle w:val="2"/>
        <w:ind w:firstLine="643" w:firstLineChars="200"/>
        <w:rPr>
          <w:rStyle w:val="16"/>
          <w:rFonts w:hint="eastAsia" w:ascii="仿宋" w:hAnsi="仿宋" w:eastAsia="仿宋"/>
          <w:b w:val="0"/>
          <w:bCs/>
          <w:color w:val="auto"/>
          <w:sz w:val="32"/>
          <w:szCs w:val="32"/>
          <w:highlight w:val="none"/>
          <w:lang w:eastAsia="zh-CN"/>
        </w:rPr>
      </w:pPr>
      <w:r>
        <w:rPr>
          <w:rStyle w:val="16"/>
          <w:rFonts w:hint="eastAsia" w:ascii="仿宋" w:hAnsi="仿宋" w:eastAsia="仿宋"/>
          <w:bCs/>
          <w:color w:val="auto"/>
          <w:sz w:val="32"/>
          <w:szCs w:val="32"/>
          <w:highlight w:val="none"/>
          <w:lang w:val="en-US" w:eastAsia="zh-CN"/>
        </w:rPr>
        <w:t>15</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农林水支出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213</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农业农村</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农业生产发展</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22</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736.90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14:paraId="2B7ADD28">
      <w:pPr>
        <w:spacing w:line="600" w:lineRule="exact"/>
        <w:ind w:firstLine="643" w:firstLineChars="200"/>
        <w:rPr>
          <w:rStyle w:val="16"/>
          <w:rFonts w:hint="eastAsia" w:ascii="仿宋" w:hAnsi="仿宋" w:eastAsia="仿宋"/>
          <w:b w:val="0"/>
          <w:bCs/>
          <w:color w:val="auto"/>
          <w:sz w:val="32"/>
          <w:szCs w:val="32"/>
          <w:highlight w:val="none"/>
          <w:lang w:eastAsia="zh-CN"/>
        </w:rPr>
      </w:pPr>
      <w:r>
        <w:rPr>
          <w:rStyle w:val="16"/>
          <w:rFonts w:hint="eastAsia" w:ascii="仿宋" w:hAnsi="仿宋" w:eastAsia="仿宋"/>
          <w:bCs/>
          <w:color w:val="auto"/>
          <w:sz w:val="32"/>
          <w:szCs w:val="32"/>
          <w:highlight w:val="none"/>
          <w:lang w:val="en-US" w:eastAsia="zh-CN"/>
        </w:rPr>
        <w:t>16.</w:t>
      </w:r>
      <w:r>
        <w:rPr>
          <w:rStyle w:val="16"/>
          <w:rFonts w:hint="eastAsia" w:ascii="仿宋" w:hAnsi="仿宋" w:eastAsia="仿宋"/>
          <w:bCs/>
          <w:color w:val="auto"/>
          <w:sz w:val="32"/>
          <w:szCs w:val="32"/>
          <w:highlight w:val="none"/>
          <w:lang w:eastAsia="zh-CN"/>
        </w:rPr>
        <w:t>农林水支出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213</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农业农村</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其他农业农村支出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99</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395.40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14:paraId="58970C8E">
      <w:pPr>
        <w:spacing w:line="600" w:lineRule="exact"/>
        <w:ind w:firstLine="643" w:firstLineChars="200"/>
        <w:rPr>
          <w:rStyle w:val="16"/>
          <w:rFonts w:hint="eastAsia" w:ascii="仿宋" w:hAnsi="仿宋" w:eastAsia="仿宋"/>
          <w:b w:val="0"/>
          <w:bCs/>
          <w:color w:val="auto"/>
          <w:sz w:val="32"/>
          <w:szCs w:val="32"/>
          <w:highlight w:val="none"/>
          <w:lang w:eastAsia="zh-CN"/>
        </w:rPr>
      </w:pPr>
      <w:r>
        <w:rPr>
          <w:rStyle w:val="16"/>
          <w:rFonts w:hint="eastAsia" w:ascii="仿宋" w:hAnsi="仿宋" w:eastAsia="仿宋"/>
          <w:b/>
          <w:bCs w:val="0"/>
          <w:color w:val="auto"/>
          <w:sz w:val="32"/>
          <w:szCs w:val="32"/>
          <w:highlight w:val="none"/>
          <w:lang w:val="en-US" w:eastAsia="zh-CN"/>
        </w:rPr>
        <w:t>17.</w:t>
      </w:r>
      <w:r>
        <w:rPr>
          <w:rStyle w:val="16"/>
          <w:rFonts w:hint="eastAsia" w:ascii="仿宋" w:hAnsi="仿宋" w:eastAsia="仿宋"/>
          <w:bCs/>
          <w:color w:val="auto"/>
          <w:sz w:val="32"/>
          <w:szCs w:val="32"/>
          <w:highlight w:val="none"/>
          <w:lang w:eastAsia="zh-CN"/>
        </w:rPr>
        <w:t>农林水支出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213</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巩固脱贫衔接乡村振兴</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其他巩固脱贫衔接乡村振兴支出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99</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80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14:paraId="072FB5CF">
      <w:pPr>
        <w:spacing w:line="600" w:lineRule="exact"/>
        <w:ind w:firstLine="643" w:firstLineChars="200"/>
        <w:rPr>
          <w:rStyle w:val="16"/>
          <w:rFonts w:hint="eastAsia" w:ascii="仿宋" w:hAnsi="仿宋" w:eastAsia="仿宋"/>
          <w:b w:val="0"/>
          <w:bCs/>
          <w:color w:val="auto"/>
          <w:sz w:val="32"/>
          <w:szCs w:val="32"/>
          <w:highlight w:val="none"/>
          <w:lang w:eastAsia="zh-CN"/>
        </w:rPr>
      </w:pPr>
      <w:r>
        <w:rPr>
          <w:rStyle w:val="16"/>
          <w:rFonts w:hint="eastAsia" w:ascii="仿宋" w:hAnsi="仿宋" w:eastAsia="仿宋"/>
          <w:b/>
          <w:bCs w:val="0"/>
          <w:color w:val="auto"/>
          <w:sz w:val="32"/>
          <w:szCs w:val="32"/>
          <w:highlight w:val="none"/>
          <w:lang w:val="en-US" w:eastAsia="zh-CN"/>
        </w:rPr>
        <w:t>18.</w:t>
      </w:r>
      <w:r>
        <w:rPr>
          <w:rStyle w:val="16"/>
          <w:rFonts w:hint="eastAsia" w:ascii="仿宋" w:hAnsi="仿宋" w:eastAsia="仿宋"/>
          <w:bCs/>
          <w:color w:val="auto"/>
          <w:sz w:val="32"/>
          <w:szCs w:val="32"/>
          <w:highlight w:val="none"/>
          <w:lang w:eastAsia="zh-CN"/>
        </w:rPr>
        <w:t>农林水支出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213</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其他农林水支出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99</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其他农林水支出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99</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3.69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14:paraId="16FA4203">
      <w:pPr>
        <w:spacing w:line="600" w:lineRule="exact"/>
        <w:ind w:firstLine="643" w:firstLineChars="200"/>
        <w:rPr>
          <w:rStyle w:val="16"/>
          <w:rFonts w:hint="eastAsia" w:ascii="仿宋" w:hAnsi="仿宋" w:eastAsia="仿宋"/>
          <w:b w:val="0"/>
          <w:bCs/>
          <w:sz w:val="32"/>
          <w:szCs w:val="32"/>
          <w:lang w:eastAsia="zh-CN"/>
        </w:rPr>
      </w:pPr>
      <w:r>
        <w:rPr>
          <w:rStyle w:val="16"/>
          <w:rFonts w:hint="eastAsia" w:ascii="仿宋" w:hAnsi="仿宋" w:eastAsia="仿宋"/>
          <w:bCs/>
          <w:sz w:val="32"/>
          <w:szCs w:val="32"/>
          <w:lang w:val="en-US" w:eastAsia="zh-CN"/>
        </w:rPr>
        <w:t>19</w:t>
      </w:r>
      <w:r>
        <w:rPr>
          <w:rStyle w:val="16"/>
          <w:rFonts w:ascii="仿宋" w:hAnsi="仿宋" w:eastAsia="仿宋"/>
          <w:bCs/>
          <w:sz w:val="32"/>
          <w:szCs w:val="32"/>
        </w:rPr>
        <w:t>.</w:t>
      </w:r>
      <w:r>
        <w:rPr>
          <w:rStyle w:val="16"/>
          <w:rFonts w:hint="eastAsia" w:ascii="仿宋" w:hAnsi="仿宋" w:eastAsia="仿宋"/>
          <w:bCs/>
          <w:sz w:val="32"/>
          <w:szCs w:val="32"/>
          <w:lang w:eastAsia="zh-CN"/>
        </w:rPr>
        <w:t>商业服务业等支出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216</w:t>
      </w:r>
      <w:r>
        <w:rPr>
          <w:rStyle w:val="16"/>
          <w:rFonts w:hint="eastAsia" w:ascii="仿宋" w:hAnsi="仿宋" w:eastAsia="仿宋"/>
          <w:bCs/>
          <w:sz w:val="32"/>
          <w:szCs w:val="32"/>
        </w:rPr>
        <w:t>）</w:t>
      </w:r>
      <w:r>
        <w:rPr>
          <w:rStyle w:val="16"/>
          <w:rFonts w:hint="eastAsia" w:ascii="仿宋" w:hAnsi="仿宋" w:eastAsia="仿宋"/>
          <w:bCs/>
          <w:sz w:val="32"/>
          <w:szCs w:val="32"/>
          <w:lang w:eastAsia="zh-CN"/>
        </w:rPr>
        <w:t>商业流通事务</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rPr>
        <w:t>）</w:t>
      </w:r>
      <w:r>
        <w:rPr>
          <w:rStyle w:val="16"/>
          <w:rFonts w:hint="eastAsia" w:ascii="仿宋" w:hAnsi="仿宋" w:eastAsia="仿宋"/>
          <w:bCs/>
          <w:sz w:val="32"/>
          <w:szCs w:val="32"/>
          <w:lang w:eastAsia="zh-CN"/>
        </w:rPr>
        <w:t>其他商业流通事务支出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821.14</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lang w:eastAsia="zh-CN"/>
        </w:rPr>
        <w:t>。</w:t>
      </w:r>
    </w:p>
    <w:p w14:paraId="2991D7BA">
      <w:pPr>
        <w:numPr>
          <w:ilvl w:val="0"/>
          <w:numId w:val="0"/>
        </w:numPr>
        <w:spacing w:line="600" w:lineRule="exact"/>
        <w:ind w:firstLine="643" w:firstLineChars="200"/>
        <w:rPr>
          <w:rFonts w:ascii="仿宋" w:hAnsi="仿宋" w:eastAsia="仿宋"/>
          <w:b/>
          <w:sz w:val="32"/>
          <w:szCs w:val="32"/>
        </w:rPr>
      </w:pPr>
      <w:r>
        <w:rPr>
          <w:rStyle w:val="16"/>
          <w:rFonts w:hint="eastAsia" w:ascii="仿宋" w:hAnsi="仿宋" w:eastAsia="仿宋"/>
          <w:bCs/>
          <w:color w:val="auto"/>
          <w:sz w:val="32"/>
          <w:szCs w:val="32"/>
          <w:highlight w:val="none"/>
          <w:lang w:val="en-US" w:eastAsia="zh-CN"/>
        </w:rPr>
        <w:t>20.</w:t>
      </w:r>
      <w:r>
        <w:rPr>
          <w:rStyle w:val="16"/>
          <w:rFonts w:hint="eastAsia" w:ascii="仿宋" w:hAnsi="仿宋" w:eastAsia="仿宋"/>
          <w:bCs/>
          <w:color w:val="auto"/>
          <w:sz w:val="32"/>
          <w:szCs w:val="32"/>
          <w:highlight w:val="none"/>
          <w:lang w:eastAsia="zh-CN"/>
        </w:rPr>
        <w:t>住房保障支出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221</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住房改革支出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住房公积金</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26.60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p>
    <w:p w14:paraId="3D21B107">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49294FB1">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502.3</w:t>
      </w:r>
      <w:r>
        <w:rPr>
          <w:rFonts w:hint="eastAsia" w:ascii="仿宋" w:hAnsi="仿宋" w:eastAsia="仿宋"/>
          <w:sz w:val="32"/>
          <w:szCs w:val="32"/>
        </w:rPr>
        <w:t>万元，其中：</w:t>
      </w:r>
    </w:p>
    <w:p w14:paraId="69A2649D">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rPr>
        <w:t>437.44</w:t>
      </w:r>
      <w:r>
        <w:rPr>
          <w:rFonts w:hint="eastAsia" w:ascii="仿宋" w:hAnsi="仿宋" w:eastAsia="仿宋"/>
          <w:sz w:val="32"/>
          <w:szCs w:val="32"/>
        </w:rPr>
        <w:t>万元，主要包括：基本工资</w:t>
      </w:r>
      <w:r>
        <w:rPr>
          <w:rFonts w:hint="eastAsia" w:ascii="仿宋" w:hAnsi="仿宋" w:eastAsia="仿宋"/>
          <w:sz w:val="32"/>
          <w:szCs w:val="32"/>
          <w:lang w:val="en-US" w:eastAsia="zh-CN"/>
        </w:rPr>
        <w:t>115.93万元</w:t>
      </w:r>
      <w:r>
        <w:rPr>
          <w:rFonts w:hint="eastAsia" w:ascii="仿宋" w:hAnsi="仿宋" w:eastAsia="仿宋"/>
          <w:sz w:val="32"/>
          <w:szCs w:val="32"/>
        </w:rPr>
        <w:t>、津贴补贴</w:t>
      </w:r>
      <w:r>
        <w:rPr>
          <w:rFonts w:hint="eastAsia" w:ascii="仿宋" w:hAnsi="仿宋" w:eastAsia="仿宋"/>
          <w:sz w:val="32"/>
          <w:szCs w:val="32"/>
          <w:lang w:val="en-US" w:eastAsia="zh-CN"/>
        </w:rPr>
        <w:t>70.63万元</w:t>
      </w:r>
      <w:r>
        <w:rPr>
          <w:rFonts w:hint="eastAsia" w:ascii="仿宋" w:hAnsi="仿宋" w:eastAsia="仿宋"/>
          <w:sz w:val="32"/>
          <w:szCs w:val="32"/>
        </w:rPr>
        <w:t>、奖金</w:t>
      </w:r>
      <w:r>
        <w:rPr>
          <w:rFonts w:hint="eastAsia" w:ascii="仿宋" w:hAnsi="仿宋" w:eastAsia="仿宋"/>
          <w:sz w:val="32"/>
          <w:szCs w:val="32"/>
          <w:lang w:val="en-US" w:eastAsia="zh-CN"/>
        </w:rPr>
        <w:t>127.62万元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13.48万元</w:t>
      </w:r>
      <w:r>
        <w:rPr>
          <w:rFonts w:hint="eastAsia" w:ascii="仿宋" w:hAnsi="仿宋" w:eastAsia="仿宋"/>
          <w:sz w:val="32"/>
          <w:szCs w:val="32"/>
        </w:rPr>
        <w:t>、职业年金缴费</w:t>
      </w:r>
      <w:r>
        <w:rPr>
          <w:rFonts w:hint="eastAsia" w:ascii="仿宋" w:hAnsi="仿宋" w:eastAsia="仿宋"/>
          <w:sz w:val="32"/>
          <w:szCs w:val="32"/>
          <w:lang w:val="en-US" w:eastAsia="zh-CN"/>
        </w:rPr>
        <w:t>1.69万元</w:t>
      </w:r>
      <w:r>
        <w:rPr>
          <w:rFonts w:hint="eastAsia" w:ascii="仿宋" w:hAnsi="仿宋" w:eastAsia="仿宋"/>
          <w:sz w:val="32"/>
          <w:szCs w:val="32"/>
        </w:rPr>
        <w:t>、</w:t>
      </w:r>
      <w:r>
        <w:rPr>
          <w:rFonts w:hint="eastAsia" w:ascii="仿宋" w:hAnsi="仿宋" w:eastAsia="仿宋"/>
          <w:sz w:val="32"/>
          <w:szCs w:val="32"/>
          <w:lang w:eastAsia="zh-CN"/>
        </w:rPr>
        <w:t>基本医疗保险缴费</w:t>
      </w:r>
      <w:r>
        <w:rPr>
          <w:rFonts w:hint="eastAsia" w:ascii="仿宋" w:hAnsi="仿宋" w:eastAsia="仿宋"/>
          <w:sz w:val="32"/>
          <w:szCs w:val="32"/>
          <w:lang w:val="en-US" w:eastAsia="zh-CN"/>
        </w:rPr>
        <w:t>16.89万元、公务员医疗补助缴费9.83万元、</w:t>
      </w:r>
      <w:r>
        <w:rPr>
          <w:rFonts w:hint="eastAsia" w:ascii="仿宋" w:hAnsi="仿宋" w:eastAsia="仿宋"/>
          <w:sz w:val="32"/>
          <w:szCs w:val="32"/>
        </w:rPr>
        <w:t>其他社会保障缴费</w:t>
      </w:r>
      <w:r>
        <w:rPr>
          <w:rFonts w:hint="eastAsia" w:ascii="仿宋" w:hAnsi="仿宋" w:eastAsia="仿宋"/>
          <w:sz w:val="32"/>
          <w:szCs w:val="32"/>
          <w:lang w:val="en-US" w:eastAsia="zh-CN"/>
        </w:rPr>
        <w:t>0.39万元</w:t>
      </w:r>
      <w:r>
        <w:rPr>
          <w:rFonts w:hint="eastAsia" w:ascii="仿宋" w:hAnsi="仿宋" w:eastAsia="仿宋"/>
          <w:sz w:val="32"/>
          <w:szCs w:val="32"/>
        </w:rPr>
        <w:t>、退休费</w:t>
      </w:r>
      <w:r>
        <w:rPr>
          <w:rFonts w:hint="eastAsia" w:ascii="仿宋" w:hAnsi="仿宋" w:eastAsia="仿宋"/>
          <w:sz w:val="32"/>
          <w:szCs w:val="32"/>
          <w:lang w:val="en-US" w:eastAsia="zh-CN"/>
        </w:rPr>
        <w:t>4.75万元</w:t>
      </w:r>
      <w:r>
        <w:rPr>
          <w:rFonts w:hint="eastAsia" w:ascii="仿宋" w:hAnsi="仿宋" w:eastAsia="仿宋"/>
          <w:sz w:val="32"/>
          <w:szCs w:val="32"/>
        </w:rPr>
        <w:t>、抚恤金</w:t>
      </w:r>
      <w:r>
        <w:rPr>
          <w:rFonts w:hint="eastAsia" w:ascii="仿宋" w:hAnsi="仿宋" w:eastAsia="仿宋"/>
          <w:sz w:val="32"/>
          <w:szCs w:val="32"/>
          <w:lang w:val="en-US" w:eastAsia="zh-CN"/>
        </w:rPr>
        <w:t>21.33万元</w:t>
      </w:r>
      <w:r>
        <w:rPr>
          <w:rFonts w:hint="eastAsia" w:ascii="仿宋" w:hAnsi="仿宋" w:eastAsia="仿宋"/>
          <w:sz w:val="32"/>
          <w:szCs w:val="32"/>
        </w:rPr>
        <w:t>、生活补助</w:t>
      </w:r>
      <w:r>
        <w:rPr>
          <w:rFonts w:hint="eastAsia" w:ascii="仿宋" w:hAnsi="仿宋" w:eastAsia="仿宋"/>
          <w:sz w:val="32"/>
          <w:szCs w:val="32"/>
          <w:lang w:val="en-US" w:eastAsia="zh-CN"/>
        </w:rPr>
        <w:t>28.29万元</w:t>
      </w:r>
      <w:r>
        <w:rPr>
          <w:rFonts w:hint="eastAsia" w:ascii="仿宋" w:hAnsi="仿宋" w:eastAsia="仿宋"/>
          <w:sz w:val="32"/>
          <w:szCs w:val="32"/>
        </w:rPr>
        <w:t>、奖励金</w:t>
      </w:r>
      <w:r>
        <w:rPr>
          <w:rFonts w:hint="eastAsia" w:ascii="仿宋" w:hAnsi="仿宋" w:eastAsia="仿宋"/>
          <w:sz w:val="32"/>
          <w:szCs w:val="32"/>
          <w:lang w:val="en-US" w:eastAsia="zh-CN"/>
        </w:rPr>
        <w:t>0.01万元</w:t>
      </w:r>
      <w:r>
        <w:rPr>
          <w:rFonts w:hint="eastAsia" w:ascii="仿宋" w:hAnsi="仿宋" w:eastAsia="仿宋"/>
          <w:sz w:val="32"/>
          <w:szCs w:val="32"/>
        </w:rPr>
        <w:t>、住房公积金</w:t>
      </w:r>
      <w:r>
        <w:rPr>
          <w:rFonts w:hint="eastAsia" w:ascii="仿宋" w:hAnsi="仿宋" w:eastAsia="仿宋"/>
          <w:sz w:val="32"/>
          <w:szCs w:val="32"/>
          <w:lang w:val="en-US" w:eastAsia="zh-CN"/>
        </w:rPr>
        <w:t>26.60万元。</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64.86</w:t>
      </w:r>
      <w:r>
        <w:rPr>
          <w:rFonts w:hint="eastAsia" w:ascii="仿宋" w:hAnsi="仿宋" w:eastAsia="仿宋"/>
          <w:sz w:val="32"/>
          <w:szCs w:val="32"/>
        </w:rPr>
        <w:t>万元，主要包括：办公费</w:t>
      </w:r>
      <w:r>
        <w:rPr>
          <w:rFonts w:hint="eastAsia" w:ascii="仿宋" w:hAnsi="仿宋" w:eastAsia="仿宋"/>
          <w:sz w:val="32"/>
          <w:szCs w:val="32"/>
          <w:lang w:val="en-US" w:eastAsia="zh-CN"/>
        </w:rPr>
        <w:t>3.62</w:t>
      </w:r>
      <w:r>
        <w:rPr>
          <w:rFonts w:hint="eastAsia" w:ascii="仿宋" w:hAnsi="仿宋" w:eastAsia="仿宋"/>
          <w:sz w:val="32"/>
          <w:szCs w:val="32"/>
        </w:rPr>
        <w:t>万元、印刷费</w:t>
      </w:r>
      <w:r>
        <w:rPr>
          <w:rFonts w:hint="eastAsia" w:ascii="仿宋" w:hAnsi="仿宋" w:eastAsia="仿宋"/>
          <w:sz w:val="32"/>
          <w:szCs w:val="32"/>
          <w:lang w:val="en-US" w:eastAsia="zh-CN"/>
        </w:rPr>
        <w:t>1.31</w:t>
      </w:r>
      <w:r>
        <w:rPr>
          <w:rFonts w:hint="eastAsia" w:ascii="仿宋" w:hAnsi="仿宋" w:eastAsia="仿宋"/>
          <w:sz w:val="32"/>
          <w:szCs w:val="32"/>
        </w:rPr>
        <w:t>万元、水费</w:t>
      </w:r>
      <w:r>
        <w:rPr>
          <w:rFonts w:hint="eastAsia" w:ascii="仿宋" w:hAnsi="仿宋" w:eastAsia="仿宋"/>
          <w:sz w:val="32"/>
          <w:szCs w:val="32"/>
          <w:lang w:val="en-US" w:eastAsia="zh-CN"/>
        </w:rPr>
        <w:t>0.37</w:t>
      </w:r>
      <w:r>
        <w:rPr>
          <w:rFonts w:hint="eastAsia" w:ascii="仿宋" w:hAnsi="仿宋" w:eastAsia="仿宋"/>
          <w:sz w:val="32"/>
          <w:szCs w:val="32"/>
        </w:rPr>
        <w:t>万元、电费</w:t>
      </w:r>
      <w:r>
        <w:rPr>
          <w:rFonts w:hint="eastAsia" w:ascii="仿宋" w:hAnsi="仿宋" w:eastAsia="仿宋"/>
          <w:sz w:val="32"/>
          <w:szCs w:val="32"/>
          <w:lang w:val="en-US" w:eastAsia="zh-CN"/>
        </w:rPr>
        <w:t>2.32</w:t>
      </w:r>
      <w:r>
        <w:rPr>
          <w:rFonts w:hint="eastAsia" w:ascii="仿宋" w:hAnsi="仿宋" w:eastAsia="仿宋"/>
          <w:sz w:val="32"/>
          <w:szCs w:val="32"/>
        </w:rPr>
        <w:t>万元、邮电费</w:t>
      </w:r>
      <w:r>
        <w:rPr>
          <w:rFonts w:hint="eastAsia" w:ascii="仿宋" w:hAnsi="仿宋" w:eastAsia="仿宋"/>
          <w:sz w:val="32"/>
          <w:szCs w:val="32"/>
          <w:lang w:val="en-US" w:eastAsia="zh-CN"/>
        </w:rPr>
        <w:t>4.61</w:t>
      </w:r>
      <w:r>
        <w:rPr>
          <w:rFonts w:hint="eastAsia" w:ascii="仿宋" w:hAnsi="仿宋" w:eastAsia="仿宋"/>
          <w:sz w:val="32"/>
          <w:szCs w:val="32"/>
        </w:rPr>
        <w:t>万元、差旅费</w:t>
      </w:r>
      <w:r>
        <w:rPr>
          <w:rFonts w:hint="eastAsia" w:ascii="仿宋" w:hAnsi="仿宋" w:eastAsia="仿宋"/>
          <w:sz w:val="32"/>
          <w:szCs w:val="32"/>
          <w:lang w:val="en-US" w:eastAsia="zh-CN"/>
        </w:rPr>
        <w:t>14.18</w:t>
      </w:r>
      <w:r>
        <w:rPr>
          <w:rFonts w:hint="eastAsia" w:ascii="仿宋" w:hAnsi="仿宋" w:eastAsia="仿宋"/>
          <w:sz w:val="32"/>
          <w:szCs w:val="32"/>
        </w:rPr>
        <w:t>万元、维修（护）费</w:t>
      </w:r>
      <w:r>
        <w:rPr>
          <w:rFonts w:hint="eastAsia" w:ascii="仿宋" w:hAnsi="仿宋" w:eastAsia="仿宋"/>
          <w:sz w:val="32"/>
          <w:szCs w:val="32"/>
          <w:lang w:val="en-US" w:eastAsia="zh-CN"/>
        </w:rPr>
        <w:t>0.50</w:t>
      </w:r>
      <w:r>
        <w:rPr>
          <w:rFonts w:hint="eastAsia" w:ascii="仿宋" w:hAnsi="仿宋" w:eastAsia="仿宋"/>
          <w:sz w:val="32"/>
          <w:szCs w:val="32"/>
        </w:rPr>
        <w:t>万元、会议费</w:t>
      </w:r>
      <w:r>
        <w:rPr>
          <w:rFonts w:hint="eastAsia" w:ascii="仿宋" w:hAnsi="仿宋" w:eastAsia="仿宋"/>
          <w:sz w:val="32"/>
          <w:szCs w:val="32"/>
          <w:lang w:val="en-US" w:eastAsia="zh-CN"/>
        </w:rPr>
        <w:t>0.20</w:t>
      </w:r>
      <w:r>
        <w:rPr>
          <w:rFonts w:hint="eastAsia" w:ascii="仿宋" w:hAnsi="仿宋" w:eastAsia="仿宋"/>
          <w:sz w:val="32"/>
          <w:szCs w:val="32"/>
        </w:rPr>
        <w:t>万元、培训费</w:t>
      </w:r>
      <w:r>
        <w:rPr>
          <w:rFonts w:hint="eastAsia" w:ascii="仿宋" w:hAnsi="仿宋" w:eastAsia="仿宋"/>
          <w:sz w:val="32"/>
          <w:szCs w:val="32"/>
          <w:lang w:val="en-US" w:eastAsia="zh-CN"/>
        </w:rPr>
        <w:t>1.35</w:t>
      </w:r>
      <w:r>
        <w:rPr>
          <w:rFonts w:hint="eastAsia" w:ascii="仿宋" w:hAnsi="仿宋" w:eastAsia="仿宋"/>
          <w:sz w:val="32"/>
          <w:szCs w:val="32"/>
        </w:rPr>
        <w:t>万元、公务接待费</w:t>
      </w:r>
      <w:r>
        <w:rPr>
          <w:rFonts w:hint="eastAsia" w:ascii="仿宋" w:hAnsi="仿宋" w:eastAsia="仿宋"/>
          <w:sz w:val="32"/>
          <w:szCs w:val="32"/>
          <w:lang w:val="en-US" w:eastAsia="zh-CN"/>
        </w:rPr>
        <w:t>1.15</w:t>
      </w:r>
      <w:r>
        <w:rPr>
          <w:rFonts w:hint="eastAsia" w:ascii="仿宋" w:hAnsi="仿宋" w:eastAsia="仿宋"/>
          <w:sz w:val="32"/>
          <w:szCs w:val="32"/>
        </w:rPr>
        <w:t>万元、劳务费</w:t>
      </w:r>
      <w:r>
        <w:rPr>
          <w:rFonts w:hint="eastAsia" w:ascii="仿宋" w:hAnsi="仿宋" w:eastAsia="仿宋"/>
          <w:sz w:val="32"/>
          <w:szCs w:val="32"/>
          <w:lang w:val="en-US" w:eastAsia="zh-CN"/>
        </w:rPr>
        <w:t>0.13</w:t>
      </w:r>
      <w:r>
        <w:rPr>
          <w:rFonts w:hint="eastAsia" w:ascii="仿宋" w:hAnsi="仿宋" w:eastAsia="仿宋"/>
          <w:sz w:val="32"/>
          <w:szCs w:val="32"/>
        </w:rPr>
        <w:t>万元、工会经费</w:t>
      </w:r>
      <w:r>
        <w:rPr>
          <w:rFonts w:hint="eastAsia" w:ascii="仿宋" w:hAnsi="仿宋" w:eastAsia="仿宋"/>
          <w:sz w:val="32"/>
          <w:szCs w:val="32"/>
          <w:lang w:val="en-US" w:eastAsia="zh-CN"/>
        </w:rPr>
        <w:t>6.52</w:t>
      </w:r>
      <w:r>
        <w:rPr>
          <w:rFonts w:hint="eastAsia" w:ascii="仿宋" w:hAnsi="仿宋" w:eastAsia="仿宋"/>
          <w:sz w:val="32"/>
          <w:szCs w:val="32"/>
        </w:rPr>
        <w:t>万元、福利费</w:t>
      </w:r>
      <w:r>
        <w:rPr>
          <w:rFonts w:hint="eastAsia" w:ascii="仿宋" w:hAnsi="仿宋" w:eastAsia="仿宋"/>
          <w:sz w:val="32"/>
          <w:szCs w:val="32"/>
          <w:lang w:val="en-US" w:eastAsia="zh-CN"/>
        </w:rPr>
        <w:t>5.72</w:t>
      </w:r>
      <w:r>
        <w:rPr>
          <w:rFonts w:hint="eastAsia" w:ascii="仿宋" w:hAnsi="仿宋" w:eastAsia="仿宋"/>
          <w:sz w:val="32"/>
          <w:szCs w:val="32"/>
        </w:rPr>
        <w:t>万元、其他交通费</w:t>
      </w:r>
      <w:r>
        <w:rPr>
          <w:rFonts w:hint="eastAsia" w:ascii="仿宋" w:hAnsi="仿宋" w:eastAsia="仿宋"/>
          <w:sz w:val="32"/>
          <w:szCs w:val="32"/>
          <w:lang w:val="en-US" w:eastAsia="zh-CN"/>
        </w:rPr>
        <w:t>21.09</w:t>
      </w:r>
      <w:r>
        <w:rPr>
          <w:rFonts w:hint="eastAsia" w:ascii="仿宋" w:hAnsi="仿宋" w:eastAsia="仿宋"/>
          <w:sz w:val="32"/>
          <w:szCs w:val="32"/>
        </w:rPr>
        <w:t>万元、其他商品和服务支出</w:t>
      </w:r>
      <w:r>
        <w:rPr>
          <w:rFonts w:hint="eastAsia" w:ascii="仿宋" w:hAnsi="仿宋" w:eastAsia="仿宋"/>
          <w:sz w:val="32"/>
          <w:szCs w:val="32"/>
          <w:lang w:val="en-US" w:eastAsia="zh-CN"/>
        </w:rPr>
        <w:t>1.58</w:t>
      </w:r>
      <w:r>
        <w:rPr>
          <w:rFonts w:hint="eastAsia" w:ascii="仿宋" w:hAnsi="仿宋" w:eastAsia="仿宋"/>
          <w:sz w:val="32"/>
          <w:szCs w:val="32"/>
        </w:rPr>
        <w:t>万元、办公设备购置</w:t>
      </w:r>
      <w:r>
        <w:rPr>
          <w:rFonts w:hint="eastAsia" w:ascii="仿宋" w:hAnsi="仿宋" w:eastAsia="仿宋"/>
          <w:sz w:val="32"/>
          <w:szCs w:val="32"/>
          <w:lang w:val="en-US" w:eastAsia="zh-CN"/>
        </w:rPr>
        <w:t>0.22</w:t>
      </w:r>
      <w:r>
        <w:rPr>
          <w:rFonts w:hint="eastAsia" w:ascii="仿宋" w:hAnsi="仿宋" w:eastAsia="仿宋"/>
          <w:sz w:val="32"/>
          <w:szCs w:val="32"/>
        </w:rPr>
        <w:t>万元</w:t>
      </w:r>
      <w:r>
        <w:rPr>
          <w:rFonts w:hint="eastAsia" w:ascii="仿宋" w:hAnsi="仿宋" w:eastAsia="仿宋"/>
          <w:sz w:val="32"/>
          <w:szCs w:val="32"/>
          <w:lang w:eastAsia="zh-CN"/>
        </w:rPr>
        <w:t>。</w:t>
      </w:r>
    </w:p>
    <w:p w14:paraId="21191CC6">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29550F29">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3BEC3B0E">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2023年度“三公”经费财政拨款支出决算为</w:t>
      </w:r>
      <w:r>
        <w:rPr>
          <w:rFonts w:ascii="仿宋" w:hAnsi="仿宋" w:eastAsia="仿宋"/>
          <w:b/>
          <w:sz w:val="32"/>
          <w:szCs w:val="32"/>
        </w:rPr>
        <w:t>1.15</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lang w:eastAsia="zh-CN"/>
        </w:rPr>
        <w:t>。</w:t>
      </w:r>
    </w:p>
    <w:p w14:paraId="7885323C">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6AAD0BF2">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1.15</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1CAAA1EE">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14:paraId="74A651BE">
      <w:pPr>
        <w:pStyle w:val="2"/>
      </w:pPr>
      <w:r>
        <w:drawing>
          <wp:anchor distT="0" distB="0" distL="114300" distR="114300" simplePos="0" relativeHeight="251662336" behindDoc="1" locked="0" layoutInCell="1" allowOverlap="1">
            <wp:simplePos x="0" y="0"/>
            <wp:positionH relativeFrom="column">
              <wp:posOffset>257175</wp:posOffset>
            </wp:positionH>
            <wp:positionV relativeFrom="paragraph">
              <wp:posOffset>79375</wp:posOffset>
            </wp:positionV>
            <wp:extent cx="4826000" cy="2743200"/>
            <wp:effectExtent l="4445" t="4445" r="8255" b="1460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1C0C1E00">
      <w:pPr>
        <w:pStyle w:val="2"/>
      </w:pPr>
    </w:p>
    <w:p w14:paraId="4D4963AC">
      <w:pPr>
        <w:pStyle w:val="2"/>
      </w:pPr>
    </w:p>
    <w:p w14:paraId="71807649">
      <w:pPr>
        <w:pStyle w:val="2"/>
      </w:pPr>
    </w:p>
    <w:p w14:paraId="27AB41CD">
      <w:pPr>
        <w:pStyle w:val="2"/>
      </w:pPr>
    </w:p>
    <w:p w14:paraId="6CFDF2D1">
      <w:pPr>
        <w:pStyle w:val="2"/>
      </w:pPr>
    </w:p>
    <w:p w14:paraId="6DE7F2FA">
      <w:pPr>
        <w:numPr>
          <w:ilvl w:val="0"/>
          <w:numId w:val="3"/>
        </w:numPr>
        <w:spacing w:line="600" w:lineRule="exact"/>
        <w:ind w:firstLine="640"/>
        <w:rPr>
          <w:rFonts w:ascii="仿宋_GB2312" w:eastAsia="仿宋_GB2312"/>
          <w:sz w:val="32"/>
          <w:szCs w:val="32"/>
        </w:rPr>
      </w:pPr>
      <w:bookmarkStart w:id="40" w:name="_Toc15396610"/>
      <w:bookmarkStart w:id="41" w:name="_Toc15377218"/>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14:paraId="29A15BF9">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074D217A">
      <w:pPr>
        <w:spacing w:line="600" w:lineRule="exact"/>
        <w:ind w:firstLine="640" w:firstLineChars="200"/>
        <w:rPr>
          <w:rFonts w:hint="eastAsia" w:ascii="仿宋_GB2312" w:eastAsia="仿宋_GB2312"/>
          <w:b/>
          <w:sz w:val="32"/>
          <w:szCs w:val="32"/>
          <w:lang w:eastAsia="zh-CN"/>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p>
    <w:p w14:paraId="6F160FEB">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23D9217C">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1.15</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0.66</w:t>
      </w:r>
      <w:r>
        <w:rPr>
          <w:rFonts w:hint="eastAsia" w:ascii="仿宋_GB2312" w:eastAsia="仿宋_GB2312"/>
          <w:sz w:val="32"/>
          <w:szCs w:val="32"/>
        </w:rPr>
        <w:t>万元，增长</w:t>
      </w:r>
      <w:r>
        <w:rPr>
          <w:rFonts w:hint="eastAsia" w:ascii="仿宋_GB2312" w:eastAsia="仿宋_GB2312"/>
          <w:sz w:val="32"/>
          <w:szCs w:val="32"/>
          <w:lang w:val="en-US" w:eastAsia="zh-CN"/>
        </w:rPr>
        <w:t>134.69</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eastAsia="zh-CN"/>
        </w:rPr>
        <w:t>是</w:t>
      </w:r>
      <w:r>
        <w:rPr>
          <w:rFonts w:hint="eastAsia" w:ascii="仿宋_GB2312" w:eastAsia="仿宋_GB2312"/>
          <w:sz w:val="32"/>
          <w:szCs w:val="32"/>
          <w:lang w:val="en-US" w:eastAsia="zh-CN"/>
        </w:rPr>
        <w:t>2022年公务接待费有些使用预算外代管资金支付</w:t>
      </w:r>
      <w:r>
        <w:rPr>
          <w:rFonts w:hint="eastAsia" w:ascii="仿宋_GB2312" w:eastAsia="仿宋_GB2312"/>
          <w:sz w:val="32"/>
          <w:szCs w:val="32"/>
        </w:rPr>
        <w:t>。其中：</w:t>
      </w:r>
    </w:p>
    <w:p w14:paraId="16F95E51">
      <w:pPr>
        <w:spacing w:line="600" w:lineRule="exact"/>
        <w:ind w:firstLine="640"/>
        <w:rPr>
          <w:rFonts w:ascii="仿宋_GB2312" w:eastAsia="仿宋_GB2312"/>
          <w:color w:val="auto"/>
          <w:sz w:val="32"/>
          <w:szCs w:val="32"/>
        </w:rPr>
      </w:pPr>
      <w:r>
        <w:rPr>
          <w:rFonts w:hint="eastAsia" w:ascii="仿宋" w:hAnsi="仿宋" w:eastAsia="仿宋"/>
          <w:b/>
          <w:sz w:val="32"/>
          <w:szCs w:val="32"/>
        </w:rPr>
        <w:t>国内公务接待支出</w:t>
      </w:r>
      <w:r>
        <w:rPr>
          <w:rFonts w:ascii="仿宋" w:hAnsi="仿宋" w:eastAsia="仿宋"/>
          <w:b/>
          <w:sz w:val="32"/>
          <w:szCs w:val="32"/>
        </w:rPr>
        <w:t>1.15</w:t>
      </w:r>
      <w:r>
        <w:rPr>
          <w:rFonts w:hint="eastAsia" w:ascii="仿宋_GB2312" w:eastAsia="仿宋_GB2312"/>
          <w:sz w:val="32"/>
          <w:szCs w:val="32"/>
        </w:rPr>
        <w:t>万元，</w:t>
      </w:r>
      <w:r>
        <w:rPr>
          <w:rFonts w:hint="eastAsia" w:ascii="仿宋_GB2312" w:eastAsia="仿宋_GB2312"/>
          <w:color w:val="000000"/>
          <w:sz w:val="32"/>
          <w:szCs w:val="32"/>
        </w:rPr>
        <w:t>主要用于非洲猪瘟防控、畜禽粪污资源化利用项目等(执行公务、开展业务活动开支的交通费、住宿费、用餐费等)</w:t>
      </w:r>
      <w:r>
        <w:rPr>
          <w:rFonts w:hint="eastAsia" w:ascii="仿宋_GB2312" w:eastAsia="仿宋_GB2312"/>
          <w:sz w:val="32"/>
          <w:szCs w:val="32"/>
        </w:rPr>
        <w:t>。国内公务接待</w:t>
      </w:r>
      <w:r>
        <w:rPr>
          <w:rFonts w:hint="eastAsia" w:ascii="仿宋_GB2312" w:eastAsia="仿宋_GB2312"/>
          <w:sz w:val="32"/>
          <w:szCs w:val="32"/>
          <w:lang w:val="en-US" w:eastAsia="zh-CN"/>
        </w:rPr>
        <w:t>46</w:t>
      </w:r>
      <w:r>
        <w:rPr>
          <w:rFonts w:hint="eastAsia" w:ascii="仿宋_GB2312" w:eastAsia="仿宋_GB2312"/>
          <w:sz w:val="32"/>
          <w:szCs w:val="32"/>
        </w:rPr>
        <w:t>批次，</w:t>
      </w:r>
      <w:r>
        <w:rPr>
          <w:rFonts w:hint="eastAsia" w:ascii="仿宋_GB2312" w:eastAsia="仿宋_GB2312"/>
          <w:sz w:val="32"/>
          <w:szCs w:val="32"/>
          <w:lang w:val="en-US" w:eastAsia="zh-CN"/>
        </w:rPr>
        <w:t>230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1.15</w:t>
      </w:r>
      <w:r>
        <w:rPr>
          <w:rFonts w:hint="eastAsia" w:ascii="仿宋_GB2312" w:eastAsia="仿宋_GB2312"/>
          <w:sz w:val="32"/>
          <w:szCs w:val="32"/>
        </w:rPr>
        <w:t>万元，具体内容包括：</w:t>
      </w:r>
      <w:r>
        <w:rPr>
          <w:rFonts w:hint="eastAsia" w:ascii="仿宋_GB2312" w:eastAsia="仿宋_GB2312"/>
          <w:color w:val="auto"/>
          <w:sz w:val="32"/>
          <w:szCs w:val="32"/>
        </w:rPr>
        <w:t>非洲猪瘟防控检查接待0</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万元，畜禽粪污资源化利用项目接待0.</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万元，其他工作接待0.</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万元。</w:t>
      </w:r>
    </w:p>
    <w:p w14:paraId="4461BA86">
      <w:pPr>
        <w:spacing w:line="600" w:lineRule="exact"/>
        <w:ind w:firstLine="640"/>
        <w:outlineLvl w:val="1"/>
        <w:rPr>
          <w:rFonts w:ascii="黑体" w:eastAsia="黑体"/>
          <w:sz w:val="32"/>
          <w:szCs w:val="32"/>
        </w:rPr>
      </w:pPr>
      <w:r>
        <w:rPr>
          <w:rFonts w:hint="eastAsia" w:ascii="仿宋" w:hAnsi="仿宋" w:eastAsia="仿宋"/>
          <w:b/>
          <w:color w:val="auto"/>
          <w:sz w:val="32"/>
          <w:szCs w:val="32"/>
        </w:rPr>
        <w:t>外事接待支出</w:t>
      </w:r>
      <w:r>
        <w:rPr>
          <w:rFonts w:hint="eastAsia" w:ascii="仿宋" w:hAnsi="仿宋" w:eastAsia="仿宋"/>
          <w:color w:val="auto"/>
          <w:sz w:val="32"/>
          <w:szCs w:val="32"/>
        </w:rPr>
        <w:t>0</w:t>
      </w:r>
      <w:r>
        <w:rPr>
          <w:rFonts w:hint="eastAsia" w:ascii="仿宋_GB2312" w:eastAsia="仿宋_GB2312"/>
          <w:color w:val="auto"/>
          <w:sz w:val="32"/>
          <w:szCs w:val="32"/>
        </w:rPr>
        <w:t>万元，外事接待0批次，0人。</w:t>
      </w:r>
    </w:p>
    <w:p w14:paraId="4CCE30C0">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3A9F4116">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114.05</w:t>
      </w:r>
      <w:r>
        <w:rPr>
          <w:rFonts w:hint="eastAsia" w:ascii="仿宋_GB2312" w:eastAsia="仿宋_GB2312"/>
          <w:sz w:val="32"/>
          <w:szCs w:val="32"/>
        </w:rPr>
        <w:t>万元。</w:t>
      </w:r>
    </w:p>
    <w:p w14:paraId="63C873DD">
      <w:pPr>
        <w:numPr>
          <w:ilvl w:val="0"/>
          <w:numId w:val="4"/>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289A67B2">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7D57616D">
      <w:pPr>
        <w:numPr>
          <w:ilvl w:val="0"/>
          <w:numId w:val="4"/>
        </w:numPr>
        <w:spacing w:line="600" w:lineRule="exact"/>
        <w:ind w:firstLine="640"/>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14:paraId="25CC324F">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7812A601">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2023年度，</w:t>
      </w:r>
      <w:r>
        <w:rPr>
          <w:rFonts w:ascii="仿宋_GB2312" w:eastAsia="仿宋_GB2312"/>
          <w:b/>
          <w:sz w:val="32"/>
          <w:szCs w:val="32"/>
        </w:rPr>
        <w:t>大竹县畜牧发展促进中心</w:t>
      </w:r>
      <w:r>
        <w:rPr>
          <w:rFonts w:hint="eastAsia" w:ascii="仿宋_GB2312" w:eastAsia="仿宋_GB2312"/>
          <w:sz w:val="32"/>
          <w:szCs w:val="32"/>
        </w:rPr>
        <w:t>机关运行经费支出</w:t>
      </w:r>
      <w:r>
        <w:rPr>
          <w:rFonts w:ascii="仿宋" w:hAnsi="仿宋" w:eastAsia="仿宋"/>
          <w:b/>
          <w:sz w:val="32"/>
          <w:szCs w:val="32"/>
        </w:rPr>
        <w:t>64.86</w:t>
      </w:r>
      <w:r>
        <w:rPr>
          <w:rFonts w:hint="eastAsia" w:ascii="仿宋_GB2312" w:eastAsia="仿宋_GB2312"/>
          <w:sz w:val="32"/>
          <w:szCs w:val="32"/>
        </w:rPr>
        <w:t>万元，比2022年度增加</w:t>
      </w:r>
      <w:r>
        <w:rPr>
          <w:rFonts w:hint="eastAsia" w:ascii="仿宋_GB2312" w:eastAsia="仿宋_GB2312"/>
          <w:sz w:val="32"/>
          <w:szCs w:val="32"/>
          <w:lang w:val="en-US" w:eastAsia="zh-CN"/>
        </w:rPr>
        <w:t>14.71</w:t>
      </w:r>
      <w:r>
        <w:rPr>
          <w:rFonts w:hint="eastAsia" w:ascii="仿宋_GB2312" w:eastAsia="仿宋_GB2312"/>
          <w:sz w:val="32"/>
          <w:szCs w:val="32"/>
        </w:rPr>
        <w:t>万元，增长</w:t>
      </w:r>
      <w:r>
        <w:rPr>
          <w:rFonts w:hint="eastAsia" w:ascii="仿宋_GB2312" w:eastAsia="仿宋_GB2312"/>
          <w:sz w:val="32"/>
          <w:szCs w:val="32"/>
          <w:lang w:val="en-US" w:eastAsia="zh-CN"/>
        </w:rPr>
        <w:t>29.33</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eastAsia="zh-CN"/>
        </w:rPr>
        <w:t>是因人员变动。</w:t>
      </w:r>
    </w:p>
    <w:p w14:paraId="4EA4EFF0">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18345F3C">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2023年度，</w:t>
      </w:r>
      <w:r>
        <w:rPr>
          <w:rFonts w:ascii="仿宋_GB2312" w:eastAsia="仿宋_GB2312"/>
          <w:b/>
          <w:sz w:val="32"/>
          <w:szCs w:val="32"/>
        </w:rPr>
        <w:t>大竹县畜牧发展促进中心</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p>
    <w:p w14:paraId="0B12B552">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5A19534C">
      <w:pPr>
        <w:autoSpaceDE w:val="0"/>
        <w:autoSpaceDN w:val="0"/>
        <w:adjustRightInd w:val="0"/>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大竹县畜牧发展促进中心</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w:t>
      </w:r>
      <w:r>
        <w:rPr>
          <w:rFonts w:hint="eastAsia" w:ascii="仿宋_GB2312" w:eastAsia="仿宋_GB2312"/>
          <w:sz w:val="32"/>
          <w:szCs w:val="32"/>
          <w:lang w:eastAsia="zh-CN"/>
        </w:rPr>
        <w:t>。</w:t>
      </w:r>
    </w:p>
    <w:p w14:paraId="285D8BC1">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08E47A76">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4</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38</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35</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16</w:t>
      </w:r>
      <w:r>
        <w:rPr>
          <w:rFonts w:hint="eastAsia" w:ascii="仿宋_GB2312" w:eastAsia="仿宋_GB2312"/>
          <w:sz w:val="32"/>
          <w:szCs w:val="32"/>
        </w:rPr>
        <w:t>个项目开展绩效自评，绩效自评表详见第四部分附件。</w:t>
      </w:r>
      <w:bookmarkStart w:id="67" w:name="_GoBack"/>
      <w:bookmarkEnd w:id="67"/>
    </w:p>
    <w:p w14:paraId="1E43BB13">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689F5218">
      <w:pPr>
        <w:numPr>
          <w:ilvl w:val="0"/>
          <w:numId w:val="5"/>
        </w:numPr>
        <w:spacing w:line="600" w:lineRule="exact"/>
        <w:ind w:firstLine="660" w:firstLineChars="150"/>
        <w:jc w:val="center"/>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1EC13535">
      <w:pPr>
        <w:spacing w:line="600" w:lineRule="exact"/>
        <w:jc w:val="left"/>
        <w:rPr>
          <w:rFonts w:ascii="宋体"/>
          <w:b/>
          <w:sz w:val="44"/>
          <w:szCs w:val="44"/>
        </w:rPr>
      </w:pPr>
    </w:p>
    <w:p w14:paraId="44C7F1A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1623F155">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45A189B9">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4102FE15">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3CB2F18F">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45F171D7">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529741A3">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32A10B4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0A70F713">
      <w:pPr>
        <w:spacing w:line="578" w:lineRule="exact"/>
        <w:ind w:firstLine="641"/>
        <w:rPr>
          <w:rFonts w:hint="eastAsia" w:ascii="仿宋_GB2312" w:eastAsia="仿宋_GB2312" w:cs="仿宋"/>
          <w:color w:val="000000"/>
          <w:kern w:val="0"/>
          <w:sz w:val="32"/>
          <w:szCs w:val="32"/>
        </w:rPr>
      </w:pPr>
      <w:r>
        <w:rPr>
          <w:rFonts w:ascii="仿宋_GB2312" w:eastAsia="仿宋_GB2312"/>
          <w:color w:val="auto"/>
          <w:sz w:val="32"/>
          <w:szCs w:val="32"/>
          <w:highlight w:val="none"/>
        </w:rPr>
        <w:t>9.</w:t>
      </w:r>
      <w:r>
        <w:rPr>
          <w:rFonts w:hint="eastAsia" w:ascii="仿宋_GB2312" w:eastAsia="仿宋_GB2312"/>
          <w:color w:val="auto"/>
          <w:sz w:val="32"/>
          <w:szCs w:val="32"/>
          <w:highlight w:val="none"/>
          <w:lang w:eastAsia="zh-CN"/>
        </w:rPr>
        <w:t>社保保障和就业</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208）行政事业单位养老支出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行政单位离退休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w:t>
      </w:r>
      <w:r>
        <w:rPr>
          <w:rFonts w:hint="eastAsia" w:ascii="仿宋_GB2312" w:eastAsia="仿宋_GB2312" w:cs="仿宋"/>
          <w:color w:val="000000"/>
          <w:kern w:val="0"/>
          <w:sz w:val="32"/>
          <w:szCs w:val="32"/>
        </w:rPr>
        <w:t>指反映实行归口管理的行政单位（包括实行公务员管理的事业单位）开支的离退休经费。</w:t>
      </w:r>
    </w:p>
    <w:p w14:paraId="50FD8D21">
      <w:pPr>
        <w:pStyle w:val="2"/>
      </w:pPr>
    </w:p>
    <w:p w14:paraId="61287C1D">
      <w:pPr>
        <w:spacing w:line="578" w:lineRule="exact"/>
        <w:ind w:firstLine="641"/>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lang w:eastAsia="zh-CN"/>
        </w:rPr>
        <w:t>社保保障和就业</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208）行政事业单位养老支出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事业单位离退休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w:t>
      </w:r>
      <w:r>
        <w:rPr>
          <w:rFonts w:hint="eastAsia" w:ascii="仿宋_GB2312" w:eastAsia="仿宋_GB2312" w:cs="仿宋"/>
          <w:color w:val="000000"/>
          <w:kern w:val="0"/>
          <w:sz w:val="32"/>
          <w:szCs w:val="32"/>
        </w:rPr>
        <w:t>指反映</w:t>
      </w:r>
      <w:r>
        <w:rPr>
          <w:rFonts w:hint="eastAsia" w:ascii="仿宋_GB2312" w:eastAsia="仿宋_GB2312" w:cs="仿宋"/>
          <w:color w:val="000000"/>
          <w:kern w:val="0"/>
          <w:sz w:val="32"/>
          <w:szCs w:val="32"/>
          <w:lang w:eastAsia="zh-CN"/>
        </w:rPr>
        <w:t>事业单位开支的离退休经费。</w:t>
      </w:r>
    </w:p>
    <w:p w14:paraId="787002BA">
      <w:pPr>
        <w:spacing w:line="578" w:lineRule="exact"/>
        <w:ind w:firstLine="641"/>
        <w:rPr>
          <w:rFonts w:hint="eastAsia" w:ascii="仿宋_GB2312" w:eastAsia="仿宋_GB2312" w:cs="仿宋"/>
          <w:color w:val="000000"/>
          <w:kern w:val="0"/>
          <w:sz w:val="32"/>
          <w:szCs w:val="32"/>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社保保障和就业</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208）行政事业单位养老支出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机关事业单位基本养老保险缴费支出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rPr>
        <w:t>）：</w:t>
      </w:r>
      <w:r>
        <w:rPr>
          <w:rFonts w:hint="eastAsia" w:ascii="仿宋_GB2312" w:eastAsia="仿宋_GB2312" w:cs="仿宋"/>
          <w:color w:val="000000"/>
          <w:kern w:val="0"/>
          <w:sz w:val="32"/>
          <w:szCs w:val="32"/>
        </w:rPr>
        <w:t>指反映机关事业单位实施养老保险制度由单位缴纳的基本养老保险费支出。</w:t>
      </w:r>
    </w:p>
    <w:p w14:paraId="2B963384">
      <w:pPr>
        <w:spacing w:line="578" w:lineRule="exact"/>
        <w:ind w:firstLine="641"/>
        <w:rPr>
          <w:rFonts w:ascii="仿宋_GB2312" w:eastAsia="仿宋_GB2312" w:cs="仿宋"/>
          <w:color w:val="000000"/>
          <w:kern w:val="0"/>
          <w:sz w:val="32"/>
          <w:szCs w:val="32"/>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lang w:eastAsia="zh-CN"/>
        </w:rPr>
        <w:t>社保保障和就业</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208）行政事业单位养老支出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机关事业单位职业年金缴费支出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06</w:t>
      </w:r>
      <w:r>
        <w:rPr>
          <w:rFonts w:hint="eastAsia" w:ascii="仿宋_GB2312" w:eastAsia="仿宋_GB2312"/>
          <w:color w:val="auto"/>
          <w:sz w:val="32"/>
          <w:szCs w:val="32"/>
          <w:highlight w:val="none"/>
        </w:rPr>
        <w:t>）：</w:t>
      </w:r>
      <w:r>
        <w:rPr>
          <w:rFonts w:hint="eastAsia" w:ascii="仿宋_GB2312" w:eastAsia="仿宋_GB2312" w:cs="仿宋"/>
          <w:color w:val="000000"/>
          <w:kern w:val="0"/>
          <w:sz w:val="32"/>
          <w:szCs w:val="32"/>
        </w:rPr>
        <w:t>指反映机关事业单位实施养老保险制度由单位缴纳的</w:t>
      </w:r>
      <w:r>
        <w:rPr>
          <w:rFonts w:hint="eastAsia" w:ascii="仿宋_GB2312" w:eastAsia="仿宋_GB2312" w:cs="仿宋"/>
          <w:color w:val="000000"/>
          <w:kern w:val="0"/>
          <w:sz w:val="32"/>
          <w:szCs w:val="32"/>
          <w:lang w:eastAsia="zh-CN"/>
        </w:rPr>
        <w:t>职业年金</w:t>
      </w:r>
      <w:r>
        <w:rPr>
          <w:rFonts w:hint="eastAsia" w:ascii="仿宋_GB2312" w:eastAsia="仿宋_GB2312" w:cs="仿宋"/>
          <w:color w:val="000000"/>
          <w:kern w:val="0"/>
          <w:sz w:val="32"/>
          <w:szCs w:val="32"/>
        </w:rPr>
        <w:t>支出。</w:t>
      </w:r>
    </w:p>
    <w:p w14:paraId="7BE06124">
      <w:pPr>
        <w:pStyle w:val="2"/>
        <w:ind w:firstLine="640" w:firstLineChars="200"/>
        <w:rPr>
          <w:rFonts w:hint="eastAsia" w:eastAsia="仿宋_GB2312"/>
          <w:lang w:eastAsia="zh-CN"/>
        </w:rPr>
      </w:pPr>
      <w:r>
        <w:rPr>
          <w:rFonts w:hint="eastAsia"/>
          <w:color w:val="auto"/>
          <w:sz w:val="32"/>
          <w:szCs w:val="32"/>
          <w:highlight w:val="none"/>
          <w:lang w:val="en-US" w:eastAsia="zh-CN"/>
        </w:rPr>
        <w:t>13.</w:t>
      </w:r>
      <w:r>
        <w:rPr>
          <w:rFonts w:hint="eastAsia" w:ascii="仿宋_GB2312" w:eastAsia="仿宋_GB2312"/>
          <w:color w:val="auto"/>
          <w:sz w:val="32"/>
          <w:szCs w:val="32"/>
          <w:highlight w:val="none"/>
          <w:lang w:eastAsia="zh-CN"/>
        </w:rPr>
        <w:t>社保保障和就业</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208）行政事业单位养老支出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rPr>
        <w:t>）</w:t>
      </w:r>
      <w:r>
        <w:rPr>
          <w:rFonts w:hint="eastAsia"/>
          <w:color w:val="auto"/>
          <w:sz w:val="32"/>
          <w:szCs w:val="32"/>
          <w:highlight w:val="none"/>
          <w:lang w:eastAsia="zh-CN"/>
        </w:rPr>
        <w:t>其他行政事业单位养老支出</w:t>
      </w:r>
      <w:r>
        <w:rPr>
          <w:rFonts w:hint="eastAsia" w:ascii="仿宋_GB2312" w:eastAsia="仿宋_GB2312"/>
          <w:color w:val="auto"/>
          <w:sz w:val="32"/>
          <w:szCs w:val="32"/>
          <w:highlight w:val="none"/>
        </w:rPr>
        <w:t>（</w:t>
      </w:r>
      <w:r>
        <w:rPr>
          <w:rFonts w:hint="eastAsia"/>
          <w:color w:val="auto"/>
          <w:sz w:val="32"/>
          <w:szCs w:val="32"/>
          <w:highlight w:val="none"/>
          <w:lang w:val="en-US" w:eastAsia="zh-CN"/>
        </w:rPr>
        <w:t>99</w:t>
      </w:r>
      <w:r>
        <w:rPr>
          <w:rFonts w:hint="eastAsia" w:ascii="仿宋_GB2312" w:eastAsia="仿宋_GB2312"/>
          <w:color w:val="auto"/>
          <w:sz w:val="32"/>
          <w:szCs w:val="32"/>
          <w:highlight w:val="none"/>
        </w:rPr>
        <w:t>）：</w:t>
      </w:r>
      <w:r>
        <w:rPr>
          <w:rFonts w:hint="eastAsia" w:ascii="仿宋_GB2312" w:eastAsia="仿宋_GB2312" w:cs="仿宋"/>
          <w:color w:val="000000"/>
          <w:kern w:val="0"/>
          <w:sz w:val="32"/>
          <w:szCs w:val="32"/>
        </w:rPr>
        <w:t>指反映</w:t>
      </w:r>
      <w:r>
        <w:rPr>
          <w:rFonts w:hint="eastAsia" w:cs="仿宋"/>
          <w:color w:val="000000"/>
          <w:kern w:val="0"/>
          <w:sz w:val="32"/>
          <w:szCs w:val="32"/>
          <w:lang w:eastAsia="zh-CN"/>
        </w:rPr>
        <w:t>除上述项目以外其他用于行政事业单位养老方面的支出。</w:t>
      </w:r>
    </w:p>
    <w:p w14:paraId="75410EF1">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社保保障和就业</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208）抚恤</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08</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死亡抚恤</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w:t>
      </w:r>
      <w:r>
        <w:rPr>
          <w:rFonts w:hint="eastAsia" w:ascii="仿宋_GB2312" w:eastAsia="仿宋_GB2312" w:cs="仿宋"/>
          <w:color w:val="000000"/>
          <w:kern w:val="0"/>
          <w:sz w:val="32"/>
          <w:szCs w:val="32"/>
        </w:rPr>
        <w:t>指反映按规定用于烈士和牺牲、病故人员家属的一次性和定期抚恤金以及丧葬补助费。</w:t>
      </w:r>
    </w:p>
    <w:p w14:paraId="04D9BB35">
      <w:pPr>
        <w:spacing w:line="578" w:lineRule="exact"/>
        <w:ind w:firstLine="641"/>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lang w:eastAsia="zh-CN"/>
        </w:rPr>
        <w:t>社保保障和就业</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208）其他社会保障和就业支出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其他社会保障和就业支出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rPr>
        <w:t>）：</w:t>
      </w:r>
      <w:r>
        <w:rPr>
          <w:rFonts w:hint="eastAsia" w:ascii="仿宋_GB2312" w:eastAsia="仿宋_GB2312" w:cs="仿宋"/>
          <w:color w:val="000000"/>
          <w:kern w:val="0"/>
          <w:sz w:val="32"/>
          <w:szCs w:val="32"/>
        </w:rPr>
        <w:t>指反映</w:t>
      </w:r>
      <w:r>
        <w:rPr>
          <w:rFonts w:hint="eastAsia" w:ascii="仿宋_GB2312" w:eastAsia="仿宋_GB2312" w:cs="仿宋"/>
          <w:color w:val="000000"/>
          <w:kern w:val="0"/>
          <w:sz w:val="32"/>
          <w:szCs w:val="32"/>
          <w:lang w:eastAsia="zh-CN"/>
        </w:rPr>
        <w:t>除上述项目以外其他用于社会保障和就业方面的支出。</w:t>
      </w:r>
    </w:p>
    <w:p w14:paraId="5C3E574E">
      <w:pPr>
        <w:spacing w:line="578" w:lineRule="exact"/>
        <w:ind w:firstLine="641"/>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卫生健康</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210</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行政事业单位医疗</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行政单位医疗</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w:t>
      </w:r>
      <w:r>
        <w:rPr>
          <w:rFonts w:hint="eastAsia" w:ascii="仿宋_GB2312" w:hAnsi="仿宋_GB2312" w:eastAsia="仿宋_GB2312" w:cs="仿宋_GB2312"/>
          <w:sz w:val="32"/>
          <w:szCs w:val="32"/>
        </w:rPr>
        <w:t>反映财政部门安排的行政单位基本医疗保险缴费经费。</w:t>
      </w:r>
    </w:p>
    <w:p w14:paraId="6D7A6DD8">
      <w:pPr>
        <w:spacing w:line="578" w:lineRule="exact"/>
        <w:ind w:firstLine="641"/>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卫生健康</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210</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行政事业单位医疗</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公务员医疗补助</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03</w:t>
      </w:r>
      <w:r>
        <w:rPr>
          <w:rFonts w:hint="eastAsia" w:ascii="仿宋_GB2312" w:eastAsia="仿宋_GB2312"/>
          <w:color w:val="auto"/>
          <w:sz w:val="32"/>
          <w:szCs w:val="32"/>
          <w:highlight w:val="none"/>
        </w:rPr>
        <w:t>）：</w:t>
      </w:r>
      <w:r>
        <w:rPr>
          <w:rFonts w:hint="eastAsia" w:ascii="仿宋_GB2312" w:hAnsi="仿宋_GB2312" w:eastAsia="仿宋_GB2312" w:cs="仿宋_GB2312"/>
          <w:sz w:val="32"/>
          <w:szCs w:val="32"/>
        </w:rPr>
        <w:t>反映财政部门安排的公务员医疗补助经费。</w:t>
      </w:r>
    </w:p>
    <w:p w14:paraId="65020A6F">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节能环保</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211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其他节能环保</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其他节能环保支出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指反映其他用于节能环保方面的支出。</w:t>
      </w:r>
    </w:p>
    <w:p w14:paraId="5F24CE27">
      <w:pPr>
        <w:spacing w:line="578" w:lineRule="exact"/>
        <w:ind w:firstLine="641"/>
        <w:rPr>
          <w:rFonts w:hint="eastAsia" w:ascii="仿宋_GB2312" w:eastAsia="仿宋_GB2312" w:cs="仿宋"/>
          <w:color w:val="000000"/>
          <w:kern w:val="0"/>
          <w:sz w:val="32"/>
          <w:szCs w:val="32"/>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农林水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213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农业农村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行政运行</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w:t>
      </w:r>
      <w:r>
        <w:rPr>
          <w:rFonts w:hint="eastAsia" w:ascii="仿宋_GB2312" w:eastAsia="仿宋_GB2312" w:cs="仿宋"/>
          <w:color w:val="auto"/>
          <w:kern w:val="0"/>
          <w:sz w:val="32"/>
          <w:szCs w:val="32"/>
        </w:rPr>
        <w:t>指反映行政单位（包括实行公务员管理的事业单位）的基本支</w:t>
      </w:r>
      <w:r>
        <w:rPr>
          <w:rFonts w:hint="eastAsia" w:ascii="仿宋_GB2312" w:eastAsia="仿宋_GB2312" w:cs="仿宋"/>
          <w:color w:val="000000"/>
          <w:kern w:val="0"/>
          <w:sz w:val="32"/>
          <w:szCs w:val="32"/>
        </w:rPr>
        <w:t>出。</w:t>
      </w:r>
    </w:p>
    <w:p w14:paraId="0227E221">
      <w:pPr>
        <w:spacing w:line="578" w:lineRule="exact"/>
        <w:ind w:firstLine="641"/>
        <w:rPr>
          <w:rFonts w:hint="eastAsia" w:ascii="仿宋_GB2312" w:eastAsia="仿宋_GB2312" w:cs="仿宋"/>
          <w:color w:val="000000"/>
          <w:kern w:val="0"/>
          <w:sz w:val="32"/>
          <w:szCs w:val="32"/>
          <w:lang w:eastAsia="zh-CN"/>
        </w:rPr>
      </w:pP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lang w:eastAsia="zh-CN"/>
        </w:rPr>
        <w:t>农林水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213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农业农村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一般行政管理事务</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w:t>
      </w:r>
      <w:r>
        <w:rPr>
          <w:rFonts w:hint="eastAsia" w:ascii="仿宋_GB2312" w:eastAsia="仿宋_GB2312" w:cs="仿宋"/>
          <w:color w:val="auto"/>
          <w:kern w:val="0"/>
          <w:sz w:val="32"/>
          <w:szCs w:val="32"/>
        </w:rPr>
        <w:t>指反映行政单位（包括实行公务员管理的事业单位）</w:t>
      </w:r>
      <w:r>
        <w:rPr>
          <w:rFonts w:hint="eastAsia" w:ascii="仿宋_GB2312" w:eastAsia="仿宋_GB2312" w:cs="仿宋"/>
          <w:color w:val="auto"/>
          <w:kern w:val="0"/>
          <w:sz w:val="32"/>
          <w:szCs w:val="32"/>
          <w:lang w:eastAsia="zh-CN"/>
        </w:rPr>
        <w:t>未单独设置项级科目的其他项目支出。</w:t>
      </w:r>
    </w:p>
    <w:p w14:paraId="3D30BB52">
      <w:pPr>
        <w:spacing w:line="578" w:lineRule="exact"/>
        <w:ind w:firstLine="641"/>
      </w:pP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lang w:eastAsia="zh-CN"/>
        </w:rPr>
        <w:t>农林水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213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农业农村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防灾救灾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w:t>
      </w:r>
      <w:r>
        <w:rPr>
          <w:rFonts w:hint="eastAsia" w:ascii="仿宋_GB2312" w:eastAsia="仿宋_GB2312" w:cs="仿宋"/>
          <w:color w:val="auto"/>
          <w:kern w:val="0"/>
          <w:sz w:val="32"/>
          <w:szCs w:val="32"/>
        </w:rPr>
        <w:t>指反映</w:t>
      </w:r>
      <w:r>
        <w:rPr>
          <w:rFonts w:hint="eastAsia" w:ascii="仿宋_GB2312" w:eastAsia="仿宋_GB2312" w:cs="仿宋"/>
          <w:color w:val="auto"/>
          <w:kern w:val="0"/>
          <w:sz w:val="32"/>
          <w:szCs w:val="32"/>
          <w:lang w:eastAsia="zh-CN"/>
        </w:rPr>
        <w:t>对农业生产因遭受自然、生物灾害损失给予的补助，促进农业防灾增产措施补助，海滩救助补助，因其他灾害导致农牧渔业生产者损失给予的补助。</w:t>
      </w:r>
    </w:p>
    <w:p w14:paraId="323EBA2C">
      <w:pPr>
        <w:spacing w:line="578" w:lineRule="exact"/>
        <w:ind w:firstLine="641"/>
        <w:rPr>
          <w:rFonts w:hint="eastAsia" w:ascii="仿宋_GB2312" w:eastAsia="仿宋_GB2312" w:cs="仿宋"/>
          <w:color w:val="000000"/>
          <w:kern w:val="0"/>
          <w:sz w:val="32"/>
          <w:szCs w:val="32"/>
          <w:lang w:eastAsia="zh-CN"/>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农林水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213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农业农村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农业生产发展</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w:t>
      </w:r>
      <w:r>
        <w:rPr>
          <w:rFonts w:hint="eastAsia" w:ascii="仿宋_GB2312" w:eastAsia="仿宋_GB2312" w:cs="仿宋"/>
          <w:color w:val="000000"/>
          <w:kern w:val="0"/>
          <w:sz w:val="32"/>
          <w:szCs w:val="32"/>
        </w:rPr>
        <w:t>指反映</w:t>
      </w:r>
      <w:r>
        <w:rPr>
          <w:rFonts w:hint="eastAsia" w:ascii="仿宋_GB2312" w:eastAsia="仿宋_GB2312" w:cs="仿宋"/>
          <w:color w:val="000000"/>
          <w:kern w:val="0"/>
          <w:sz w:val="32"/>
          <w:szCs w:val="32"/>
          <w:lang w:eastAsia="zh-CN"/>
        </w:rPr>
        <w:t>用于耕地地力保护、适度规模经营、农机购置补贴、优势特色主导产业发展、畜牧水产发展、农村一二三产业融合等方面支出。</w:t>
      </w:r>
    </w:p>
    <w:p w14:paraId="503D603C">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23</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农林水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213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农业农村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其他农业农村支出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指反映其他用于农业农村方面的支出。</w:t>
      </w:r>
    </w:p>
    <w:p w14:paraId="7C7FE767">
      <w:pPr>
        <w:spacing w:line="578" w:lineRule="exact"/>
        <w:ind w:firstLine="641"/>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24</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农林水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213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水利</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行政运行</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指反映</w:t>
      </w:r>
      <w:r>
        <w:rPr>
          <w:rFonts w:hint="eastAsia" w:ascii="仿宋_GB2312" w:eastAsia="仿宋_GB2312" w:cs="仿宋"/>
          <w:color w:val="000000"/>
          <w:kern w:val="0"/>
          <w:sz w:val="32"/>
          <w:szCs w:val="32"/>
        </w:rPr>
        <w:t>行政单位（包括实行公务员管理的事业单位）的基本支出。</w:t>
      </w:r>
    </w:p>
    <w:p w14:paraId="13473AD2">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25</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农林水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213）巩固脱贫衔接乡村振兴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其他</w:t>
      </w:r>
      <w:r>
        <w:rPr>
          <w:rFonts w:hint="eastAsia" w:ascii="仿宋_GB2312" w:eastAsia="仿宋_GB2312"/>
          <w:color w:val="auto"/>
          <w:sz w:val="32"/>
          <w:szCs w:val="32"/>
          <w:highlight w:val="none"/>
          <w:lang w:val="en-US" w:eastAsia="zh-CN"/>
        </w:rPr>
        <w:t>脱贫衔接乡村振兴支出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反映其他</w:t>
      </w:r>
      <w:r>
        <w:rPr>
          <w:rFonts w:hint="eastAsia" w:ascii="仿宋_GB2312" w:eastAsia="仿宋_GB2312"/>
          <w:color w:val="auto"/>
          <w:sz w:val="32"/>
          <w:szCs w:val="32"/>
          <w:highlight w:val="none"/>
          <w:lang w:val="en-US" w:eastAsia="zh-CN"/>
        </w:rPr>
        <w:t>脱贫衔接乡村振兴方面的</w:t>
      </w:r>
      <w:r>
        <w:rPr>
          <w:rFonts w:hint="eastAsia" w:ascii="仿宋_GB2312" w:eastAsia="仿宋_GB2312"/>
          <w:color w:val="auto"/>
          <w:sz w:val="32"/>
          <w:szCs w:val="32"/>
          <w:highlight w:val="none"/>
          <w:lang w:eastAsia="zh-CN"/>
        </w:rPr>
        <w:t>支出。</w:t>
      </w:r>
    </w:p>
    <w:p w14:paraId="4722BA3B">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26</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农林水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213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其他农林水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其他农林水支出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反映除化解债务支出以外其他用于农林水方面的支出</w:t>
      </w:r>
      <w:r>
        <w:rPr>
          <w:rFonts w:hint="eastAsia" w:ascii="仿宋_GB2312" w:eastAsia="仿宋_GB2312"/>
          <w:color w:val="auto"/>
          <w:sz w:val="32"/>
          <w:szCs w:val="32"/>
          <w:highlight w:val="none"/>
        </w:rPr>
        <w:t>。</w:t>
      </w:r>
    </w:p>
    <w:p w14:paraId="711A2BB2">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27</w:t>
      </w:r>
      <w:r>
        <w:rPr>
          <w:rFonts w:ascii="仿宋_GB2312" w:eastAsia="仿宋_GB2312"/>
          <w:color w:val="auto"/>
          <w:sz w:val="32"/>
          <w:szCs w:val="32"/>
          <w:highlight w:val="none"/>
        </w:rPr>
        <w:t>.</w:t>
      </w:r>
      <w:r>
        <w:rPr>
          <w:rFonts w:hint="eastAsia" w:ascii="仿宋_GB2312" w:eastAsia="仿宋_GB2312"/>
          <w:color w:val="auto"/>
          <w:sz w:val="32"/>
          <w:szCs w:val="32"/>
          <w:highlight w:val="none"/>
        </w:rPr>
        <w:t>商业服务业（</w:t>
      </w:r>
      <w:r>
        <w:rPr>
          <w:rFonts w:hint="eastAsia" w:ascii="仿宋_GB2312" w:eastAsia="仿宋_GB2312"/>
          <w:color w:val="auto"/>
          <w:sz w:val="32"/>
          <w:szCs w:val="32"/>
          <w:highlight w:val="none"/>
          <w:lang w:val="en-US" w:eastAsia="zh-CN"/>
        </w:rPr>
        <w:t>216</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商业流通事务</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其他商业流通事务支出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反映商业服务业等支出中其他支出</w:t>
      </w:r>
      <w:r>
        <w:rPr>
          <w:rFonts w:hint="eastAsia" w:ascii="仿宋_GB2312" w:eastAsia="仿宋_GB2312"/>
          <w:color w:val="auto"/>
          <w:sz w:val="32"/>
          <w:szCs w:val="32"/>
          <w:highlight w:val="none"/>
        </w:rPr>
        <w:t>。</w:t>
      </w:r>
    </w:p>
    <w:p w14:paraId="70EBD900">
      <w:pPr>
        <w:spacing w:line="578" w:lineRule="exact"/>
        <w:ind w:firstLine="641"/>
        <w:rPr>
          <w:rFonts w:ascii="仿宋_GB2312" w:eastAsia="仿宋_GB2312" w:cs="仿宋"/>
          <w:color w:val="000000"/>
          <w:kern w:val="0"/>
          <w:sz w:val="32"/>
          <w:szCs w:val="32"/>
        </w:rPr>
      </w:pPr>
      <w:r>
        <w:rPr>
          <w:rFonts w:hint="eastAsia" w:ascii="仿宋_GB2312" w:eastAsia="仿宋_GB2312"/>
          <w:color w:val="auto"/>
          <w:sz w:val="32"/>
          <w:szCs w:val="32"/>
          <w:highlight w:val="none"/>
          <w:lang w:val="en-US" w:eastAsia="zh-CN"/>
        </w:rPr>
        <w:t>28</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住房保障</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221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住房改革支出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住房公积金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w:t>
      </w:r>
      <w:r>
        <w:rPr>
          <w:rFonts w:hint="eastAsia" w:ascii="仿宋_GB2312" w:eastAsia="仿宋_GB2312" w:cs="仿宋"/>
          <w:color w:val="000000"/>
          <w:kern w:val="0"/>
          <w:sz w:val="32"/>
          <w:szCs w:val="32"/>
        </w:rPr>
        <w:t>指反映行政事业单位按人力资源和社会保障部、财政部规定的基本工资和津贴补贴以及规定比例为职工缴纳的住房公积金。</w:t>
      </w:r>
    </w:p>
    <w:p w14:paraId="2183FB03">
      <w:pPr>
        <w:ind w:firstLine="640" w:firstLineChars="200"/>
        <w:rPr>
          <w:rFonts w:ascii="仿宋_GB2312" w:eastAsia="仿宋_GB2312"/>
          <w:sz w:val="32"/>
          <w:szCs w:val="32"/>
        </w:rPr>
      </w:pPr>
      <w:r>
        <w:rPr>
          <w:rFonts w:hint="eastAsia" w:ascii="仿宋_GB2312" w:eastAsia="仿宋_GB2312"/>
          <w:sz w:val="32"/>
          <w:szCs w:val="32"/>
          <w:lang w:val="en-US" w:eastAsia="zh-CN"/>
        </w:rPr>
        <w:t>29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07A44764">
      <w:pPr>
        <w:ind w:firstLine="640" w:firstLineChars="200"/>
        <w:rPr>
          <w:rFonts w:ascii="仿宋_GB2312" w:eastAsia="仿宋_GB2312"/>
          <w:sz w:val="32"/>
          <w:szCs w:val="32"/>
        </w:rPr>
      </w:pPr>
      <w:r>
        <w:rPr>
          <w:rFonts w:hint="eastAsia" w:ascii="仿宋_GB2312" w:eastAsia="仿宋_GB2312"/>
          <w:sz w:val="32"/>
          <w:szCs w:val="32"/>
          <w:lang w:val="en-US" w:eastAsia="zh-CN"/>
        </w:rPr>
        <w:t>30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53773CB7">
      <w:pPr>
        <w:ind w:firstLine="640" w:firstLineChars="200"/>
        <w:rPr>
          <w:rFonts w:ascii="仿宋_GB2312" w:eastAsia="仿宋_GB2312"/>
          <w:sz w:val="32"/>
          <w:szCs w:val="32"/>
        </w:rPr>
      </w:pPr>
      <w:r>
        <w:rPr>
          <w:rFonts w:hint="eastAsia" w:ascii="仿宋_GB2312" w:eastAsia="仿宋_GB2312"/>
          <w:sz w:val="32"/>
          <w:szCs w:val="32"/>
          <w:lang w:val="en-US" w:eastAsia="zh-CN"/>
        </w:rPr>
        <w:t>31</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12C7933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7914EA8">
      <w:pPr>
        <w:pStyle w:val="25"/>
        <w:spacing w:line="560" w:lineRule="exact"/>
        <w:ind w:firstLine="640" w:firstLineChars="200"/>
        <w:rPr>
          <w:rFonts w:ascii="仿宋_GB2312" w:eastAsia="仿宋_GB2312" w:cs="黑体"/>
          <w:color w:val="auto"/>
          <w:sz w:val="32"/>
          <w:szCs w:val="32"/>
        </w:rPr>
      </w:pPr>
      <w:r>
        <w:rPr>
          <w:rFonts w:ascii="仿宋_GB2312" w:eastAsia="仿宋_GB2312"/>
          <w:color w:val="auto"/>
          <w:sz w:val="32"/>
          <w:szCs w:val="32"/>
        </w:rPr>
        <w:t>3</w:t>
      </w: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81F6EF5">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14:paraId="7897586B">
      <w:pPr>
        <w:spacing w:line="572" w:lineRule="exact"/>
        <w:jc w:val="left"/>
        <w:outlineLvl w:val="0"/>
        <w:rPr>
          <w:rFonts w:ascii="仿宋_GB2312" w:hAnsi="仿宋_GB2312" w:eastAsia="仿宋_GB2312" w:cs="仿宋_GB2312"/>
          <w:sz w:val="32"/>
          <w:szCs w:val="32"/>
        </w:rPr>
      </w:pPr>
    </w:p>
    <w:p w14:paraId="61AC94DA">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14:paraId="3591597B">
      <w:pPr>
        <w:pStyle w:val="13"/>
        <w:spacing w:line="560" w:lineRule="exact"/>
        <w:ind w:left="0" w:leftChars="0" w:firstLine="640"/>
        <w:rPr>
          <w:sz w:val="32"/>
        </w:rPr>
      </w:pPr>
    </w:p>
    <w:p w14:paraId="6F04B90D">
      <w:pPr>
        <w:pStyle w:val="2"/>
        <w:spacing w:before="93"/>
        <w:rPr>
          <w:rFonts w:hAnsi="Calibri" w:cs="仿宋"/>
          <w:sz w:val="32"/>
          <w:szCs w:val="32"/>
        </w:rPr>
      </w:pPr>
    </w:p>
    <w:p w14:paraId="581FE3D8">
      <w:pPr>
        <w:pStyle w:val="2"/>
        <w:spacing w:before="93"/>
        <w:rPr>
          <w:rFonts w:hAnsi="Calibri" w:cs="仿宋"/>
          <w:sz w:val="32"/>
          <w:szCs w:val="32"/>
        </w:rPr>
      </w:pPr>
    </w:p>
    <w:p w14:paraId="7393BC25">
      <w:pPr>
        <w:pStyle w:val="2"/>
        <w:spacing w:before="93"/>
        <w:rPr>
          <w:rFonts w:hAnsi="Calibri" w:cs="仿宋"/>
          <w:sz w:val="32"/>
          <w:szCs w:val="32"/>
        </w:rPr>
      </w:pPr>
    </w:p>
    <w:p w14:paraId="0A109D12">
      <w:pPr>
        <w:pStyle w:val="2"/>
        <w:spacing w:before="93"/>
        <w:rPr>
          <w:rFonts w:hAnsi="Calibri" w:cs="仿宋"/>
          <w:sz w:val="32"/>
          <w:szCs w:val="32"/>
        </w:rPr>
      </w:pPr>
    </w:p>
    <w:p w14:paraId="179DB3F6">
      <w:pPr>
        <w:pStyle w:val="2"/>
        <w:spacing w:before="93"/>
        <w:rPr>
          <w:rFonts w:hAnsi="Calibri" w:cs="仿宋"/>
          <w:sz w:val="32"/>
          <w:szCs w:val="32"/>
        </w:rPr>
      </w:pPr>
    </w:p>
    <w:p w14:paraId="1CF0DF7D">
      <w:pPr>
        <w:pStyle w:val="2"/>
        <w:spacing w:before="93"/>
        <w:rPr>
          <w:rFonts w:hAnsi="Calibri" w:cs="仿宋"/>
          <w:sz w:val="32"/>
          <w:szCs w:val="32"/>
        </w:rPr>
      </w:pPr>
    </w:p>
    <w:p w14:paraId="3131F9B7">
      <w:pPr>
        <w:pStyle w:val="2"/>
        <w:spacing w:before="93"/>
        <w:rPr>
          <w:rFonts w:hAnsi="Calibri" w:cs="仿宋"/>
          <w:sz w:val="32"/>
          <w:szCs w:val="32"/>
        </w:rPr>
      </w:pPr>
    </w:p>
    <w:p w14:paraId="2864F249">
      <w:pPr>
        <w:pStyle w:val="2"/>
        <w:spacing w:before="93"/>
        <w:rPr>
          <w:rFonts w:hAnsi="Calibri" w:cs="仿宋"/>
          <w:sz w:val="32"/>
          <w:szCs w:val="32"/>
        </w:rPr>
      </w:pPr>
    </w:p>
    <w:p w14:paraId="19178163">
      <w:pPr>
        <w:pStyle w:val="2"/>
        <w:spacing w:before="93"/>
        <w:rPr>
          <w:rFonts w:hAnsi="Calibri" w:cs="仿宋"/>
          <w:sz w:val="32"/>
          <w:szCs w:val="32"/>
        </w:rPr>
      </w:pPr>
    </w:p>
    <w:p w14:paraId="3DB20B8F">
      <w:pPr>
        <w:pStyle w:val="2"/>
        <w:spacing w:before="93"/>
        <w:rPr>
          <w:rFonts w:hAnsi="Calibri" w:cs="仿宋"/>
          <w:sz w:val="32"/>
          <w:szCs w:val="32"/>
        </w:rPr>
      </w:pPr>
    </w:p>
    <w:p w14:paraId="5F4C6117">
      <w:pPr>
        <w:pStyle w:val="2"/>
        <w:spacing w:before="93"/>
        <w:rPr>
          <w:rFonts w:hAnsi="Calibri" w:cs="仿宋"/>
          <w:sz w:val="32"/>
          <w:szCs w:val="32"/>
        </w:rPr>
      </w:pPr>
    </w:p>
    <w:p w14:paraId="4BD99CC5">
      <w:pPr>
        <w:pStyle w:val="2"/>
        <w:spacing w:before="93"/>
        <w:rPr>
          <w:rFonts w:hAnsi="Calibri" w:cs="仿宋"/>
          <w:sz w:val="32"/>
          <w:szCs w:val="32"/>
        </w:rPr>
      </w:pPr>
    </w:p>
    <w:p w14:paraId="22D365EB">
      <w:pPr>
        <w:spacing w:line="600" w:lineRule="exact"/>
        <w:jc w:val="center"/>
        <w:outlineLvl w:val="0"/>
        <w:rPr>
          <w:rFonts w:hint="eastAsia" w:ascii="黑体" w:hAnsi="黑体" w:eastAsia="黑体"/>
          <w:sz w:val="44"/>
          <w:szCs w:val="44"/>
        </w:rPr>
      </w:pPr>
    </w:p>
    <w:p w14:paraId="4087A488">
      <w:pPr>
        <w:spacing w:line="600" w:lineRule="exact"/>
        <w:jc w:val="center"/>
        <w:outlineLvl w:val="0"/>
        <w:rPr>
          <w:rFonts w:hint="eastAsia" w:ascii="黑体" w:hAnsi="黑体" w:eastAsia="黑体"/>
          <w:sz w:val="44"/>
          <w:szCs w:val="44"/>
        </w:rPr>
      </w:pPr>
    </w:p>
    <w:p w14:paraId="0CC13CE4">
      <w:pPr>
        <w:spacing w:line="600" w:lineRule="exact"/>
        <w:jc w:val="center"/>
        <w:outlineLvl w:val="0"/>
        <w:rPr>
          <w:rFonts w:hint="eastAsia" w:ascii="黑体" w:hAnsi="黑体" w:eastAsia="黑体"/>
          <w:sz w:val="44"/>
          <w:szCs w:val="44"/>
        </w:rPr>
      </w:pPr>
    </w:p>
    <w:p w14:paraId="1C5DE080">
      <w:pPr>
        <w:spacing w:line="600" w:lineRule="exact"/>
        <w:jc w:val="center"/>
        <w:outlineLvl w:val="0"/>
        <w:rPr>
          <w:rFonts w:hint="eastAsia" w:ascii="黑体" w:hAnsi="黑体" w:eastAsia="黑体"/>
          <w:sz w:val="44"/>
          <w:szCs w:val="44"/>
        </w:rPr>
      </w:pPr>
    </w:p>
    <w:p w14:paraId="4FF365DE">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2BF2896A">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57A11786">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33EB52B2">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2BBBBAB6">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04B795C2">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16985E0C">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2F5923E3">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463BAA55">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58DEAD52">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789B4379">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1A1AFC18">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5FAC049B">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6FCFB8BF">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B093621">
        <w:pPr>
          <w:pStyle w:val="9"/>
          <w:jc w:val="center"/>
        </w:pPr>
        <w:r>
          <w:fldChar w:fldCharType="begin"/>
        </w:r>
        <w:r>
          <w:instrText xml:space="preserve">PAGE   \* MERGEFORMAT</w:instrText>
        </w:r>
        <w:r>
          <w:fldChar w:fldCharType="separate"/>
        </w:r>
        <w:r>
          <w:rPr>
            <w:lang w:val="zh-CN"/>
          </w:rPr>
          <w:t>15</w:t>
        </w:r>
        <w:r>
          <w:fldChar w:fldCharType="end"/>
        </w:r>
      </w:p>
    </w:sdtContent>
  </w:sdt>
  <w:p w14:paraId="122358B7">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2B773">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78715334"/>
    <w:multiLevelType w:val="singleLevel"/>
    <w:tmpl w:val="78715334"/>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YTQyMDEwNzNiMDNmZDllNzBmZGQzNWViZTMxZj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D2A98"/>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242D3"/>
    <w:rsid w:val="01CF1530"/>
    <w:rsid w:val="01E75893"/>
    <w:rsid w:val="022B2C0A"/>
    <w:rsid w:val="028440C8"/>
    <w:rsid w:val="02FA7957"/>
    <w:rsid w:val="036439CE"/>
    <w:rsid w:val="03DC2831"/>
    <w:rsid w:val="04567CE7"/>
    <w:rsid w:val="05746676"/>
    <w:rsid w:val="06D0410C"/>
    <w:rsid w:val="06D27AF8"/>
    <w:rsid w:val="081B5E94"/>
    <w:rsid w:val="09570789"/>
    <w:rsid w:val="0A2032A3"/>
    <w:rsid w:val="0ADE4F8F"/>
    <w:rsid w:val="0B860EB1"/>
    <w:rsid w:val="0B8A37D8"/>
    <w:rsid w:val="0D091D9A"/>
    <w:rsid w:val="0D38267F"/>
    <w:rsid w:val="0DE87C01"/>
    <w:rsid w:val="0E3052CE"/>
    <w:rsid w:val="0F5FFB2F"/>
    <w:rsid w:val="0F7C2CF7"/>
    <w:rsid w:val="0FFFCF60"/>
    <w:rsid w:val="10014FAA"/>
    <w:rsid w:val="101051ED"/>
    <w:rsid w:val="10C055FF"/>
    <w:rsid w:val="118107EC"/>
    <w:rsid w:val="11DD6519"/>
    <w:rsid w:val="123E1CE7"/>
    <w:rsid w:val="12AA1929"/>
    <w:rsid w:val="12D6271E"/>
    <w:rsid w:val="130A23C8"/>
    <w:rsid w:val="13D33102"/>
    <w:rsid w:val="144006A0"/>
    <w:rsid w:val="14484DAE"/>
    <w:rsid w:val="15187863"/>
    <w:rsid w:val="15FC6940"/>
    <w:rsid w:val="161812A0"/>
    <w:rsid w:val="167E55A7"/>
    <w:rsid w:val="16BB723D"/>
    <w:rsid w:val="17942BA8"/>
    <w:rsid w:val="18015F3F"/>
    <w:rsid w:val="18747C5E"/>
    <w:rsid w:val="1A813259"/>
    <w:rsid w:val="1AB377E9"/>
    <w:rsid w:val="1AB53561"/>
    <w:rsid w:val="1B570174"/>
    <w:rsid w:val="1BA84E74"/>
    <w:rsid w:val="1BE8440E"/>
    <w:rsid w:val="1C422BD3"/>
    <w:rsid w:val="1D155CEE"/>
    <w:rsid w:val="1D350989"/>
    <w:rsid w:val="1FA45952"/>
    <w:rsid w:val="1FDBBF84"/>
    <w:rsid w:val="20F331EB"/>
    <w:rsid w:val="20F57F95"/>
    <w:rsid w:val="21F66939"/>
    <w:rsid w:val="22737F8A"/>
    <w:rsid w:val="22EE31C1"/>
    <w:rsid w:val="23643DD8"/>
    <w:rsid w:val="240371BF"/>
    <w:rsid w:val="24763D61"/>
    <w:rsid w:val="247B4ED4"/>
    <w:rsid w:val="25711CC6"/>
    <w:rsid w:val="25897AC4"/>
    <w:rsid w:val="25C741E6"/>
    <w:rsid w:val="25DB7E88"/>
    <w:rsid w:val="26AB5818"/>
    <w:rsid w:val="26E42947"/>
    <w:rsid w:val="270E64D3"/>
    <w:rsid w:val="276F80C0"/>
    <w:rsid w:val="27842671"/>
    <w:rsid w:val="28043EC1"/>
    <w:rsid w:val="28D342C6"/>
    <w:rsid w:val="2939710B"/>
    <w:rsid w:val="29FD04D3"/>
    <w:rsid w:val="2ABE7A3E"/>
    <w:rsid w:val="2AFF09B6"/>
    <w:rsid w:val="2B312790"/>
    <w:rsid w:val="2BFD2880"/>
    <w:rsid w:val="2CA234A8"/>
    <w:rsid w:val="2CBA4A07"/>
    <w:rsid w:val="2D145EC5"/>
    <w:rsid w:val="2D6D3827"/>
    <w:rsid w:val="2DE955A4"/>
    <w:rsid w:val="2E4647A4"/>
    <w:rsid w:val="2E6A7D67"/>
    <w:rsid w:val="2EB55486"/>
    <w:rsid w:val="2EFA178C"/>
    <w:rsid w:val="2EFDF86C"/>
    <w:rsid w:val="2F283EAA"/>
    <w:rsid w:val="2F407445"/>
    <w:rsid w:val="2F9D17E1"/>
    <w:rsid w:val="2FA86D99"/>
    <w:rsid w:val="2FC75471"/>
    <w:rsid w:val="307A24E3"/>
    <w:rsid w:val="30B46D73"/>
    <w:rsid w:val="318850D4"/>
    <w:rsid w:val="319F7F4E"/>
    <w:rsid w:val="3529117C"/>
    <w:rsid w:val="356A28F1"/>
    <w:rsid w:val="357C035A"/>
    <w:rsid w:val="368E000D"/>
    <w:rsid w:val="36C4095C"/>
    <w:rsid w:val="36DE19F0"/>
    <w:rsid w:val="37BC1633"/>
    <w:rsid w:val="37CE75B8"/>
    <w:rsid w:val="383D272C"/>
    <w:rsid w:val="398B750F"/>
    <w:rsid w:val="39AE70AB"/>
    <w:rsid w:val="39E84962"/>
    <w:rsid w:val="39FE23D7"/>
    <w:rsid w:val="3A4DCE41"/>
    <w:rsid w:val="3AED0BAA"/>
    <w:rsid w:val="3AF9494C"/>
    <w:rsid w:val="3B6C15C2"/>
    <w:rsid w:val="3B950B19"/>
    <w:rsid w:val="3B954675"/>
    <w:rsid w:val="3BCB56FA"/>
    <w:rsid w:val="3C0C0783"/>
    <w:rsid w:val="3C153A08"/>
    <w:rsid w:val="3C4354AE"/>
    <w:rsid w:val="3C487939"/>
    <w:rsid w:val="3C8D7A42"/>
    <w:rsid w:val="3D0C0967"/>
    <w:rsid w:val="3D785FFC"/>
    <w:rsid w:val="3DFF671E"/>
    <w:rsid w:val="3EE7C2F4"/>
    <w:rsid w:val="3F371B56"/>
    <w:rsid w:val="3F485DF7"/>
    <w:rsid w:val="3F6E7753"/>
    <w:rsid w:val="3F792ED8"/>
    <w:rsid w:val="3F9F3A96"/>
    <w:rsid w:val="3FECA4B2"/>
    <w:rsid w:val="3FF58C48"/>
    <w:rsid w:val="40460634"/>
    <w:rsid w:val="425D7EB7"/>
    <w:rsid w:val="42CE132C"/>
    <w:rsid w:val="42FF6694"/>
    <w:rsid w:val="431467C7"/>
    <w:rsid w:val="44EE4DF6"/>
    <w:rsid w:val="453018B3"/>
    <w:rsid w:val="46146ADE"/>
    <w:rsid w:val="46582E6F"/>
    <w:rsid w:val="47190850"/>
    <w:rsid w:val="47BE6991"/>
    <w:rsid w:val="47D74267"/>
    <w:rsid w:val="48BF60AB"/>
    <w:rsid w:val="49045B4D"/>
    <w:rsid w:val="493C27E9"/>
    <w:rsid w:val="496F39ED"/>
    <w:rsid w:val="498B5309"/>
    <w:rsid w:val="49E50EBD"/>
    <w:rsid w:val="49FF41D3"/>
    <w:rsid w:val="4A547630"/>
    <w:rsid w:val="4A621AA2"/>
    <w:rsid w:val="4ADA237E"/>
    <w:rsid w:val="4B8D35BB"/>
    <w:rsid w:val="4BE068DB"/>
    <w:rsid w:val="4BF6002B"/>
    <w:rsid w:val="4BFFC6BE"/>
    <w:rsid w:val="4C1930A0"/>
    <w:rsid w:val="4C1B2975"/>
    <w:rsid w:val="4C321CA6"/>
    <w:rsid w:val="4C482501"/>
    <w:rsid w:val="4C490A84"/>
    <w:rsid w:val="4D812AEE"/>
    <w:rsid w:val="4E0E4425"/>
    <w:rsid w:val="4E854B8A"/>
    <w:rsid w:val="4EB20493"/>
    <w:rsid w:val="4ECE2238"/>
    <w:rsid w:val="4F5543EF"/>
    <w:rsid w:val="4F8627FB"/>
    <w:rsid w:val="50000B20"/>
    <w:rsid w:val="502F2E92"/>
    <w:rsid w:val="5066262C"/>
    <w:rsid w:val="510A3145"/>
    <w:rsid w:val="51DB4B86"/>
    <w:rsid w:val="51EB11CD"/>
    <w:rsid w:val="51F64DB0"/>
    <w:rsid w:val="522F6832"/>
    <w:rsid w:val="52F97788"/>
    <w:rsid w:val="534529CD"/>
    <w:rsid w:val="53542C10"/>
    <w:rsid w:val="53A5521A"/>
    <w:rsid w:val="53A75938"/>
    <w:rsid w:val="544D7D8B"/>
    <w:rsid w:val="54FB1595"/>
    <w:rsid w:val="550F6DEF"/>
    <w:rsid w:val="55333C3E"/>
    <w:rsid w:val="564C7BCE"/>
    <w:rsid w:val="56EF512A"/>
    <w:rsid w:val="57106E4E"/>
    <w:rsid w:val="57E502DB"/>
    <w:rsid w:val="57FA3D86"/>
    <w:rsid w:val="585A65D3"/>
    <w:rsid w:val="58676F42"/>
    <w:rsid w:val="59050C34"/>
    <w:rsid w:val="59B461B6"/>
    <w:rsid w:val="5A582FE6"/>
    <w:rsid w:val="5AAB580B"/>
    <w:rsid w:val="5B155F9D"/>
    <w:rsid w:val="5B346C97"/>
    <w:rsid w:val="5B852BBD"/>
    <w:rsid w:val="5D1A765C"/>
    <w:rsid w:val="5EA30896"/>
    <w:rsid w:val="5F1D65AC"/>
    <w:rsid w:val="5F67802D"/>
    <w:rsid w:val="5F7DC4F2"/>
    <w:rsid w:val="5FB36814"/>
    <w:rsid w:val="5FBB8E56"/>
    <w:rsid w:val="5FFB5535"/>
    <w:rsid w:val="60285208"/>
    <w:rsid w:val="612C0D28"/>
    <w:rsid w:val="61616C24"/>
    <w:rsid w:val="61BE4076"/>
    <w:rsid w:val="61ED3C40"/>
    <w:rsid w:val="62E01DCA"/>
    <w:rsid w:val="63794166"/>
    <w:rsid w:val="63EF0A10"/>
    <w:rsid w:val="64063AB3"/>
    <w:rsid w:val="64852C29"/>
    <w:rsid w:val="649410BE"/>
    <w:rsid w:val="64CA39A1"/>
    <w:rsid w:val="651E6BDA"/>
    <w:rsid w:val="656C5B97"/>
    <w:rsid w:val="66526C8F"/>
    <w:rsid w:val="66B772E6"/>
    <w:rsid w:val="66EA76BB"/>
    <w:rsid w:val="670544F5"/>
    <w:rsid w:val="67A45ABC"/>
    <w:rsid w:val="67BD6B7E"/>
    <w:rsid w:val="67C65A33"/>
    <w:rsid w:val="6827428E"/>
    <w:rsid w:val="683E1A6D"/>
    <w:rsid w:val="685A43CD"/>
    <w:rsid w:val="68CD4B9F"/>
    <w:rsid w:val="690305C1"/>
    <w:rsid w:val="69630ADE"/>
    <w:rsid w:val="69BD5F13"/>
    <w:rsid w:val="69FB0B4B"/>
    <w:rsid w:val="6A723C50"/>
    <w:rsid w:val="6B5477F9"/>
    <w:rsid w:val="6B594E10"/>
    <w:rsid w:val="6BE02E3B"/>
    <w:rsid w:val="6BFFE1FB"/>
    <w:rsid w:val="6C4A05C8"/>
    <w:rsid w:val="6D3B1A89"/>
    <w:rsid w:val="6DB7D8A3"/>
    <w:rsid w:val="6EC78701"/>
    <w:rsid w:val="6F7A5481"/>
    <w:rsid w:val="6FD66A2F"/>
    <w:rsid w:val="6FFE07A9"/>
    <w:rsid w:val="70DF7B65"/>
    <w:rsid w:val="70F7175E"/>
    <w:rsid w:val="71237A52"/>
    <w:rsid w:val="71BF4EC2"/>
    <w:rsid w:val="72734D90"/>
    <w:rsid w:val="73C81FF5"/>
    <w:rsid w:val="73E75B71"/>
    <w:rsid w:val="7412278C"/>
    <w:rsid w:val="749D3FBF"/>
    <w:rsid w:val="74D53759"/>
    <w:rsid w:val="74E4252F"/>
    <w:rsid w:val="759929D8"/>
    <w:rsid w:val="75DDCDA9"/>
    <w:rsid w:val="75FF44B1"/>
    <w:rsid w:val="770F2826"/>
    <w:rsid w:val="77670518"/>
    <w:rsid w:val="777FA627"/>
    <w:rsid w:val="77B62F2A"/>
    <w:rsid w:val="77DF1B5F"/>
    <w:rsid w:val="77EF2D9D"/>
    <w:rsid w:val="784A620C"/>
    <w:rsid w:val="7852773F"/>
    <w:rsid w:val="7883171E"/>
    <w:rsid w:val="78B96EEE"/>
    <w:rsid w:val="78DB3308"/>
    <w:rsid w:val="79E7B28D"/>
    <w:rsid w:val="7AC32D47"/>
    <w:rsid w:val="7ACFF0C2"/>
    <w:rsid w:val="7AFB9108"/>
    <w:rsid w:val="7BCE0F02"/>
    <w:rsid w:val="7BD5340C"/>
    <w:rsid w:val="7BE6624C"/>
    <w:rsid w:val="7BFB19D2"/>
    <w:rsid w:val="7BFD1750"/>
    <w:rsid w:val="7BFDAA1B"/>
    <w:rsid w:val="7C2E374F"/>
    <w:rsid w:val="7C58454B"/>
    <w:rsid w:val="7C831CEC"/>
    <w:rsid w:val="7CC006A1"/>
    <w:rsid w:val="7CDF9A82"/>
    <w:rsid w:val="7CFFA1BD"/>
    <w:rsid w:val="7D16490F"/>
    <w:rsid w:val="7D2E3F7A"/>
    <w:rsid w:val="7DED9490"/>
    <w:rsid w:val="7DFF4872"/>
    <w:rsid w:val="7E725B75"/>
    <w:rsid w:val="7E7487E6"/>
    <w:rsid w:val="7E7C2A54"/>
    <w:rsid w:val="7EEEFD72"/>
    <w:rsid w:val="7F1D517C"/>
    <w:rsid w:val="7F566A71"/>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4"/>
    <w:autoRedefine/>
    <w:qFormat/>
    <w:uiPriority w:val="99"/>
    <w:pPr>
      <w:spacing w:beforeLines="30"/>
    </w:pPr>
    <w:rPr>
      <w:rFonts w:ascii="仿宋_GB2312" w:eastAsia="仿宋_GB2312"/>
      <w:kern w:val="0"/>
      <w:sz w:val="30"/>
    </w:rPr>
  </w:style>
  <w:style w:type="paragraph" w:styleId="6">
    <w:name w:val="Body Text Indent"/>
    <w:basedOn w:val="1"/>
    <w:autoRedefine/>
    <w:qFormat/>
    <w:uiPriority w:val="0"/>
    <w:pPr>
      <w:spacing w:after="120"/>
      <w:ind w:left="200" w:leftChars="200"/>
    </w:pPr>
    <w:rPr>
      <w:rFonts w:ascii="仿宋_GB2312"/>
      <w:szCs w:val="32"/>
    </w:rPr>
  </w:style>
  <w:style w:type="paragraph" w:styleId="7">
    <w:name w:val="toc 3"/>
    <w:basedOn w:val="1"/>
    <w:next w:val="1"/>
    <w:autoRedefine/>
    <w:unhideWhenUsed/>
    <w:qFormat/>
    <w:uiPriority w:val="39"/>
    <w:pPr>
      <w:tabs>
        <w:tab w:val="right" w:leader="dot" w:pos="8296"/>
      </w:tabs>
      <w:ind w:left="840" w:leftChars="400"/>
    </w:pPr>
  </w:style>
  <w:style w:type="paragraph" w:styleId="8">
    <w:name w:val="Balloon Text"/>
    <w:basedOn w:val="1"/>
    <w:link w:val="30"/>
    <w:autoRedefine/>
    <w:semiHidden/>
    <w:unhideWhenUsed/>
    <w:qFormat/>
    <w:uiPriority w:val="99"/>
    <w:rPr>
      <w:sz w:val="18"/>
      <w:szCs w:val="18"/>
    </w:rPr>
  </w:style>
  <w:style w:type="paragraph" w:styleId="9">
    <w:name w:val="footer"/>
    <w:basedOn w:val="1"/>
    <w:link w:val="22"/>
    <w:autoRedefine/>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autoRedefine/>
    <w:unhideWhenUsed/>
    <w:qFormat/>
    <w:uiPriority w:val="39"/>
    <w:pPr>
      <w:tabs>
        <w:tab w:val="right" w:leader="dot" w:pos="8296"/>
      </w:tabs>
      <w:ind w:left="420" w:leftChars="200"/>
    </w:pPr>
  </w:style>
  <w:style w:type="paragraph" w:styleId="13">
    <w:name w:val="Body Text First Indent 2"/>
    <w:basedOn w:val="6"/>
    <w:autoRedefine/>
    <w:unhideWhenUsed/>
    <w:qFormat/>
    <w:uiPriority w:val="99"/>
    <w:pPr>
      <w:ind w:firstLine="420" w:firstLineChars="200"/>
    </w:pPr>
  </w:style>
  <w:style w:type="character" w:styleId="16">
    <w:name w:val="Strong"/>
    <w:basedOn w:val="15"/>
    <w:autoRedefine/>
    <w:qFormat/>
    <w:uiPriority w:val="99"/>
    <w:rPr>
      <w:b/>
    </w:rPr>
  </w:style>
  <w:style w:type="character" w:styleId="17">
    <w:name w:val="Hyperlink"/>
    <w:basedOn w:val="15"/>
    <w:autoRedefine/>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autoRedefine/>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autoRedefine/>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autoRedefine/>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autoRedefine/>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autoRedefine/>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autoRedefine/>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20&#24037;&#20316;&#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'[新建 XLS 工作表.xls]Sheet1'!$B$4:$B$5</c:f>
              <c:strCache>
                <c:ptCount val="2"/>
                <c:pt idx="0">
                  <c:v>2022年</c:v>
                </c:pt>
                <c:pt idx="1">
                  <c:v>2023年</c:v>
                </c:pt>
              </c:strCache>
            </c:strRef>
          </c:cat>
          <c:val>
            <c:numRef>
              <c:f>'[新建 XLS 工作表.xls]Sheet1'!$C$4:$C$5</c:f>
              <c:numCache>
                <c:formatCode>General</c:formatCode>
                <c:ptCount val="2"/>
                <c:pt idx="0">
                  <c:v>4503.03</c:v>
                </c:pt>
                <c:pt idx="1">
                  <c:v>2960.16</c:v>
                </c:pt>
              </c:numCache>
            </c:numRef>
          </c:val>
        </c:ser>
        <c:dLbls>
          <c:showLegendKey val="0"/>
          <c:showVal val="0"/>
          <c:showCatName val="0"/>
          <c:showSerName val="0"/>
          <c:showPercent val="0"/>
          <c:showBubbleSize val="0"/>
        </c:dLbls>
        <c:gapWidth val="246"/>
        <c:overlap val="-28"/>
        <c:axId val="393133074"/>
        <c:axId val="233772711"/>
      </c:barChart>
      <c:catAx>
        <c:axId val="39313307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3772711"/>
        <c:crosses val="autoZero"/>
        <c:auto val="1"/>
        <c:lblAlgn val="ctr"/>
        <c:lblOffset val="100"/>
        <c:noMultiLvlLbl val="0"/>
      </c:catAx>
      <c:valAx>
        <c:axId val="23377271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31330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4f1aeb5-24d4-4852-8dc8-6530a838951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工作表.xls]Sheet1'!$B$21:$B$22</c:f>
              <c:strCache>
                <c:ptCount val="2"/>
                <c:pt idx="0">
                  <c:v>一般公共预算财政拨款拨款收入</c:v>
                </c:pt>
                <c:pt idx="1">
                  <c:v>政府性基金预算财政拨款收入</c:v>
                </c:pt>
              </c:strCache>
            </c:strRef>
          </c:cat>
          <c:val>
            <c:numRef>
              <c:f>'[新建 XLS 工作表.xls]Sheet1'!$C$21:$C$22</c:f>
              <c:numCache>
                <c:formatCode>General</c:formatCode>
                <c:ptCount val="2"/>
                <c:pt idx="0">
                  <c:v>2523.06</c:v>
                </c:pt>
                <c:pt idx="1">
                  <c:v>114.05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e92fb7e-376f-4281-8336-26f4173f004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工作表.xls]Sheet1'!$B$41:$B$42</c:f>
              <c:strCache>
                <c:ptCount val="2"/>
                <c:pt idx="0">
                  <c:v>基本支出</c:v>
                </c:pt>
                <c:pt idx="1">
                  <c:v>项目支出</c:v>
                </c:pt>
              </c:strCache>
            </c:strRef>
          </c:cat>
          <c:val>
            <c:numRef>
              <c:f>'[新建 XLS 工作表.xls]Sheet1'!$C$41:$C$42</c:f>
              <c:numCache>
                <c:formatCode>General</c:formatCode>
                <c:ptCount val="2"/>
                <c:pt idx="0">
                  <c:v>502.3</c:v>
                </c:pt>
                <c:pt idx="1">
                  <c:v>2457.85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058e783-36d6-421b-9590-cf9d47a86a7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'[新建 XLS 工作表.xls]Sheet1'!$B$4:$B$5</c:f>
              <c:strCache>
                <c:ptCount val="2"/>
                <c:pt idx="0">
                  <c:v>2022年</c:v>
                </c:pt>
                <c:pt idx="1">
                  <c:v>2023年</c:v>
                </c:pt>
              </c:strCache>
            </c:strRef>
          </c:cat>
          <c:val>
            <c:numRef>
              <c:f>'[新建 XLS 工作表.xls]Sheet1'!$C$4:$C$5</c:f>
              <c:numCache>
                <c:formatCode>General</c:formatCode>
                <c:ptCount val="2"/>
                <c:pt idx="0">
                  <c:v>4503.03</c:v>
                </c:pt>
                <c:pt idx="1">
                  <c:v>2960.16</c:v>
                </c:pt>
              </c:numCache>
            </c:numRef>
          </c:val>
        </c:ser>
        <c:dLbls>
          <c:showLegendKey val="0"/>
          <c:showVal val="0"/>
          <c:showCatName val="0"/>
          <c:showSerName val="0"/>
          <c:showPercent val="0"/>
          <c:showBubbleSize val="0"/>
        </c:dLbls>
        <c:gapWidth val="246"/>
        <c:overlap val="-28"/>
        <c:axId val="393133074"/>
        <c:axId val="233772711"/>
      </c:barChart>
      <c:catAx>
        <c:axId val="39313307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3772711"/>
        <c:crosses val="autoZero"/>
        <c:auto val="1"/>
        <c:lblAlgn val="ctr"/>
        <c:lblOffset val="100"/>
        <c:noMultiLvlLbl val="0"/>
      </c:catAx>
      <c:valAx>
        <c:axId val="23377271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31330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a2ce75a-1d85-45a1-82f7-7ef42931f17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'[新建 XLS 工作表.xls]Sheet1'!$B$54:$B$55</c:f>
              <c:strCache>
                <c:ptCount val="2"/>
                <c:pt idx="0">
                  <c:v>2022年</c:v>
                </c:pt>
                <c:pt idx="1">
                  <c:v>2023年</c:v>
                </c:pt>
              </c:strCache>
            </c:strRef>
          </c:cat>
          <c:val>
            <c:numRef>
              <c:f>'[新建 XLS 工作表.xls]Sheet1'!$C$54:$C$55</c:f>
              <c:numCache>
                <c:formatCode>General</c:formatCode>
                <c:ptCount val="2"/>
                <c:pt idx="0">
                  <c:v>4503.03</c:v>
                </c:pt>
                <c:pt idx="1">
                  <c:v>2846.1</c:v>
                </c:pt>
              </c:numCache>
            </c:numRef>
          </c:val>
        </c:ser>
        <c:dLbls>
          <c:showLegendKey val="0"/>
          <c:showVal val="0"/>
          <c:showCatName val="0"/>
          <c:showSerName val="0"/>
          <c:showPercent val="0"/>
          <c:showBubbleSize val="0"/>
        </c:dLbls>
        <c:gapWidth val="246"/>
        <c:overlap val="-28"/>
        <c:axId val="732939779"/>
        <c:axId val="144697632"/>
      </c:barChart>
      <c:catAx>
        <c:axId val="73293977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4697632"/>
        <c:crosses val="autoZero"/>
        <c:auto val="1"/>
        <c:lblAlgn val="ctr"/>
        <c:lblOffset val="100"/>
        <c:noMultiLvlLbl val="0"/>
      </c:catAx>
      <c:valAx>
        <c:axId val="14469763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293977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a7b36ef-5ac4-4524-af7e-5616b24cb20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2"/>
              <c:layout>
                <c:manualLayout>
                  <c:x val="-0.145647680528176"/>
                  <c:y val="0.02260060575116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551363747470802"/>
                  <c:y val="-0.008550855136956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1.91557424605997e-5"/>
                  <c:y val="-0.011996715420984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100535626592848"/>
                  <c:y val="-0.022404832248554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工作表.xls]Sheet1'!$B$72:$B$77</c:f>
              <c:strCache>
                <c:ptCount val="6"/>
                <c:pt idx="0">
                  <c:v>商业服务业支出</c:v>
                </c:pt>
                <c:pt idx="1">
                  <c:v>农林水支出</c:v>
                </c:pt>
                <c:pt idx="2">
                  <c:v>节能环保支出</c:v>
                </c:pt>
                <c:pt idx="3">
                  <c:v>社会保障和就业支出</c:v>
                </c:pt>
                <c:pt idx="4">
                  <c:v>卫生健康支出</c:v>
                </c:pt>
                <c:pt idx="5">
                  <c:v>住房保障支出</c:v>
                </c:pt>
              </c:strCache>
            </c:strRef>
          </c:cat>
          <c:val>
            <c:numRef>
              <c:f>'[新建 XLS 工作表.xls]Sheet1'!$C$72:$C$77</c:f>
              <c:numCache>
                <c:formatCode>General</c:formatCode>
                <c:ptCount val="6"/>
                <c:pt idx="0">
                  <c:v>821.14</c:v>
                </c:pt>
                <c:pt idx="1">
                  <c:v>1837.7</c:v>
                </c:pt>
                <c:pt idx="2">
                  <c:v>90</c:v>
                </c:pt>
                <c:pt idx="3">
                  <c:v>47.64</c:v>
                </c:pt>
                <c:pt idx="4">
                  <c:v>23.02</c:v>
                </c:pt>
                <c:pt idx="5">
                  <c:v>26.6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6ba1734-0bb6-4b3b-a93f-8800568e1536}"/>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工作表.xls]Sheet1'!$B$57:$D$57</c:f>
              <c:strCache>
                <c:ptCount val="3"/>
                <c:pt idx="0">
                  <c:v>公务接待费支出</c:v>
                </c:pt>
                <c:pt idx="1">
                  <c:v>因公出国（境）费支出</c:v>
                </c:pt>
                <c:pt idx="2">
                  <c:v>公务用车购置及运行维护费支出</c:v>
                </c:pt>
              </c:strCache>
            </c:strRef>
          </c:cat>
          <c:val>
            <c:numRef>
              <c:f>'[新建 XLS 工作表.xls]Sheet1'!$B$58:$D$58</c:f>
              <c:numCache>
                <c:formatCode>General</c:formatCode>
                <c:ptCount val="3"/>
                <c:pt idx="0">
                  <c:v>0.49</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51d120c-173c-480b-ad20-0ff1b824401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5849</Words>
  <Characters>6674</Characters>
  <Lines>54</Lines>
  <Paragraphs>15</Paragraphs>
  <TotalTime>8</TotalTime>
  <ScaleCrop>false</ScaleCrop>
  <LinksUpToDate>false</LinksUpToDate>
  <CharactersWithSpaces>6739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一只会种鱼的猫</cp:lastModifiedBy>
  <cp:lastPrinted>2023-08-03T02:35:00Z</cp:lastPrinted>
  <dcterms:modified xsi:type="dcterms:W3CDTF">2024-10-23T07:32:01Z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97C86F0EAF224BE89FBCCB5814F43DBF_13</vt:lpwstr>
  </property>
</Properties>
</file>