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90E7D">
      <w:pPr>
        <w:spacing w:line="600" w:lineRule="exact"/>
        <w:jc w:val="center"/>
        <w:outlineLvl w:val="0"/>
        <w:rPr>
          <w:rFonts w:hint="eastAsia" w:ascii="Calibri" w:hAnsi="Calibri" w:eastAsia="方正小标宋简体"/>
          <w:sz w:val="72"/>
          <w:szCs w:val="72"/>
        </w:rPr>
      </w:pPr>
      <w:bookmarkStart w:id="0" w:name="_Toc15306267"/>
    </w:p>
    <w:p w14:paraId="2D78C81E">
      <w:pPr>
        <w:spacing w:line="600" w:lineRule="exact"/>
        <w:jc w:val="center"/>
        <w:outlineLvl w:val="0"/>
        <w:rPr>
          <w:rFonts w:ascii="方正小标宋简体" w:hAnsi="宋体" w:eastAsia="方正小标宋简体"/>
          <w:sz w:val="72"/>
          <w:szCs w:val="72"/>
        </w:rPr>
      </w:pPr>
    </w:p>
    <w:p w14:paraId="470C5C19">
      <w:pPr>
        <w:spacing w:line="600" w:lineRule="exact"/>
        <w:jc w:val="center"/>
        <w:outlineLvl w:val="0"/>
        <w:rPr>
          <w:rFonts w:ascii="方正小标宋简体" w:hAnsi="宋体" w:eastAsia="方正小标宋简体"/>
          <w:sz w:val="72"/>
          <w:szCs w:val="72"/>
        </w:rPr>
      </w:pPr>
    </w:p>
    <w:p w14:paraId="53755951">
      <w:pPr>
        <w:spacing w:line="600" w:lineRule="exact"/>
        <w:jc w:val="center"/>
        <w:outlineLvl w:val="0"/>
        <w:rPr>
          <w:rFonts w:ascii="方正小标宋简体" w:hAnsi="宋体" w:eastAsia="方正小标宋简体"/>
          <w:sz w:val="72"/>
          <w:szCs w:val="72"/>
        </w:rPr>
      </w:pPr>
    </w:p>
    <w:p w14:paraId="6A1562D6">
      <w:pPr>
        <w:adjustRightInd w:val="0"/>
        <w:snapToGrid w:val="0"/>
        <w:spacing w:line="360" w:lineRule="auto"/>
        <w:jc w:val="center"/>
        <w:outlineLvl w:val="0"/>
        <w:rPr>
          <w:rFonts w:ascii="Calibri" w:hAnsi="Calibri" w:eastAsia="方正小标宋简体"/>
          <w:sz w:val="72"/>
          <w:szCs w:val="72"/>
        </w:rPr>
      </w:pPr>
      <w:bookmarkStart w:id="1" w:name="_Toc15377425"/>
      <w:bookmarkStart w:id="2" w:name="_Toc147570894"/>
      <w:bookmarkStart w:id="3" w:name="_Toc15396597"/>
      <w:bookmarkStart w:id="4" w:name="_Toc15377193"/>
      <w:bookmarkStart w:id="5" w:name="_Toc113437843"/>
      <w:bookmarkStart w:id="6" w:name="_Toc15396475"/>
      <w:bookmarkStart w:id="7" w:name="_Toc15378441"/>
      <w:bookmarkStart w:id="8" w:name="_Toc113437930"/>
      <w:bookmarkStart w:id="9" w:name="_Hlk84692611"/>
      <w:r>
        <w:rPr>
          <w:rFonts w:ascii="黑体" w:hAnsi="黑体" w:eastAsia="黑体"/>
          <w:sz w:val="72"/>
          <w:szCs w:val="72"/>
        </w:rPr>
        <w:t>2023</w:t>
      </w:r>
      <w:r>
        <w:rPr>
          <w:rFonts w:hint="eastAsia" w:ascii="方正小标宋简体" w:hAnsi="宋体" w:eastAsia="方正小标宋简体"/>
          <w:sz w:val="72"/>
          <w:szCs w:val="72"/>
        </w:rPr>
        <w:t>年度</w:t>
      </w:r>
      <w:bookmarkEnd w:id="1"/>
      <w:bookmarkEnd w:id="2"/>
      <w:bookmarkEnd w:id="3"/>
      <w:bookmarkEnd w:id="4"/>
      <w:bookmarkEnd w:id="5"/>
      <w:bookmarkEnd w:id="6"/>
      <w:bookmarkEnd w:id="7"/>
      <w:bookmarkEnd w:id="8"/>
    </w:p>
    <w:p w14:paraId="7A0B848C">
      <w:pPr>
        <w:adjustRightInd w:val="0"/>
        <w:snapToGrid w:val="0"/>
        <w:spacing w:line="360" w:lineRule="auto"/>
        <w:jc w:val="center"/>
        <w:outlineLvl w:val="0"/>
        <w:rPr>
          <w:rFonts w:ascii="方正小标宋简体" w:hAnsi="宋体" w:eastAsia="方正小标宋简体"/>
          <w:sz w:val="72"/>
          <w:szCs w:val="72"/>
        </w:rPr>
      </w:pPr>
      <w:bookmarkStart w:id="10" w:name="_Toc113437931"/>
      <w:bookmarkStart w:id="11" w:name="_Toc113437844"/>
      <w:bookmarkStart w:id="12" w:name="_Toc15396598"/>
      <w:bookmarkStart w:id="13" w:name="_Toc147570895"/>
      <w:bookmarkStart w:id="14" w:name="_Toc15377194"/>
      <w:bookmarkStart w:id="15" w:name="_Toc15377426"/>
      <w:bookmarkStart w:id="16" w:name="_Toc15378442"/>
      <w:bookmarkStart w:id="17" w:name="_Toc15396476"/>
      <w:r>
        <w:rPr>
          <w:rFonts w:hint="eastAsia" w:ascii="方正小标宋简体" w:hAnsi="宋体" w:eastAsia="方正小标宋简体"/>
          <w:w w:val="90"/>
          <w:sz w:val="72"/>
          <w:szCs w:val="72"/>
        </w:rPr>
        <w:t>大竹县</w:t>
      </w:r>
      <w:bookmarkEnd w:id="0"/>
      <w:bookmarkStart w:id="18" w:name="_Toc15306268"/>
      <w:r>
        <w:rPr>
          <w:rFonts w:hint="eastAsia" w:ascii="方正小标宋简体" w:hAnsi="宋体" w:eastAsia="方正小标宋简体"/>
          <w:w w:val="90"/>
          <w:sz w:val="72"/>
          <w:szCs w:val="72"/>
        </w:rPr>
        <w:t>人民政府教育督导室单位</w:t>
      </w:r>
      <w:r>
        <w:rPr>
          <w:rFonts w:hint="eastAsia" w:ascii="方正小标宋简体" w:hAnsi="宋体" w:eastAsia="方正小标宋简体"/>
          <w:sz w:val="72"/>
          <w:szCs w:val="72"/>
        </w:rPr>
        <w:t>决算</w:t>
      </w:r>
      <w:bookmarkEnd w:id="10"/>
      <w:bookmarkEnd w:id="11"/>
      <w:bookmarkEnd w:id="12"/>
      <w:bookmarkEnd w:id="13"/>
      <w:bookmarkEnd w:id="14"/>
      <w:bookmarkEnd w:id="15"/>
      <w:bookmarkEnd w:id="16"/>
      <w:bookmarkEnd w:id="17"/>
      <w:bookmarkEnd w:id="18"/>
    </w:p>
    <w:p w14:paraId="5348968B">
      <w:pPr>
        <w:widowControl/>
        <w:jc w:val="center"/>
        <w:rPr>
          <w:rFonts w:ascii="黑体" w:hAnsi="黑体" w:eastAsia="黑体"/>
          <w:sz w:val="48"/>
          <w:szCs w:val="48"/>
        </w:rPr>
      </w:pPr>
      <w:r>
        <w:rPr>
          <w:rFonts w:ascii="方正小标宋简体" w:hAnsi="宋体" w:eastAsia="方正小标宋简体"/>
          <w:sz w:val="36"/>
          <w:szCs w:val="36"/>
        </w:rPr>
        <w:br w:type="page"/>
      </w:r>
      <w:bookmarkEnd w:id="9"/>
      <w:bookmarkStart w:id="19" w:name="_Hlk84692631"/>
      <w:r>
        <w:rPr>
          <w:rFonts w:hint="eastAsia" w:ascii="黑体" w:hAnsi="黑体" w:eastAsia="黑体"/>
          <w:sz w:val="48"/>
          <w:szCs w:val="48"/>
        </w:rPr>
        <w:t>目录</w:t>
      </w:r>
    </w:p>
    <w:p w14:paraId="10590A74">
      <w:pPr>
        <w:pStyle w:val="13"/>
      </w:pPr>
      <w:r>
        <w:rPr>
          <w:rFonts w:hint="eastAsia"/>
        </w:rPr>
        <w:t>公开时间：</w:t>
      </w:r>
      <w:r>
        <w:t>2024</w:t>
      </w:r>
      <w:r>
        <w:rPr>
          <w:rFonts w:hint="eastAsia"/>
        </w:rPr>
        <w:t>年</w:t>
      </w:r>
      <w:r>
        <w:t>10</w:t>
      </w:r>
      <w:r>
        <w:rPr>
          <w:rFonts w:hint="eastAsia"/>
        </w:rPr>
        <w:t>月</w:t>
      </w:r>
      <w:r>
        <w:t>1</w:t>
      </w:r>
      <w:r>
        <w:rPr>
          <w:rFonts w:hint="eastAsia"/>
          <w:lang w:val="en-US" w:eastAsia="zh-CN"/>
        </w:rPr>
        <w:t>8</w:t>
      </w:r>
      <w:r>
        <w:rPr>
          <w:rFonts w:hint="eastAsia"/>
        </w:rPr>
        <w:t>日</w:t>
      </w:r>
    </w:p>
    <w:p w14:paraId="6E7710C2"/>
    <w:bookmarkEnd w:id="19"/>
    <w:sdt>
      <w:sdtPr>
        <w:rPr>
          <w:rFonts w:ascii="Times New Roman" w:hAnsi="Times New Roman" w:eastAsia="宋体"/>
          <w:sz w:val="21"/>
          <w:szCs w:val="24"/>
          <w:lang w:val="zh-CN"/>
        </w:rPr>
        <w:id w:val="4069957"/>
        <w:docPartObj>
          <w:docPartGallery w:val="Table of Contents"/>
          <w:docPartUnique/>
        </w:docPartObj>
      </w:sdtPr>
      <w:sdtEndPr>
        <w:rPr>
          <w:rFonts w:ascii="Times New Roman" w:hAnsi="Times New Roman" w:eastAsia="宋体"/>
          <w:sz w:val="21"/>
          <w:szCs w:val="24"/>
          <w:lang w:val="en-US"/>
        </w:rPr>
      </w:sdtEndPr>
      <w:sdtContent>
        <w:p w14:paraId="32708497">
          <w:pPr>
            <w:pStyle w:val="13"/>
            <w:rPr>
              <w:rFonts w:asciiTheme="minorHAnsi" w:hAnsiTheme="minorHAnsi" w:eastAsiaTheme="minorEastAsia" w:cstheme="minorBidi"/>
              <w:sz w:val="21"/>
              <w:szCs w:val="22"/>
            </w:rPr>
          </w:pPr>
          <w:bookmarkStart w:id="20" w:name="_Hlk84692654"/>
          <w:bookmarkStart w:id="21" w:name="_Toc15377196"/>
          <w:bookmarkStart w:id="22" w:name="_Toc15396599"/>
          <w:r>
            <w:fldChar w:fldCharType="begin"/>
          </w:r>
          <w:r>
            <w:instrText xml:space="preserve"> TOC \o "1-3" \h \z \u </w:instrText>
          </w:r>
          <w:r>
            <w:fldChar w:fldCharType="separate"/>
          </w:r>
        </w:p>
        <w:p w14:paraId="5095EB15">
          <w:pPr>
            <w:pStyle w:val="13"/>
            <w:rPr>
              <w:rFonts w:asciiTheme="minorHAnsi" w:hAnsiTheme="minorHAnsi" w:eastAsiaTheme="minorEastAsia" w:cstheme="minorBidi"/>
              <w:sz w:val="21"/>
              <w:szCs w:val="22"/>
            </w:rPr>
          </w:pPr>
          <w:r>
            <w:fldChar w:fldCharType="begin"/>
          </w:r>
          <w:r>
            <w:instrText xml:space="preserve"> HYPERLINK \l "_Toc147570896" </w:instrText>
          </w:r>
          <w:r>
            <w:fldChar w:fldCharType="separate"/>
          </w:r>
          <w:r>
            <w:rPr>
              <w:rStyle w:val="19"/>
              <w:rFonts w:ascii="黑体" w:hAnsi="黑体" w:eastAsia="黑体"/>
            </w:rPr>
            <w:t>第一部分 单位概况</w:t>
          </w:r>
          <w:r>
            <w:tab/>
          </w:r>
          <w:r>
            <w:fldChar w:fldCharType="begin"/>
          </w:r>
          <w:r>
            <w:instrText xml:space="preserve"> PAGEREF _Toc147570896 \h </w:instrText>
          </w:r>
          <w:r>
            <w:fldChar w:fldCharType="separate"/>
          </w:r>
          <w:r>
            <w:t>3</w:t>
          </w:r>
          <w:r>
            <w:fldChar w:fldCharType="end"/>
          </w:r>
          <w:r>
            <w:fldChar w:fldCharType="end"/>
          </w:r>
        </w:p>
        <w:p w14:paraId="6192360F">
          <w:pPr>
            <w:pStyle w:val="14"/>
            <w:rPr>
              <w:rFonts w:asciiTheme="minorHAnsi" w:hAnsiTheme="minorHAnsi" w:eastAsiaTheme="minorEastAsia" w:cstheme="minorBidi"/>
              <w:szCs w:val="22"/>
            </w:rPr>
          </w:pPr>
          <w:r>
            <w:fldChar w:fldCharType="begin"/>
          </w:r>
          <w:r>
            <w:instrText xml:space="preserve"> HYPERLINK \l "_Toc147570897" </w:instrText>
          </w:r>
          <w:r>
            <w:fldChar w:fldCharType="separate"/>
          </w:r>
          <w:r>
            <w:rPr>
              <w:rStyle w:val="19"/>
              <w:rFonts w:ascii="黑体" w:hAnsi="黑体" w:eastAsia="黑体"/>
            </w:rPr>
            <w:t>一、主要职责</w:t>
          </w:r>
          <w:bookmarkStart w:id="23" w:name="_Hlk179723271"/>
          <w:r>
            <w:tab/>
          </w:r>
          <w:bookmarkEnd w:id="23"/>
          <w:r>
            <w:fldChar w:fldCharType="begin"/>
          </w:r>
          <w:r>
            <w:instrText xml:space="preserve"> PAGEREF _Toc147570897 \h </w:instrText>
          </w:r>
          <w:r>
            <w:fldChar w:fldCharType="separate"/>
          </w:r>
          <w:r>
            <w:t>3</w:t>
          </w:r>
          <w:r>
            <w:fldChar w:fldCharType="end"/>
          </w:r>
          <w:r>
            <w:fldChar w:fldCharType="end"/>
          </w:r>
        </w:p>
        <w:p w14:paraId="25FE2DCE">
          <w:pPr>
            <w:ind w:firstLine="420" w:firstLineChars="200"/>
          </w:pPr>
          <w:r>
            <w:rPr>
              <w:rFonts w:hint="eastAsia"/>
            </w:rPr>
            <w:t xml:space="preserve">二、机构设置 </w:t>
          </w:r>
          <w:r>
            <w:t xml:space="preserve">                                                             3</w:t>
          </w:r>
        </w:p>
        <w:p w14:paraId="1FE22E52">
          <w:pPr>
            <w:pStyle w:val="13"/>
            <w:rPr>
              <w:rFonts w:asciiTheme="minorHAnsi" w:hAnsiTheme="minorHAnsi" w:eastAsiaTheme="minorEastAsia" w:cstheme="minorBidi"/>
              <w:sz w:val="21"/>
              <w:szCs w:val="22"/>
            </w:rPr>
          </w:pPr>
          <w:r>
            <w:fldChar w:fldCharType="begin"/>
          </w:r>
          <w:r>
            <w:instrText xml:space="preserve"> HYPERLINK \l "_Toc147570900" </w:instrText>
          </w:r>
          <w:r>
            <w:fldChar w:fldCharType="separate"/>
          </w:r>
          <w:r>
            <w:rPr>
              <w:rStyle w:val="19"/>
              <w:rFonts w:ascii="黑体" w:hAnsi="黑体" w:eastAsia="黑体"/>
            </w:rPr>
            <w:t>第二部分2022年度单位决算情况说明</w:t>
          </w:r>
          <w:r>
            <w:tab/>
          </w:r>
          <w:r>
            <w:t>4</w:t>
          </w:r>
          <w:r>
            <w:fldChar w:fldCharType="end"/>
          </w:r>
        </w:p>
        <w:p w14:paraId="59FFA7FB">
          <w:pPr>
            <w:pStyle w:val="14"/>
            <w:tabs>
              <w:tab w:val="left" w:pos="126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"_Toc147570901" </w:instrText>
          </w:r>
          <w:r>
            <w:rPr>
              <w:rFonts w:hint="eastAsia" w:ascii="仿宋" w:hAnsi="仿宋" w:eastAsia="仿宋" w:cs="仿宋"/>
              <w:sz w:val="24"/>
              <w:szCs w:val="24"/>
            </w:rPr>
            <w:fldChar w:fldCharType="separate"/>
          </w:r>
          <w:r>
            <w:rPr>
              <w:rStyle w:val="19"/>
              <w:rFonts w:hint="eastAsia" w:ascii="仿宋" w:hAnsi="仿宋" w:eastAsia="仿宋" w:cs="仿宋"/>
              <w:bCs/>
              <w:sz w:val="24"/>
              <w:szCs w:val="24"/>
            </w:rPr>
            <w:t>一、</w:t>
          </w:r>
          <w:r>
            <w:rPr>
              <w:rStyle w:val="19"/>
              <w:rFonts w:hint="eastAsia" w:ascii="仿宋" w:hAnsi="仿宋" w:eastAsia="仿宋" w:cs="仿宋"/>
              <w:sz w:val="24"/>
              <w:szCs w:val="24"/>
            </w:rPr>
            <w:t>收</w:t>
          </w:r>
          <w:r>
            <w:rPr>
              <w:rStyle w:val="19"/>
              <w:rFonts w:hint="eastAsia" w:ascii="仿宋" w:hAnsi="仿宋" w:eastAsia="仿宋" w:cs="仿宋"/>
              <w:bCs/>
              <w:sz w:val="24"/>
              <w:szCs w:val="24"/>
            </w:rPr>
            <w:t>入支出决算总体情况说明</w:t>
          </w:r>
          <w:r>
            <w:rPr>
              <w:rFonts w:hint="eastAsia" w:ascii="仿宋" w:hAnsi="仿宋" w:eastAsia="仿宋" w:cs="仿宋"/>
              <w:sz w:val="24"/>
              <w:szCs w:val="24"/>
            </w:rPr>
            <w:tab/>
          </w:r>
          <w:r>
            <w:rPr>
              <w:rFonts w:hint="eastAsia" w:ascii="仿宋" w:hAnsi="仿宋" w:eastAsia="仿宋" w:cs="仿宋"/>
              <w:sz w:val="24"/>
              <w:szCs w:val="24"/>
            </w:rPr>
            <w:t>4</w:t>
          </w:r>
          <w:r>
            <w:rPr>
              <w:rFonts w:hint="eastAsia" w:ascii="仿宋" w:hAnsi="仿宋" w:eastAsia="仿宋" w:cs="仿宋"/>
              <w:sz w:val="24"/>
              <w:szCs w:val="24"/>
            </w:rPr>
            <w:fldChar w:fldCharType="end"/>
          </w:r>
        </w:p>
        <w:p w14:paraId="0BD74A9F">
          <w:pPr>
            <w:pStyle w:val="14"/>
            <w:tabs>
              <w:tab w:val="left" w:pos="126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"_Toc147570902" </w:instrText>
          </w:r>
          <w:r>
            <w:rPr>
              <w:rFonts w:hint="eastAsia" w:ascii="仿宋" w:hAnsi="仿宋" w:eastAsia="仿宋" w:cs="仿宋"/>
              <w:sz w:val="24"/>
              <w:szCs w:val="24"/>
            </w:rPr>
            <w:fldChar w:fldCharType="separate"/>
          </w:r>
          <w:r>
            <w:rPr>
              <w:rStyle w:val="19"/>
              <w:rFonts w:hint="eastAsia" w:ascii="仿宋" w:hAnsi="仿宋" w:eastAsia="仿宋" w:cs="仿宋"/>
              <w:bCs/>
              <w:sz w:val="24"/>
              <w:szCs w:val="24"/>
            </w:rPr>
            <w:t>二、</w:t>
          </w:r>
          <w:r>
            <w:rPr>
              <w:rStyle w:val="19"/>
              <w:rFonts w:hint="eastAsia" w:ascii="仿宋" w:hAnsi="仿宋" w:eastAsia="仿宋" w:cs="仿宋"/>
              <w:sz w:val="24"/>
              <w:szCs w:val="24"/>
            </w:rPr>
            <w:t>收</w:t>
          </w:r>
          <w:r>
            <w:rPr>
              <w:rStyle w:val="19"/>
              <w:rFonts w:hint="eastAsia" w:ascii="仿宋" w:hAnsi="仿宋" w:eastAsia="仿宋" w:cs="仿宋"/>
              <w:bCs/>
              <w:sz w:val="24"/>
              <w:szCs w:val="24"/>
            </w:rPr>
            <w:t>入决算情况说明</w:t>
          </w:r>
          <w:r>
            <w:rPr>
              <w:rFonts w:hint="eastAsia" w:ascii="仿宋" w:hAnsi="仿宋" w:eastAsia="仿宋" w:cs="仿宋"/>
              <w:sz w:val="24"/>
              <w:szCs w:val="24"/>
            </w:rPr>
            <w:tab/>
          </w:r>
          <w:r>
            <w:rPr>
              <w:rFonts w:hint="eastAsia" w:ascii="仿宋" w:hAnsi="仿宋" w:eastAsia="仿宋" w:cs="仿宋"/>
              <w:sz w:val="24"/>
              <w:szCs w:val="24"/>
            </w:rPr>
            <w:t>4</w:t>
          </w:r>
          <w:r>
            <w:rPr>
              <w:rFonts w:hint="eastAsia" w:ascii="仿宋" w:hAnsi="仿宋" w:eastAsia="仿宋" w:cs="仿宋"/>
              <w:sz w:val="24"/>
              <w:szCs w:val="24"/>
            </w:rPr>
            <w:fldChar w:fldCharType="end"/>
          </w:r>
        </w:p>
        <w:p w14:paraId="03DA72B4">
          <w:pPr>
            <w:pStyle w:val="14"/>
            <w:tabs>
              <w:tab w:val="left" w:pos="126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"_Toc147570906" </w:instrText>
          </w:r>
          <w:r>
            <w:rPr>
              <w:rFonts w:hint="eastAsia" w:ascii="仿宋" w:hAnsi="仿宋" w:eastAsia="仿宋" w:cs="仿宋"/>
              <w:sz w:val="24"/>
              <w:szCs w:val="24"/>
            </w:rPr>
            <w:fldChar w:fldCharType="separate"/>
          </w:r>
          <w:r>
            <w:rPr>
              <w:rStyle w:val="19"/>
              <w:rFonts w:hint="eastAsia" w:ascii="仿宋" w:hAnsi="仿宋" w:eastAsia="仿宋" w:cs="仿宋"/>
              <w:bCs/>
              <w:sz w:val="24"/>
              <w:szCs w:val="24"/>
            </w:rPr>
            <w:t>三、</w:t>
          </w:r>
          <w:r>
            <w:rPr>
              <w:rStyle w:val="19"/>
              <w:rFonts w:hint="eastAsia" w:ascii="仿宋" w:hAnsi="仿宋" w:eastAsia="仿宋" w:cs="仿宋"/>
              <w:sz w:val="24"/>
              <w:szCs w:val="24"/>
            </w:rPr>
            <w:t>支</w:t>
          </w:r>
          <w:r>
            <w:rPr>
              <w:rStyle w:val="19"/>
              <w:rFonts w:hint="eastAsia" w:ascii="仿宋" w:hAnsi="仿宋" w:eastAsia="仿宋" w:cs="仿宋"/>
              <w:bCs/>
              <w:sz w:val="24"/>
              <w:szCs w:val="24"/>
            </w:rPr>
            <w:t>出决算情况说明</w:t>
          </w:r>
          <w:r>
            <w:rPr>
              <w:rFonts w:hint="eastAsia" w:ascii="仿宋" w:hAnsi="仿宋" w:eastAsia="仿宋" w:cs="仿宋"/>
              <w:sz w:val="24"/>
              <w:szCs w:val="24"/>
            </w:rPr>
            <w:tab/>
          </w:r>
          <w:r>
            <w:rPr>
              <w:rFonts w:hint="eastAsia" w:ascii="仿宋" w:hAnsi="仿宋" w:eastAsia="仿宋" w:cs="仿宋"/>
              <w:sz w:val="24"/>
              <w:szCs w:val="24"/>
            </w:rPr>
            <w:t>5</w:t>
          </w:r>
          <w:r>
            <w:rPr>
              <w:rFonts w:hint="eastAsia" w:ascii="仿宋" w:hAnsi="仿宋" w:eastAsia="仿宋" w:cs="仿宋"/>
              <w:sz w:val="24"/>
              <w:szCs w:val="24"/>
            </w:rPr>
            <w:fldChar w:fldCharType="end"/>
          </w:r>
        </w:p>
        <w:p w14:paraId="3C0E57D8">
          <w:pPr>
            <w:pStyle w:val="1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"_Toc147570909" </w:instrText>
          </w:r>
          <w:r>
            <w:rPr>
              <w:rFonts w:hint="eastAsia" w:ascii="仿宋" w:hAnsi="仿宋" w:eastAsia="仿宋" w:cs="仿宋"/>
              <w:sz w:val="24"/>
              <w:szCs w:val="24"/>
            </w:rPr>
            <w:fldChar w:fldCharType="separate"/>
          </w:r>
          <w:r>
            <w:rPr>
              <w:rStyle w:val="19"/>
              <w:rFonts w:hint="eastAsia" w:ascii="仿宋" w:hAnsi="仿宋" w:eastAsia="仿宋" w:cs="仿宋"/>
              <w:sz w:val="24"/>
              <w:szCs w:val="24"/>
            </w:rPr>
            <w:t>四、财</w:t>
          </w:r>
          <w:r>
            <w:rPr>
              <w:rStyle w:val="19"/>
              <w:rFonts w:hint="eastAsia" w:ascii="仿宋" w:hAnsi="仿宋" w:eastAsia="仿宋" w:cs="仿宋"/>
              <w:bCs/>
              <w:sz w:val="24"/>
              <w:szCs w:val="24"/>
            </w:rPr>
            <w:t>政拨款收入支出决算总体情况说明</w:t>
          </w:r>
          <w:r>
            <w:rPr>
              <w:rFonts w:hint="eastAsia" w:ascii="仿宋" w:hAnsi="仿宋" w:eastAsia="仿宋" w:cs="仿宋"/>
              <w:sz w:val="24"/>
              <w:szCs w:val="24"/>
            </w:rPr>
            <w:tab/>
          </w:r>
          <w:r>
            <w:rPr>
              <w:rFonts w:hint="eastAsia" w:ascii="仿宋" w:hAnsi="仿宋" w:eastAsia="仿宋" w:cs="仿宋"/>
              <w:sz w:val="24"/>
              <w:szCs w:val="24"/>
            </w:rPr>
            <w:t>6</w:t>
          </w:r>
          <w:r>
            <w:rPr>
              <w:rFonts w:hint="eastAsia" w:ascii="仿宋" w:hAnsi="仿宋" w:eastAsia="仿宋" w:cs="仿宋"/>
              <w:sz w:val="24"/>
              <w:szCs w:val="24"/>
            </w:rPr>
            <w:fldChar w:fldCharType="end"/>
          </w:r>
        </w:p>
        <w:p w14:paraId="56347470">
          <w:pPr>
            <w:pStyle w:val="1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"_Toc147570910" </w:instrText>
          </w:r>
          <w:r>
            <w:rPr>
              <w:rFonts w:hint="eastAsia" w:ascii="仿宋" w:hAnsi="仿宋" w:eastAsia="仿宋" w:cs="仿宋"/>
              <w:sz w:val="24"/>
              <w:szCs w:val="24"/>
            </w:rPr>
            <w:fldChar w:fldCharType="separate"/>
          </w:r>
          <w:r>
            <w:rPr>
              <w:rStyle w:val="19"/>
              <w:rFonts w:hint="eastAsia" w:ascii="仿宋" w:hAnsi="仿宋" w:eastAsia="仿宋" w:cs="仿宋"/>
              <w:sz w:val="24"/>
              <w:szCs w:val="24"/>
            </w:rPr>
            <w:t>五、</w:t>
          </w:r>
          <w:r>
            <w:rPr>
              <w:rStyle w:val="19"/>
              <w:rFonts w:hint="eastAsia" w:ascii="仿宋" w:hAnsi="仿宋" w:eastAsia="仿宋" w:cs="仿宋"/>
              <w:b/>
              <w:sz w:val="24"/>
              <w:szCs w:val="24"/>
            </w:rPr>
            <w:t>一</w:t>
          </w:r>
          <w:r>
            <w:rPr>
              <w:rStyle w:val="19"/>
              <w:rFonts w:hint="eastAsia" w:ascii="仿宋" w:hAnsi="仿宋" w:eastAsia="仿宋" w:cs="仿宋"/>
              <w:bCs/>
              <w:sz w:val="24"/>
              <w:szCs w:val="24"/>
            </w:rPr>
            <w:t>般公共预算财政拨款支出决算情况说明</w:t>
          </w:r>
          <w:r>
            <w:rPr>
              <w:rFonts w:hint="eastAsia" w:ascii="仿宋" w:hAnsi="仿宋" w:eastAsia="仿宋" w:cs="仿宋"/>
              <w:sz w:val="24"/>
              <w:szCs w:val="24"/>
            </w:rPr>
            <w:tab/>
          </w:r>
          <w:r>
            <w:rPr>
              <w:rFonts w:hint="eastAsia" w:ascii="仿宋" w:hAnsi="仿宋" w:eastAsia="仿宋" w:cs="仿宋"/>
              <w:sz w:val="24"/>
              <w:szCs w:val="24"/>
            </w:rPr>
            <w:t>6</w:t>
          </w:r>
          <w:r>
            <w:rPr>
              <w:rFonts w:hint="eastAsia" w:ascii="仿宋" w:hAnsi="仿宋" w:eastAsia="仿宋" w:cs="仿宋"/>
              <w:sz w:val="24"/>
              <w:szCs w:val="24"/>
            </w:rPr>
            <w:fldChar w:fldCharType="end"/>
          </w:r>
        </w:p>
        <w:p w14:paraId="7BA767A1">
          <w:pPr>
            <w:pStyle w:val="1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"_Toc147570915" </w:instrText>
          </w:r>
          <w:r>
            <w:rPr>
              <w:rFonts w:hint="eastAsia" w:ascii="仿宋" w:hAnsi="仿宋" w:eastAsia="仿宋" w:cs="仿宋"/>
              <w:sz w:val="24"/>
              <w:szCs w:val="24"/>
            </w:rPr>
            <w:fldChar w:fldCharType="separate"/>
          </w:r>
          <w:r>
            <w:rPr>
              <w:rStyle w:val="19"/>
              <w:rFonts w:hint="eastAsia" w:ascii="仿宋" w:hAnsi="仿宋" w:eastAsia="仿宋" w:cs="仿宋"/>
              <w:sz w:val="24"/>
              <w:szCs w:val="24"/>
            </w:rPr>
            <w:t>六</w:t>
          </w:r>
          <w:r>
            <w:rPr>
              <w:rStyle w:val="19"/>
              <w:rFonts w:hint="eastAsia" w:ascii="仿宋" w:hAnsi="仿宋" w:eastAsia="仿宋" w:cs="仿宋"/>
              <w:b/>
              <w:sz w:val="24"/>
              <w:szCs w:val="24"/>
            </w:rPr>
            <w:t>、一</w:t>
          </w:r>
          <w:r>
            <w:rPr>
              <w:rStyle w:val="19"/>
              <w:rFonts w:hint="eastAsia" w:ascii="仿宋" w:hAnsi="仿宋" w:eastAsia="仿宋" w:cs="仿宋"/>
              <w:bCs/>
              <w:sz w:val="24"/>
              <w:szCs w:val="24"/>
            </w:rPr>
            <w:t>般公共预算财政拨款基本支出决算情况说明</w:t>
          </w:r>
          <w:r>
            <w:rPr>
              <w:rFonts w:hint="eastAsia" w:ascii="仿宋" w:hAnsi="仿宋" w:eastAsia="仿宋" w:cs="仿宋"/>
              <w:sz w:val="24"/>
              <w:szCs w:val="24"/>
            </w:rPr>
            <w:tab/>
          </w:r>
          <w:r>
            <w:rPr>
              <w:rFonts w:hint="eastAsia" w:ascii="仿宋" w:hAnsi="仿宋" w:eastAsia="仿宋" w:cs="仿宋"/>
              <w:sz w:val="24"/>
              <w:szCs w:val="24"/>
            </w:rPr>
            <w:t>8</w:t>
          </w:r>
          <w:r>
            <w:rPr>
              <w:rFonts w:hint="eastAsia" w:ascii="仿宋" w:hAnsi="仿宋" w:eastAsia="仿宋" w:cs="仿宋"/>
              <w:sz w:val="24"/>
              <w:szCs w:val="24"/>
            </w:rPr>
            <w:fldChar w:fldCharType="end"/>
          </w:r>
        </w:p>
        <w:p w14:paraId="65B39F2D">
          <w:pPr>
            <w:pStyle w:val="1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"_Toc147570916" </w:instrText>
          </w:r>
          <w:r>
            <w:rPr>
              <w:rFonts w:hint="eastAsia" w:ascii="仿宋" w:hAnsi="仿宋" w:eastAsia="仿宋" w:cs="仿宋"/>
              <w:sz w:val="24"/>
              <w:szCs w:val="24"/>
            </w:rPr>
            <w:fldChar w:fldCharType="separate"/>
          </w:r>
          <w:r>
            <w:rPr>
              <w:rStyle w:val="19"/>
              <w:rFonts w:hint="eastAsia" w:ascii="仿宋" w:hAnsi="仿宋" w:eastAsia="仿宋" w:cs="仿宋"/>
              <w:sz w:val="24"/>
              <w:szCs w:val="24"/>
            </w:rPr>
            <w:t>七、财政拨款</w:t>
          </w:r>
          <w:r>
            <w:rPr>
              <w:rStyle w:val="19"/>
              <w:rFonts w:hint="eastAsia" w:ascii="仿宋" w:hAnsi="仿宋" w:eastAsia="仿宋" w:cs="仿宋"/>
              <w:b/>
              <w:bCs/>
              <w:sz w:val="24"/>
              <w:szCs w:val="24"/>
            </w:rPr>
            <w:t>“</w:t>
          </w:r>
          <w:r>
            <w:rPr>
              <w:rStyle w:val="19"/>
              <w:rFonts w:hint="eastAsia" w:ascii="仿宋" w:hAnsi="仿宋" w:eastAsia="仿宋" w:cs="仿宋"/>
              <w:bCs/>
              <w:sz w:val="24"/>
              <w:szCs w:val="24"/>
            </w:rPr>
            <w:t>三公”经费财政拨款支出决算情况说明</w:t>
          </w:r>
          <w:r>
            <w:rPr>
              <w:rFonts w:hint="eastAsia" w:ascii="仿宋" w:hAnsi="仿宋" w:eastAsia="仿宋" w:cs="仿宋"/>
              <w:sz w:val="24"/>
              <w:szCs w:val="24"/>
            </w:rPr>
            <w:tab/>
          </w:r>
          <w:r>
            <w:rPr>
              <w:rFonts w:hint="eastAsia" w:ascii="仿宋" w:hAnsi="仿宋" w:eastAsia="仿宋" w:cs="仿宋"/>
              <w:sz w:val="24"/>
              <w:szCs w:val="24"/>
            </w:rPr>
            <w:t>9</w:t>
          </w:r>
          <w:r>
            <w:rPr>
              <w:rFonts w:hint="eastAsia" w:ascii="仿宋" w:hAnsi="仿宋" w:eastAsia="仿宋" w:cs="仿宋"/>
              <w:sz w:val="24"/>
              <w:szCs w:val="24"/>
            </w:rPr>
            <w:fldChar w:fldCharType="end"/>
          </w:r>
        </w:p>
        <w:p w14:paraId="6D1DAF00">
          <w:pPr>
            <w:pStyle w:val="1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"_Toc147570919" </w:instrText>
          </w:r>
          <w:r>
            <w:rPr>
              <w:rFonts w:hint="eastAsia" w:ascii="仿宋" w:hAnsi="仿宋" w:eastAsia="仿宋" w:cs="仿宋"/>
              <w:sz w:val="24"/>
              <w:szCs w:val="24"/>
            </w:rPr>
            <w:fldChar w:fldCharType="separate"/>
          </w:r>
          <w:r>
            <w:rPr>
              <w:rStyle w:val="19"/>
              <w:rFonts w:hint="eastAsia" w:ascii="仿宋" w:hAnsi="仿宋" w:eastAsia="仿宋" w:cs="仿宋"/>
              <w:sz w:val="24"/>
              <w:szCs w:val="24"/>
            </w:rPr>
            <w:t>八、</w:t>
          </w:r>
          <w:r>
            <w:rPr>
              <w:rStyle w:val="19"/>
              <w:rFonts w:hint="eastAsia" w:ascii="仿宋" w:hAnsi="仿宋" w:eastAsia="仿宋" w:cs="仿宋"/>
              <w:bCs/>
              <w:sz w:val="24"/>
              <w:szCs w:val="24"/>
            </w:rPr>
            <w:t>政府性基金预算支出决算情况说明</w:t>
          </w:r>
          <w:r>
            <w:rPr>
              <w:rFonts w:hint="eastAsia" w:ascii="仿宋" w:hAnsi="仿宋" w:eastAsia="仿宋" w:cs="仿宋"/>
              <w:sz w:val="24"/>
              <w:szCs w:val="24"/>
            </w:rPr>
            <w:tab/>
          </w:r>
          <w:r>
            <w:rPr>
              <w:rFonts w:hint="eastAsia" w:ascii="仿宋" w:hAnsi="仿宋" w:eastAsia="仿宋" w:cs="仿宋"/>
              <w:sz w:val="24"/>
              <w:szCs w:val="24"/>
            </w:rPr>
            <w:t>11</w:t>
          </w:r>
          <w:r>
            <w:rPr>
              <w:rFonts w:hint="eastAsia" w:ascii="仿宋" w:hAnsi="仿宋" w:eastAsia="仿宋" w:cs="仿宋"/>
              <w:sz w:val="24"/>
              <w:szCs w:val="24"/>
            </w:rPr>
            <w:fldChar w:fldCharType="end"/>
          </w:r>
        </w:p>
        <w:p w14:paraId="73DC348D">
          <w:pPr>
            <w:pStyle w:val="1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"_Toc147570920" </w:instrText>
          </w:r>
          <w:r>
            <w:rPr>
              <w:rFonts w:hint="eastAsia" w:ascii="仿宋" w:hAnsi="仿宋" w:eastAsia="仿宋" w:cs="仿宋"/>
              <w:sz w:val="24"/>
              <w:szCs w:val="24"/>
            </w:rPr>
            <w:fldChar w:fldCharType="separate"/>
          </w:r>
          <w:r>
            <w:rPr>
              <w:rStyle w:val="19"/>
              <w:rFonts w:hint="eastAsia" w:ascii="仿宋" w:hAnsi="仿宋" w:eastAsia="仿宋" w:cs="仿宋"/>
              <w:bCs/>
              <w:sz w:val="24"/>
              <w:szCs w:val="24"/>
            </w:rPr>
            <w:t>九、 国有资本经营预算支出决算情况说明</w:t>
          </w:r>
          <w:r>
            <w:rPr>
              <w:rFonts w:hint="eastAsia" w:ascii="仿宋" w:hAnsi="仿宋" w:eastAsia="仿宋" w:cs="仿宋"/>
              <w:sz w:val="24"/>
              <w:szCs w:val="24"/>
            </w:rPr>
            <w:tab/>
          </w:r>
          <w:r>
            <w:rPr>
              <w:rFonts w:hint="eastAsia" w:ascii="仿宋" w:hAnsi="仿宋" w:eastAsia="仿宋" w:cs="仿宋"/>
              <w:sz w:val="24"/>
              <w:szCs w:val="24"/>
            </w:rPr>
            <w:t>11</w:t>
          </w:r>
          <w:r>
            <w:rPr>
              <w:rFonts w:hint="eastAsia" w:ascii="仿宋" w:hAnsi="仿宋" w:eastAsia="仿宋" w:cs="仿宋"/>
              <w:sz w:val="24"/>
              <w:szCs w:val="24"/>
            </w:rPr>
            <w:fldChar w:fldCharType="end"/>
          </w:r>
        </w:p>
        <w:p w14:paraId="5CA3DF1D">
          <w:pPr>
            <w:pStyle w:val="14"/>
            <w:rPr>
              <w:rFonts w:asciiTheme="minorHAnsi" w:hAnsiTheme="minorHAnsi" w:eastAsiaTheme="minorEastAsia" w:cstheme="minorBidi"/>
              <w:szCs w:val="22"/>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"_Toc147570921" </w:instrText>
          </w:r>
          <w:r>
            <w:rPr>
              <w:rFonts w:hint="eastAsia" w:ascii="仿宋" w:hAnsi="仿宋" w:eastAsia="仿宋" w:cs="仿宋"/>
              <w:sz w:val="24"/>
              <w:szCs w:val="24"/>
            </w:rPr>
            <w:fldChar w:fldCharType="separate"/>
          </w:r>
          <w:r>
            <w:rPr>
              <w:rStyle w:val="19"/>
              <w:rFonts w:hint="eastAsia" w:ascii="仿宋" w:hAnsi="仿宋" w:eastAsia="仿宋" w:cs="仿宋"/>
              <w:sz w:val="24"/>
              <w:szCs w:val="24"/>
            </w:rPr>
            <w:t>十</w:t>
          </w:r>
          <w:r>
            <w:rPr>
              <w:rStyle w:val="19"/>
              <w:rFonts w:hint="eastAsia" w:ascii="仿宋" w:hAnsi="仿宋" w:eastAsia="仿宋" w:cs="仿宋"/>
              <w:b/>
              <w:bCs/>
              <w:sz w:val="24"/>
              <w:szCs w:val="24"/>
            </w:rPr>
            <w:t>、</w:t>
          </w:r>
          <w:r>
            <w:rPr>
              <w:rStyle w:val="19"/>
              <w:rFonts w:hint="eastAsia" w:ascii="仿宋" w:hAnsi="仿宋" w:eastAsia="仿宋" w:cs="仿宋"/>
              <w:bCs/>
              <w:sz w:val="24"/>
              <w:szCs w:val="24"/>
            </w:rPr>
            <w:t>其他重要事项的情况说明</w:t>
          </w:r>
          <w:r>
            <w:rPr>
              <w:rFonts w:hint="eastAsia" w:ascii="仿宋" w:hAnsi="仿宋" w:eastAsia="仿宋" w:cs="仿宋"/>
              <w:sz w:val="24"/>
              <w:szCs w:val="24"/>
            </w:rPr>
            <w:tab/>
          </w:r>
          <w:r>
            <w:rPr>
              <w:rFonts w:hint="eastAsia" w:ascii="仿宋" w:hAnsi="仿宋" w:eastAsia="仿宋" w:cs="仿宋"/>
              <w:sz w:val="24"/>
              <w:szCs w:val="24"/>
            </w:rPr>
            <w:t>11</w:t>
          </w:r>
          <w:r>
            <w:rPr>
              <w:rFonts w:hint="eastAsia" w:ascii="仿宋" w:hAnsi="仿宋" w:eastAsia="仿宋" w:cs="仿宋"/>
              <w:sz w:val="24"/>
              <w:szCs w:val="24"/>
            </w:rPr>
            <w:fldChar w:fldCharType="end"/>
          </w:r>
        </w:p>
        <w:p w14:paraId="0297EF81">
          <w:pPr>
            <w:pStyle w:val="13"/>
            <w:rPr>
              <w:rFonts w:asciiTheme="minorHAnsi" w:hAnsiTheme="minorHAnsi" w:eastAsiaTheme="minorEastAsia" w:cstheme="minorBidi"/>
              <w:sz w:val="21"/>
              <w:szCs w:val="22"/>
            </w:rPr>
          </w:pPr>
          <w:r>
            <w:fldChar w:fldCharType="begin"/>
          </w:r>
          <w:r>
            <w:instrText xml:space="preserve"> HYPERLINK \l "_Toc147570926" </w:instrText>
          </w:r>
          <w:r>
            <w:fldChar w:fldCharType="separate"/>
          </w:r>
          <w:r>
            <w:rPr>
              <w:rStyle w:val="19"/>
              <w:rFonts w:ascii="黑体" w:hAnsi="黑体" w:eastAsia="黑体"/>
              <w:bCs/>
              <w:kern w:val="44"/>
            </w:rPr>
            <w:t>第三部分</w:t>
          </w:r>
          <w:r>
            <w:rPr>
              <w:rStyle w:val="19"/>
              <w:rFonts w:ascii="黑体" w:hAnsi="黑体" w:eastAsia="黑体"/>
            </w:rPr>
            <w:t xml:space="preserve"> 名</w:t>
          </w:r>
          <w:r>
            <w:rPr>
              <w:rStyle w:val="19"/>
              <w:rFonts w:ascii="黑体" w:hAnsi="黑体" w:eastAsia="黑体"/>
              <w:bCs/>
              <w:kern w:val="44"/>
            </w:rPr>
            <w:t>词解释</w:t>
          </w:r>
          <w:r>
            <w:tab/>
          </w:r>
          <w:r>
            <w:t>13</w:t>
          </w:r>
          <w:r>
            <w:fldChar w:fldCharType="end"/>
          </w:r>
        </w:p>
        <w:p w14:paraId="1A1CE4C5">
          <w:pPr>
            <w:pStyle w:val="13"/>
            <w:rPr>
              <w:rFonts w:asciiTheme="minorHAnsi" w:hAnsiTheme="minorHAnsi" w:eastAsiaTheme="minorEastAsia" w:cstheme="minorBidi"/>
              <w:sz w:val="21"/>
              <w:szCs w:val="22"/>
            </w:rPr>
          </w:pPr>
          <w:r>
            <w:fldChar w:fldCharType="begin"/>
          </w:r>
          <w:r>
            <w:instrText xml:space="preserve"> HYPERLINK \l "_Toc147570927" </w:instrText>
          </w:r>
          <w:r>
            <w:fldChar w:fldCharType="separate"/>
          </w:r>
          <w:r>
            <w:rPr>
              <w:rStyle w:val="19"/>
              <w:rFonts w:ascii="黑体" w:hAnsi="黑体" w:eastAsia="黑体"/>
            </w:rPr>
            <w:t>第</w:t>
          </w:r>
          <w:r>
            <w:rPr>
              <w:rStyle w:val="19"/>
              <w:rFonts w:ascii="黑体" w:hAnsi="黑体" w:eastAsia="黑体"/>
              <w:bCs/>
              <w:kern w:val="44"/>
            </w:rPr>
            <w:t>四部分附件</w:t>
          </w:r>
          <w:r>
            <w:tab/>
          </w:r>
          <w:r>
            <w:t>16</w:t>
          </w:r>
          <w:r>
            <w:fldChar w:fldCharType="end"/>
          </w:r>
        </w:p>
        <w:p w14:paraId="2764F275">
          <w:pPr>
            <w:pStyle w:val="13"/>
            <w:rPr>
              <w:rFonts w:asciiTheme="minorHAnsi" w:hAnsiTheme="minorHAnsi" w:eastAsiaTheme="minorEastAsia" w:cstheme="minorBidi"/>
              <w:sz w:val="21"/>
              <w:szCs w:val="22"/>
            </w:rPr>
          </w:pPr>
          <w:r>
            <w:fldChar w:fldCharType="begin"/>
          </w:r>
          <w:r>
            <w:instrText xml:space="preserve"> HYPERLINK \l "_Toc147570929" </w:instrText>
          </w:r>
          <w:r>
            <w:fldChar w:fldCharType="separate"/>
          </w:r>
          <w:r>
            <w:rPr>
              <w:rStyle w:val="19"/>
              <w:rFonts w:ascii="黑体" w:hAnsi="黑体" w:eastAsia="黑体"/>
            </w:rPr>
            <w:t>第</w:t>
          </w:r>
          <w:r>
            <w:rPr>
              <w:rStyle w:val="19"/>
              <w:rFonts w:ascii="黑体" w:hAnsi="黑体" w:eastAsia="黑体"/>
              <w:b/>
              <w:bCs/>
              <w:kern w:val="44"/>
            </w:rPr>
            <w:t>五部分 附表</w:t>
          </w:r>
          <w:r>
            <w:tab/>
          </w:r>
          <w:r>
            <w:t>20</w:t>
          </w:r>
          <w:r>
            <w:fldChar w:fldCharType="end"/>
          </w:r>
        </w:p>
        <w:p w14:paraId="233B9CC2">
          <w:pPr>
            <w:pStyle w:val="1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"_Toc147570930" </w:instrText>
          </w:r>
          <w:r>
            <w:rPr>
              <w:rFonts w:hint="eastAsia" w:ascii="仿宋" w:hAnsi="仿宋" w:eastAsia="仿宋" w:cs="仿宋"/>
              <w:sz w:val="24"/>
              <w:szCs w:val="24"/>
            </w:rPr>
            <w:fldChar w:fldCharType="separate"/>
          </w:r>
          <w:r>
            <w:rPr>
              <w:rStyle w:val="19"/>
              <w:rFonts w:hint="eastAsia" w:ascii="仿宋" w:hAnsi="仿宋" w:eastAsia="仿宋" w:cs="仿宋"/>
              <w:bCs/>
              <w:sz w:val="24"/>
              <w:szCs w:val="24"/>
            </w:rPr>
            <w:t>一、收入支出决算总表</w:t>
          </w:r>
          <w:r>
            <w:rPr>
              <w:rFonts w:hint="eastAsia" w:ascii="仿宋" w:hAnsi="仿宋" w:eastAsia="仿宋" w:cs="仿宋"/>
              <w:sz w:val="24"/>
              <w:szCs w:val="24"/>
            </w:rPr>
            <w:tab/>
          </w:r>
          <w:r>
            <w:rPr>
              <w:rFonts w:hint="eastAsia" w:ascii="仿宋" w:hAnsi="仿宋" w:eastAsia="仿宋" w:cs="仿宋"/>
              <w:sz w:val="24"/>
              <w:szCs w:val="24"/>
            </w:rPr>
            <w:t>20</w:t>
          </w:r>
          <w:r>
            <w:rPr>
              <w:rFonts w:hint="eastAsia" w:ascii="仿宋" w:hAnsi="仿宋" w:eastAsia="仿宋" w:cs="仿宋"/>
              <w:sz w:val="24"/>
              <w:szCs w:val="24"/>
            </w:rPr>
            <w:fldChar w:fldCharType="end"/>
          </w:r>
        </w:p>
        <w:p w14:paraId="3717DF6E">
          <w:pPr>
            <w:pStyle w:val="1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"_Toc147570931" </w:instrText>
          </w:r>
          <w:r>
            <w:rPr>
              <w:rFonts w:hint="eastAsia" w:ascii="仿宋" w:hAnsi="仿宋" w:eastAsia="仿宋" w:cs="仿宋"/>
              <w:sz w:val="24"/>
              <w:szCs w:val="24"/>
            </w:rPr>
            <w:fldChar w:fldCharType="separate"/>
          </w:r>
          <w:r>
            <w:rPr>
              <w:rStyle w:val="19"/>
              <w:rFonts w:hint="eastAsia" w:ascii="仿宋" w:hAnsi="仿宋" w:eastAsia="仿宋" w:cs="仿宋"/>
              <w:bCs/>
              <w:sz w:val="24"/>
              <w:szCs w:val="24"/>
            </w:rPr>
            <w:t>二、收入决算表</w:t>
          </w:r>
          <w:r>
            <w:rPr>
              <w:rFonts w:hint="eastAsia" w:ascii="仿宋" w:hAnsi="仿宋" w:eastAsia="仿宋" w:cs="仿宋"/>
              <w:sz w:val="24"/>
              <w:szCs w:val="24"/>
            </w:rPr>
            <w:tab/>
          </w:r>
          <w:r>
            <w:rPr>
              <w:rFonts w:hint="eastAsia" w:ascii="仿宋" w:hAnsi="仿宋" w:eastAsia="仿宋" w:cs="仿宋"/>
              <w:sz w:val="24"/>
              <w:szCs w:val="24"/>
            </w:rPr>
            <w:t>20</w:t>
          </w:r>
          <w:r>
            <w:rPr>
              <w:rFonts w:hint="eastAsia" w:ascii="仿宋" w:hAnsi="仿宋" w:eastAsia="仿宋" w:cs="仿宋"/>
              <w:sz w:val="24"/>
              <w:szCs w:val="24"/>
            </w:rPr>
            <w:fldChar w:fldCharType="end"/>
          </w:r>
        </w:p>
        <w:p w14:paraId="55D220BF">
          <w:pPr>
            <w:pStyle w:val="1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"_Toc147570932" </w:instrText>
          </w:r>
          <w:r>
            <w:rPr>
              <w:rFonts w:hint="eastAsia" w:ascii="仿宋" w:hAnsi="仿宋" w:eastAsia="仿宋" w:cs="仿宋"/>
              <w:sz w:val="24"/>
              <w:szCs w:val="24"/>
            </w:rPr>
            <w:fldChar w:fldCharType="separate"/>
          </w:r>
          <w:r>
            <w:rPr>
              <w:rStyle w:val="19"/>
              <w:rFonts w:hint="eastAsia" w:ascii="仿宋" w:hAnsi="仿宋" w:eastAsia="仿宋" w:cs="仿宋"/>
              <w:bCs/>
              <w:sz w:val="24"/>
              <w:szCs w:val="24"/>
            </w:rPr>
            <w:t>三、支出决算表</w:t>
          </w:r>
          <w:r>
            <w:rPr>
              <w:rFonts w:hint="eastAsia" w:ascii="仿宋" w:hAnsi="仿宋" w:eastAsia="仿宋" w:cs="仿宋"/>
              <w:sz w:val="24"/>
              <w:szCs w:val="24"/>
            </w:rPr>
            <w:tab/>
          </w:r>
          <w:r>
            <w:rPr>
              <w:rFonts w:hint="eastAsia" w:ascii="仿宋" w:hAnsi="仿宋" w:eastAsia="仿宋" w:cs="仿宋"/>
              <w:sz w:val="24"/>
              <w:szCs w:val="24"/>
            </w:rPr>
            <w:t>20</w:t>
          </w:r>
          <w:r>
            <w:rPr>
              <w:rFonts w:hint="eastAsia" w:ascii="仿宋" w:hAnsi="仿宋" w:eastAsia="仿宋" w:cs="仿宋"/>
              <w:sz w:val="24"/>
              <w:szCs w:val="24"/>
            </w:rPr>
            <w:fldChar w:fldCharType="end"/>
          </w:r>
        </w:p>
        <w:p w14:paraId="7F83FBA6">
          <w:pPr>
            <w:pStyle w:val="1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"_Toc147570933" </w:instrText>
          </w:r>
          <w:r>
            <w:rPr>
              <w:rFonts w:hint="eastAsia" w:ascii="仿宋" w:hAnsi="仿宋" w:eastAsia="仿宋" w:cs="仿宋"/>
              <w:sz w:val="24"/>
              <w:szCs w:val="24"/>
            </w:rPr>
            <w:fldChar w:fldCharType="separate"/>
          </w:r>
          <w:r>
            <w:rPr>
              <w:rStyle w:val="19"/>
              <w:rFonts w:hint="eastAsia" w:ascii="仿宋" w:hAnsi="仿宋" w:eastAsia="仿宋" w:cs="仿宋"/>
              <w:bCs/>
              <w:sz w:val="24"/>
              <w:szCs w:val="24"/>
            </w:rPr>
            <w:t>四、财政拨款收入支出决算总表</w:t>
          </w:r>
          <w:r>
            <w:rPr>
              <w:rFonts w:hint="eastAsia" w:ascii="仿宋" w:hAnsi="仿宋" w:eastAsia="仿宋" w:cs="仿宋"/>
              <w:sz w:val="24"/>
              <w:szCs w:val="24"/>
            </w:rPr>
            <w:tab/>
          </w:r>
          <w:r>
            <w:rPr>
              <w:rFonts w:hint="eastAsia" w:ascii="仿宋" w:hAnsi="仿宋" w:eastAsia="仿宋" w:cs="仿宋"/>
              <w:sz w:val="24"/>
              <w:szCs w:val="24"/>
            </w:rPr>
            <w:t>20</w:t>
          </w:r>
          <w:r>
            <w:rPr>
              <w:rFonts w:hint="eastAsia" w:ascii="仿宋" w:hAnsi="仿宋" w:eastAsia="仿宋" w:cs="仿宋"/>
              <w:sz w:val="24"/>
              <w:szCs w:val="24"/>
            </w:rPr>
            <w:fldChar w:fldCharType="end"/>
          </w:r>
        </w:p>
        <w:p w14:paraId="0A69C86E">
          <w:pPr>
            <w:pStyle w:val="1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"_Toc147570934" </w:instrText>
          </w:r>
          <w:r>
            <w:rPr>
              <w:rFonts w:hint="eastAsia" w:ascii="仿宋" w:hAnsi="仿宋" w:eastAsia="仿宋" w:cs="仿宋"/>
              <w:sz w:val="24"/>
              <w:szCs w:val="24"/>
            </w:rPr>
            <w:fldChar w:fldCharType="separate"/>
          </w:r>
          <w:r>
            <w:rPr>
              <w:rStyle w:val="19"/>
              <w:rFonts w:hint="eastAsia" w:ascii="仿宋" w:hAnsi="仿宋" w:eastAsia="仿宋" w:cs="仿宋"/>
              <w:bCs/>
              <w:sz w:val="24"/>
              <w:szCs w:val="24"/>
            </w:rPr>
            <w:t>五、财政拨款支出决算明细表</w:t>
          </w:r>
          <w:r>
            <w:rPr>
              <w:rFonts w:hint="eastAsia" w:ascii="仿宋" w:hAnsi="仿宋" w:eastAsia="仿宋" w:cs="仿宋"/>
              <w:sz w:val="24"/>
              <w:szCs w:val="24"/>
            </w:rPr>
            <w:tab/>
          </w:r>
          <w:r>
            <w:rPr>
              <w:rFonts w:hint="eastAsia" w:ascii="仿宋" w:hAnsi="仿宋" w:eastAsia="仿宋" w:cs="仿宋"/>
              <w:sz w:val="24"/>
              <w:szCs w:val="24"/>
            </w:rPr>
            <w:t>20</w:t>
          </w:r>
          <w:r>
            <w:rPr>
              <w:rFonts w:hint="eastAsia" w:ascii="仿宋" w:hAnsi="仿宋" w:eastAsia="仿宋" w:cs="仿宋"/>
              <w:sz w:val="24"/>
              <w:szCs w:val="24"/>
            </w:rPr>
            <w:fldChar w:fldCharType="end"/>
          </w:r>
        </w:p>
        <w:p w14:paraId="1C849B08">
          <w:pPr>
            <w:pStyle w:val="1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"_Toc147570935" </w:instrText>
          </w:r>
          <w:r>
            <w:rPr>
              <w:rFonts w:hint="eastAsia" w:ascii="仿宋" w:hAnsi="仿宋" w:eastAsia="仿宋" w:cs="仿宋"/>
              <w:sz w:val="24"/>
              <w:szCs w:val="24"/>
            </w:rPr>
            <w:fldChar w:fldCharType="separate"/>
          </w:r>
          <w:r>
            <w:rPr>
              <w:rStyle w:val="19"/>
              <w:rFonts w:hint="eastAsia" w:ascii="仿宋" w:hAnsi="仿宋" w:eastAsia="仿宋" w:cs="仿宋"/>
              <w:bCs/>
              <w:sz w:val="24"/>
              <w:szCs w:val="24"/>
            </w:rPr>
            <w:t>六、一般公共预算财政拨款支出决算表</w:t>
          </w:r>
          <w:r>
            <w:rPr>
              <w:rFonts w:hint="eastAsia" w:ascii="仿宋" w:hAnsi="仿宋" w:eastAsia="仿宋" w:cs="仿宋"/>
              <w:sz w:val="24"/>
              <w:szCs w:val="24"/>
            </w:rPr>
            <w:tab/>
          </w:r>
          <w:r>
            <w:rPr>
              <w:rFonts w:hint="eastAsia" w:ascii="仿宋" w:hAnsi="仿宋" w:eastAsia="仿宋" w:cs="仿宋"/>
              <w:sz w:val="24"/>
              <w:szCs w:val="24"/>
            </w:rPr>
            <w:t>20</w:t>
          </w:r>
          <w:r>
            <w:rPr>
              <w:rFonts w:hint="eastAsia" w:ascii="仿宋" w:hAnsi="仿宋" w:eastAsia="仿宋" w:cs="仿宋"/>
              <w:sz w:val="24"/>
              <w:szCs w:val="24"/>
            </w:rPr>
            <w:fldChar w:fldCharType="end"/>
          </w:r>
        </w:p>
        <w:p w14:paraId="565BAECA">
          <w:pPr>
            <w:pStyle w:val="1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"_Toc147570936" </w:instrText>
          </w:r>
          <w:r>
            <w:rPr>
              <w:rFonts w:hint="eastAsia" w:ascii="仿宋" w:hAnsi="仿宋" w:eastAsia="仿宋" w:cs="仿宋"/>
              <w:sz w:val="24"/>
              <w:szCs w:val="24"/>
            </w:rPr>
            <w:fldChar w:fldCharType="separate"/>
          </w:r>
          <w:r>
            <w:rPr>
              <w:rStyle w:val="19"/>
              <w:rFonts w:hint="eastAsia" w:ascii="仿宋" w:hAnsi="仿宋" w:eastAsia="仿宋" w:cs="仿宋"/>
              <w:bCs/>
              <w:sz w:val="24"/>
              <w:szCs w:val="24"/>
            </w:rPr>
            <w:t>七、一般公共预算财政拨款支出决算明细表</w:t>
          </w:r>
          <w:r>
            <w:rPr>
              <w:rFonts w:hint="eastAsia" w:ascii="仿宋" w:hAnsi="仿宋" w:eastAsia="仿宋" w:cs="仿宋"/>
              <w:sz w:val="24"/>
              <w:szCs w:val="24"/>
            </w:rPr>
            <w:tab/>
          </w:r>
          <w:r>
            <w:rPr>
              <w:rFonts w:hint="eastAsia" w:ascii="仿宋" w:hAnsi="仿宋" w:eastAsia="仿宋" w:cs="仿宋"/>
              <w:sz w:val="24"/>
              <w:szCs w:val="24"/>
            </w:rPr>
            <w:t>20</w:t>
          </w:r>
          <w:r>
            <w:rPr>
              <w:rFonts w:hint="eastAsia" w:ascii="仿宋" w:hAnsi="仿宋" w:eastAsia="仿宋" w:cs="仿宋"/>
              <w:sz w:val="24"/>
              <w:szCs w:val="24"/>
            </w:rPr>
            <w:fldChar w:fldCharType="end"/>
          </w:r>
        </w:p>
        <w:p w14:paraId="0519FE7E">
          <w:pPr>
            <w:pStyle w:val="1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"_Toc147570937" </w:instrText>
          </w:r>
          <w:r>
            <w:rPr>
              <w:rFonts w:hint="eastAsia" w:ascii="仿宋" w:hAnsi="仿宋" w:eastAsia="仿宋" w:cs="仿宋"/>
              <w:sz w:val="24"/>
              <w:szCs w:val="24"/>
            </w:rPr>
            <w:fldChar w:fldCharType="separate"/>
          </w:r>
          <w:r>
            <w:rPr>
              <w:rStyle w:val="19"/>
              <w:rFonts w:hint="eastAsia" w:ascii="仿宋" w:hAnsi="仿宋" w:eastAsia="仿宋" w:cs="仿宋"/>
              <w:bCs/>
              <w:sz w:val="24"/>
              <w:szCs w:val="24"/>
            </w:rPr>
            <w:t>八、一般公共预算财政拨款基本支出决算表</w:t>
          </w:r>
          <w:r>
            <w:rPr>
              <w:rFonts w:hint="eastAsia" w:ascii="仿宋" w:hAnsi="仿宋" w:eastAsia="仿宋" w:cs="仿宋"/>
              <w:sz w:val="24"/>
              <w:szCs w:val="24"/>
            </w:rPr>
            <w:tab/>
          </w:r>
          <w:r>
            <w:rPr>
              <w:rFonts w:hint="eastAsia" w:ascii="仿宋" w:hAnsi="仿宋" w:eastAsia="仿宋" w:cs="仿宋"/>
              <w:sz w:val="24"/>
              <w:szCs w:val="24"/>
            </w:rPr>
            <w:t>20</w:t>
          </w:r>
          <w:r>
            <w:rPr>
              <w:rFonts w:hint="eastAsia" w:ascii="仿宋" w:hAnsi="仿宋" w:eastAsia="仿宋" w:cs="仿宋"/>
              <w:sz w:val="24"/>
              <w:szCs w:val="24"/>
            </w:rPr>
            <w:fldChar w:fldCharType="end"/>
          </w:r>
        </w:p>
        <w:p w14:paraId="590CC3EC">
          <w:pPr>
            <w:pStyle w:val="1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"_Toc147570938" </w:instrText>
          </w:r>
          <w:r>
            <w:rPr>
              <w:rFonts w:hint="eastAsia" w:ascii="仿宋" w:hAnsi="仿宋" w:eastAsia="仿宋" w:cs="仿宋"/>
              <w:sz w:val="24"/>
              <w:szCs w:val="24"/>
            </w:rPr>
            <w:fldChar w:fldCharType="separate"/>
          </w:r>
          <w:r>
            <w:rPr>
              <w:rStyle w:val="19"/>
              <w:rFonts w:hint="eastAsia" w:ascii="仿宋" w:hAnsi="仿宋" w:eastAsia="仿宋" w:cs="仿宋"/>
              <w:bCs/>
              <w:sz w:val="24"/>
              <w:szCs w:val="24"/>
            </w:rPr>
            <w:t>九、一般公共预算财政拨款项目支出决算表</w:t>
          </w:r>
          <w:r>
            <w:rPr>
              <w:rFonts w:hint="eastAsia" w:ascii="仿宋" w:hAnsi="仿宋" w:eastAsia="仿宋" w:cs="仿宋"/>
              <w:sz w:val="24"/>
              <w:szCs w:val="24"/>
            </w:rPr>
            <w:tab/>
          </w:r>
          <w:r>
            <w:rPr>
              <w:rFonts w:hint="eastAsia" w:ascii="仿宋" w:hAnsi="仿宋" w:eastAsia="仿宋" w:cs="仿宋"/>
              <w:sz w:val="24"/>
              <w:szCs w:val="24"/>
            </w:rPr>
            <w:t>20</w:t>
          </w:r>
          <w:r>
            <w:rPr>
              <w:rFonts w:hint="eastAsia" w:ascii="仿宋" w:hAnsi="仿宋" w:eastAsia="仿宋" w:cs="仿宋"/>
              <w:sz w:val="24"/>
              <w:szCs w:val="24"/>
            </w:rPr>
            <w:fldChar w:fldCharType="end"/>
          </w:r>
        </w:p>
        <w:p w14:paraId="07A824E2">
          <w:pPr>
            <w:pStyle w:val="1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"_Toc147570939" </w:instrText>
          </w:r>
          <w:r>
            <w:rPr>
              <w:rFonts w:hint="eastAsia" w:ascii="仿宋" w:hAnsi="仿宋" w:eastAsia="仿宋" w:cs="仿宋"/>
              <w:sz w:val="24"/>
              <w:szCs w:val="24"/>
            </w:rPr>
            <w:fldChar w:fldCharType="separate"/>
          </w:r>
          <w:r>
            <w:rPr>
              <w:rStyle w:val="19"/>
              <w:rFonts w:hint="eastAsia" w:ascii="仿宋" w:hAnsi="仿宋" w:eastAsia="仿宋" w:cs="仿宋"/>
              <w:bCs/>
              <w:sz w:val="24"/>
              <w:szCs w:val="24"/>
            </w:rPr>
            <w:t>十、政府性基金预算财政拨款收入支出决算表</w:t>
          </w:r>
          <w:r>
            <w:rPr>
              <w:rFonts w:hint="eastAsia" w:ascii="仿宋" w:hAnsi="仿宋" w:eastAsia="仿宋" w:cs="仿宋"/>
              <w:sz w:val="24"/>
              <w:szCs w:val="24"/>
            </w:rPr>
            <w:tab/>
          </w:r>
          <w:r>
            <w:rPr>
              <w:rFonts w:hint="eastAsia" w:ascii="仿宋" w:hAnsi="仿宋" w:eastAsia="仿宋" w:cs="仿宋"/>
              <w:sz w:val="24"/>
              <w:szCs w:val="24"/>
            </w:rPr>
            <w:t>20</w:t>
          </w:r>
          <w:r>
            <w:rPr>
              <w:rFonts w:hint="eastAsia" w:ascii="仿宋" w:hAnsi="仿宋" w:eastAsia="仿宋" w:cs="仿宋"/>
              <w:sz w:val="24"/>
              <w:szCs w:val="24"/>
            </w:rPr>
            <w:fldChar w:fldCharType="end"/>
          </w:r>
        </w:p>
        <w:p w14:paraId="236954E2">
          <w:pPr>
            <w:pStyle w:val="1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"_Toc147570940" </w:instrText>
          </w:r>
          <w:r>
            <w:rPr>
              <w:rFonts w:hint="eastAsia" w:ascii="仿宋" w:hAnsi="仿宋" w:eastAsia="仿宋" w:cs="仿宋"/>
              <w:sz w:val="24"/>
              <w:szCs w:val="24"/>
            </w:rPr>
            <w:fldChar w:fldCharType="separate"/>
          </w:r>
          <w:r>
            <w:rPr>
              <w:rStyle w:val="19"/>
              <w:rFonts w:hint="eastAsia" w:ascii="仿宋" w:hAnsi="仿宋" w:eastAsia="仿宋" w:cs="仿宋"/>
              <w:bCs/>
              <w:sz w:val="24"/>
              <w:szCs w:val="24"/>
            </w:rPr>
            <w:t>十一、国有资本经营预算财政拨款收入支出决算表</w:t>
          </w:r>
          <w:r>
            <w:rPr>
              <w:rFonts w:hint="eastAsia" w:ascii="仿宋" w:hAnsi="仿宋" w:eastAsia="仿宋" w:cs="仿宋"/>
              <w:sz w:val="24"/>
              <w:szCs w:val="24"/>
            </w:rPr>
            <w:tab/>
          </w:r>
          <w:r>
            <w:rPr>
              <w:rFonts w:hint="eastAsia" w:ascii="仿宋" w:hAnsi="仿宋" w:eastAsia="仿宋" w:cs="仿宋"/>
              <w:sz w:val="24"/>
              <w:szCs w:val="24"/>
            </w:rPr>
            <w:t>20</w:t>
          </w:r>
          <w:r>
            <w:rPr>
              <w:rFonts w:hint="eastAsia" w:ascii="仿宋" w:hAnsi="仿宋" w:eastAsia="仿宋" w:cs="仿宋"/>
              <w:sz w:val="24"/>
              <w:szCs w:val="24"/>
            </w:rPr>
            <w:fldChar w:fldCharType="end"/>
          </w:r>
        </w:p>
        <w:p w14:paraId="44E5C266">
          <w:pPr>
            <w:pStyle w:val="1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"_Toc147570941" </w:instrText>
          </w:r>
          <w:r>
            <w:rPr>
              <w:rFonts w:hint="eastAsia" w:ascii="仿宋" w:hAnsi="仿宋" w:eastAsia="仿宋" w:cs="仿宋"/>
              <w:sz w:val="24"/>
              <w:szCs w:val="24"/>
            </w:rPr>
            <w:fldChar w:fldCharType="separate"/>
          </w:r>
          <w:r>
            <w:rPr>
              <w:rStyle w:val="19"/>
              <w:rFonts w:hint="eastAsia" w:ascii="仿宋" w:hAnsi="仿宋" w:eastAsia="仿宋" w:cs="仿宋"/>
              <w:bCs/>
              <w:sz w:val="24"/>
              <w:szCs w:val="24"/>
            </w:rPr>
            <w:t>十二、国有资本经营预算财政拨款支出决算表</w:t>
          </w:r>
          <w:r>
            <w:rPr>
              <w:rFonts w:hint="eastAsia" w:ascii="仿宋" w:hAnsi="仿宋" w:eastAsia="仿宋" w:cs="仿宋"/>
              <w:sz w:val="24"/>
              <w:szCs w:val="24"/>
            </w:rPr>
            <w:tab/>
          </w:r>
          <w:r>
            <w:rPr>
              <w:rFonts w:hint="eastAsia" w:ascii="仿宋" w:hAnsi="仿宋" w:eastAsia="仿宋" w:cs="仿宋"/>
              <w:sz w:val="24"/>
              <w:szCs w:val="24"/>
            </w:rPr>
            <w:t>20</w:t>
          </w:r>
          <w:r>
            <w:rPr>
              <w:rFonts w:hint="eastAsia" w:ascii="仿宋" w:hAnsi="仿宋" w:eastAsia="仿宋" w:cs="仿宋"/>
              <w:sz w:val="24"/>
              <w:szCs w:val="24"/>
            </w:rPr>
            <w:fldChar w:fldCharType="end"/>
          </w:r>
        </w:p>
        <w:p w14:paraId="55B24627">
          <w:pPr>
            <w:pStyle w:val="14"/>
            <w:rPr>
              <w:rFonts w:asciiTheme="minorHAnsi" w:hAnsiTheme="minorHAnsi" w:eastAsiaTheme="minorEastAsia" w:cstheme="minorBidi"/>
              <w:szCs w:val="22"/>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"_Toc147570942" </w:instrText>
          </w:r>
          <w:r>
            <w:rPr>
              <w:rFonts w:hint="eastAsia" w:ascii="仿宋" w:hAnsi="仿宋" w:eastAsia="仿宋" w:cs="仿宋"/>
              <w:sz w:val="24"/>
              <w:szCs w:val="24"/>
            </w:rPr>
            <w:fldChar w:fldCharType="separate"/>
          </w:r>
          <w:r>
            <w:rPr>
              <w:rStyle w:val="19"/>
              <w:rFonts w:hint="eastAsia" w:ascii="仿宋" w:hAnsi="仿宋" w:eastAsia="仿宋" w:cs="仿宋"/>
              <w:bCs/>
              <w:sz w:val="24"/>
              <w:szCs w:val="24"/>
            </w:rPr>
            <w:t>十三、财政拨款“三公”经费支出决算表</w:t>
          </w:r>
          <w:r>
            <w:rPr>
              <w:rFonts w:hint="eastAsia" w:ascii="仿宋" w:hAnsi="仿宋" w:eastAsia="仿宋" w:cs="仿宋"/>
              <w:sz w:val="24"/>
              <w:szCs w:val="24"/>
            </w:rPr>
            <w:tab/>
          </w:r>
          <w:r>
            <w:rPr>
              <w:rFonts w:hint="eastAsia" w:ascii="仿宋" w:hAnsi="仿宋" w:eastAsia="仿宋" w:cs="仿宋"/>
              <w:sz w:val="24"/>
              <w:szCs w:val="24"/>
            </w:rPr>
            <w:t>20</w:t>
          </w:r>
          <w:r>
            <w:rPr>
              <w:rFonts w:hint="eastAsia" w:ascii="仿宋" w:hAnsi="仿宋" w:eastAsia="仿宋" w:cs="仿宋"/>
              <w:sz w:val="24"/>
              <w:szCs w:val="24"/>
            </w:rPr>
            <w:fldChar w:fldCharType="end"/>
          </w:r>
        </w:p>
        <w:p w14:paraId="77C72453">
          <w:r>
            <w:fldChar w:fldCharType="end"/>
          </w:r>
        </w:p>
      </w:sdtContent>
    </w:sdt>
    <w:bookmarkEnd w:id="20"/>
    <w:p w14:paraId="0FEE64A6">
      <w:pPr>
        <w:widowControl/>
        <w:spacing w:line="440" w:lineRule="exact"/>
        <w:jc w:val="left"/>
        <w:rPr>
          <w:rFonts w:ascii="仿宋" w:hAnsi="仿宋" w:eastAsia="仿宋"/>
          <w:bCs/>
          <w:kern w:val="44"/>
          <w:sz w:val="24"/>
        </w:rPr>
      </w:pPr>
    </w:p>
    <w:p w14:paraId="39FA6DC4">
      <w:pPr>
        <w:pStyle w:val="2"/>
        <w:jc w:val="center"/>
        <w:rPr>
          <w:rFonts w:ascii="黑体" w:hAnsi="黑体" w:eastAsia="黑体"/>
          <w:b w:val="0"/>
        </w:rPr>
      </w:pPr>
      <w:bookmarkStart w:id="24" w:name="_Toc147570896"/>
      <w:bookmarkStart w:id="25" w:name="_Hlk84692671"/>
    </w:p>
    <w:p w14:paraId="1D9166CD">
      <w:pPr>
        <w:pStyle w:val="2"/>
        <w:jc w:val="center"/>
        <w:rPr>
          <w:rFonts w:ascii="黑体" w:hAnsi="黑体" w:eastAsia="黑体"/>
          <w:bCs w:val="0"/>
        </w:rPr>
      </w:pPr>
      <w:r>
        <w:rPr>
          <w:rFonts w:hint="eastAsia" w:ascii="黑体" w:hAnsi="黑体" w:eastAsia="黑体"/>
          <w:b w:val="0"/>
        </w:rPr>
        <w:t>第一部分 单位</w:t>
      </w:r>
      <w:r>
        <w:rPr>
          <w:rStyle w:val="21"/>
          <w:rFonts w:hint="eastAsia" w:ascii="黑体" w:hAnsi="黑体" w:eastAsia="黑体"/>
          <w:b w:val="0"/>
          <w:bCs w:val="0"/>
        </w:rPr>
        <w:t>概况</w:t>
      </w:r>
      <w:bookmarkEnd w:id="21"/>
      <w:bookmarkEnd w:id="22"/>
      <w:bookmarkEnd w:id="24"/>
    </w:p>
    <w:p w14:paraId="160B4C4F">
      <w:pPr>
        <w:pStyle w:val="3"/>
        <w:rPr>
          <w:rStyle w:val="22"/>
          <w:rFonts w:ascii="仿宋" w:hAnsi="仿宋" w:eastAsia="仿宋"/>
          <w:b w:val="0"/>
          <w:bCs w:val="0"/>
        </w:rPr>
      </w:pPr>
      <w:bookmarkStart w:id="26" w:name="_Toc147570897"/>
      <w:r>
        <w:rPr>
          <w:rStyle w:val="22"/>
          <w:rFonts w:hint="eastAsia" w:ascii="黑体" w:hAnsi="黑体" w:eastAsia="黑体"/>
          <w:b w:val="0"/>
          <w:bCs w:val="0"/>
        </w:rPr>
        <w:t>一、主要职责</w:t>
      </w:r>
      <w:bookmarkEnd w:id="26"/>
    </w:p>
    <w:p w14:paraId="03AADBD8">
      <w:pPr>
        <w:pStyle w:val="8"/>
        <w:adjustRightInd w:val="0"/>
        <w:snapToGrid w:val="0"/>
        <w:spacing w:before="93" w:line="600" w:lineRule="exact"/>
        <w:ind w:firstLine="672" w:firstLineChars="210"/>
        <w:outlineLvl w:val="2"/>
        <w:rPr>
          <w:rFonts w:ascii="仿宋" w:hAnsi="仿宋" w:eastAsia="仿宋"/>
          <w:bCs/>
          <w:sz w:val="32"/>
          <w:szCs w:val="32"/>
        </w:rPr>
      </w:pPr>
      <w:bookmarkStart w:id="27" w:name="_Toc147570898"/>
      <w:bookmarkStart w:id="28" w:name="_Toc113437847"/>
      <w:bookmarkStart w:id="29" w:name="_Toc113437934"/>
      <w:r>
        <w:rPr>
          <w:rFonts w:hint="eastAsia" w:ascii="仿宋" w:hAnsi="仿宋" w:eastAsia="仿宋"/>
          <w:bCs/>
          <w:sz w:val="32"/>
          <w:szCs w:val="32"/>
        </w:rPr>
        <w:t>根据国家和省有关教育督导工作的方针、政策、规章、制定本县的教育督导工作计划和实施意见。督导乡（镇）的教育工作和学校工作。制定中小学校、幼儿园督导评估方案，会同有关方面对所属中小学校、幼儿园进行督导评估。组织对督导人员的岗位培训。总结交流教育督导工作经验，完成上级督导部门下达的课题研究任务。</w:t>
      </w:r>
      <w:bookmarkEnd w:id="27"/>
      <w:bookmarkEnd w:id="28"/>
      <w:bookmarkEnd w:id="29"/>
      <w:r>
        <w:rPr>
          <w:rFonts w:hint="eastAsia" w:ascii="仿宋" w:hAnsi="仿宋" w:eastAsia="仿宋"/>
          <w:sz w:val="32"/>
          <w:szCs w:val="32"/>
        </w:rPr>
        <w:t>开展对各级各类学校、幼儿园、校外培训机构的经常性督导、综合督导和专项督导；开展中小学校办学督导评估和幼儿园办园督导评估；开展培训；对工作进行考核；完成县委、县政府、上级教育督导部门和县教育局安排部署的其他工作。</w:t>
      </w:r>
    </w:p>
    <w:p w14:paraId="1BB8FA44">
      <w:pPr>
        <w:rPr>
          <w:rFonts w:ascii="仿宋" w:hAnsi="仿宋" w:eastAsia="仿宋"/>
          <w:b/>
          <w:bCs/>
          <w:sz w:val="32"/>
          <w:szCs w:val="32"/>
        </w:rPr>
      </w:pPr>
      <w:r>
        <w:rPr>
          <w:rFonts w:hint="eastAsia" w:ascii="仿宋" w:hAnsi="仿宋" w:eastAsia="仿宋"/>
          <w:b/>
          <w:bCs/>
          <w:sz w:val="32"/>
          <w:szCs w:val="32"/>
        </w:rPr>
        <w:t>三、机构设置</w:t>
      </w:r>
    </w:p>
    <w:p w14:paraId="67DD85D4">
      <w:pPr>
        <w:widowControl/>
        <w:ind w:firstLine="640" w:firstLineChars="200"/>
        <w:jc w:val="left"/>
        <w:rPr>
          <w:rFonts w:ascii="仿宋" w:hAnsi="仿宋" w:eastAsia="仿宋"/>
          <w:sz w:val="32"/>
          <w:szCs w:val="32"/>
        </w:rPr>
      </w:pPr>
      <w:bookmarkStart w:id="30" w:name="_Hlk146613533"/>
      <w:r>
        <w:rPr>
          <w:rFonts w:hint="eastAsia" w:ascii="仿宋" w:hAnsi="仿宋" w:eastAsia="仿宋"/>
          <w:sz w:val="32"/>
          <w:szCs w:val="32"/>
        </w:rPr>
        <w:t>大竹县人民政府教育督导室</w:t>
      </w:r>
      <w:bookmarkEnd w:id="30"/>
      <w:r>
        <w:rPr>
          <w:rFonts w:hint="eastAsia" w:ascii="仿宋" w:hAnsi="仿宋" w:eastAsia="仿宋"/>
          <w:sz w:val="32"/>
          <w:szCs w:val="32"/>
        </w:rPr>
        <w:t>下属二级预算单位0个，其中行政单位0个，参照公务员法管理的事业单位0个，其他事业单位0个。</w:t>
      </w:r>
    </w:p>
    <w:p w14:paraId="212D99F6">
      <w:pPr>
        <w:widowControl/>
        <w:ind w:firstLine="480" w:firstLineChars="150"/>
        <w:jc w:val="left"/>
        <w:rPr>
          <w:rFonts w:ascii="仿宋" w:hAnsi="仿宋" w:eastAsia="仿宋"/>
          <w:kern w:val="0"/>
          <w:sz w:val="32"/>
          <w:szCs w:val="32"/>
        </w:rPr>
      </w:pPr>
      <w:r>
        <w:rPr>
          <w:rFonts w:hint="eastAsia" w:ascii="仿宋" w:hAnsi="仿宋" w:eastAsia="仿宋"/>
          <w:sz w:val="32"/>
          <w:szCs w:val="32"/>
        </w:rPr>
        <w:t>纳入大竹县人民政府教育督导室202</w:t>
      </w:r>
      <w:r>
        <w:rPr>
          <w:rFonts w:ascii="仿宋" w:hAnsi="仿宋" w:eastAsia="仿宋"/>
          <w:sz w:val="32"/>
          <w:szCs w:val="32"/>
        </w:rPr>
        <w:t>3</w:t>
      </w:r>
      <w:r>
        <w:rPr>
          <w:rFonts w:hint="eastAsia" w:ascii="仿宋" w:hAnsi="仿宋" w:eastAsia="仿宋"/>
          <w:sz w:val="32"/>
          <w:szCs w:val="32"/>
        </w:rPr>
        <w:t>年度部门决算编制范围的二级预算单位包括：无。</w:t>
      </w:r>
      <w:r>
        <w:rPr>
          <w:rFonts w:ascii="仿宋" w:hAnsi="仿宋" w:eastAsia="仿宋"/>
          <w:sz w:val="32"/>
          <w:szCs w:val="32"/>
        </w:rPr>
        <w:br w:type="page"/>
      </w:r>
    </w:p>
    <w:bookmarkEnd w:id="25"/>
    <w:p w14:paraId="2D803B8D">
      <w:pPr>
        <w:pStyle w:val="2"/>
        <w:ind w:right="440"/>
        <w:jc w:val="right"/>
        <w:rPr>
          <w:rStyle w:val="21"/>
          <w:rFonts w:ascii="黑体" w:hAnsi="黑体" w:eastAsia="黑体"/>
          <w:b w:val="0"/>
          <w:bCs w:val="0"/>
        </w:rPr>
      </w:pPr>
      <w:bookmarkStart w:id="31" w:name="_Toc15377204"/>
      <w:bookmarkStart w:id="32" w:name="_Toc147570900"/>
      <w:bookmarkStart w:id="33" w:name="_Toc15396602"/>
      <w:bookmarkStart w:id="34" w:name="_Hlk84692691"/>
      <w:r>
        <w:rPr>
          <w:rFonts w:hint="eastAsia" w:ascii="黑体" w:hAnsi="黑体" w:eastAsia="黑体"/>
          <w:b w:val="0"/>
        </w:rPr>
        <w:t>第二部分</w:t>
      </w:r>
      <w:r>
        <w:rPr>
          <w:rStyle w:val="21"/>
          <w:rFonts w:ascii="黑体" w:hAnsi="黑体" w:eastAsia="黑体"/>
          <w:b w:val="0"/>
          <w:bCs w:val="0"/>
        </w:rPr>
        <w:t>2023</w:t>
      </w:r>
      <w:r>
        <w:rPr>
          <w:rStyle w:val="21"/>
          <w:rFonts w:hint="eastAsia" w:ascii="黑体" w:hAnsi="黑体" w:eastAsia="黑体"/>
          <w:b w:val="0"/>
          <w:bCs w:val="0"/>
        </w:rPr>
        <w:t>年度单位决算情况说明</w:t>
      </w:r>
      <w:bookmarkEnd w:id="31"/>
      <w:bookmarkEnd w:id="32"/>
      <w:bookmarkEnd w:id="33"/>
    </w:p>
    <w:p w14:paraId="11E23D18"/>
    <w:p w14:paraId="1EC22313">
      <w:pPr>
        <w:pStyle w:val="32"/>
        <w:numPr>
          <w:ilvl w:val="0"/>
          <w:numId w:val="1"/>
        </w:numPr>
        <w:spacing w:line="600" w:lineRule="exact"/>
        <w:ind w:firstLineChars="0"/>
        <w:outlineLvl w:val="1"/>
        <w:rPr>
          <w:rStyle w:val="22"/>
          <w:rFonts w:ascii="黑体" w:hAnsi="黑体" w:eastAsia="黑体"/>
          <w:b w:val="0"/>
          <w:bCs/>
          <w:szCs w:val="32"/>
        </w:rPr>
      </w:pPr>
      <w:bookmarkStart w:id="35" w:name="_Toc15377205"/>
      <w:bookmarkStart w:id="36" w:name="_Toc15396603"/>
      <w:bookmarkStart w:id="37" w:name="_Toc147570901"/>
      <w:r>
        <w:rPr>
          <w:rFonts w:hint="eastAsia" w:ascii="黑体" w:hAnsi="黑体" w:eastAsia="黑体"/>
          <w:sz w:val="32"/>
          <w:szCs w:val="32"/>
        </w:rPr>
        <w:t>收</w:t>
      </w:r>
      <w:r>
        <w:rPr>
          <w:rStyle w:val="22"/>
          <w:rFonts w:hint="eastAsia" w:ascii="黑体" w:hAnsi="黑体" w:eastAsia="黑体"/>
          <w:b w:val="0"/>
          <w:bCs/>
          <w:szCs w:val="32"/>
        </w:rPr>
        <w:t>入支出决算总体情况说明</w:t>
      </w:r>
      <w:bookmarkEnd w:id="35"/>
      <w:bookmarkEnd w:id="36"/>
      <w:bookmarkEnd w:id="37"/>
    </w:p>
    <w:p w14:paraId="3B1DE480">
      <w:pPr>
        <w:spacing w:line="600" w:lineRule="exact"/>
        <w:ind w:firstLine="640" w:firstLineChars="200"/>
        <w:rPr>
          <w:rFonts w:ascii="仿宋" w:hAnsi="仿宋" w:eastAsia="仿宋"/>
          <w:sz w:val="32"/>
          <w:szCs w:val="32"/>
        </w:rPr>
      </w:pPr>
      <w:bookmarkStart w:id="38" w:name="_Hlk84670831"/>
      <w:r>
        <w:rPr>
          <w:rFonts w:ascii="仿宋" w:hAnsi="仿宋" w:eastAsia="仿宋"/>
          <w:sz w:val="32"/>
          <w:szCs w:val="32"/>
        </w:rPr>
        <w:t>2023</w:t>
      </w:r>
      <w:r>
        <w:rPr>
          <w:rFonts w:hint="eastAsia" w:ascii="仿宋" w:hAnsi="仿宋" w:eastAsia="仿宋"/>
          <w:sz w:val="32"/>
          <w:szCs w:val="32"/>
        </w:rPr>
        <w:t>年度收、支总计</w:t>
      </w:r>
      <w:r>
        <w:rPr>
          <w:rFonts w:ascii="仿宋" w:hAnsi="仿宋" w:eastAsia="仿宋"/>
          <w:sz w:val="32"/>
          <w:szCs w:val="32"/>
        </w:rPr>
        <w:t>189.29</w:t>
      </w:r>
      <w:r>
        <w:rPr>
          <w:rFonts w:hint="eastAsia" w:ascii="仿宋" w:hAnsi="仿宋" w:eastAsia="仿宋"/>
          <w:sz w:val="32"/>
          <w:szCs w:val="32"/>
        </w:rPr>
        <w:t>万元，与</w:t>
      </w:r>
      <w:r>
        <w:rPr>
          <w:rFonts w:ascii="仿宋" w:hAnsi="仿宋" w:eastAsia="仿宋"/>
          <w:sz w:val="32"/>
          <w:szCs w:val="32"/>
        </w:rPr>
        <w:t>2022</w:t>
      </w:r>
      <w:r>
        <w:rPr>
          <w:rFonts w:hint="eastAsia" w:ascii="仿宋" w:hAnsi="仿宋" w:eastAsia="仿宋"/>
          <w:sz w:val="32"/>
          <w:szCs w:val="32"/>
        </w:rPr>
        <w:t>年相比收、支各减少</w:t>
      </w:r>
      <w:r>
        <w:rPr>
          <w:rFonts w:ascii="仿宋" w:hAnsi="仿宋" w:eastAsia="仿宋"/>
          <w:sz w:val="32"/>
          <w:szCs w:val="32"/>
        </w:rPr>
        <w:t>20.44</w:t>
      </w:r>
      <w:r>
        <w:rPr>
          <w:rFonts w:hint="eastAsia" w:ascii="仿宋" w:hAnsi="仿宋" w:eastAsia="仿宋"/>
          <w:sz w:val="32"/>
          <w:szCs w:val="32"/>
        </w:rPr>
        <w:t>万元，</w:t>
      </w:r>
      <w:bookmarkStart w:id="39" w:name="_Hlk112937653"/>
      <w:bookmarkStart w:id="40" w:name="_Hlk84692299"/>
      <w:r>
        <w:rPr>
          <w:rFonts w:hint="eastAsia" w:ascii="仿宋" w:hAnsi="仿宋" w:eastAsia="仿宋"/>
          <w:sz w:val="32"/>
          <w:szCs w:val="32"/>
        </w:rPr>
        <w:t>减少9</w:t>
      </w:r>
      <w:r>
        <w:rPr>
          <w:rFonts w:ascii="仿宋" w:hAnsi="仿宋" w:eastAsia="仿宋"/>
          <w:sz w:val="32"/>
          <w:szCs w:val="32"/>
        </w:rPr>
        <w:t>.75%</w:t>
      </w:r>
      <w:bookmarkEnd w:id="39"/>
      <w:bookmarkEnd w:id="40"/>
      <w:r>
        <w:rPr>
          <w:rFonts w:hint="eastAsia" w:ascii="仿宋" w:hAnsi="仿宋" w:eastAsia="仿宋"/>
          <w:sz w:val="32"/>
          <w:szCs w:val="32"/>
        </w:rPr>
        <w:t>。主要原因是项目经费减少。</w:t>
      </w:r>
    </w:p>
    <w:bookmarkEnd w:id="38"/>
    <w:p w14:paraId="7C390C87">
      <w:pPr>
        <w:spacing w:line="600" w:lineRule="exact"/>
        <w:ind w:firstLine="420" w:firstLineChars="200"/>
        <w:rPr>
          <w:rFonts w:ascii="仿宋" w:hAnsi="仿宋" w:eastAsia="仿宋"/>
          <w:sz w:val="32"/>
          <w:szCs w:val="32"/>
        </w:rPr>
      </w:pPr>
      <w:r>
        <w:drawing>
          <wp:anchor distT="0" distB="0" distL="114300" distR="114300" simplePos="0" relativeHeight="251659264" behindDoc="0" locked="0" layoutInCell="1" allowOverlap="1">
            <wp:simplePos x="0" y="0"/>
            <wp:positionH relativeFrom="column">
              <wp:posOffset>276225</wp:posOffset>
            </wp:positionH>
            <wp:positionV relativeFrom="paragraph">
              <wp:posOffset>246380</wp:posOffset>
            </wp:positionV>
            <wp:extent cx="4886325" cy="2724150"/>
            <wp:effectExtent l="0" t="0" r="0"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bookmarkEnd w:id="34"/>
    <w:p w14:paraId="17497AA1">
      <w:pPr>
        <w:spacing w:line="600" w:lineRule="exact"/>
        <w:ind w:firstLine="640" w:firstLineChars="200"/>
        <w:rPr>
          <w:rFonts w:ascii="仿宋" w:hAnsi="仿宋" w:eastAsia="仿宋"/>
          <w:sz w:val="32"/>
          <w:szCs w:val="32"/>
        </w:rPr>
      </w:pPr>
    </w:p>
    <w:p w14:paraId="03961120">
      <w:pPr>
        <w:spacing w:line="600" w:lineRule="exact"/>
        <w:ind w:firstLine="640" w:firstLineChars="200"/>
        <w:rPr>
          <w:rFonts w:ascii="仿宋" w:hAnsi="仿宋" w:eastAsia="仿宋"/>
          <w:sz w:val="32"/>
          <w:szCs w:val="32"/>
        </w:rPr>
      </w:pPr>
    </w:p>
    <w:p w14:paraId="321AB911">
      <w:pPr>
        <w:spacing w:line="600" w:lineRule="exact"/>
        <w:ind w:firstLine="640" w:firstLineChars="200"/>
        <w:rPr>
          <w:rFonts w:ascii="仿宋" w:hAnsi="仿宋" w:eastAsia="仿宋"/>
          <w:sz w:val="32"/>
          <w:szCs w:val="32"/>
        </w:rPr>
      </w:pPr>
    </w:p>
    <w:p w14:paraId="579AE552">
      <w:pPr>
        <w:spacing w:line="600" w:lineRule="exact"/>
        <w:rPr>
          <w:rFonts w:ascii="仿宋" w:hAnsi="仿宋" w:eastAsia="仿宋"/>
          <w:sz w:val="32"/>
          <w:szCs w:val="32"/>
        </w:rPr>
      </w:pPr>
    </w:p>
    <w:p w14:paraId="287BC8B4">
      <w:pPr>
        <w:spacing w:line="600" w:lineRule="exact"/>
        <w:rPr>
          <w:rFonts w:ascii="仿宋" w:hAnsi="仿宋" w:eastAsia="仿宋"/>
          <w:sz w:val="32"/>
          <w:szCs w:val="32"/>
        </w:rPr>
      </w:pPr>
    </w:p>
    <w:p w14:paraId="7A73A7C7">
      <w:pPr>
        <w:spacing w:line="600" w:lineRule="exact"/>
        <w:rPr>
          <w:rFonts w:ascii="仿宋" w:hAnsi="仿宋" w:eastAsia="仿宋"/>
          <w:sz w:val="32"/>
          <w:szCs w:val="32"/>
        </w:rPr>
      </w:pPr>
    </w:p>
    <w:p w14:paraId="35E6455C">
      <w:pPr>
        <w:spacing w:line="600" w:lineRule="exact"/>
        <w:ind w:firstLine="1760" w:firstLineChars="550"/>
        <w:rPr>
          <w:rFonts w:ascii="仿宋" w:hAnsi="仿宋" w:eastAsia="仿宋"/>
          <w:sz w:val="32"/>
          <w:szCs w:val="32"/>
        </w:rPr>
      </w:pPr>
    </w:p>
    <w:p w14:paraId="4ED05A16">
      <w:pPr>
        <w:spacing w:line="600" w:lineRule="exact"/>
        <w:ind w:firstLine="1440" w:firstLineChars="45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2B0C87C0">
      <w:pPr>
        <w:pStyle w:val="32"/>
        <w:numPr>
          <w:ilvl w:val="0"/>
          <w:numId w:val="1"/>
        </w:numPr>
        <w:spacing w:line="600" w:lineRule="exact"/>
        <w:ind w:firstLineChars="0"/>
        <w:outlineLvl w:val="1"/>
        <w:rPr>
          <w:rStyle w:val="22"/>
          <w:rFonts w:ascii="黑体" w:hAnsi="黑体" w:eastAsia="黑体"/>
          <w:b w:val="0"/>
          <w:bCs/>
          <w:szCs w:val="32"/>
        </w:rPr>
      </w:pPr>
      <w:bookmarkStart w:id="41" w:name="_Toc15377206"/>
      <w:bookmarkStart w:id="42" w:name="_Toc147570902"/>
      <w:bookmarkStart w:id="43" w:name="_Toc15396604"/>
      <w:r>
        <w:rPr>
          <w:rFonts w:hint="eastAsia" w:ascii="黑体" w:hAnsi="黑体" w:eastAsia="黑体"/>
          <w:sz w:val="32"/>
          <w:szCs w:val="32"/>
        </w:rPr>
        <w:t>收</w:t>
      </w:r>
      <w:r>
        <w:rPr>
          <w:rStyle w:val="22"/>
          <w:rFonts w:hint="eastAsia" w:ascii="黑体" w:hAnsi="黑体" w:eastAsia="黑体"/>
          <w:b w:val="0"/>
          <w:bCs/>
          <w:szCs w:val="32"/>
        </w:rPr>
        <w:t>入决算情况说明</w:t>
      </w:r>
      <w:bookmarkEnd w:id="41"/>
      <w:bookmarkEnd w:id="42"/>
      <w:bookmarkEnd w:id="43"/>
    </w:p>
    <w:p w14:paraId="3779A7B7">
      <w:pPr>
        <w:spacing w:line="600" w:lineRule="exact"/>
        <w:ind w:firstLine="640" w:firstLineChars="200"/>
        <w:outlineLvl w:val="1"/>
        <w:rPr>
          <w:rFonts w:hint="eastAsia" w:ascii="仿宋" w:hAnsi="仿宋" w:eastAsia="仿宋"/>
          <w:sz w:val="32"/>
          <w:szCs w:val="32"/>
          <w:lang w:eastAsia="zh-CN"/>
        </w:rPr>
      </w:pPr>
      <w:bookmarkStart w:id="44" w:name="_Toc147570903"/>
      <w:bookmarkStart w:id="45" w:name="_Toc113437939"/>
      <w:bookmarkStart w:id="46" w:name="_Toc113437852"/>
      <w:r>
        <w:rPr>
          <w:rFonts w:ascii="仿宋" w:hAnsi="仿宋" w:eastAsia="仿宋"/>
          <w:sz w:val="32"/>
          <w:szCs w:val="32"/>
        </w:rPr>
        <w:t>2023</w:t>
      </w:r>
      <w:r>
        <w:rPr>
          <w:rFonts w:hint="eastAsia" w:ascii="仿宋" w:hAnsi="仿宋" w:eastAsia="仿宋"/>
          <w:sz w:val="32"/>
          <w:szCs w:val="32"/>
        </w:rPr>
        <w:t>年本年收入合计</w:t>
      </w:r>
      <w:r>
        <w:rPr>
          <w:rFonts w:ascii="仿宋" w:hAnsi="仿宋" w:eastAsia="仿宋"/>
          <w:sz w:val="32"/>
          <w:szCs w:val="32"/>
        </w:rPr>
        <w:t>189.29</w:t>
      </w:r>
      <w:r>
        <w:rPr>
          <w:rFonts w:hint="eastAsia" w:ascii="仿宋" w:hAnsi="仿宋" w:eastAsia="仿宋"/>
          <w:sz w:val="32"/>
          <w:szCs w:val="32"/>
        </w:rPr>
        <w:t>万元，其中：一般公共预算财政拨款收入</w:t>
      </w:r>
      <w:r>
        <w:rPr>
          <w:rFonts w:ascii="仿宋" w:hAnsi="仿宋" w:eastAsia="仿宋"/>
          <w:sz w:val="32"/>
          <w:szCs w:val="32"/>
        </w:rPr>
        <w:t>189.29</w:t>
      </w:r>
      <w:r>
        <w:rPr>
          <w:rFonts w:hint="eastAsia" w:ascii="仿宋" w:hAnsi="仿宋" w:eastAsia="仿宋"/>
          <w:sz w:val="32"/>
          <w:szCs w:val="32"/>
        </w:rPr>
        <w:t>万元，占</w:t>
      </w:r>
      <w:r>
        <w:rPr>
          <w:rFonts w:ascii="仿宋" w:hAnsi="仿宋" w:eastAsia="仿宋"/>
          <w:sz w:val="32"/>
          <w:szCs w:val="32"/>
        </w:rPr>
        <w:t>100%</w:t>
      </w:r>
      <w:r>
        <w:rPr>
          <w:rFonts w:hint="eastAsia" w:ascii="仿宋" w:hAnsi="仿宋" w:eastAsia="仿宋"/>
          <w:sz w:val="32"/>
          <w:szCs w:val="32"/>
          <w:lang w:eastAsia="zh-CN"/>
        </w:rPr>
        <w:t>。</w:t>
      </w:r>
    </w:p>
    <w:p w14:paraId="3ACE2676">
      <w:pPr>
        <w:spacing w:line="600" w:lineRule="exact"/>
        <w:ind w:firstLine="640" w:firstLineChars="200"/>
        <w:outlineLvl w:val="1"/>
        <w:rPr>
          <w:rFonts w:ascii="仿宋" w:hAnsi="仿宋" w:eastAsia="仿宋"/>
          <w:sz w:val="32"/>
          <w:szCs w:val="32"/>
        </w:rPr>
      </w:pPr>
    </w:p>
    <w:p w14:paraId="0359CDA8">
      <w:pPr>
        <w:spacing w:line="600" w:lineRule="exact"/>
        <w:ind w:firstLine="640" w:firstLineChars="200"/>
        <w:outlineLvl w:val="1"/>
        <w:rPr>
          <w:rFonts w:ascii="仿宋" w:hAnsi="仿宋" w:eastAsia="仿宋"/>
          <w:sz w:val="32"/>
          <w:szCs w:val="32"/>
        </w:rPr>
      </w:pPr>
    </w:p>
    <w:p w14:paraId="22C8154A">
      <w:pPr>
        <w:spacing w:line="600" w:lineRule="exact"/>
        <w:ind w:firstLine="640" w:firstLineChars="200"/>
        <w:outlineLvl w:val="1"/>
        <w:rPr>
          <w:rFonts w:ascii="仿宋" w:hAnsi="仿宋" w:eastAsia="仿宋"/>
          <w:sz w:val="32"/>
          <w:szCs w:val="32"/>
        </w:rPr>
      </w:pPr>
    </w:p>
    <w:bookmarkEnd w:id="44"/>
    <w:bookmarkEnd w:id="45"/>
    <w:bookmarkEnd w:id="46"/>
    <w:p w14:paraId="02B92E57">
      <w:pPr>
        <w:spacing w:line="600" w:lineRule="exact"/>
        <w:ind w:firstLine="640" w:firstLineChars="200"/>
        <w:outlineLvl w:val="1"/>
        <w:rPr>
          <w:rFonts w:ascii="仿宋" w:hAnsi="仿宋" w:eastAsia="仿宋"/>
          <w:sz w:val="32"/>
          <w:szCs w:val="32"/>
        </w:rPr>
      </w:pPr>
    </w:p>
    <w:p w14:paraId="78AEBF08">
      <w:pPr>
        <w:spacing w:line="600" w:lineRule="exact"/>
        <w:ind w:firstLine="420" w:firstLineChars="200"/>
        <w:outlineLvl w:val="1"/>
        <w:rPr>
          <w:rFonts w:ascii="仿宋" w:hAnsi="仿宋" w:eastAsia="仿宋"/>
          <w:sz w:val="32"/>
          <w:szCs w:val="32"/>
        </w:rPr>
      </w:pPr>
      <w:r>
        <w:drawing>
          <wp:anchor distT="0" distB="0" distL="114300" distR="114300" simplePos="0" relativeHeight="251662336" behindDoc="0" locked="0" layoutInCell="1" allowOverlap="1">
            <wp:simplePos x="0" y="0"/>
            <wp:positionH relativeFrom="column">
              <wp:posOffset>0</wp:posOffset>
            </wp:positionH>
            <wp:positionV relativeFrom="paragraph">
              <wp:posOffset>104775</wp:posOffset>
            </wp:positionV>
            <wp:extent cx="5274310" cy="2868295"/>
            <wp:effectExtent l="0" t="0" r="0" b="0"/>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2B99EF3C">
      <w:pPr>
        <w:spacing w:line="600" w:lineRule="exact"/>
        <w:jc w:val="center"/>
        <w:outlineLvl w:val="1"/>
        <w:rPr>
          <w:rFonts w:ascii="仿宋" w:hAnsi="仿宋" w:eastAsia="仿宋"/>
          <w:sz w:val="32"/>
          <w:szCs w:val="32"/>
        </w:rPr>
      </w:pPr>
    </w:p>
    <w:p w14:paraId="20BB6D62">
      <w:pPr>
        <w:spacing w:line="600" w:lineRule="exact"/>
        <w:jc w:val="center"/>
        <w:outlineLvl w:val="1"/>
        <w:rPr>
          <w:rFonts w:ascii="仿宋" w:hAnsi="仿宋" w:eastAsia="仿宋"/>
          <w:sz w:val="32"/>
          <w:szCs w:val="32"/>
        </w:rPr>
      </w:pPr>
    </w:p>
    <w:p w14:paraId="2440DBA0">
      <w:pPr>
        <w:spacing w:line="600" w:lineRule="exact"/>
        <w:jc w:val="center"/>
        <w:outlineLvl w:val="1"/>
        <w:rPr>
          <w:rFonts w:ascii="仿宋" w:hAnsi="仿宋" w:eastAsia="仿宋"/>
          <w:sz w:val="32"/>
          <w:szCs w:val="32"/>
        </w:rPr>
      </w:pPr>
    </w:p>
    <w:p w14:paraId="75F1A354">
      <w:pPr>
        <w:spacing w:line="600" w:lineRule="exact"/>
        <w:jc w:val="center"/>
        <w:outlineLvl w:val="1"/>
        <w:rPr>
          <w:rFonts w:ascii="仿宋" w:hAnsi="仿宋" w:eastAsia="仿宋"/>
          <w:sz w:val="32"/>
          <w:szCs w:val="32"/>
        </w:rPr>
      </w:pPr>
    </w:p>
    <w:p w14:paraId="09ACE242">
      <w:pPr>
        <w:spacing w:line="600" w:lineRule="exact"/>
        <w:jc w:val="center"/>
        <w:outlineLvl w:val="1"/>
        <w:rPr>
          <w:rFonts w:ascii="仿宋" w:hAnsi="仿宋" w:eastAsia="仿宋"/>
          <w:sz w:val="32"/>
          <w:szCs w:val="32"/>
        </w:rPr>
      </w:pPr>
    </w:p>
    <w:p w14:paraId="0312C6CE">
      <w:pPr>
        <w:spacing w:line="600" w:lineRule="exact"/>
        <w:jc w:val="center"/>
        <w:outlineLvl w:val="1"/>
        <w:rPr>
          <w:rFonts w:ascii="仿宋" w:hAnsi="仿宋" w:eastAsia="仿宋"/>
          <w:sz w:val="32"/>
          <w:szCs w:val="32"/>
        </w:rPr>
      </w:pPr>
    </w:p>
    <w:p w14:paraId="098FC04C">
      <w:pPr>
        <w:spacing w:line="600" w:lineRule="exact"/>
        <w:jc w:val="center"/>
        <w:outlineLvl w:val="1"/>
        <w:rPr>
          <w:rFonts w:ascii="仿宋" w:hAnsi="仿宋" w:eastAsia="仿宋"/>
          <w:sz w:val="32"/>
          <w:szCs w:val="32"/>
        </w:rPr>
      </w:pPr>
    </w:p>
    <w:p w14:paraId="6584E69C">
      <w:pPr>
        <w:spacing w:line="600" w:lineRule="exact"/>
        <w:ind w:firstLine="1760" w:firstLineChars="550"/>
        <w:outlineLvl w:val="1"/>
        <w:rPr>
          <w:rFonts w:ascii="仿宋_GB2312" w:eastAsia="仿宋_GB2312"/>
          <w:sz w:val="32"/>
          <w:szCs w:val="32"/>
        </w:rPr>
      </w:pPr>
      <w:bookmarkStart w:id="47" w:name="_Toc113437853"/>
      <w:bookmarkStart w:id="48" w:name="_Toc147570905"/>
      <w:bookmarkStart w:id="49" w:name="_Toc113437940"/>
      <w:r>
        <w:rPr>
          <w:rFonts w:hint="eastAsia" w:ascii="仿宋" w:hAnsi="仿宋" w:eastAsia="仿宋"/>
          <w:sz w:val="32"/>
          <w:szCs w:val="32"/>
        </w:rPr>
        <w:t>（图</w:t>
      </w:r>
      <w:r>
        <w:rPr>
          <w:rFonts w:ascii="仿宋" w:hAnsi="仿宋" w:eastAsia="仿宋"/>
          <w:sz w:val="32"/>
          <w:szCs w:val="32"/>
        </w:rPr>
        <w:t>2</w:t>
      </w:r>
      <w:r>
        <w:rPr>
          <w:rFonts w:hint="eastAsia" w:ascii="仿宋" w:hAnsi="仿宋" w:eastAsia="仿宋"/>
          <w:sz w:val="32"/>
          <w:szCs w:val="32"/>
        </w:rPr>
        <w:t>：收入决算结构图）</w:t>
      </w:r>
      <w:bookmarkEnd w:id="47"/>
      <w:bookmarkEnd w:id="48"/>
      <w:bookmarkEnd w:id="49"/>
    </w:p>
    <w:p w14:paraId="1DCC8C46">
      <w:pPr>
        <w:pStyle w:val="32"/>
        <w:numPr>
          <w:ilvl w:val="0"/>
          <w:numId w:val="1"/>
        </w:numPr>
        <w:spacing w:line="600" w:lineRule="exact"/>
        <w:ind w:firstLineChars="0"/>
        <w:outlineLvl w:val="1"/>
        <w:rPr>
          <w:rStyle w:val="22"/>
          <w:rFonts w:ascii="黑体" w:hAnsi="黑体" w:eastAsia="黑体"/>
          <w:b w:val="0"/>
          <w:bCs/>
          <w:szCs w:val="32"/>
        </w:rPr>
      </w:pPr>
      <w:bookmarkStart w:id="50" w:name="_Toc15377207"/>
      <w:bookmarkStart w:id="51" w:name="_Toc15396605"/>
      <w:bookmarkStart w:id="52" w:name="_Toc147570906"/>
      <w:r>
        <w:rPr>
          <w:rFonts w:hint="eastAsia" w:ascii="黑体" w:hAnsi="黑体" w:eastAsia="黑体"/>
          <w:sz w:val="32"/>
          <w:szCs w:val="32"/>
        </w:rPr>
        <w:t>支</w:t>
      </w:r>
      <w:r>
        <w:rPr>
          <w:rStyle w:val="22"/>
          <w:rFonts w:hint="eastAsia" w:ascii="黑体" w:hAnsi="黑体" w:eastAsia="黑体"/>
          <w:b w:val="0"/>
          <w:bCs/>
          <w:szCs w:val="32"/>
        </w:rPr>
        <w:t>出决算情况说明</w:t>
      </w:r>
      <w:bookmarkEnd w:id="50"/>
      <w:bookmarkEnd w:id="51"/>
      <w:bookmarkEnd w:id="52"/>
    </w:p>
    <w:p w14:paraId="5527E0F2">
      <w:pPr>
        <w:spacing w:line="600" w:lineRule="exact"/>
        <w:ind w:firstLine="640" w:firstLineChars="200"/>
        <w:outlineLvl w:val="1"/>
        <w:rPr>
          <w:rFonts w:hint="eastAsia" w:ascii="仿宋" w:hAnsi="仿宋" w:eastAsia="仿宋"/>
          <w:sz w:val="32"/>
          <w:szCs w:val="32"/>
          <w:lang w:eastAsia="zh-CN"/>
        </w:rPr>
      </w:pPr>
      <w:bookmarkStart w:id="53" w:name="_Toc113437942"/>
      <w:bookmarkStart w:id="54" w:name="_Toc113437855"/>
      <w:bookmarkStart w:id="55" w:name="_Toc147570907"/>
      <w:r>
        <w:rPr>
          <w:rFonts w:ascii="仿宋" w:hAnsi="仿宋" w:eastAsia="仿宋"/>
          <w:sz w:val="32"/>
          <w:szCs w:val="32"/>
        </w:rPr>
        <w:t>2023</w:t>
      </w:r>
      <w:r>
        <w:rPr>
          <w:rFonts w:hint="eastAsia" w:ascii="仿宋" w:hAnsi="仿宋" w:eastAsia="仿宋"/>
          <w:sz w:val="32"/>
          <w:szCs w:val="32"/>
        </w:rPr>
        <w:t>年本</w:t>
      </w:r>
      <w:bookmarkStart w:id="56" w:name="_Hlk84692129"/>
      <w:r>
        <w:rPr>
          <w:rFonts w:hint="eastAsia" w:ascii="仿宋" w:hAnsi="仿宋" w:eastAsia="仿宋"/>
          <w:sz w:val="32"/>
          <w:szCs w:val="32"/>
        </w:rPr>
        <w:t>年支</w:t>
      </w:r>
      <w:bookmarkEnd w:id="56"/>
      <w:r>
        <w:rPr>
          <w:rFonts w:hint="eastAsia" w:ascii="仿宋" w:hAnsi="仿宋" w:eastAsia="仿宋"/>
          <w:sz w:val="32"/>
          <w:szCs w:val="32"/>
        </w:rPr>
        <w:t>出合计</w:t>
      </w:r>
      <w:r>
        <w:rPr>
          <w:rFonts w:ascii="仿宋" w:hAnsi="仿宋" w:eastAsia="仿宋"/>
          <w:sz w:val="32"/>
          <w:szCs w:val="32"/>
        </w:rPr>
        <w:t>189.29</w:t>
      </w:r>
      <w:r>
        <w:rPr>
          <w:rFonts w:hint="eastAsia" w:ascii="仿宋" w:hAnsi="仿宋" w:eastAsia="仿宋"/>
          <w:sz w:val="32"/>
          <w:szCs w:val="32"/>
        </w:rPr>
        <w:t>万元，其中：基本支出</w:t>
      </w:r>
      <w:r>
        <w:rPr>
          <w:rFonts w:ascii="仿宋" w:hAnsi="仿宋" w:eastAsia="仿宋"/>
          <w:sz w:val="32"/>
          <w:szCs w:val="32"/>
        </w:rPr>
        <w:t>171.02</w:t>
      </w:r>
      <w:r>
        <w:rPr>
          <w:rFonts w:hint="eastAsia" w:ascii="仿宋" w:hAnsi="仿宋" w:eastAsia="仿宋"/>
          <w:sz w:val="32"/>
          <w:szCs w:val="32"/>
        </w:rPr>
        <w:t>万元，占</w:t>
      </w:r>
      <w:r>
        <w:rPr>
          <w:rFonts w:ascii="仿宋" w:hAnsi="仿宋" w:eastAsia="仿宋"/>
          <w:sz w:val="32"/>
          <w:szCs w:val="32"/>
        </w:rPr>
        <w:t>90.35%</w:t>
      </w:r>
      <w:r>
        <w:rPr>
          <w:rFonts w:hint="eastAsia" w:ascii="仿宋" w:hAnsi="仿宋" w:eastAsia="仿宋"/>
          <w:sz w:val="32"/>
          <w:szCs w:val="32"/>
        </w:rPr>
        <w:t>；项目支出</w:t>
      </w:r>
      <w:r>
        <w:rPr>
          <w:rFonts w:ascii="仿宋" w:hAnsi="仿宋" w:eastAsia="仿宋"/>
          <w:sz w:val="32"/>
          <w:szCs w:val="32"/>
        </w:rPr>
        <w:t>18.27</w:t>
      </w:r>
      <w:r>
        <w:rPr>
          <w:rFonts w:hint="eastAsia" w:ascii="仿宋" w:hAnsi="仿宋" w:eastAsia="仿宋"/>
          <w:sz w:val="32"/>
          <w:szCs w:val="32"/>
        </w:rPr>
        <w:t>万元，占</w:t>
      </w:r>
      <w:r>
        <w:rPr>
          <w:rFonts w:ascii="仿宋" w:hAnsi="仿宋" w:eastAsia="仿宋"/>
          <w:sz w:val="32"/>
          <w:szCs w:val="32"/>
        </w:rPr>
        <w:t>9.65%</w:t>
      </w:r>
      <w:bookmarkEnd w:id="53"/>
      <w:bookmarkEnd w:id="54"/>
      <w:bookmarkEnd w:id="55"/>
      <w:r>
        <w:rPr>
          <w:rFonts w:hint="eastAsia" w:ascii="仿宋" w:hAnsi="仿宋" w:eastAsia="仿宋"/>
          <w:sz w:val="32"/>
          <w:szCs w:val="32"/>
          <w:lang w:eastAsia="zh-CN"/>
        </w:rPr>
        <w:t>。</w:t>
      </w:r>
    </w:p>
    <w:p w14:paraId="684D9201">
      <w:pPr>
        <w:spacing w:line="600" w:lineRule="exact"/>
        <w:ind w:firstLine="420" w:firstLineChars="200"/>
        <w:outlineLvl w:val="1"/>
        <w:rPr>
          <w:rFonts w:ascii="仿宋" w:hAnsi="仿宋" w:eastAsia="仿宋"/>
          <w:sz w:val="32"/>
          <w:szCs w:val="32"/>
        </w:rPr>
      </w:pPr>
      <w:r>
        <w:drawing>
          <wp:anchor distT="0" distB="0" distL="114300" distR="114300" simplePos="0" relativeHeight="251660288" behindDoc="0" locked="0" layoutInCell="1" allowOverlap="1">
            <wp:simplePos x="0" y="0"/>
            <wp:positionH relativeFrom="column">
              <wp:posOffset>285750</wp:posOffset>
            </wp:positionH>
            <wp:positionV relativeFrom="paragraph">
              <wp:posOffset>228600</wp:posOffset>
            </wp:positionV>
            <wp:extent cx="4857750" cy="2743200"/>
            <wp:effectExtent l="0" t="0" r="0" b="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32972D7C">
      <w:pPr>
        <w:spacing w:line="600" w:lineRule="exact"/>
        <w:ind w:firstLine="640" w:firstLineChars="200"/>
        <w:outlineLvl w:val="1"/>
        <w:rPr>
          <w:rFonts w:ascii="仿宋" w:hAnsi="仿宋" w:eastAsia="仿宋"/>
          <w:sz w:val="32"/>
          <w:szCs w:val="32"/>
        </w:rPr>
      </w:pPr>
    </w:p>
    <w:p w14:paraId="0D60235B">
      <w:pPr>
        <w:spacing w:line="600" w:lineRule="exact"/>
        <w:ind w:firstLine="640" w:firstLineChars="200"/>
        <w:outlineLvl w:val="1"/>
        <w:rPr>
          <w:rFonts w:ascii="仿宋" w:hAnsi="仿宋" w:eastAsia="仿宋"/>
          <w:sz w:val="32"/>
          <w:szCs w:val="32"/>
        </w:rPr>
      </w:pPr>
    </w:p>
    <w:p w14:paraId="2792F695">
      <w:pPr>
        <w:spacing w:line="600" w:lineRule="exact"/>
        <w:ind w:firstLine="640" w:firstLineChars="200"/>
        <w:rPr>
          <w:rFonts w:ascii="仿宋" w:hAnsi="仿宋" w:eastAsia="仿宋"/>
          <w:sz w:val="32"/>
          <w:szCs w:val="32"/>
        </w:rPr>
      </w:pPr>
    </w:p>
    <w:p w14:paraId="25056EC1">
      <w:pPr>
        <w:spacing w:line="600" w:lineRule="exact"/>
        <w:ind w:firstLine="640" w:firstLineChars="200"/>
        <w:rPr>
          <w:rFonts w:ascii="仿宋" w:hAnsi="仿宋" w:eastAsia="仿宋"/>
          <w:sz w:val="32"/>
          <w:szCs w:val="32"/>
        </w:rPr>
      </w:pPr>
    </w:p>
    <w:p w14:paraId="0D54E03A">
      <w:pPr>
        <w:spacing w:line="600" w:lineRule="exact"/>
        <w:rPr>
          <w:rFonts w:ascii="仿宋" w:hAnsi="仿宋" w:eastAsia="仿宋"/>
          <w:sz w:val="32"/>
          <w:szCs w:val="32"/>
        </w:rPr>
      </w:pPr>
    </w:p>
    <w:p w14:paraId="376759F6">
      <w:pPr>
        <w:spacing w:line="600" w:lineRule="exact"/>
        <w:ind w:firstLine="640" w:firstLineChars="200"/>
        <w:rPr>
          <w:rFonts w:ascii="仿宋" w:hAnsi="仿宋" w:eastAsia="仿宋"/>
          <w:sz w:val="32"/>
          <w:szCs w:val="32"/>
        </w:rPr>
      </w:pPr>
    </w:p>
    <w:p w14:paraId="6A898DC9">
      <w:pPr>
        <w:spacing w:line="600" w:lineRule="exact"/>
        <w:ind w:firstLine="2240" w:firstLineChars="700"/>
        <w:rPr>
          <w:rFonts w:ascii="仿宋" w:hAnsi="仿宋" w:eastAsia="仿宋"/>
          <w:sz w:val="32"/>
          <w:szCs w:val="32"/>
        </w:rPr>
      </w:pPr>
    </w:p>
    <w:p w14:paraId="0BE5DD21">
      <w:pPr>
        <w:spacing w:line="600" w:lineRule="exact"/>
        <w:ind w:firstLine="2240" w:firstLineChars="7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3</w:t>
      </w:r>
      <w:r>
        <w:rPr>
          <w:rFonts w:hint="eastAsia" w:ascii="仿宋" w:hAnsi="仿宋" w:eastAsia="仿宋"/>
          <w:sz w:val="32"/>
          <w:szCs w:val="32"/>
        </w:rPr>
        <w:t>：支出决算结构图）</w:t>
      </w:r>
      <w:bookmarkStart w:id="57" w:name="_Toc15377208"/>
      <w:bookmarkStart w:id="58" w:name="_Toc15396606"/>
    </w:p>
    <w:p w14:paraId="4BC4C2F4">
      <w:pPr>
        <w:spacing w:line="600" w:lineRule="exact"/>
        <w:ind w:firstLine="640" w:firstLineChars="200"/>
        <w:outlineLvl w:val="1"/>
        <w:rPr>
          <w:rStyle w:val="22"/>
          <w:rFonts w:ascii="黑体" w:hAnsi="黑体" w:eastAsia="黑体"/>
          <w:b w:val="0"/>
          <w:bCs/>
          <w:szCs w:val="32"/>
        </w:rPr>
      </w:pPr>
      <w:bookmarkStart w:id="59" w:name="_Toc147570909"/>
      <w:r>
        <w:rPr>
          <w:rFonts w:hint="eastAsia" w:ascii="黑体" w:hAnsi="黑体" w:eastAsia="黑体"/>
          <w:sz w:val="32"/>
          <w:szCs w:val="32"/>
        </w:rPr>
        <w:t>四、财</w:t>
      </w:r>
      <w:r>
        <w:rPr>
          <w:rStyle w:val="22"/>
          <w:rFonts w:hint="eastAsia" w:ascii="黑体" w:hAnsi="黑体" w:eastAsia="黑体"/>
          <w:b w:val="0"/>
          <w:bCs/>
          <w:szCs w:val="32"/>
        </w:rPr>
        <w:t>政拨款收入支出决算总体情况说明</w:t>
      </w:r>
      <w:bookmarkEnd w:id="57"/>
      <w:bookmarkEnd w:id="58"/>
      <w:bookmarkEnd w:id="59"/>
    </w:p>
    <w:p w14:paraId="68DDB2B3">
      <w:pPr>
        <w:spacing w:line="600" w:lineRule="exact"/>
        <w:ind w:firstLine="640" w:firstLineChars="200"/>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3</w:t>
      </w:r>
      <w:r>
        <w:rPr>
          <w:rFonts w:hint="eastAsia" w:ascii="仿宋" w:hAnsi="仿宋" w:eastAsia="仿宋"/>
          <w:sz w:val="32"/>
          <w:szCs w:val="32"/>
        </w:rPr>
        <w:t>年度财政拨款收、支总计</w:t>
      </w:r>
      <w:r>
        <w:rPr>
          <w:rFonts w:ascii="仿宋" w:hAnsi="仿宋" w:eastAsia="仿宋"/>
          <w:sz w:val="32"/>
          <w:szCs w:val="32"/>
        </w:rPr>
        <w:t>189.29</w:t>
      </w:r>
      <w:r>
        <w:rPr>
          <w:rFonts w:hint="eastAsia" w:ascii="仿宋" w:hAnsi="仿宋" w:eastAsia="仿宋"/>
          <w:sz w:val="32"/>
          <w:szCs w:val="32"/>
        </w:rPr>
        <w:t>万元，与202</w:t>
      </w:r>
      <w:r>
        <w:rPr>
          <w:rFonts w:ascii="仿宋" w:hAnsi="仿宋" w:eastAsia="仿宋"/>
          <w:sz w:val="32"/>
          <w:szCs w:val="32"/>
        </w:rPr>
        <w:t>2</w:t>
      </w:r>
      <w:r>
        <w:rPr>
          <w:rFonts w:hint="eastAsia" w:ascii="仿宋" w:hAnsi="仿宋" w:eastAsia="仿宋"/>
          <w:sz w:val="32"/>
          <w:szCs w:val="32"/>
        </w:rPr>
        <w:t>年相比收、支各减少2</w:t>
      </w:r>
      <w:r>
        <w:rPr>
          <w:rFonts w:ascii="仿宋" w:hAnsi="仿宋" w:eastAsia="仿宋"/>
          <w:sz w:val="32"/>
          <w:szCs w:val="32"/>
        </w:rPr>
        <w:t>0.44</w:t>
      </w:r>
      <w:r>
        <w:rPr>
          <w:rFonts w:hint="eastAsia" w:ascii="仿宋" w:hAnsi="仿宋" w:eastAsia="仿宋"/>
          <w:sz w:val="32"/>
          <w:szCs w:val="32"/>
        </w:rPr>
        <w:t>万元，减少9</w:t>
      </w:r>
      <w:r>
        <w:rPr>
          <w:rFonts w:ascii="仿宋" w:hAnsi="仿宋" w:eastAsia="仿宋"/>
          <w:sz w:val="32"/>
          <w:szCs w:val="32"/>
        </w:rPr>
        <w:t>.75</w:t>
      </w:r>
      <w:r>
        <w:rPr>
          <w:rFonts w:hint="eastAsia" w:ascii="仿宋" w:hAnsi="仿宋" w:eastAsia="仿宋"/>
          <w:sz w:val="32"/>
          <w:szCs w:val="32"/>
        </w:rPr>
        <w:t>%。主要原因是项目经费减少。</w:t>
      </w:r>
    </w:p>
    <w:p w14:paraId="5FBA63D7">
      <w:pPr>
        <w:spacing w:line="600" w:lineRule="exact"/>
        <w:ind w:firstLine="420" w:firstLineChars="200"/>
        <w:rPr>
          <w:rFonts w:ascii="仿宋" w:hAnsi="仿宋" w:eastAsia="仿宋"/>
          <w:sz w:val="32"/>
          <w:szCs w:val="32"/>
        </w:rPr>
      </w:pPr>
      <w:r>
        <w:drawing>
          <wp:anchor distT="0" distB="0" distL="114300" distR="114300" simplePos="0" relativeHeight="251661312" behindDoc="0" locked="0" layoutInCell="1" allowOverlap="1">
            <wp:simplePos x="0" y="0"/>
            <wp:positionH relativeFrom="column">
              <wp:posOffset>0</wp:posOffset>
            </wp:positionH>
            <wp:positionV relativeFrom="paragraph">
              <wp:posOffset>123825</wp:posOffset>
            </wp:positionV>
            <wp:extent cx="5274310" cy="2609850"/>
            <wp:effectExtent l="0" t="0" r="0" b="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523651EF">
      <w:pPr>
        <w:spacing w:line="600" w:lineRule="exact"/>
        <w:ind w:firstLine="640" w:firstLineChars="200"/>
        <w:rPr>
          <w:rFonts w:ascii="仿宋" w:hAnsi="仿宋" w:eastAsia="仿宋"/>
          <w:sz w:val="32"/>
          <w:szCs w:val="32"/>
        </w:rPr>
      </w:pPr>
    </w:p>
    <w:p w14:paraId="2963AF47">
      <w:pPr>
        <w:spacing w:line="600" w:lineRule="exact"/>
        <w:ind w:firstLine="640" w:firstLineChars="200"/>
        <w:rPr>
          <w:rFonts w:ascii="仿宋" w:hAnsi="仿宋" w:eastAsia="仿宋"/>
          <w:sz w:val="32"/>
          <w:szCs w:val="32"/>
        </w:rPr>
      </w:pPr>
    </w:p>
    <w:p w14:paraId="37B286D0">
      <w:pPr>
        <w:spacing w:line="600" w:lineRule="exact"/>
        <w:ind w:firstLine="640" w:firstLineChars="200"/>
        <w:rPr>
          <w:rFonts w:ascii="仿宋" w:hAnsi="仿宋" w:eastAsia="仿宋"/>
          <w:sz w:val="32"/>
          <w:szCs w:val="32"/>
        </w:rPr>
      </w:pPr>
    </w:p>
    <w:p w14:paraId="40ADD802">
      <w:pPr>
        <w:spacing w:line="600" w:lineRule="exact"/>
        <w:ind w:firstLine="640" w:firstLineChars="200"/>
        <w:rPr>
          <w:rFonts w:ascii="仿宋" w:hAnsi="仿宋" w:eastAsia="仿宋"/>
          <w:sz w:val="32"/>
          <w:szCs w:val="32"/>
        </w:rPr>
      </w:pPr>
    </w:p>
    <w:p w14:paraId="383598CE">
      <w:pPr>
        <w:spacing w:line="600" w:lineRule="exact"/>
        <w:ind w:firstLine="640" w:firstLineChars="200"/>
        <w:rPr>
          <w:rFonts w:ascii="仿宋" w:hAnsi="仿宋" w:eastAsia="仿宋"/>
          <w:sz w:val="32"/>
          <w:szCs w:val="32"/>
        </w:rPr>
      </w:pPr>
    </w:p>
    <w:p w14:paraId="50D01B71">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p>
    <w:p w14:paraId="5A158F53">
      <w:pPr>
        <w:spacing w:line="600" w:lineRule="exact"/>
        <w:ind w:firstLine="1280" w:firstLineChars="400"/>
        <w:rPr>
          <w:rFonts w:ascii="仿宋" w:hAnsi="仿宋" w:eastAsia="仿宋"/>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w:t>
      </w:r>
    </w:p>
    <w:p w14:paraId="4D416F6D">
      <w:pPr>
        <w:spacing w:line="600" w:lineRule="exact"/>
        <w:ind w:firstLine="640" w:firstLineChars="200"/>
        <w:outlineLvl w:val="1"/>
        <w:rPr>
          <w:rStyle w:val="22"/>
          <w:rFonts w:ascii="黑体" w:hAnsi="黑体" w:eastAsia="黑体"/>
          <w:b w:val="0"/>
          <w:bCs/>
          <w:szCs w:val="32"/>
        </w:rPr>
      </w:pPr>
      <w:bookmarkStart w:id="60" w:name="_Toc147570910"/>
      <w:bookmarkStart w:id="61" w:name="_Toc15377209"/>
      <w:bookmarkStart w:id="62" w:name="_Toc15396607"/>
      <w:r>
        <w:rPr>
          <w:rFonts w:hint="eastAsia" w:ascii="黑体" w:hAnsi="黑体" w:eastAsia="黑体"/>
          <w:sz w:val="32"/>
          <w:szCs w:val="32"/>
        </w:rPr>
        <w:t>五、</w:t>
      </w:r>
      <w:r>
        <w:rPr>
          <w:rFonts w:hint="eastAsia" w:ascii="黑体" w:hAnsi="黑体" w:eastAsia="黑体"/>
          <w:b/>
          <w:sz w:val="32"/>
          <w:szCs w:val="32"/>
        </w:rPr>
        <w:t>一</w:t>
      </w:r>
      <w:r>
        <w:rPr>
          <w:rStyle w:val="22"/>
          <w:rFonts w:hint="eastAsia" w:ascii="黑体" w:hAnsi="黑体" w:eastAsia="黑体"/>
          <w:b w:val="0"/>
          <w:bCs/>
          <w:szCs w:val="32"/>
        </w:rPr>
        <w:t>般公共预算财政拨款支出决算情况说明</w:t>
      </w:r>
      <w:bookmarkEnd w:id="60"/>
      <w:bookmarkEnd w:id="61"/>
      <w:bookmarkEnd w:id="62"/>
    </w:p>
    <w:p w14:paraId="36FCCFB9">
      <w:pPr>
        <w:spacing w:line="600" w:lineRule="exact"/>
        <w:ind w:firstLine="643" w:firstLineChars="200"/>
        <w:outlineLvl w:val="2"/>
        <w:rPr>
          <w:rFonts w:ascii="仿宋" w:hAnsi="仿宋" w:eastAsia="仿宋"/>
          <w:b/>
          <w:sz w:val="32"/>
          <w:szCs w:val="32"/>
        </w:rPr>
      </w:pPr>
      <w:bookmarkStart w:id="63" w:name="_Toc113437858"/>
      <w:bookmarkStart w:id="64" w:name="_Toc15377210"/>
      <w:bookmarkStart w:id="65" w:name="_Toc113437945"/>
      <w:bookmarkStart w:id="66" w:name="_Toc147570911"/>
      <w:r>
        <w:rPr>
          <w:rFonts w:hint="eastAsia" w:ascii="仿宋" w:hAnsi="仿宋" w:eastAsia="仿宋"/>
          <w:b/>
          <w:sz w:val="32"/>
          <w:szCs w:val="32"/>
        </w:rPr>
        <w:t>（一）一般公共预算财政拨款支出决算总体情况</w:t>
      </w:r>
      <w:bookmarkEnd w:id="63"/>
      <w:bookmarkEnd w:id="64"/>
      <w:bookmarkEnd w:id="65"/>
      <w:bookmarkEnd w:id="66"/>
    </w:p>
    <w:p w14:paraId="72BB675B">
      <w:pPr>
        <w:spacing w:line="600" w:lineRule="exact"/>
        <w:ind w:firstLine="640" w:firstLineChars="200"/>
        <w:rPr>
          <w:rFonts w:ascii="仿宋" w:hAnsi="仿宋" w:eastAsia="仿宋"/>
          <w:sz w:val="32"/>
          <w:szCs w:val="32"/>
        </w:rPr>
      </w:pPr>
      <w:r>
        <w:rPr>
          <w:rFonts w:ascii="仿宋" w:hAnsi="仿宋" w:eastAsia="仿宋"/>
          <w:sz w:val="32"/>
          <w:szCs w:val="32"/>
        </w:rPr>
        <w:t>2023</w:t>
      </w:r>
      <w:r>
        <w:rPr>
          <w:rFonts w:hint="eastAsia" w:ascii="仿宋" w:hAnsi="仿宋" w:eastAsia="仿宋"/>
          <w:sz w:val="32"/>
          <w:szCs w:val="32"/>
        </w:rPr>
        <w:t>年一般公共预算财政拨款支出</w:t>
      </w:r>
      <w:r>
        <w:rPr>
          <w:rFonts w:ascii="仿宋" w:hAnsi="仿宋" w:eastAsia="仿宋"/>
          <w:sz w:val="32"/>
          <w:szCs w:val="32"/>
        </w:rPr>
        <w:t>189.29</w:t>
      </w:r>
      <w:r>
        <w:rPr>
          <w:rFonts w:hint="eastAsia" w:ascii="仿宋" w:hAnsi="仿宋" w:eastAsia="仿宋"/>
          <w:sz w:val="32"/>
          <w:szCs w:val="32"/>
        </w:rPr>
        <w:t>万元，占本年支出合计的</w:t>
      </w:r>
      <w:r>
        <w:rPr>
          <w:rFonts w:ascii="仿宋" w:hAnsi="仿宋" w:eastAsia="仿宋"/>
          <w:sz w:val="32"/>
          <w:szCs w:val="32"/>
        </w:rPr>
        <w:t>100%</w:t>
      </w:r>
      <w:r>
        <w:rPr>
          <w:rFonts w:hint="eastAsia" w:ascii="仿宋" w:hAnsi="仿宋" w:eastAsia="仿宋"/>
          <w:sz w:val="32"/>
          <w:szCs w:val="32"/>
        </w:rPr>
        <w:t>。与</w:t>
      </w:r>
      <w:r>
        <w:rPr>
          <w:rFonts w:ascii="仿宋" w:hAnsi="仿宋" w:eastAsia="仿宋"/>
          <w:sz w:val="32"/>
          <w:szCs w:val="32"/>
        </w:rPr>
        <w:t>2022</w:t>
      </w:r>
      <w:r>
        <w:rPr>
          <w:rFonts w:hint="eastAsia" w:ascii="仿宋" w:hAnsi="仿宋" w:eastAsia="仿宋"/>
          <w:sz w:val="32"/>
          <w:szCs w:val="32"/>
        </w:rPr>
        <w:t>年相比，一般公共预算财政拨款支出减少2</w:t>
      </w:r>
      <w:r>
        <w:rPr>
          <w:rFonts w:ascii="仿宋" w:hAnsi="仿宋" w:eastAsia="仿宋"/>
          <w:sz w:val="32"/>
          <w:szCs w:val="32"/>
        </w:rPr>
        <w:t>0.44</w:t>
      </w:r>
      <w:r>
        <w:rPr>
          <w:rFonts w:hint="eastAsia" w:ascii="仿宋" w:hAnsi="仿宋" w:eastAsia="仿宋"/>
          <w:sz w:val="32"/>
          <w:szCs w:val="32"/>
        </w:rPr>
        <w:t>万元，减少9</w:t>
      </w:r>
      <w:r>
        <w:rPr>
          <w:rFonts w:ascii="仿宋" w:hAnsi="仿宋" w:eastAsia="仿宋"/>
          <w:sz w:val="32"/>
          <w:szCs w:val="32"/>
        </w:rPr>
        <w:t>.75%</w:t>
      </w:r>
      <w:r>
        <w:rPr>
          <w:rFonts w:hint="eastAsia" w:ascii="仿宋" w:hAnsi="仿宋" w:eastAsia="仿宋"/>
          <w:sz w:val="32"/>
          <w:szCs w:val="32"/>
        </w:rPr>
        <w:t>。主要变动原因减少了项目经费的支出。</w:t>
      </w:r>
    </w:p>
    <w:p w14:paraId="4AC54005">
      <w:pPr>
        <w:spacing w:line="600" w:lineRule="exact"/>
        <w:ind w:firstLine="420" w:firstLineChars="200"/>
        <w:rPr>
          <w:rFonts w:ascii="仿宋" w:hAnsi="仿宋" w:eastAsia="仿宋"/>
          <w:sz w:val="32"/>
          <w:szCs w:val="32"/>
        </w:rPr>
      </w:pPr>
      <w:r>
        <w:drawing>
          <wp:anchor distT="0" distB="0" distL="114300" distR="114300" simplePos="0" relativeHeight="251664384" behindDoc="0" locked="0" layoutInCell="1" allowOverlap="1">
            <wp:simplePos x="0" y="0"/>
            <wp:positionH relativeFrom="column">
              <wp:posOffset>142875</wp:posOffset>
            </wp:positionH>
            <wp:positionV relativeFrom="paragraph">
              <wp:posOffset>76200</wp:posOffset>
            </wp:positionV>
            <wp:extent cx="4962525" cy="1447800"/>
            <wp:effectExtent l="0" t="0" r="0" b="0"/>
            <wp:wrapNone/>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2835E138">
      <w:pPr>
        <w:spacing w:line="600" w:lineRule="exact"/>
        <w:ind w:firstLine="640" w:firstLineChars="200"/>
        <w:rPr>
          <w:rFonts w:ascii="仿宋" w:hAnsi="仿宋" w:eastAsia="仿宋"/>
          <w:sz w:val="32"/>
          <w:szCs w:val="32"/>
        </w:rPr>
      </w:pPr>
    </w:p>
    <w:p w14:paraId="4398D965">
      <w:pPr>
        <w:spacing w:line="600" w:lineRule="exact"/>
        <w:ind w:firstLine="640" w:firstLineChars="200"/>
        <w:rPr>
          <w:rFonts w:ascii="仿宋" w:hAnsi="仿宋" w:eastAsia="仿宋"/>
          <w:sz w:val="32"/>
          <w:szCs w:val="32"/>
        </w:rPr>
      </w:pPr>
    </w:p>
    <w:p w14:paraId="03298F92">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p>
    <w:p w14:paraId="33717DE2">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5</w:t>
      </w:r>
      <w:r>
        <w:rPr>
          <w:rFonts w:hint="eastAsia" w:ascii="仿宋" w:hAnsi="仿宋" w:eastAsia="仿宋"/>
          <w:sz w:val="32"/>
          <w:szCs w:val="32"/>
        </w:rPr>
        <w:t>：一般公共预算财政拨款支出决算变动情况）</w:t>
      </w:r>
    </w:p>
    <w:p w14:paraId="549178C4">
      <w:pPr>
        <w:spacing w:line="600" w:lineRule="exact"/>
        <w:ind w:firstLine="640" w:firstLineChars="200"/>
        <w:rPr>
          <w:rFonts w:hint="eastAsia" w:ascii="仿宋" w:hAnsi="仿宋" w:eastAsia="仿宋"/>
          <w:sz w:val="32"/>
          <w:szCs w:val="32"/>
        </w:rPr>
      </w:pPr>
    </w:p>
    <w:p w14:paraId="2393F4F0">
      <w:pPr>
        <w:spacing w:line="600" w:lineRule="exact"/>
        <w:ind w:firstLine="643" w:firstLineChars="200"/>
        <w:outlineLvl w:val="2"/>
        <w:rPr>
          <w:rFonts w:ascii="仿宋" w:hAnsi="仿宋" w:eastAsia="仿宋"/>
          <w:b/>
          <w:sz w:val="32"/>
          <w:szCs w:val="32"/>
        </w:rPr>
      </w:pPr>
      <w:bookmarkStart w:id="67" w:name="_Toc147570912"/>
      <w:bookmarkStart w:id="68" w:name="_Toc113437946"/>
      <w:bookmarkStart w:id="69" w:name="_Toc113437859"/>
      <w:bookmarkStart w:id="70" w:name="_Toc15377211"/>
      <w:r>
        <w:rPr>
          <w:rFonts w:hint="eastAsia" w:ascii="仿宋" w:hAnsi="仿宋" w:eastAsia="仿宋"/>
          <w:b/>
          <w:sz w:val="32"/>
          <w:szCs w:val="32"/>
        </w:rPr>
        <w:t>（二）一般公共预算财政拨款支出决算结构情况</w:t>
      </w:r>
      <w:bookmarkEnd w:id="67"/>
      <w:bookmarkEnd w:id="68"/>
      <w:bookmarkEnd w:id="69"/>
      <w:bookmarkEnd w:id="70"/>
    </w:p>
    <w:p w14:paraId="182A3280">
      <w:pPr>
        <w:spacing w:line="600" w:lineRule="exact"/>
        <w:ind w:firstLine="640"/>
        <w:rPr>
          <w:rFonts w:ascii="仿宋" w:hAnsi="仿宋" w:eastAsia="仿宋"/>
          <w:sz w:val="32"/>
          <w:szCs w:val="32"/>
        </w:rPr>
      </w:pPr>
      <w:r>
        <w:rPr>
          <w:rFonts w:ascii="仿宋" w:hAnsi="仿宋" w:eastAsia="仿宋"/>
          <w:sz w:val="32"/>
          <w:szCs w:val="32"/>
        </w:rPr>
        <w:t>2023</w:t>
      </w:r>
      <w:r>
        <w:rPr>
          <w:rFonts w:hint="eastAsia" w:ascii="仿宋" w:hAnsi="仿宋" w:eastAsia="仿宋"/>
          <w:sz w:val="32"/>
          <w:szCs w:val="32"/>
        </w:rPr>
        <w:t>年一般公共预算财政拨款支出</w:t>
      </w:r>
      <w:r>
        <w:rPr>
          <w:rFonts w:ascii="仿宋" w:hAnsi="仿宋" w:eastAsia="仿宋"/>
          <w:sz w:val="32"/>
          <w:szCs w:val="32"/>
        </w:rPr>
        <w:t>189.29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w:t>
      </w:r>
      <w:r>
        <w:rPr>
          <w:rFonts w:ascii="仿宋" w:hAnsi="仿宋" w:eastAsia="仿宋"/>
          <w:b/>
          <w:sz w:val="32"/>
          <w:szCs w:val="32"/>
        </w:rPr>
        <w:t>205</w:t>
      </w:r>
      <w:r>
        <w:rPr>
          <w:rFonts w:hint="eastAsia" w:ascii="仿宋" w:hAnsi="仿宋" w:eastAsia="仿宋"/>
          <w:b/>
          <w:sz w:val="32"/>
          <w:szCs w:val="32"/>
        </w:rPr>
        <w:t>）</w:t>
      </w:r>
      <w:r>
        <w:rPr>
          <w:rFonts w:ascii="仿宋" w:hAnsi="仿宋" w:eastAsia="仿宋"/>
          <w:sz w:val="32"/>
          <w:szCs w:val="32"/>
        </w:rPr>
        <w:t>130.56</w:t>
      </w:r>
      <w:r>
        <w:rPr>
          <w:rFonts w:hint="eastAsia" w:ascii="仿宋" w:hAnsi="仿宋" w:eastAsia="仿宋"/>
          <w:sz w:val="32"/>
          <w:szCs w:val="32"/>
        </w:rPr>
        <w:t>万元，占</w:t>
      </w:r>
      <w:r>
        <w:rPr>
          <w:rFonts w:ascii="仿宋" w:hAnsi="仿宋" w:eastAsia="仿宋"/>
          <w:sz w:val="32"/>
          <w:szCs w:val="32"/>
        </w:rPr>
        <w:t>68.97%</w:t>
      </w:r>
      <w:r>
        <w:rPr>
          <w:rFonts w:hint="eastAsia" w:ascii="仿宋" w:hAnsi="仿宋" w:eastAsia="仿宋"/>
          <w:sz w:val="32"/>
          <w:szCs w:val="32"/>
        </w:rPr>
        <w:t>；</w:t>
      </w:r>
      <w:r>
        <w:rPr>
          <w:rFonts w:hint="eastAsia" w:ascii="仿宋" w:hAnsi="仿宋" w:eastAsia="仿宋"/>
          <w:b/>
          <w:sz w:val="32"/>
          <w:szCs w:val="32"/>
        </w:rPr>
        <w:t>社会保障和就业（</w:t>
      </w:r>
      <w:r>
        <w:rPr>
          <w:rFonts w:ascii="仿宋" w:hAnsi="仿宋" w:eastAsia="仿宋"/>
          <w:b/>
          <w:sz w:val="32"/>
          <w:szCs w:val="32"/>
        </w:rPr>
        <w:t>208</w:t>
      </w:r>
      <w:r>
        <w:rPr>
          <w:rFonts w:hint="eastAsia" w:ascii="仿宋" w:hAnsi="仿宋" w:eastAsia="仿宋"/>
          <w:b/>
          <w:sz w:val="32"/>
          <w:szCs w:val="32"/>
        </w:rPr>
        <w:t>）</w:t>
      </w:r>
      <w:r>
        <w:rPr>
          <w:rFonts w:hint="eastAsia" w:ascii="仿宋" w:hAnsi="仿宋" w:eastAsia="仿宋"/>
          <w:sz w:val="32"/>
          <w:szCs w:val="32"/>
        </w:rPr>
        <w:t>支出</w:t>
      </w:r>
      <w:r>
        <w:rPr>
          <w:rFonts w:ascii="仿宋" w:hAnsi="仿宋" w:eastAsia="仿宋"/>
          <w:sz w:val="32"/>
          <w:szCs w:val="32"/>
        </w:rPr>
        <w:t>48.25</w:t>
      </w:r>
      <w:r>
        <w:rPr>
          <w:rFonts w:hint="eastAsia" w:ascii="仿宋" w:hAnsi="仿宋" w:eastAsia="仿宋"/>
          <w:sz w:val="32"/>
          <w:szCs w:val="32"/>
        </w:rPr>
        <w:t>万元，占</w:t>
      </w:r>
      <w:r>
        <w:rPr>
          <w:rFonts w:ascii="仿宋" w:hAnsi="仿宋" w:eastAsia="仿宋"/>
          <w:sz w:val="32"/>
          <w:szCs w:val="32"/>
        </w:rPr>
        <w:t>25.49%</w:t>
      </w:r>
      <w:r>
        <w:rPr>
          <w:rFonts w:hint="eastAsia" w:ascii="仿宋" w:hAnsi="仿宋" w:eastAsia="仿宋"/>
          <w:sz w:val="32"/>
          <w:szCs w:val="32"/>
        </w:rPr>
        <w:t>；</w:t>
      </w:r>
      <w:r>
        <w:rPr>
          <w:rFonts w:hint="eastAsia" w:ascii="仿宋" w:hAnsi="仿宋" w:eastAsia="仿宋"/>
          <w:b/>
          <w:bCs/>
          <w:sz w:val="32"/>
          <w:szCs w:val="32"/>
        </w:rPr>
        <w:t>卫生健康支出（</w:t>
      </w:r>
      <w:r>
        <w:rPr>
          <w:rFonts w:ascii="仿宋" w:hAnsi="仿宋" w:eastAsia="仿宋"/>
          <w:b/>
          <w:bCs/>
          <w:sz w:val="32"/>
          <w:szCs w:val="32"/>
        </w:rPr>
        <w:t>210</w:t>
      </w:r>
      <w:r>
        <w:rPr>
          <w:rFonts w:hint="eastAsia" w:ascii="仿宋" w:hAnsi="仿宋" w:eastAsia="仿宋"/>
          <w:b/>
          <w:bCs/>
          <w:sz w:val="32"/>
          <w:szCs w:val="32"/>
        </w:rPr>
        <w:t>）</w:t>
      </w:r>
      <w:r>
        <w:rPr>
          <w:rFonts w:ascii="仿宋" w:hAnsi="仿宋" w:eastAsia="仿宋"/>
          <w:sz w:val="32"/>
          <w:szCs w:val="32"/>
        </w:rPr>
        <w:t>6.08</w:t>
      </w:r>
      <w:r>
        <w:rPr>
          <w:rFonts w:hint="eastAsia" w:ascii="仿宋" w:hAnsi="仿宋" w:eastAsia="仿宋"/>
          <w:sz w:val="32"/>
          <w:szCs w:val="32"/>
        </w:rPr>
        <w:t>万元，占</w:t>
      </w:r>
      <w:r>
        <w:rPr>
          <w:rFonts w:ascii="仿宋" w:hAnsi="仿宋" w:eastAsia="仿宋"/>
          <w:sz w:val="32"/>
          <w:szCs w:val="32"/>
        </w:rPr>
        <w:t>3.22%</w:t>
      </w:r>
      <w:r>
        <w:rPr>
          <w:rFonts w:hint="eastAsia" w:ascii="仿宋" w:hAnsi="仿宋" w:eastAsia="仿宋"/>
          <w:sz w:val="32"/>
          <w:szCs w:val="32"/>
        </w:rPr>
        <w:t>；</w:t>
      </w:r>
      <w:r>
        <w:rPr>
          <w:rFonts w:hint="eastAsia" w:ascii="仿宋" w:hAnsi="仿宋" w:eastAsia="仿宋"/>
          <w:b/>
          <w:bCs/>
          <w:sz w:val="32"/>
          <w:szCs w:val="32"/>
        </w:rPr>
        <w:t>住房保障支出（</w:t>
      </w:r>
      <w:r>
        <w:rPr>
          <w:rFonts w:ascii="仿宋" w:hAnsi="仿宋" w:eastAsia="仿宋"/>
          <w:b/>
          <w:bCs/>
          <w:sz w:val="32"/>
          <w:szCs w:val="32"/>
        </w:rPr>
        <w:t>221</w:t>
      </w:r>
      <w:r>
        <w:rPr>
          <w:rFonts w:hint="eastAsia" w:ascii="仿宋" w:hAnsi="仿宋" w:eastAsia="仿宋"/>
          <w:b/>
          <w:bCs/>
          <w:sz w:val="32"/>
          <w:szCs w:val="32"/>
        </w:rPr>
        <w:t>）</w:t>
      </w:r>
      <w:r>
        <w:rPr>
          <w:rFonts w:ascii="仿宋" w:hAnsi="仿宋" w:eastAsia="仿宋"/>
          <w:sz w:val="32"/>
          <w:szCs w:val="32"/>
        </w:rPr>
        <w:t>4.40</w:t>
      </w:r>
      <w:r>
        <w:rPr>
          <w:rFonts w:hint="eastAsia" w:ascii="仿宋" w:hAnsi="仿宋" w:eastAsia="仿宋"/>
          <w:sz w:val="32"/>
          <w:szCs w:val="32"/>
        </w:rPr>
        <w:t>万元，占</w:t>
      </w:r>
      <w:bookmarkStart w:id="71" w:name="_Hlk112922763"/>
      <w:r>
        <w:rPr>
          <w:rFonts w:ascii="仿宋" w:hAnsi="仿宋" w:eastAsia="仿宋"/>
          <w:sz w:val="32"/>
          <w:szCs w:val="32"/>
        </w:rPr>
        <w:t>2.32%</w:t>
      </w:r>
      <w:bookmarkEnd w:id="71"/>
      <w:r>
        <w:rPr>
          <w:rFonts w:hint="eastAsia" w:ascii="仿宋" w:hAnsi="仿宋" w:eastAsia="仿宋"/>
          <w:sz w:val="32"/>
          <w:szCs w:val="32"/>
        </w:rPr>
        <w:t>。</w:t>
      </w:r>
    </w:p>
    <w:p w14:paraId="0BA51BB4">
      <w:pPr>
        <w:spacing w:line="600" w:lineRule="exact"/>
      </w:pPr>
      <w:r>
        <w:drawing>
          <wp:anchor distT="0" distB="0" distL="114300" distR="114300" simplePos="0" relativeHeight="251665408" behindDoc="0" locked="0" layoutInCell="1" allowOverlap="1">
            <wp:simplePos x="0" y="0"/>
            <wp:positionH relativeFrom="column">
              <wp:posOffset>85725</wp:posOffset>
            </wp:positionH>
            <wp:positionV relativeFrom="paragraph">
              <wp:posOffset>85725</wp:posOffset>
            </wp:positionV>
            <wp:extent cx="5105400" cy="2571750"/>
            <wp:effectExtent l="0" t="0" r="0" b="0"/>
            <wp:wrapNone/>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4C0011CA">
      <w:pPr>
        <w:spacing w:line="600" w:lineRule="exact"/>
      </w:pPr>
    </w:p>
    <w:p w14:paraId="52B87619">
      <w:pPr>
        <w:spacing w:line="600" w:lineRule="exact"/>
      </w:pPr>
    </w:p>
    <w:p w14:paraId="7FAA94C2">
      <w:pPr>
        <w:spacing w:line="600" w:lineRule="exact"/>
      </w:pPr>
    </w:p>
    <w:p w14:paraId="341283F7">
      <w:pPr>
        <w:spacing w:line="600" w:lineRule="exact"/>
      </w:pPr>
    </w:p>
    <w:p w14:paraId="5ADCBA86">
      <w:pPr>
        <w:spacing w:line="600" w:lineRule="exact"/>
      </w:pPr>
    </w:p>
    <w:p w14:paraId="5471777A">
      <w:pPr>
        <w:spacing w:line="600" w:lineRule="exact"/>
        <w:ind w:firstLine="960" w:firstLineChars="3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p>
    <w:p w14:paraId="22C08D77">
      <w:pPr>
        <w:spacing w:line="600" w:lineRule="exact"/>
        <w:ind w:firstLine="960" w:firstLineChars="3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6</w:t>
      </w:r>
      <w:r>
        <w:rPr>
          <w:rFonts w:hint="eastAsia" w:ascii="仿宋" w:hAnsi="仿宋" w:eastAsia="仿宋"/>
          <w:sz w:val="32"/>
          <w:szCs w:val="32"/>
        </w:rPr>
        <w:t>：一般公共预算财政拨款支出决算结构）</w:t>
      </w:r>
      <w:bookmarkStart w:id="72" w:name="_Toc15377212"/>
    </w:p>
    <w:p w14:paraId="5E80F419">
      <w:pPr>
        <w:spacing w:line="600" w:lineRule="exact"/>
        <w:ind w:firstLine="643" w:firstLineChars="200"/>
        <w:outlineLvl w:val="2"/>
        <w:rPr>
          <w:rFonts w:ascii="仿宋" w:hAnsi="仿宋" w:eastAsia="仿宋"/>
          <w:b/>
          <w:sz w:val="32"/>
          <w:szCs w:val="32"/>
        </w:rPr>
      </w:pPr>
      <w:bookmarkStart w:id="73" w:name="_Toc147570913"/>
      <w:bookmarkStart w:id="74" w:name="_Toc113437860"/>
      <w:bookmarkStart w:id="75" w:name="_Toc113437947"/>
      <w:r>
        <w:rPr>
          <w:rFonts w:hint="eastAsia" w:ascii="仿宋" w:hAnsi="仿宋" w:eastAsia="仿宋"/>
          <w:b/>
          <w:sz w:val="32"/>
          <w:szCs w:val="32"/>
        </w:rPr>
        <w:t>（三）一般公共预算财政拨款支出决算具体情况</w:t>
      </w:r>
      <w:bookmarkEnd w:id="72"/>
      <w:bookmarkEnd w:id="73"/>
      <w:bookmarkEnd w:id="74"/>
      <w:bookmarkEnd w:id="75"/>
    </w:p>
    <w:p w14:paraId="3959541D">
      <w:pPr>
        <w:spacing w:line="600" w:lineRule="exact"/>
        <w:ind w:firstLine="643" w:firstLineChars="200"/>
        <w:outlineLvl w:val="2"/>
        <w:rPr>
          <w:rFonts w:ascii="仿宋" w:hAnsi="仿宋" w:eastAsia="仿宋"/>
          <w:sz w:val="32"/>
          <w:szCs w:val="32"/>
        </w:rPr>
      </w:pPr>
      <w:bookmarkStart w:id="76" w:name="_Toc15377213"/>
      <w:bookmarkStart w:id="77" w:name="_Toc113437861"/>
      <w:bookmarkStart w:id="78" w:name="_Toc147570914"/>
      <w:bookmarkStart w:id="79" w:name="_Toc113437948"/>
      <w:bookmarkStart w:id="80" w:name="_Toc15378460"/>
      <w:bookmarkStart w:id="81" w:name="_Toc15377444"/>
      <w:r>
        <w:rPr>
          <w:rFonts w:ascii="仿宋" w:hAnsi="仿宋" w:eastAsia="仿宋"/>
          <w:b/>
          <w:sz w:val="32"/>
          <w:szCs w:val="32"/>
        </w:rPr>
        <w:t>2023</w:t>
      </w:r>
      <w:r>
        <w:rPr>
          <w:rFonts w:hint="eastAsia" w:ascii="仿宋" w:hAnsi="仿宋" w:eastAsia="仿宋"/>
          <w:b/>
          <w:sz w:val="32"/>
          <w:szCs w:val="32"/>
        </w:rPr>
        <w:t>年一般公共预算支出决算数为</w:t>
      </w:r>
      <w:r>
        <w:rPr>
          <w:rFonts w:ascii="仿宋" w:hAnsi="仿宋" w:eastAsia="仿宋"/>
          <w:b/>
          <w:sz w:val="32"/>
          <w:szCs w:val="32"/>
        </w:rPr>
        <w:t>189.29</w:t>
      </w:r>
      <w:r>
        <w:rPr>
          <w:rFonts w:hint="eastAsia" w:ascii="仿宋" w:hAnsi="仿宋" w:eastAsia="仿宋"/>
          <w:b/>
          <w:sz w:val="32"/>
          <w:szCs w:val="32"/>
        </w:rPr>
        <w:t>万元</w:t>
      </w:r>
      <w:r>
        <w:rPr>
          <w:rFonts w:hint="eastAsia" w:ascii="仿宋" w:hAnsi="仿宋" w:eastAsia="仿宋"/>
          <w:sz w:val="32"/>
          <w:szCs w:val="32"/>
        </w:rPr>
        <w:t>，</w:t>
      </w:r>
      <w:r>
        <w:rPr>
          <w:rStyle w:val="18"/>
          <w:rFonts w:hint="eastAsia" w:ascii="仿宋" w:hAnsi="仿宋" w:eastAsia="仿宋"/>
          <w:bCs/>
          <w:sz w:val="32"/>
          <w:szCs w:val="32"/>
        </w:rPr>
        <w:t>完成预算</w:t>
      </w:r>
      <w:r>
        <w:rPr>
          <w:rStyle w:val="18"/>
          <w:rFonts w:ascii="仿宋" w:hAnsi="仿宋" w:eastAsia="仿宋"/>
          <w:bCs/>
          <w:sz w:val="32"/>
          <w:szCs w:val="32"/>
        </w:rPr>
        <w:t>100%</w:t>
      </w:r>
      <w:r>
        <w:rPr>
          <w:rStyle w:val="18"/>
          <w:rFonts w:hint="eastAsia" w:ascii="仿宋" w:hAnsi="仿宋" w:eastAsia="仿宋"/>
          <w:bCs/>
          <w:sz w:val="32"/>
          <w:szCs w:val="32"/>
        </w:rPr>
        <w:t>。其中：</w:t>
      </w:r>
      <w:bookmarkEnd w:id="76"/>
      <w:bookmarkEnd w:id="77"/>
      <w:bookmarkEnd w:id="78"/>
      <w:bookmarkEnd w:id="79"/>
      <w:bookmarkEnd w:id="80"/>
      <w:bookmarkEnd w:id="81"/>
    </w:p>
    <w:p w14:paraId="7F03E71B">
      <w:pPr>
        <w:spacing w:line="600" w:lineRule="exact"/>
        <w:ind w:firstLine="643"/>
        <w:rPr>
          <w:rStyle w:val="18"/>
          <w:rFonts w:ascii="仿宋" w:hAnsi="仿宋" w:eastAsia="仿宋"/>
          <w:b w:val="0"/>
          <w:bCs/>
          <w:sz w:val="32"/>
          <w:szCs w:val="32"/>
        </w:rPr>
      </w:pPr>
      <w:bookmarkStart w:id="82" w:name="_Hlk113367237"/>
      <w:bookmarkStart w:id="83" w:name="_Hlk56238299"/>
      <w:r>
        <w:rPr>
          <w:rStyle w:val="18"/>
          <w:rFonts w:ascii="仿宋" w:hAnsi="仿宋" w:eastAsia="仿宋"/>
          <w:b w:val="0"/>
          <w:bCs/>
          <w:sz w:val="32"/>
          <w:szCs w:val="32"/>
        </w:rPr>
        <w:t>1.</w:t>
      </w:r>
      <w:r>
        <w:rPr>
          <w:rStyle w:val="18"/>
          <w:rFonts w:hint="eastAsia" w:ascii="仿宋" w:hAnsi="仿宋" w:eastAsia="仿宋"/>
          <w:bCs/>
          <w:sz w:val="32"/>
          <w:szCs w:val="32"/>
        </w:rPr>
        <w:t>教育支出（</w:t>
      </w:r>
      <w:r>
        <w:rPr>
          <w:rStyle w:val="18"/>
          <w:rFonts w:ascii="仿宋" w:hAnsi="仿宋" w:eastAsia="仿宋"/>
          <w:bCs/>
          <w:sz w:val="32"/>
          <w:szCs w:val="32"/>
        </w:rPr>
        <w:t>205</w:t>
      </w:r>
      <w:r>
        <w:rPr>
          <w:rStyle w:val="18"/>
          <w:rFonts w:hint="eastAsia" w:ascii="仿宋" w:hAnsi="仿宋" w:eastAsia="仿宋"/>
          <w:bCs/>
          <w:sz w:val="32"/>
          <w:szCs w:val="32"/>
        </w:rPr>
        <w:t>）教育管理事务（2</w:t>
      </w:r>
      <w:r>
        <w:rPr>
          <w:rStyle w:val="18"/>
          <w:rFonts w:ascii="仿宋" w:hAnsi="仿宋" w:eastAsia="仿宋"/>
          <w:bCs/>
          <w:sz w:val="32"/>
          <w:szCs w:val="32"/>
        </w:rPr>
        <w:t>0501</w:t>
      </w:r>
      <w:r>
        <w:rPr>
          <w:rStyle w:val="18"/>
          <w:rFonts w:hint="eastAsia" w:ascii="仿宋" w:hAnsi="仿宋" w:eastAsia="仿宋"/>
          <w:bCs/>
          <w:sz w:val="32"/>
          <w:szCs w:val="32"/>
        </w:rPr>
        <w:t>）其他教育管理事务支出（2</w:t>
      </w:r>
      <w:r>
        <w:rPr>
          <w:rStyle w:val="18"/>
          <w:rFonts w:ascii="仿宋" w:hAnsi="仿宋" w:eastAsia="仿宋"/>
          <w:bCs/>
          <w:sz w:val="32"/>
          <w:szCs w:val="32"/>
        </w:rPr>
        <w:t>050199</w:t>
      </w:r>
      <w:r>
        <w:rPr>
          <w:rStyle w:val="18"/>
          <w:rFonts w:hint="eastAsia" w:ascii="仿宋" w:hAnsi="仿宋" w:eastAsia="仿宋"/>
          <w:bCs/>
          <w:sz w:val="32"/>
          <w:szCs w:val="32"/>
        </w:rPr>
        <w:t>）</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ascii="仿宋" w:hAnsi="仿宋" w:eastAsia="仿宋"/>
          <w:b w:val="0"/>
          <w:bCs/>
          <w:sz w:val="32"/>
          <w:szCs w:val="32"/>
        </w:rPr>
        <w:t>130.56</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bookmarkEnd w:id="82"/>
    </w:p>
    <w:p w14:paraId="0FCEB717">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2.</w:t>
      </w:r>
      <w:r>
        <w:rPr>
          <w:rStyle w:val="18"/>
          <w:rFonts w:hint="eastAsia" w:ascii="仿宋" w:hAnsi="仿宋" w:eastAsia="仿宋"/>
          <w:bCs/>
          <w:sz w:val="32"/>
          <w:szCs w:val="32"/>
        </w:rPr>
        <w:t>社会保障和就业（</w:t>
      </w:r>
      <w:r>
        <w:rPr>
          <w:rStyle w:val="18"/>
          <w:rFonts w:ascii="仿宋" w:hAnsi="仿宋" w:eastAsia="仿宋"/>
          <w:bCs/>
          <w:sz w:val="32"/>
          <w:szCs w:val="32"/>
        </w:rPr>
        <w:t>208</w:t>
      </w:r>
      <w:r>
        <w:rPr>
          <w:rStyle w:val="18"/>
          <w:rFonts w:hint="eastAsia" w:ascii="仿宋" w:hAnsi="仿宋" w:eastAsia="仿宋"/>
          <w:bCs/>
          <w:sz w:val="32"/>
          <w:szCs w:val="32"/>
        </w:rPr>
        <w:t>）行政事业养老支出（2</w:t>
      </w:r>
      <w:r>
        <w:rPr>
          <w:rStyle w:val="18"/>
          <w:rFonts w:ascii="仿宋" w:hAnsi="仿宋" w:eastAsia="仿宋"/>
          <w:bCs/>
          <w:sz w:val="32"/>
          <w:szCs w:val="32"/>
        </w:rPr>
        <w:t>0805</w:t>
      </w:r>
      <w:r>
        <w:rPr>
          <w:rStyle w:val="18"/>
          <w:rFonts w:hint="eastAsia" w:ascii="仿宋" w:hAnsi="仿宋" w:eastAsia="仿宋"/>
          <w:bCs/>
          <w:sz w:val="32"/>
          <w:szCs w:val="32"/>
        </w:rPr>
        <w:t>）事业单位离退休（</w:t>
      </w:r>
      <w:r>
        <w:rPr>
          <w:rStyle w:val="18"/>
          <w:rFonts w:ascii="仿宋" w:hAnsi="仿宋" w:eastAsia="仿宋"/>
          <w:bCs/>
          <w:sz w:val="32"/>
          <w:szCs w:val="32"/>
        </w:rPr>
        <w:t>2080502</w:t>
      </w:r>
      <w:r>
        <w:rPr>
          <w:rStyle w:val="18"/>
          <w:rFonts w:hint="eastAsia" w:ascii="仿宋" w:hAnsi="仿宋" w:eastAsia="仿宋"/>
          <w:bCs/>
          <w:sz w:val="32"/>
          <w:szCs w:val="32"/>
        </w:rPr>
        <w:t>）</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ascii="仿宋" w:hAnsi="仿宋" w:eastAsia="仿宋"/>
          <w:b w:val="0"/>
          <w:bCs/>
          <w:sz w:val="32"/>
          <w:szCs w:val="32"/>
        </w:rPr>
        <w:t>6.21</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p>
    <w:bookmarkEnd w:id="83"/>
    <w:p w14:paraId="2B74D767">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3.</w:t>
      </w:r>
      <w:r>
        <w:rPr>
          <w:rStyle w:val="18"/>
          <w:rFonts w:hint="eastAsia" w:ascii="仿宋" w:hAnsi="仿宋" w:eastAsia="仿宋"/>
          <w:bCs/>
          <w:sz w:val="32"/>
          <w:szCs w:val="32"/>
        </w:rPr>
        <w:t>社会保障和就业（</w:t>
      </w:r>
      <w:r>
        <w:rPr>
          <w:rStyle w:val="18"/>
          <w:rFonts w:ascii="仿宋" w:hAnsi="仿宋" w:eastAsia="仿宋"/>
          <w:bCs/>
          <w:sz w:val="32"/>
          <w:szCs w:val="32"/>
        </w:rPr>
        <w:t>208</w:t>
      </w:r>
      <w:r>
        <w:rPr>
          <w:rStyle w:val="18"/>
          <w:rFonts w:hint="eastAsia" w:ascii="仿宋" w:hAnsi="仿宋" w:eastAsia="仿宋"/>
          <w:bCs/>
          <w:sz w:val="32"/>
          <w:szCs w:val="32"/>
        </w:rPr>
        <w:t>）行政事业单位养老支出（2</w:t>
      </w:r>
      <w:r>
        <w:rPr>
          <w:rStyle w:val="18"/>
          <w:rFonts w:ascii="仿宋" w:hAnsi="仿宋" w:eastAsia="仿宋"/>
          <w:bCs/>
          <w:sz w:val="32"/>
          <w:szCs w:val="32"/>
        </w:rPr>
        <w:t>0805</w:t>
      </w:r>
      <w:r>
        <w:rPr>
          <w:rStyle w:val="18"/>
          <w:rFonts w:hint="eastAsia" w:ascii="仿宋" w:hAnsi="仿宋" w:eastAsia="仿宋"/>
          <w:bCs/>
          <w:sz w:val="32"/>
          <w:szCs w:val="32"/>
        </w:rPr>
        <w:t>）机关事业单位基本养老保险缴费支出（</w:t>
      </w:r>
      <w:r>
        <w:rPr>
          <w:rStyle w:val="18"/>
          <w:rFonts w:ascii="仿宋" w:hAnsi="仿宋" w:eastAsia="仿宋"/>
          <w:bCs/>
          <w:sz w:val="32"/>
          <w:szCs w:val="32"/>
        </w:rPr>
        <w:t>2080505</w:t>
      </w:r>
      <w:r>
        <w:rPr>
          <w:rStyle w:val="18"/>
          <w:rFonts w:hint="eastAsia" w:ascii="仿宋" w:hAnsi="仿宋" w:eastAsia="仿宋"/>
          <w:bCs/>
          <w:sz w:val="32"/>
          <w:szCs w:val="32"/>
        </w:rPr>
        <w:t>）</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ascii="仿宋" w:hAnsi="仿宋" w:eastAsia="仿宋"/>
          <w:b w:val="0"/>
          <w:bCs/>
          <w:sz w:val="32"/>
          <w:szCs w:val="32"/>
        </w:rPr>
        <w:t>11.96</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p>
    <w:p w14:paraId="1CD23A8B">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4.</w:t>
      </w:r>
      <w:bookmarkStart w:id="84" w:name="_Hlk84681994"/>
      <w:r>
        <w:rPr>
          <w:rStyle w:val="18"/>
          <w:rFonts w:hint="eastAsia" w:ascii="仿宋" w:hAnsi="仿宋" w:eastAsia="仿宋"/>
          <w:bCs/>
          <w:sz w:val="32"/>
          <w:szCs w:val="32"/>
        </w:rPr>
        <w:t>社会保障和就业（</w:t>
      </w:r>
      <w:r>
        <w:rPr>
          <w:rStyle w:val="18"/>
          <w:rFonts w:ascii="仿宋" w:hAnsi="仿宋" w:eastAsia="仿宋"/>
          <w:bCs/>
          <w:sz w:val="32"/>
          <w:szCs w:val="32"/>
        </w:rPr>
        <w:t>208</w:t>
      </w:r>
      <w:r>
        <w:rPr>
          <w:rStyle w:val="18"/>
          <w:rFonts w:hint="eastAsia" w:ascii="仿宋" w:hAnsi="仿宋" w:eastAsia="仿宋"/>
          <w:bCs/>
          <w:sz w:val="32"/>
          <w:szCs w:val="32"/>
        </w:rPr>
        <w:t>）行政事业养老支出（2</w:t>
      </w:r>
      <w:r>
        <w:rPr>
          <w:rStyle w:val="18"/>
          <w:rFonts w:ascii="仿宋" w:hAnsi="仿宋" w:eastAsia="仿宋"/>
          <w:bCs/>
          <w:sz w:val="32"/>
          <w:szCs w:val="32"/>
        </w:rPr>
        <w:t>0805</w:t>
      </w:r>
      <w:r>
        <w:rPr>
          <w:rStyle w:val="18"/>
          <w:rFonts w:hint="eastAsia" w:ascii="仿宋" w:hAnsi="仿宋" w:eastAsia="仿宋"/>
          <w:bCs/>
          <w:sz w:val="32"/>
          <w:szCs w:val="32"/>
        </w:rPr>
        <w:t>）机关事业职业年金缴费支出（</w:t>
      </w:r>
      <w:r>
        <w:rPr>
          <w:rStyle w:val="18"/>
          <w:rFonts w:ascii="仿宋" w:hAnsi="仿宋" w:eastAsia="仿宋"/>
          <w:bCs/>
          <w:sz w:val="32"/>
          <w:szCs w:val="32"/>
        </w:rPr>
        <w:t>2080506</w:t>
      </w:r>
      <w:r>
        <w:rPr>
          <w:rStyle w:val="18"/>
          <w:rFonts w:hint="eastAsia" w:ascii="仿宋" w:hAnsi="仿宋" w:eastAsia="仿宋"/>
          <w:bCs/>
          <w:sz w:val="32"/>
          <w:szCs w:val="32"/>
        </w:rPr>
        <w:t>）</w:t>
      </w:r>
      <w:bookmarkEnd w:id="84"/>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ascii="仿宋" w:hAnsi="仿宋" w:eastAsia="仿宋"/>
          <w:b w:val="0"/>
          <w:bCs/>
          <w:sz w:val="32"/>
          <w:szCs w:val="32"/>
        </w:rPr>
        <w:t>13.57</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bookmarkStart w:id="85" w:name="_Hlk84682133"/>
      <w:r>
        <w:rPr>
          <w:rStyle w:val="18"/>
          <w:rFonts w:ascii="仿宋" w:hAnsi="仿宋" w:eastAsia="仿宋"/>
          <w:b w:val="0"/>
          <w:bCs/>
          <w:sz w:val="32"/>
          <w:szCs w:val="32"/>
        </w:rPr>
        <w:t>%</w:t>
      </w:r>
      <w:bookmarkEnd w:id="85"/>
      <w:r>
        <w:rPr>
          <w:rStyle w:val="18"/>
          <w:rFonts w:hint="eastAsia" w:ascii="仿宋" w:hAnsi="仿宋" w:eastAsia="仿宋"/>
          <w:b w:val="0"/>
          <w:bCs/>
          <w:sz w:val="32"/>
          <w:szCs w:val="32"/>
        </w:rPr>
        <w:t>。</w:t>
      </w:r>
    </w:p>
    <w:p w14:paraId="588A3713">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5.</w:t>
      </w:r>
      <w:r>
        <w:rPr>
          <w:rStyle w:val="18"/>
          <w:rFonts w:hint="eastAsia" w:ascii="仿宋" w:hAnsi="仿宋" w:eastAsia="仿宋"/>
          <w:bCs/>
          <w:sz w:val="32"/>
          <w:szCs w:val="32"/>
        </w:rPr>
        <w:t>社会保障和就业（</w:t>
      </w:r>
      <w:r>
        <w:rPr>
          <w:rStyle w:val="18"/>
          <w:rFonts w:ascii="仿宋" w:hAnsi="仿宋" w:eastAsia="仿宋"/>
          <w:bCs/>
          <w:sz w:val="32"/>
          <w:szCs w:val="32"/>
        </w:rPr>
        <w:t>208</w:t>
      </w:r>
      <w:r>
        <w:rPr>
          <w:rStyle w:val="18"/>
          <w:rFonts w:hint="eastAsia" w:ascii="仿宋" w:hAnsi="仿宋" w:eastAsia="仿宋"/>
          <w:bCs/>
          <w:sz w:val="32"/>
          <w:szCs w:val="32"/>
        </w:rPr>
        <w:t>）行政事业养老支出（2</w:t>
      </w:r>
      <w:r>
        <w:rPr>
          <w:rStyle w:val="18"/>
          <w:rFonts w:ascii="仿宋" w:hAnsi="仿宋" w:eastAsia="仿宋"/>
          <w:bCs/>
          <w:sz w:val="32"/>
          <w:szCs w:val="32"/>
        </w:rPr>
        <w:t>0805</w:t>
      </w:r>
      <w:r>
        <w:rPr>
          <w:rStyle w:val="18"/>
          <w:rFonts w:hint="eastAsia" w:ascii="仿宋" w:hAnsi="仿宋" w:eastAsia="仿宋"/>
          <w:bCs/>
          <w:sz w:val="32"/>
          <w:szCs w:val="32"/>
        </w:rPr>
        <w:t>）其他行政事业单位养老支出（</w:t>
      </w:r>
      <w:r>
        <w:rPr>
          <w:rStyle w:val="18"/>
          <w:rFonts w:ascii="仿宋" w:hAnsi="仿宋" w:eastAsia="仿宋"/>
          <w:bCs/>
          <w:sz w:val="32"/>
          <w:szCs w:val="32"/>
        </w:rPr>
        <w:t>2080599</w:t>
      </w:r>
      <w:r>
        <w:rPr>
          <w:rStyle w:val="18"/>
          <w:rFonts w:hint="eastAsia" w:ascii="仿宋" w:hAnsi="仿宋" w:eastAsia="仿宋"/>
          <w:bCs/>
          <w:sz w:val="32"/>
          <w:szCs w:val="32"/>
        </w:rPr>
        <w:t>）</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ascii="仿宋" w:hAnsi="仿宋" w:eastAsia="仿宋"/>
          <w:b w:val="0"/>
          <w:bCs/>
          <w:sz w:val="32"/>
          <w:szCs w:val="32"/>
        </w:rPr>
        <w:t>16.25</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p>
    <w:p w14:paraId="490FC57B">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6.</w:t>
      </w:r>
      <w:r>
        <w:rPr>
          <w:rStyle w:val="18"/>
          <w:rFonts w:hint="eastAsia" w:ascii="仿宋" w:hAnsi="仿宋" w:eastAsia="仿宋"/>
          <w:bCs/>
          <w:sz w:val="32"/>
          <w:szCs w:val="32"/>
        </w:rPr>
        <w:t>社会保障和就业（</w:t>
      </w:r>
      <w:r>
        <w:rPr>
          <w:rStyle w:val="18"/>
          <w:rFonts w:ascii="仿宋" w:hAnsi="仿宋" w:eastAsia="仿宋"/>
          <w:bCs/>
          <w:sz w:val="32"/>
          <w:szCs w:val="32"/>
        </w:rPr>
        <w:t>208</w:t>
      </w:r>
      <w:r>
        <w:rPr>
          <w:rStyle w:val="18"/>
          <w:rFonts w:hint="eastAsia" w:ascii="仿宋" w:hAnsi="仿宋" w:eastAsia="仿宋"/>
          <w:bCs/>
          <w:sz w:val="32"/>
          <w:szCs w:val="32"/>
        </w:rPr>
        <w:t>）</w:t>
      </w:r>
      <w:bookmarkStart w:id="86" w:name="_Hlk179726636"/>
      <w:r>
        <w:rPr>
          <w:rStyle w:val="18"/>
          <w:rFonts w:hint="eastAsia" w:ascii="仿宋" w:hAnsi="仿宋" w:eastAsia="仿宋"/>
          <w:bCs/>
          <w:sz w:val="32"/>
          <w:szCs w:val="32"/>
        </w:rPr>
        <w:t>其他社会保障和就业支出</w:t>
      </w:r>
      <w:bookmarkEnd w:id="86"/>
      <w:r>
        <w:rPr>
          <w:rStyle w:val="18"/>
          <w:rFonts w:hint="eastAsia" w:ascii="仿宋" w:hAnsi="仿宋" w:eastAsia="仿宋"/>
          <w:bCs/>
          <w:sz w:val="32"/>
          <w:szCs w:val="32"/>
        </w:rPr>
        <w:t>（2</w:t>
      </w:r>
      <w:r>
        <w:rPr>
          <w:rStyle w:val="18"/>
          <w:rFonts w:ascii="仿宋" w:hAnsi="仿宋" w:eastAsia="仿宋"/>
          <w:bCs/>
          <w:sz w:val="32"/>
          <w:szCs w:val="32"/>
        </w:rPr>
        <w:t>0899</w:t>
      </w:r>
      <w:r>
        <w:rPr>
          <w:rStyle w:val="18"/>
          <w:rFonts w:hint="eastAsia" w:ascii="仿宋" w:hAnsi="仿宋" w:eastAsia="仿宋"/>
          <w:bCs/>
          <w:sz w:val="32"/>
          <w:szCs w:val="32"/>
        </w:rPr>
        <w:t>）其他社会保障和就业支出（</w:t>
      </w:r>
      <w:r>
        <w:rPr>
          <w:rStyle w:val="18"/>
          <w:rFonts w:ascii="仿宋" w:hAnsi="仿宋" w:eastAsia="仿宋"/>
          <w:bCs/>
          <w:sz w:val="32"/>
          <w:szCs w:val="32"/>
        </w:rPr>
        <w:t>2089999</w:t>
      </w:r>
      <w:r>
        <w:rPr>
          <w:rStyle w:val="18"/>
          <w:rFonts w:hint="eastAsia" w:ascii="仿宋" w:hAnsi="仿宋" w:eastAsia="仿宋"/>
          <w:bCs/>
          <w:sz w:val="32"/>
          <w:szCs w:val="32"/>
        </w:rPr>
        <w:t>）</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ascii="仿宋" w:hAnsi="仿宋" w:eastAsia="仿宋"/>
          <w:b w:val="0"/>
          <w:bCs/>
          <w:sz w:val="32"/>
          <w:szCs w:val="32"/>
        </w:rPr>
        <w:t>0.26</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p>
    <w:p w14:paraId="57F48067">
      <w:pPr>
        <w:spacing w:line="600" w:lineRule="exact"/>
        <w:ind w:firstLine="643" w:firstLineChars="200"/>
        <w:rPr>
          <w:rFonts w:ascii="仿宋" w:hAnsi="仿宋" w:eastAsia="仿宋"/>
          <w:b/>
          <w:sz w:val="32"/>
          <w:szCs w:val="32"/>
        </w:rPr>
      </w:pPr>
      <w:bookmarkStart w:id="87" w:name="_Hlk84682222"/>
      <w:r>
        <w:rPr>
          <w:rStyle w:val="18"/>
          <w:rFonts w:ascii="仿宋" w:hAnsi="仿宋" w:eastAsia="仿宋"/>
          <w:bCs/>
          <w:sz w:val="32"/>
          <w:szCs w:val="32"/>
        </w:rPr>
        <w:t>7</w:t>
      </w:r>
      <w:r>
        <w:rPr>
          <w:rStyle w:val="18"/>
          <w:rFonts w:hint="eastAsia" w:ascii="仿宋" w:hAnsi="仿宋" w:eastAsia="仿宋"/>
          <w:bCs/>
          <w:sz w:val="32"/>
          <w:szCs w:val="32"/>
        </w:rPr>
        <w:t>.</w:t>
      </w:r>
      <w:r>
        <w:rPr>
          <w:rFonts w:hint="eastAsia" w:ascii="仿宋" w:hAnsi="仿宋" w:eastAsia="仿宋"/>
          <w:b/>
          <w:bCs/>
          <w:sz w:val="32"/>
          <w:szCs w:val="32"/>
        </w:rPr>
        <w:t>卫生健康</w:t>
      </w:r>
      <w:r>
        <w:rPr>
          <w:rStyle w:val="18"/>
          <w:rFonts w:hint="eastAsia" w:ascii="仿宋" w:hAnsi="仿宋" w:eastAsia="仿宋"/>
          <w:bCs/>
          <w:sz w:val="32"/>
          <w:szCs w:val="32"/>
        </w:rPr>
        <w:t>（</w:t>
      </w:r>
      <w:r>
        <w:rPr>
          <w:rStyle w:val="18"/>
          <w:rFonts w:ascii="仿宋" w:hAnsi="仿宋" w:eastAsia="仿宋"/>
          <w:bCs/>
          <w:sz w:val="32"/>
          <w:szCs w:val="32"/>
        </w:rPr>
        <w:t>210</w:t>
      </w:r>
      <w:r>
        <w:rPr>
          <w:rStyle w:val="18"/>
          <w:rFonts w:hint="eastAsia" w:ascii="仿宋" w:hAnsi="仿宋" w:eastAsia="仿宋"/>
          <w:bCs/>
          <w:sz w:val="32"/>
          <w:szCs w:val="32"/>
        </w:rPr>
        <w:t>）行政事业单位医疗（2</w:t>
      </w:r>
      <w:r>
        <w:rPr>
          <w:rStyle w:val="18"/>
          <w:rFonts w:ascii="仿宋" w:hAnsi="仿宋" w:eastAsia="仿宋"/>
          <w:bCs/>
          <w:sz w:val="32"/>
          <w:szCs w:val="32"/>
        </w:rPr>
        <w:t>1011</w:t>
      </w:r>
      <w:r>
        <w:rPr>
          <w:rStyle w:val="18"/>
          <w:rFonts w:hint="eastAsia" w:ascii="仿宋" w:hAnsi="仿宋" w:eastAsia="仿宋"/>
          <w:bCs/>
          <w:sz w:val="32"/>
          <w:szCs w:val="32"/>
        </w:rPr>
        <w:t>）事业单位医疗（2</w:t>
      </w:r>
      <w:r>
        <w:rPr>
          <w:rStyle w:val="18"/>
          <w:rFonts w:ascii="仿宋" w:hAnsi="仿宋" w:eastAsia="仿宋"/>
          <w:bCs/>
          <w:sz w:val="32"/>
          <w:szCs w:val="32"/>
        </w:rPr>
        <w:t>101102</w:t>
      </w:r>
      <w:r>
        <w:rPr>
          <w:rStyle w:val="18"/>
          <w:rFonts w:hint="eastAsia" w:ascii="仿宋" w:hAnsi="仿宋" w:eastAsia="仿宋"/>
          <w:bCs/>
          <w:sz w:val="32"/>
          <w:szCs w:val="32"/>
        </w:rPr>
        <w:t>）</w:t>
      </w:r>
      <w:bookmarkEnd w:id="87"/>
      <w:r>
        <w:rPr>
          <w:rStyle w:val="18"/>
          <w:rFonts w:ascii="仿宋" w:hAnsi="仿宋" w:eastAsia="仿宋"/>
          <w:bCs/>
          <w:sz w:val="32"/>
          <w:szCs w:val="32"/>
        </w:rPr>
        <w:t>:</w:t>
      </w:r>
      <w:bookmarkStart w:id="88" w:name="_Hlk84682308"/>
      <w:r>
        <w:rPr>
          <w:rStyle w:val="18"/>
          <w:rFonts w:hint="eastAsia" w:ascii="仿宋" w:hAnsi="仿宋" w:eastAsia="仿宋"/>
          <w:b w:val="0"/>
          <w:bCs/>
          <w:sz w:val="32"/>
          <w:szCs w:val="32"/>
        </w:rPr>
        <w:t>支出决算为</w:t>
      </w:r>
      <w:r>
        <w:rPr>
          <w:rStyle w:val="18"/>
          <w:rFonts w:ascii="仿宋" w:hAnsi="仿宋" w:eastAsia="仿宋"/>
          <w:b w:val="0"/>
          <w:bCs/>
          <w:sz w:val="32"/>
          <w:szCs w:val="32"/>
        </w:rPr>
        <w:t>6.08</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bookmarkEnd w:id="88"/>
      <w:r>
        <w:rPr>
          <w:rStyle w:val="18"/>
          <w:rFonts w:ascii="仿宋" w:hAnsi="仿宋" w:eastAsia="仿宋"/>
          <w:b w:val="0"/>
          <w:bCs/>
          <w:sz w:val="32"/>
          <w:szCs w:val="32"/>
        </w:rPr>
        <w:t>.</w:t>
      </w:r>
    </w:p>
    <w:p w14:paraId="1C6785F8">
      <w:pPr>
        <w:spacing w:line="600" w:lineRule="exact"/>
        <w:ind w:firstLine="643" w:firstLineChars="200"/>
        <w:rPr>
          <w:rFonts w:ascii="仿宋" w:hAnsi="仿宋" w:eastAsia="仿宋"/>
          <w:b/>
          <w:sz w:val="32"/>
          <w:szCs w:val="32"/>
        </w:rPr>
      </w:pPr>
      <w:r>
        <w:rPr>
          <w:rFonts w:ascii="仿宋" w:hAnsi="仿宋" w:eastAsia="仿宋"/>
          <w:b/>
          <w:bCs/>
          <w:sz w:val="32"/>
          <w:szCs w:val="32"/>
        </w:rPr>
        <w:t>8</w:t>
      </w:r>
      <w:r>
        <w:rPr>
          <w:rFonts w:hint="eastAsia" w:ascii="仿宋" w:hAnsi="仿宋" w:eastAsia="仿宋"/>
          <w:b/>
          <w:bCs/>
          <w:sz w:val="32"/>
          <w:szCs w:val="32"/>
        </w:rPr>
        <w:t>.住房保障支出（</w:t>
      </w:r>
      <w:r>
        <w:rPr>
          <w:rFonts w:ascii="仿宋" w:hAnsi="仿宋" w:eastAsia="仿宋"/>
          <w:b/>
          <w:bCs/>
          <w:sz w:val="32"/>
          <w:szCs w:val="32"/>
        </w:rPr>
        <w:t>221</w:t>
      </w:r>
      <w:r>
        <w:rPr>
          <w:rFonts w:hint="eastAsia" w:ascii="仿宋" w:hAnsi="仿宋" w:eastAsia="仿宋"/>
          <w:b/>
          <w:bCs/>
          <w:sz w:val="32"/>
          <w:szCs w:val="32"/>
        </w:rPr>
        <w:t>）住房改革支出（2</w:t>
      </w:r>
      <w:r>
        <w:rPr>
          <w:rFonts w:ascii="仿宋" w:hAnsi="仿宋" w:eastAsia="仿宋"/>
          <w:b/>
          <w:bCs/>
          <w:sz w:val="32"/>
          <w:szCs w:val="32"/>
        </w:rPr>
        <w:t>2102</w:t>
      </w:r>
      <w:r>
        <w:rPr>
          <w:rFonts w:hint="eastAsia" w:ascii="仿宋" w:hAnsi="仿宋" w:eastAsia="仿宋"/>
          <w:b/>
          <w:bCs/>
          <w:sz w:val="32"/>
          <w:szCs w:val="32"/>
        </w:rPr>
        <w:t>）住房公积金（2</w:t>
      </w:r>
      <w:r>
        <w:rPr>
          <w:rFonts w:ascii="仿宋" w:hAnsi="仿宋" w:eastAsia="仿宋"/>
          <w:b/>
          <w:bCs/>
          <w:sz w:val="32"/>
          <w:szCs w:val="32"/>
        </w:rPr>
        <w:t>210201</w:t>
      </w:r>
      <w:r>
        <w:rPr>
          <w:rFonts w:hint="eastAsia" w:ascii="仿宋" w:hAnsi="仿宋" w:eastAsia="仿宋"/>
          <w:b/>
          <w:bCs/>
          <w:sz w:val="32"/>
          <w:szCs w:val="32"/>
        </w:rPr>
        <w:t>）</w:t>
      </w:r>
      <w:r>
        <w:rPr>
          <w:rFonts w:ascii="仿宋" w:hAnsi="仿宋" w:eastAsia="仿宋"/>
          <w:b/>
          <w:bCs/>
          <w:sz w:val="32"/>
          <w:szCs w:val="32"/>
        </w:rPr>
        <w:t>:</w:t>
      </w:r>
      <w:r>
        <w:rPr>
          <w:rFonts w:hint="eastAsia" w:ascii="仿宋" w:hAnsi="仿宋" w:eastAsia="仿宋"/>
          <w:bCs/>
          <w:sz w:val="32"/>
          <w:szCs w:val="32"/>
        </w:rPr>
        <w:t>支出决算为</w:t>
      </w:r>
      <w:r>
        <w:rPr>
          <w:rFonts w:ascii="仿宋" w:hAnsi="仿宋" w:eastAsia="仿宋"/>
          <w:bCs/>
          <w:sz w:val="32"/>
          <w:szCs w:val="32"/>
        </w:rPr>
        <w:t>4.4</w:t>
      </w:r>
      <w:r>
        <w:rPr>
          <w:rFonts w:hint="eastAsia" w:ascii="仿宋" w:hAnsi="仿宋" w:eastAsia="仿宋"/>
          <w:bCs/>
          <w:sz w:val="32"/>
          <w:szCs w:val="32"/>
        </w:rPr>
        <w:t>万元，完成预算</w:t>
      </w:r>
      <w:r>
        <w:rPr>
          <w:rFonts w:ascii="仿宋" w:hAnsi="仿宋" w:eastAsia="仿宋"/>
          <w:bCs/>
          <w:sz w:val="32"/>
          <w:szCs w:val="32"/>
        </w:rPr>
        <w:t>100%</w:t>
      </w:r>
      <w:r>
        <w:rPr>
          <w:rFonts w:hint="eastAsia" w:ascii="仿宋" w:hAnsi="仿宋" w:eastAsia="仿宋"/>
          <w:bCs/>
          <w:sz w:val="32"/>
          <w:szCs w:val="32"/>
        </w:rPr>
        <w:t>。</w:t>
      </w:r>
    </w:p>
    <w:p w14:paraId="336F3360">
      <w:pPr>
        <w:tabs>
          <w:tab w:val="right" w:pos="8306"/>
        </w:tabs>
        <w:spacing w:line="600" w:lineRule="exact"/>
        <w:ind w:firstLine="640" w:firstLineChars="200"/>
        <w:outlineLvl w:val="1"/>
        <w:rPr>
          <w:rStyle w:val="22"/>
          <w:bCs/>
          <w:szCs w:val="32"/>
        </w:rPr>
      </w:pPr>
      <w:bookmarkStart w:id="89" w:name="_Toc147570915"/>
      <w:bookmarkStart w:id="90" w:name="_Toc15396608"/>
      <w:bookmarkStart w:id="91"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2"/>
          <w:rFonts w:hint="eastAsia" w:ascii="黑体" w:hAnsi="黑体" w:eastAsia="黑体"/>
          <w:b w:val="0"/>
          <w:bCs/>
          <w:szCs w:val="32"/>
        </w:rPr>
        <w:t>般公共预算财政拨款基本支出决算情况说明</w:t>
      </w:r>
      <w:bookmarkEnd w:id="89"/>
      <w:bookmarkEnd w:id="90"/>
      <w:bookmarkEnd w:id="91"/>
      <w:r>
        <w:rPr>
          <w:rStyle w:val="22"/>
          <w:rFonts w:ascii="黑体" w:hAnsi="黑体" w:eastAsia="黑体"/>
          <w:b w:val="0"/>
          <w:bCs/>
          <w:szCs w:val="32"/>
        </w:rPr>
        <w:tab/>
      </w:r>
    </w:p>
    <w:p w14:paraId="20B9940B">
      <w:pPr>
        <w:spacing w:line="600" w:lineRule="exact"/>
        <w:ind w:firstLine="645"/>
        <w:rPr>
          <w:rFonts w:ascii="仿宋" w:hAnsi="仿宋" w:eastAsia="仿宋"/>
          <w:sz w:val="32"/>
          <w:szCs w:val="32"/>
        </w:rPr>
      </w:pPr>
      <w:r>
        <w:rPr>
          <w:rFonts w:ascii="仿宋" w:hAnsi="仿宋" w:eastAsia="仿宋"/>
          <w:sz w:val="32"/>
          <w:szCs w:val="32"/>
        </w:rPr>
        <w:t>2023</w:t>
      </w:r>
      <w:r>
        <w:rPr>
          <w:rFonts w:hint="eastAsia" w:ascii="仿宋" w:hAnsi="仿宋" w:eastAsia="仿宋"/>
          <w:sz w:val="32"/>
          <w:szCs w:val="32"/>
        </w:rPr>
        <w:t>年一般公共预算财政拨款基本支出</w:t>
      </w:r>
      <w:r>
        <w:rPr>
          <w:rFonts w:ascii="仿宋" w:hAnsi="仿宋" w:eastAsia="仿宋"/>
          <w:sz w:val="32"/>
          <w:szCs w:val="32"/>
        </w:rPr>
        <w:t>189.29</w:t>
      </w:r>
      <w:r>
        <w:rPr>
          <w:rFonts w:hint="eastAsia" w:ascii="仿宋" w:hAnsi="仿宋" w:eastAsia="仿宋"/>
          <w:sz w:val="32"/>
          <w:szCs w:val="32"/>
        </w:rPr>
        <w:t>万元，其中：</w:t>
      </w:r>
    </w:p>
    <w:p w14:paraId="0E4240BB">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sz w:val="32"/>
          <w:szCs w:val="32"/>
        </w:rPr>
        <w:t>154.20</w:t>
      </w:r>
      <w:r>
        <w:rPr>
          <w:rFonts w:hint="eastAsia" w:ascii="仿宋" w:hAnsi="仿宋" w:eastAsia="仿宋"/>
          <w:sz w:val="32"/>
          <w:szCs w:val="32"/>
        </w:rPr>
        <w:t>万元，主要包括：基本工资</w:t>
      </w:r>
      <w:r>
        <w:rPr>
          <w:rFonts w:ascii="仿宋" w:hAnsi="仿宋" w:eastAsia="仿宋"/>
          <w:sz w:val="32"/>
          <w:szCs w:val="32"/>
        </w:rPr>
        <w:t>38.48</w:t>
      </w:r>
      <w:r>
        <w:rPr>
          <w:rFonts w:hint="eastAsia" w:ascii="仿宋" w:hAnsi="仿宋" w:eastAsia="仿宋"/>
          <w:sz w:val="32"/>
          <w:szCs w:val="32"/>
        </w:rPr>
        <w:t>万元、绩效工资</w:t>
      </w:r>
      <w:r>
        <w:rPr>
          <w:rFonts w:ascii="仿宋" w:hAnsi="仿宋" w:eastAsia="仿宋"/>
          <w:sz w:val="32"/>
          <w:szCs w:val="32"/>
        </w:rPr>
        <w:t>21.73</w:t>
      </w:r>
      <w:r>
        <w:rPr>
          <w:rFonts w:hint="eastAsia" w:ascii="仿宋" w:hAnsi="仿宋" w:eastAsia="仿宋"/>
          <w:sz w:val="32"/>
          <w:szCs w:val="32"/>
        </w:rPr>
        <w:t>万元、机关事业单位基本养老保险缴费</w:t>
      </w:r>
      <w:r>
        <w:rPr>
          <w:rFonts w:ascii="仿宋" w:hAnsi="仿宋" w:eastAsia="仿宋"/>
          <w:sz w:val="32"/>
          <w:szCs w:val="32"/>
        </w:rPr>
        <w:t>11.96</w:t>
      </w:r>
      <w:r>
        <w:rPr>
          <w:rFonts w:hint="eastAsia" w:ascii="仿宋" w:hAnsi="仿宋" w:eastAsia="仿宋"/>
          <w:sz w:val="32"/>
          <w:szCs w:val="32"/>
        </w:rPr>
        <w:t>万元、职工基本医疗缴费：</w:t>
      </w:r>
      <w:r>
        <w:rPr>
          <w:rFonts w:ascii="仿宋" w:hAnsi="仿宋" w:eastAsia="仿宋"/>
          <w:sz w:val="32"/>
          <w:szCs w:val="32"/>
        </w:rPr>
        <w:t>5.73</w:t>
      </w:r>
      <w:r>
        <w:rPr>
          <w:rFonts w:hint="eastAsia" w:ascii="仿宋" w:hAnsi="仿宋" w:eastAsia="仿宋"/>
          <w:sz w:val="32"/>
          <w:szCs w:val="32"/>
        </w:rPr>
        <w:t>万元、职业年金缴费</w:t>
      </w:r>
      <w:r>
        <w:rPr>
          <w:rFonts w:ascii="仿宋" w:hAnsi="仿宋" w:eastAsia="仿宋"/>
          <w:sz w:val="32"/>
          <w:szCs w:val="32"/>
        </w:rPr>
        <w:t>13.57</w:t>
      </w:r>
      <w:r>
        <w:rPr>
          <w:rFonts w:hint="eastAsia" w:ascii="仿宋" w:hAnsi="仿宋" w:eastAsia="仿宋"/>
          <w:sz w:val="32"/>
          <w:szCs w:val="32"/>
        </w:rPr>
        <w:t>万元、其他社会保障缴费</w:t>
      </w:r>
      <w:r>
        <w:rPr>
          <w:rFonts w:ascii="仿宋" w:hAnsi="仿宋" w:eastAsia="仿宋"/>
          <w:sz w:val="32"/>
          <w:szCs w:val="32"/>
        </w:rPr>
        <w:t>0.61</w:t>
      </w:r>
      <w:r>
        <w:rPr>
          <w:rFonts w:hint="eastAsia" w:ascii="仿宋" w:hAnsi="仿宋" w:eastAsia="仿宋"/>
          <w:sz w:val="32"/>
          <w:szCs w:val="32"/>
        </w:rPr>
        <w:t>万元、其他工资福利支出</w:t>
      </w:r>
      <w:r>
        <w:rPr>
          <w:rFonts w:ascii="仿宋" w:hAnsi="仿宋" w:eastAsia="仿宋"/>
          <w:sz w:val="32"/>
          <w:szCs w:val="32"/>
        </w:rPr>
        <w:t>35.26</w:t>
      </w:r>
      <w:r>
        <w:rPr>
          <w:rFonts w:hint="eastAsia" w:ascii="仿宋" w:hAnsi="仿宋" w:eastAsia="仿宋"/>
          <w:sz w:val="32"/>
          <w:szCs w:val="32"/>
        </w:rPr>
        <w:t>万元、离休费</w:t>
      </w:r>
      <w:r>
        <w:rPr>
          <w:rFonts w:ascii="仿宋" w:hAnsi="仿宋" w:eastAsia="仿宋"/>
          <w:sz w:val="32"/>
          <w:szCs w:val="32"/>
        </w:rPr>
        <w:t>0</w:t>
      </w:r>
      <w:r>
        <w:rPr>
          <w:rFonts w:hint="eastAsia" w:ascii="仿宋" w:hAnsi="仿宋" w:eastAsia="仿宋"/>
          <w:sz w:val="32"/>
          <w:szCs w:val="32"/>
        </w:rPr>
        <w:t>万元、住房公积金</w:t>
      </w:r>
      <w:r>
        <w:rPr>
          <w:rFonts w:ascii="仿宋" w:hAnsi="仿宋" w:eastAsia="仿宋"/>
          <w:sz w:val="32"/>
          <w:szCs w:val="32"/>
        </w:rPr>
        <w:t>4.4</w:t>
      </w:r>
      <w:r>
        <w:rPr>
          <w:rFonts w:hint="eastAsia" w:ascii="仿宋" w:hAnsi="仿宋" w:eastAsia="仿宋"/>
          <w:sz w:val="32"/>
          <w:szCs w:val="32"/>
        </w:rPr>
        <w:t>万元、其他对个人和家庭的补助支出</w:t>
      </w:r>
      <w:r>
        <w:rPr>
          <w:rFonts w:ascii="仿宋" w:hAnsi="仿宋" w:eastAsia="仿宋"/>
          <w:sz w:val="32"/>
          <w:szCs w:val="32"/>
        </w:rPr>
        <w:t>22.46</w:t>
      </w:r>
      <w:r>
        <w:rPr>
          <w:rFonts w:hint="eastAsia" w:ascii="仿宋" w:hAnsi="仿宋" w:eastAsia="仿宋"/>
          <w:sz w:val="32"/>
          <w:szCs w:val="32"/>
        </w:rPr>
        <w:t>万元。</w:t>
      </w:r>
    </w:p>
    <w:p w14:paraId="51596999">
      <w:pPr>
        <w:spacing w:line="600" w:lineRule="exact"/>
        <w:ind w:firstLine="645"/>
        <w:rPr>
          <w:rFonts w:ascii="仿宋" w:hAnsi="仿宋" w:eastAsia="仿宋"/>
          <w:sz w:val="32"/>
          <w:szCs w:val="32"/>
        </w:rPr>
      </w:pPr>
      <w:r>
        <w:rPr>
          <w:rFonts w:hint="eastAsia" w:ascii="仿宋" w:hAnsi="仿宋" w:eastAsia="仿宋"/>
          <w:sz w:val="32"/>
          <w:szCs w:val="32"/>
        </w:rPr>
        <w:t>日常公用经费</w:t>
      </w:r>
      <w:r>
        <w:rPr>
          <w:rFonts w:ascii="仿宋" w:hAnsi="仿宋" w:eastAsia="仿宋"/>
          <w:sz w:val="32"/>
          <w:szCs w:val="32"/>
        </w:rPr>
        <w:t>35.09</w:t>
      </w:r>
      <w:r>
        <w:rPr>
          <w:rFonts w:hint="eastAsia" w:ascii="仿宋" w:hAnsi="仿宋" w:eastAsia="仿宋"/>
          <w:sz w:val="32"/>
          <w:szCs w:val="32"/>
        </w:rPr>
        <w:t>元，主要包括：办公费</w:t>
      </w:r>
      <w:r>
        <w:rPr>
          <w:rFonts w:ascii="仿宋" w:hAnsi="仿宋" w:eastAsia="仿宋"/>
          <w:sz w:val="32"/>
          <w:szCs w:val="32"/>
        </w:rPr>
        <w:t>15.87</w:t>
      </w:r>
      <w:r>
        <w:rPr>
          <w:rFonts w:hint="eastAsia" w:ascii="仿宋" w:hAnsi="仿宋" w:eastAsia="仿宋"/>
          <w:sz w:val="32"/>
          <w:szCs w:val="32"/>
        </w:rPr>
        <w:t>万元、邮电费</w:t>
      </w:r>
      <w:r>
        <w:rPr>
          <w:rFonts w:ascii="仿宋" w:hAnsi="仿宋" w:eastAsia="仿宋"/>
          <w:sz w:val="32"/>
          <w:szCs w:val="32"/>
        </w:rPr>
        <w:t>0.5</w:t>
      </w:r>
      <w:r>
        <w:rPr>
          <w:rFonts w:hint="eastAsia" w:ascii="仿宋" w:hAnsi="仿宋" w:eastAsia="仿宋"/>
          <w:sz w:val="32"/>
          <w:szCs w:val="32"/>
        </w:rPr>
        <w:t>万元、会议费</w:t>
      </w:r>
      <w:r>
        <w:rPr>
          <w:rFonts w:ascii="仿宋" w:hAnsi="仿宋" w:eastAsia="仿宋"/>
          <w:sz w:val="32"/>
          <w:szCs w:val="32"/>
        </w:rPr>
        <w:t>1</w:t>
      </w:r>
      <w:r>
        <w:rPr>
          <w:rFonts w:hint="eastAsia" w:ascii="仿宋" w:hAnsi="仿宋" w:eastAsia="仿宋"/>
          <w:sz w:val="32"/>
          <w:szCs w:val="32"/>
        </w:rPr>
        <w:t>万元、公务接待费</w:t>
      </w:r>
      <w:r>
        <w:rPr>
          <w:rFonts w:ascii="仿宋" w:hAnsi="仿宋" w:eastAsia="仿宋"/>
          <w:sz w:val="32"/>
          <w:szCs w:val="32"/>
        </w:rPr>
        <w:t>0.50</w:t>
      </w:r>
      <w:r>
        <w:rPr>
          <w:rFonts w:hint="eastAsia" w:ascii="仿宋" w:hAnsi="仿宋" w:eastAsia="仿宋"/>
          <w:sz w:val="32"/>
          <w:szCs w:val="32"/>
        </w:rPr>
        <w:t>万元、工会经费</w:t>
      </w:r>
      <w:r>
        <w:rPr>
          <w:rFonts w:ascii="仿宋" w:hAnsi="仿宋" w:eastAsia="仿宋"/>
          <w:sz w:val="32"/>
          <w:szCs w:val="32"/>
        </w:rPr>
        <w:t>1.77</w:t>
      </w:r>
      <w:r>
        <w:rPr>
          <w:rFonts w:hint="eastAsia" w:ascii="仿宋" w:hAnsi="仿宋" w:eastAsia="仿宋"/>
          <w:sz w:val="32"/>
          <w:szCs w:val="32"/>
        </w:rPr>
        <w:t>万元、福利费</w:t>
      </w:r>
      <w:r>
        <w:rPr>
          <w:rFonts w:ascii="仿宋" w:hAnsi="仿宋" w:eastAsia="仿宋"/>
          <w:sz w:val="32"/>
          <w:szCs w:val="32"/>
        </w:rPr>
        <w:t>2.36</w:t>
      </w:r>
      <w:r>
        <w:rPr>
          <w:rFonts w:hint="eastAsia" w:ascii="仿宋" w:hAnsi="仿宋" w:eastAsia="仿宋"/>
          <w:sz w:val="32"/>
          <w:szCs w:val="32"/>
        </w:rPr>
        <w:t>万元、其他交通费</w:t>
      </w:r>
      <w:r>
        <w:rPr>
          <w:rFonts w:ascii="仿宋" w:hAnsi="仿宋" w:eastAsia="仿宋"/>
          <w:sz w:val="32"/>
          <w:szCs w:val="32"/>
        </w:rPr>
        <w:t>10.00</w:t>
      </w:r>
      <w:r>
        <w:rPr>
          <w:rFonts w:hint="eastAsia" w:ascii="仿宋" w:hAnsi="仿宋" w:eastAsia="仿宋"/>
          <w:sz w:val="32"/>
          <w:szCs w:val="32"/>
        </w:rPr>
        <w:t>万元、税金及附加费用</w:t>
      </w:r>
      <w:r>
        <w:rPr>
          <w:rFonts w:ascii="仿宋" w:hAnsi="仿宋" w:eastAsia="仿宋"/>
          <w:sz w:val="32"/>
          <w:szCs w:val="32"/>
        </w:rPr>
        <w:t>0</w:t>
      </w:r>
      <w:r>
        <w:rPr>
          <w:rFonts w:hint="eastAsia" w:ascii="仿宋" w:hAnsi="仿宋" w:eastAsia="仿宋"/>
          <w:sz w:val="32"/>
          <w:szCs w:val="32"/>
        </w:rPr>
        <w:t>万元、其他商品和服务支出</w:t>
      </w:r>
      <w:r>
        <w:rPr>
          <w:rFonts w:ascii="仿宋" w:hAnsi="仿宋" w:eastAsia="仿宋"/>
          <w:sz w:val="32"/>
          <w:szCs w:val="32"/>
        </w:rPr>
        <w:t>3.09</w:t>
      </w:r>
      <w:r>
        <w:rPr>
          <w:rFonts w:hint="eastAsia" w:ascii="仿宋" w:hAnsi="仿宋" w:eastAsia="仿宋"/>
          <w:sz w:val="32"/>
          <w:szCs w:val="32"/>
        </w:rPr>
        <w:t>万元。</w:t>
      </w:r>
    </w:p>
    <w:p w14:paraId="0B2F749F">
      <w:pPr>
        <w:spacing w:line="600" w:lineRule="exact"/>
        <w:ind w:firstLine="800" w:firstLineChars="250"/>
        <w:outlineLvl w:val="1"/>
        <w:rPr>
          <w:rStyle w:val="22"/>
          <w:rFonts w:ascii="黑体" w:hAnsi="黑体" w:eastAsia="黑体"/>
          <w:b w:val="0"/>
          <w:bCs/>
          <w:szCs w:val="32"/>
        </w:rPr>
      </w:pPr>
      <w:bookmarkStart w:id="92" w:name="_Toc15396609"/>
      <w:bookmarkStart w:id="93" w:name="_Toc15377215"/>
      <w:bookmarkStart w:id="94" w:name="_Toc147570916"/>
      <w:r>
        <w:rPr>
          <w:rFonts w:hint="eastAsia" w:ascii="黑体" w:eastAsia="黑体"/>
          <w:sz w:val="32"/>
          <w:szCs w:val="32"/>
        </w:rPr>
        <w:t>七、</w:t>
      </w:r>
      <w:r>
        <w:rPr>
          <w:rStyle w:val="22"/>
          <w:rFonts w:hint="eastAsia" w:ascii="黑体" w:hAnsi="黑体" w:eastAsia="黑体"/>
          <w:bCs/>
          <w:szCs w:val="32"/>
        </w:rPr>
        <w:t>“</w:t>
      </w:r>
      <w:r>
        <w:rPr>
          <w:rStyle w:val="22"/>
          <w:rFonts w:hint="eastAsia" w:ascii="黑体" w:hAnsi="黑体" w:eastAsia="黑体"/>
          <w:b w:val="0"/>
          <w:bCs/>
          <w:szCs w:val="32"/>
        </w:rPr>
        <w:t>三公”经费财政拨款支出决算情况说明</w:t>
      </w:r>
      <w:bookmarkEnd w:id="92"/>
      <w:bookmarkEnd w:id="93"/>
      <w:bookmarkEnd w:id="94"/>
    </w:p>
    <w:p w14:paraId="42D80891">
      <w:pPr>
        <w:spacing w:line="600" w:lineRule="exact"/>
        <w:ind w:firstLine="640"/>
        <w:outlineLvl w:val="2"/>
        <w:rPr>
          <w:rFonts w:ascii="仿宋" w:hAnsi="仿宋" w:eastAsia="仿宋"/>
          <w:b/>
          <w:sz w:val="32"/>
          <w:szCs w:val="32"/>
        </w:rPr>
      </w:pPr>
      <w:bookmarkStart w:id="95" w:name="_Toc113437951"/>
      <w:bookmarkStart w:id="96" w:name="_Toc15377216"/>
      <w:bookmarkStart w:id="97" w:name="_Toc113437864"/>
      <w:bookmarkStart w:id="98" w:name="_Toc147570917"/>
      <w:r>
        <w:rPr>
          <w:rFonts w:hint="eastAsia" w:ascii="仿宋" w:hAnsi="仿宋" w:eastAsia="仿宋"/>
          <w:b/>
          <w:sz w:val="32"/>
          <w:szCs w:val="32"/>
        </w:rPr>
        <w:t>（一）“三公”经费财政拨款支出决算总体情况说明</w:t>
      </w:r>
      <w:bookmarkEnd w:id="95"/>
      <w:bookmarkEnd w:id="96"/>
      <w:bookmarkEnd w:id="97"/>
      <w:bookmarkEnd w:id="98"/>
    </w:p>
    <w:p w14:paraId="0394FB4E">
      <w:pPr>
        <w:spacing w:line="600" w:lineRule="exact"/>
        <w:ind w:firstLine="640"/>
        <w:rPr>
          <w:rFonts w:ascii="仿宋" w:hAnsi="仿宋" w:eastAsia="仿宋"/>
          <w:sz w:val="32"/>
          <w:szCs w:val="32"/>
        </w:rPr>
      </w:pPr>
      <w:r>
        <w:rPr>
          <w:rFonts w:ascii="仿宋" w:hAnsi="仿宋" w:eastAsia="仿宋"/>
          <w:sz w:val="32"/>
          <w:szCs w:val="32"/>
        </w:rPr>
        <w:t>2023</w:t>
      </w:r>
      <w:r>
        <w:rPr>
          <w:rFonts w:hint="eastAsia" w:ascii="仿宋" w:hAnsi="仿宋" w:eastAsia="仿宋"/>
          <w:sz w:val="32"/>
          <w:szCs w:val="32"/>
        </w:rPr>
        <w:t>年“三公”经费财政拨款支出决算为</w:t>
      </w:r>
      <w:r>
        <w:rPr>
          <w:rFonts w:ascii="仿宋" w:hAnsi="仿宋" w:eastAsia="仿宋"/>
          <w:sz w:val="32"/>
          <w:szCs w:val="32"/>
        </w:rPr>
        <w:t>0.50</w:t>
      </w:r>
      <w:r>
        <w:rPr>
          <w:rFonts w:hint="eastAsia" w:ascii="仿宋" w:hAnsi="仿宋" w:eastAsia="仿宋"/>
          <w:sz w:val="32"/>
          <w:szCs w:val="32"/>
        </w:rPr>
        <w:t>万元，完成预算</w:t>
      </w:r>
      <w:r>
        <w:rPr>
          <w:rFonts w:ascii="仿宋" w:hAnsi="仿宋" w:eastAsia="仿宋"/>
          <w:sz w:val="32"/>
          <w:szCs w:val="32"/>
        </w:rPr>
        <w:t>50%</w:t>
      </w:r>
      <w:r>
        <w:rPr>
          <w:rFonts w:hint="eastAsia" w:ascii="仿宋" w:hAnsi="仿宋" w:eastAsia="仿宋"/>
          <w:sz w:val="32"/>
          <w:szCs w:val="32"/>
        </w:rPr>
        <w:t>，决算数小于预算数的主要原因是公务接待较少。</w:t>
      </w:r>
    </w:p>
    <w:p w14:paraId="7C3F7583">
      <w:pPr>
        <w:spacing w:line="600" w:lineRule="exact"/>
        <w:ind w:firstLine="640"/>
        <w:outlineLvl w:val="2"/>
        <w:rPr>
          <w:rFonts w:ascii="仿宋" w:hAnsi="仿宋" w:eastAsia="仿宋"/>
          <w:b/>
          <w:sz w:val="32"/>
          <w:szCs w:val="32"/>
        </w:rPr>
      </w:pPr>
      <w:bookmarkStart w:id="99" w:name="_Toc15377217"/>
      <w:bookmarkStart w:id="100" w:name="_Toc147570918"/>
      <w:bookmarkStart w:id="101" w:name="_Toc113437952"/>
      <w:bookmarkStart w:id="102" w:name="_Toc113437865"/>
      <w:r>
        <w:rPr>
          <w:rFonts w:hint="eastAsia" w:ascii="仿宋" w:hAnsi="仿宋" w:eastAsia="仿宋"/>
          <w:b/>
          <w:sz w:val="32"/>
          <w:szCs w:val="32"/>
        </w:rPr>
        <w:t>（二）“三公”经费财政拨款支出决算具体情况说明</w:t>
      </w:r>
      <w:bookmarkEnd w:id="99"/>
      <w:bookmarkEnd w:id="100"/>
      <w:bookmarkEnd w:id="101"/>
      <w:bookmarkEnd w:id="102"/>
    </w:p>
    <w:p w14:paraId="4C9E26F0">
      <w:pPr>
        <w:spacing w:line="600" w:lineRule="exact"/>
        <w:ind w:firstLine="640"/>
        <w:rPr>
          <w:rFonts w:ascii="仿宋" w:hAnsi="仿宋" w:eastAsia="仿宋"/>
          <w:sz w:val="32"/>
          <w:szCs w:val="32"/>
        </w:rPr>
      </w:pPr>
      <w:r>
        <w:rPr>
          <w:rFonts w:ascii="仿宋" w:hAnsi="仿宋" w:eastAsia="仿宋"/>
          <w:sz w:val="32"/>
          <w:szCs w:val="32"/>
        </w:rPr>
        <w:t>2023</w:t>
      </w:r>
      <w:r>
        <w:rPr>
          <w:rFonts w:hint="eastAsia" w:ascii="仿宋" w:hAnsi="仿宋" w:eastAsia="仿宋"/>
          <w:sz w:val="32"/>
          <w:szCs w:val="32"/>
        </w:rPr>
        <w:t>年“三公”经费财政拨款支出决算中，因公出国（境）费支出决算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；公务用车购置及运行维护费支出决算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；公务接待费支出决算</w:t>
      </w:r>
      <w:r>
        <w:rPr>
          <w:rFonts w:ascii="仿宋" w:hAnsi="仿宋" w:eastAsia="仿宋"/>
          <w:sz w:val="32"/>
          <w:szCs w:val="32"/>
        </w:rPr>
        <w:t>0.50</w:t>
      </w:r>
      <w:r>
        <w:rPr>
          <w:rFonts w:hint="eastAsia" w:ascii="仿宋" w:hAnsi="仿宋" w:eastAsia="仿宋"/>
          <w:sz w:val="32"/>
          <w:szCs w:val="32"/>
        </w:rPr>
        <w:t>万元，占</w:t>
      </w:r>
      <w:r>
        <w:rPr>
          <w:rFonts w:ascii="仿宋" w:hAnsi="仿宋" w:eastAsia="仿宋"/>
          <w:sz w:val="32"/>
          <w:szCs w:val="32"/>
        </w:rPr>
        <w:t>100%</w:t>
      </w:r>
      <w:r>
        <w:rPr>
          <w:rFonts w:hint="eastAsia" w:ascii="仿宋" w:hAnsi="仿宋" w:eastAsia="仿宋"/>
          <w:sz w:val="32"/>
          <w:szCs w:val="32"/>
        </w:rPr>
        <w:t>。具体情况如下：</w:t>
      </w:r>
    </w:p>
    <w:p w14:paraId="62B262E7">
      <w:pPr>
        <w:spacing w:line="600" w:lineRule="exact"/>
        <w:rPr>
          <w:rFonts w:ascii="仿宋" w:hAnsi="仿宋" w:eastAsia="仿宋"/>
          <w:sz w:val="32"/>
          <w:szCs w:val="32"/>
        </w:rPr>
      </w:pPr>
      <w:r>
        <w:pict>
          <v:shape id="图表 9" o:spid="_x0000_s1032" o:spt="75" type="#_x0000_t75" style="position:absolute;left:0pt;margin-left:32pt;margin-top:25.5pt;height:178.5pt;width:361.5pt;z-index:251663360;mso-width-relative:page;mso-height-relative:page;" filled="f" o:preferrelative="t" stroked="f" coordsize="21600,21600">
            <v:path/>
            <v:fill on="f" focussize="0,0"/>
            <v:stroke on="f" joinstyle="miter"/>
            <v:imagedata r:id="rId12" o:title=""/>
            <o:lock v:ext="edit" aspectratio="f"/>
          </v:shape>
        </w:pict>
      </w:r>
    </w:p>
    <w:p w14:paraId="3F51D14B">
      <w:pPr>
        <w:spacing w:line="600" w:lineRule="exact"/>
        <w:ind w:firstLine="640"/>
        <w:rPr>
          <w:rFonts w:ascii="仿宋" w:hAnsi="仿宋" w:eastAsia="仿宋"/>
          <w:sz w:val="32"/>
          <w:szCs w:val="32"/>
        </w:rPr>
      </w:pPr>
    </w:p>
    <w:p w14:paraId="16C1AB37">
      <w:pPr>
        <w:spacing w:line="600" w:lineRule="exact"/>
        <w:ind w:firstLine="640"/>
        <w:rPr>
          <w:rFonts w:ascii="仿宋" w:hAnsi="仿宋" w:eastAsia="仿宋"/>
          <w:sz w:val="32"/>
          <w:szCs w:val="32"/>
        </w:rPr>
      </w:pPr>
    </w:p>
    <w:p w14:paraId="2AC07C35">
      <w:pPr>
        <w:spacing w:line="600" w:lineRule="exact"/>
        <w:ind w:firstLine="640"/>
        <w:rPr>
          <w:rFonts w:ascii="仿宋" w:hAnsi="仿宋" w:eastAsia="仿宋"/>
          <w:sz w:val="32"/>
          <w:szCs w:val="32"/>
        </w:rPr>
      </w:pPr>
    </w:p>
    <w:p w14:paraId="71708237">
      <w:pPr>
        <w:spacing w:line="600" w:lineRule="exact"/>
        <w:ind w:firstLine="640"/>
        <w:rPr>
          <w:rFonts w:ascii="仿宋" w:hAnsi="仿宋" w:eastAsia="仿宋"/>
          <w:sz w:val="32"/>
          <w:szCs w:val="32"/>
        </w:rPr>
      </w:pPr>
    </w:p>
    <w:p w14:paraId="78063ADA">
      <w:pPr>
        <w:spacing w:line="600" w:lineRule="exact"/>
        <w:ind w:firstLine="640"/>
        <w:rPr>
          <w:rFonts w:ascii="仿宋" w:hAnsi="仿宋" w:eastAsia="仿宋"/>
          <w:sz w:val="32"/>
          <w:szCs w:val="32"/>
        </w:rPr>
      </w:pPr>
    </w:p>
    <w:p w14:paraId="42D8E9CE">
      <w:pPr>
        <w:spacing w:line="600" w:lineRule="exact"/>
        <w:ind w:firstLine="640"/>
        <w:rPr>
          <w:rFonts w:ascii="仿宋" w:hAnsi="仿宋" w:eastAsia="仿宋"/>
          <w:sz w:val="32"/>
          <w:szCs w:val="32"/>
        </w:rPr>
      </w:pPr>
    </w:p>
    <w:p w14:paraId="75B9E5CD">
      <w:pPr>
        <w:spacing w:line="600" w:lineRule="exact"/>
        <w:ind w:firstLine="1609" w:firstLineChars="503"/>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7</w:t>
      </w:r>
      <w:r>
        <w:rPr>
          <w:rFonts w:hint="eastAsia" w:ascii="仿宋" w:hAnsi="仿宋" w:eastAsia="仿宋"/>
          <w:sz w:val="32"/>
          <w:szCs w:val="32"/>
        </w:rPr>
        <w:t>：“三公”经费财政拨款支出结构）</w:t>
      </w:r>
    </w:p>
    <w:p w14:paraId="02D6B587">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ascii="仿宋_GB2312" w:eastAsia="仿宋_GB2312"/>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sz w:val="32"/>
          <w:szCs w:val="32"/>
        </w:rPr>
        <w:t>0%</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sz w:val="32"/>
          <w:szCs w:val="32"/>
        </w:rPr>
        <w:t>0</w:t>
      </w:r>
      <w:r>
        <w:rPr>
          <w:rFonts w:hint="eastAsia" w:ascii="仿宋_GB2312" w:eastAsia="仿宋_GB2312"/>
          <w:sz w:val="32"/>
          <w:szCs w:val="32"/>
        </w:rPr>
        <w:t>次，出国（境）</w:t>
      </w:r>
      <w:r>
        <w:rPr>
          <w:rFonts w:ascii="仿宋_GB2312" w:eastAsia="仿宋_GB2312"/>
          <w:sz w:val="32"/>
          <w:szCs w:val="32"/>
        </w:rPr>
        <w:t>0</w:t>
      </w:r>
      <w:r>
        <w:rPr>
          <w:rFonts w:hint="eastAsia" w:ascii="仿宋_GB2312" w:eastAsia="仿宋_GB2312"/>
          <w:sz w:val="32"/>
          <w:szCs w:val="32"/>
        </w:rPr>
        <w:t>人。因公出国（境）支出决算与</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年一样。</w:t>
      </w:r>
    </w:p>
    <w:p w14:paraId="0A0BE86F">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_GB2312" w:eastAsia="仿宋_GB2312"/>
          <w:sz w:val="32"/>
          <w:szCs w:val="32"/>
        </w:rPr>
        <w:t>0</w:t>
      </w:r>
      <w:r>
        <w:rPr>
          <w:rFonts w:hint="eastAsia" w:ascii="仿宋_GB2312" w:eastAsia="仿宋_GB2312"/>
          <w:sz w:val="32"/>
          <w:szCs w:val="32"/>
        </w:rPr>
        <w:t>万元</w:t>
      </w:r>
      <w:r>
        <w:rPr>
          <w:rFonts w:ascii="仿宋_GB2312" w:eastAsia="仿宋_GB2312"/>
          <w:sz w:val="32"/>
          <w:szCs w:val="32"/>
        </w:rPr>
        <w:t>,</w:t>
      </w:r>
      <w:r>
        <w:rPr>
          <w:rStyle w:val="18"/>
          <w:rFonts w:hint="eastAsia" w:ascii="仿宋" w:hAnsi="仿宋" w:eastAsia="仿宋"/>
          <w:b w:val="0"/>
          <w:bCs/>
          <w:sz w:val="32"/>
          <w:szCs w:val="32"/>
        </w:rPr>
        <w:t>完成预算</w:t>
      </w:r>
      <w:r>
        <w:rPr>
          <w:rStyle w:val="18"/>
          <w:rFonts w:ascii="仿宋" w:hAnsi="仿宋" w:eastAsia="仿宋"/>
          <w:b w:val="0"/>
          <w:bCs/>
          <w:sz w:val="32"/>
          <w:szCs w:val="32"/>
        </w:rPr>
        <w:t>0%</w:t>
      </w:r>
      <w:r>
        <w:rPr>
          <w:rStyle w:val="18"/>
          <w:rFonts w:hint="eastAsia" w:ascii="仿宋" w:hAnsi="仿宋" w:eastAsia="仿宋"/>
          <w:b w:val="0"/>
          <w:bCs/>
          <w:sz w:val="32"/>
          <w:szCs w:val="32"/>
        </w:rPr>
        <w:t>。</w:t>
      </w:r>
      <w:r>
        <w:rPr>
          <w:rFonts w:hint="eastAsia" w:ascii="仿宋_GB2312" w:eastAsia="仿宋_GB2312"/>
          <w:sz w:val="32"/>
          <w:szCs w:val="32"/>
        </w:rPr>
        <w:t>公务用车购置及运行维护费支出决算与</w:t>
      </w:r>
      <w:r>
        <w:rPr>
          <w:rFonts w:ascii="仿宋_GB2312" w:eastAsia="仿宋_GB2312"/>
          <w:sz w:val="32"/>
          <w:szCs w:val="32"/>
        </w:rPr>
        <w:t>2022</w:t>
      </w:r>
      <w:r>
        <w:rPr>
          <w:rFonts w:hint="eastAsia" w:ascii="仿宋_GB2312" w:eastAsia="仿宋_GB2312"/>
          <w:sz w:val="32"/>
          <w:szCs w:val="32"/>
        </w:rPr>
        <w:t>年一样。</w:t>
      </w:r>
    </w:p>
    <w:p w14:paraId="6598B26A">
      <w:pPr>
        <w:spacing w:line="600" w:lineRule="exact"/>
        <w:ind w:firstLine="640" w:firstLineChars="200"/>
        <w:rPr>
          <w:rFonts w:ascii="仿宋_GB2312" w:eastAsia="仿宋_GB2312"/>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_GB2312" w:eastAsia="仿宋_GB2312"/>
          <w:sz w:val="32"/>
          <w:szCs w:val="32"/>
        </w:rPr>
        <w:t>0</w:t>
      </w:r>
      <w:r>
        <w:rPr>
          <w:rFonts w:hint="eastAsia" w:ascii="仿宋_GB2312" w:eastAsia="仿宋_GB2312"/>
          <w:sz w:val="32"/>
          <w:szCs w:val="32"/>
        </w:rPr>
        <w:t>万元。</w:t>
      </w:r>
      <w:r>
        <w:rPr>
          <w:rFonts w:hint="eastAsia" w:ascii="仿宋_GB2312" w:eastAsia="仿宋_GB2312"/>
          <w:sz w:val="32"/>
          <w:szCs w:val="32"/>
          <w:lang w:val="en-US" w:eastAsia="zh-CN"/>
        </w:rPr>
        <w:t>2023</w:t>
      </w:r>
      <w:r>
        <w:rPr>
          <w:rFonts w:hint="eastAsia" w:ascii="仿宋_GB2312" w:eastAsia="仿宋_GB2312"/>
          <w:sz w:val="32"/>
          <w:szCs w:val="32"/>
        </w:rPr>
        <w:t>年更新购置公务用车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w:t>
      </w:r>
      <w:r>
        <w:rPr>
          <w:rFonts w:hint="eastAsia" w:ascii="仿宋_GB2312" w:eastAsia="仿宋_GB2312"/>
          <w:sz w:val="32"/>
          <w:szCs w:val="32"/>
        </w:rPr>
        <w:t>元。截至</w:t>
      </w:r>
      <w:r>
        <w:rPr>
          <w:rFonts w:ascii="仿宋_GB2312" w:eastAsia="仿宋_GB2312"/>
          <w:sz w:val="32"/>
          <w:szCs w:val="32"/>
        </w:rPr>
        <w:t>2023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月底，单位共有公务用车</w:t>
      </w:r>
      <w:r>
        <w:rPr>
          <w:rFonts w:ascii="仿宋_GB2312" w:eastAsia="仿宋_GB2312"/>
          <w:sz w:val="32"/>
          <w:szCs w:val="32"/>
        </w:rPr>
        <w:t>0</w:t>
      </w:r>
      <w:r>
        <w:rPr>
          <w:rFonts w:hint="eastAsia" w:ascii="仿宋_GB2312" w:eastAsia="仿宋_GB2312"/>
          <w:sz w:val="32"/>
          <w:szCs w:val="32"/>
        </w:rPr>
        <w:t>辆，其中：主要领导干部用车</w:t>
      </w:r>
      <w:r>
        <w:rPr>
          <w:rFonts w:ascii="仿宋_GB2312" w:eastAsia="仿宋_GB2312"/>
          <w:sz w:val="32"/>
          <w:szCs w:val="32"/>
        </w:rPr>
        <w:t>0</w:t>
      </w:r>
      <w:r>
        <w:rPr>
          <w:rFonts w:hint="eastAsia" w:ascii="仿宋_GB2312" w:eastAsia="仿宋_GB2312"/>
          <w:sz w:val="32"/>
          <w:szCs w:val="32"/>
        </w:rPr>
        <w:t>辆、机要通信用车</w:t>
      </w:r>
      <w:r>
        <w:rPr>
          <w:rFonts w:ascii="仿宋_GB2312" w:eastAsia="仿宋_GB2312"/>
          <w:sz w:val="32"/>
          <w:szCs w:val="32"/>
        </w:rPr>
        <w:t>0</w:t>
      </w:r>
      <w:r>
        <w:rPr>
          <w:rFonts w:hint="eastAsia" w:ascii="仿宋_GB2312" w:eastAsia="仿宋_GB2312"/>
          <w:sz w:val="32"/>
          <w:szCs w:val="32"/>
        </w:rPr>
        <w:t>辆、应急保障用车</w:t>
      </w:r>
      <w:r>
        <w:rPr>
          <w:rFonts w:ascii="仿宋_GB2312" w:eastAsia="仿宋_GB2312"/>
          <w:sz w:val="32"/>
          <w:szCs w:val="32"/>
        </w:rPr>
        <w:t>0</w:t>
      </w:r>
      <w:r>
        <w:rPr>
          <w:rFonts w:hint="eastAsia" w:ascii="仿宋_GB2312" w:eastAsia="仿宋_GB2312"/>
          <w:sz w:val="32"/>
          <w:szCs w:val="32"/>
        </w:rPr>
        <w:t>辆、执法执勤用车</w:t>
      </w:r>
      <w:r>
        <w:rPr>
          <w:rFonts w:ascii="仿宋_GB2312" w:eastAsia="仿宋_GB2312"/>
          <w:sz w:val="32"/>
          <w:szCs w:val="32"/>
        </w:rPr>
        <w:t>0</w:t>
      </w:r>
      <w:r>
        <w:rPr>
          <w:rFonts w:hint="eastAsia" w:ascii="仿宋_GB2312" w:eastAsia="仿宋_GB2312"/>
          <w:sz w:val="32"/>
          <w:szCs w:val="32"/>
        </w:rPr>
        <w:t>辆。</w:t>
      </w:r>
    </w:p>
    <w:p w14:paraId="09EB9F45">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_GB2312" w:eastAsia="仿宋_GB2312"/>
          <w:sz w:val="32"/>
          <w:szCs w:val="32"/>
        </w:rPr>
        <w:t>0</w:t>
      </w:r>
      <w:r>
        <w:rPr>
          <w:rFonts w:hint="eastAsia" w:ascii="仿宋_GB2312" w:eastAsia="仿宋_GB2312"/>
          <w:sz w:val="32"/>
          <w:szCs w:val="32"/>
        </w:rPr>
        <w:t>万元。</w:t>
      </w:r>
    </w:p>
    <w:p w14:paraId="0C06C7D3">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_GB2312" w:eastAsia="仿宋_GB2312"/>
          <w:sz w:val="32"/>
          <w:szCs w:val="32"/>
        </w:rPr>
        <w:t>0.50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sz w:val="32"/>
          <w:szCs w:val="32"/>
        </w:rPr>
        <w:t>50%</w:t>
      </w:r>
      <w:r>
        <w:rPr>
          <w:rStyle w:val="18"/>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2022</w:t>
      </w:r>
      <w:r>
        <w:rPr>
          <w:rFonts w:hint="eastAsia" w:ascii="仿宋_GB2312" w:eastAsia="仿宋_GB2312"/>
          <w:sz w:val="32"/>
          <w:szCs w:val="32"/>
        </w:rPr>
        <w:t>年减少了。主要原因是</w:t>
      </w:r>
      <w:r>
        <w:rPr>
          <w:rFonts w:ascii="仿宋_GB2312" w:eastAsia="仿宋_GB2312"/>
          <w:sz w:val="32"/>
          <w:szCs w:val="32"/>
        </w:rPr>
        <w:t>2023</w:t>
      </w:r>
      <w:r>
        <w:rPr>
          <w:rFonts w:hint="eastAsia" w:ascii="仿宋_GB2312" w:eastAsia="仿宋_GB2312"/>
          <w:sz w:val="32"/>
          <w:szCs w:val="32"/>
        </w:rPr>
        <w:t>年公务接待减少了。其中：</w:t>
      </w:r>
    </w:p>
    <w:p w14:paraId="5059A52E">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sz w:val="32"/>
          <w:szCs w:val="32"/>
        </w:rPr>
        <w:t>0.50</w:t>
      </w:r>
      <w:r>
        <w:rPr>
          <w:rFonts w:hint="eastAsia" w:ascii="仿宋_GB2312" w:eastAsia="仿宋_GB2312"/>
          <w:sz w:val="32"/>
          <w:szCs w:val="32"/>
        </w:rPr>
        <w:t>万元，主要用于开展业务活动开支的交通费、住宿费、用餐费等。国内公务接待</w:t>
      </w:r>
      <w:r>
        <w:rPr>
          <w:rFonts w:ascii="仿宋_GB2312" w:eastAsia="仿宋_GB2312"/>
          <w:sz w:val="32"/>
          <w:szCs w:val="32"/>
        </w:rPr>
        <w:t>11</w:t>
      </w:r>
      <w:r>
        <w:rPr>
          <w:rFonts w:hint="eastAsia" w:ascii="仿宋_GB2312" w:eastAsia="仿宋_GB2312"/>
          <w:sz w:val="32"/>
          <w:szCs w:val="32"/>
        </w:rPr>
        <w:t>批次，</w:t>
      </w:r>
      <w:r>
        <w:rPr>
          <w:rFonts w:ascii="仿宋_GB2312" w:eastAsia="仿宋_GB2312"/>
          <w:sz w:val="32"/>
          <w:szCs w:val="32"/>
        </w:rPr>
        <w:t>100</w:t>
      </w:r>
      <w:r>
        <w:rPr>
          <w:rFonts w:hint="eastAsia" w:ascii="仿宋_GB2312" w:eastAsia="仿宋_GB2312"/>
          <w:sz w:val="32"/>
          <w:szCs w:val="32"/>
        </w:rPr>
        <w:t>人次（不包括陪同人员），共计支出</w:t>
      </w:r>
      <w:r>
        <w:rPr>
          <w:rFonts w:ascii="仿宋_GB2312" w:eastAsia="仿宋_GB2312"/>
          <w:sz w:val="32"/>
          <w:szCs w:val="32"/>
        </w:rPr>
        <w:t>0.50</w:t>
      </w:r>
      <w:r>
        <w:rPr>
          <w:rFonts w:hint="eastAsia" w:ascii="仿宋_GB2312" w:eastAsia="仿宋_GB2312"/>
          <w:sz w:val="32"/>
          <w:szCs w:val="32"/>
        </w:rPr>
        <w:t>万元。</w:t>
      </w:r>
    </w:p>
    <w:p w14:paraId="49E388A8">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sz w:val="32"/>
          <w:szCs w:val="32"/>
        </w:rPr>
        <w:t>0</w:t>
      </w:r>
      <w:r>
        <w:rPr>
          <w:rFonts w:hint="eastAsia" w:ascii="仿宋_GB2312" w:eastAsia="仿宋_GB2312"/>
          <w:sz w:val="32"/>
          <w:szCs w:val="32"/>
        </w:rPr>
        <w:t>万元，外事接待</w:t>
      </w:r>
      <w:r>
        <w:rPr>
          <w:rFonts w:ascii="仿宋_GB2312" w:eastAsia="仿宋_GB2312"/>
          <w:sz w:val="32"/>
          <w:szCs w:val="32"/>
        </w:rPr>
        <w:t>0</w:t>
      </w:r>
      <w:r>
        <w:rPr>
          <w:rFonts w:hint="eastAsia" w:ascii="仿宋_GB2312" w:eastAsia="仿宋_GB2312"/>
          <w:sz w:val="32"/>
          <w:szCs w:val="32"/>
        </w:rPr>
        <w:t>批次，</w:t>
      </w:r>
      <w:r>
        <w:rPr>
          <w:rFonts w:ascii="仿宋_GB2312" w:eastAsia="仿宋_GB2312"/>
          <w:sz w:val="32"/>
          <w:szCs w:val="32"/>
        </w:rPr>
        <w:t>0</w:t>
      </w:r>
      <w:r>
        <w:rPr>
          <w:rFonts w:hint="eastAsia" w:ascii="仿宋_GB2312" w:eastAsia="仿宋_GB2312"/>
          <w:sz w:val="32"/>
          <w:szCs w:val="32"/>
        </w:rPr>
        <w:t>人，共计支出</w:t>
      </w:r>
      <w:r>
        <w:rPr>
          <w:rFonts w:ascii="仿宋_GB2312" w:eastAsia="仿宋_GB2312"/>
          <w:sz w:val="32"/>
          <w:szCs w:val="32"/>
        </w:rPr>
        <w:t>0</w:t>
      </w:r>
      <w:r>
        <w:rPr>
          <w:rFonts w:hint="eastAsia" w:ascii="仿宋_GB2312" w:eastAsia="仿宋_GB2312"/>
          <w:sz w:val="32"/>
          <w:szCs w:val="32"/>
        </w:rPr>
        <w:t>万元。</w:t>
      </w:r>
    </w:p>
    <w:p w14:paraId="075DA469">
      <w:pPr>
        <w:spacing w:line="600" w:lineRule="exact"/>
        <w:ind w:firstLine="640"/>
        <w:outlineLvl w:val="1"/>
        <w:rPr>
          <w:rFonts w:ascii="黑体" w:eastAsia="黑体"/>
          <w:sz w:val="32"/>
          <w:szCs w:val="32"/>
        </w:rPr>
      </w:pPr>
      <w:bookmarkStart w:id="103" w:name="_Toc15377218"/>
      <w:bookmarkStart w:id="104" w:name="_Toc15396610"/>
    </w:p>
    <w:p w14:paraId="0D45533D">
      <w:pPr>
        <w:spacing w:line="600" w:lineRule="exact"/>
        <w:ind w:firstLine="640"/>
        <w:outlineLvl w:val="1"/>
        <w:rPr>
          <w:rStyle w:val="22"/>
          <w:rFonts w:ascii="黑体" w:hAnsi="黑体" w:eastAsia="黑体"/>
          <w:bCs/>
          <w:szCs w:val="32"/>
        </w:rPr>
      </w:pPr>
      <w:bookmarkStart w:id="105" w:name="_Toc147570919"/>
      <w:r>
        <w:rPr>
          <w:rFonts w:hint="eastAsia" w:ascii="黑体" w:eastAsia="黑体"/>
          <w:sz w:val="32"/>
          <w:szCs w:val="32"/>
        </w:rPr>
        <w:t>八、</w:t>
      </w:r>
      <w:r>
        <w:rPr>
          <w:rStyle w:val="22"/>
          <w:rFonts w:hint="eastAsia" w:ascii="黑体" w:hAnsi="黑体" w:eastAsia="黑体"/>
          <w:b w:val="0"/>
          <w:bCs/>
          <w:szCs w:val="32"/>
        </w:rPr>
        <w:t>政府性基金预算支出决算情况说明</w:t>
      </w:r>
      <w:bookmarkEnd w:id="103"/>
      <w:bookmarkEnd w:id="104"/>
      <w:bookmarkEnd w:id="105"/>
    </w:p>
    <w:p w14:paraId="2B0132A0">
      <w:pPr>
        <w:spacing w:line="600" w:lineRule="exact"/>
        <w:ind w:firstLine="640"/>
        <w:rPr>
          <w:rFonts w:ascii="仿宋_GB2312" w:eastAsia="仿宋_GB2312"/>
          <w:sz w:val="32"/>
          <w:szCs w:val="32"/>
        </w:rPr>
      </w:pPr>
      <w:r>
        <w:rPr>
          <w:rFonts w:ascii="仿宋_GB2312" w:eastAsia="仿宋_GB2312"/>
          <w:sz w:val="32"/>
          <w:szCs w:val="32"/>
        </w:rPr>
        <w:t>2023</w:t>
      </w:r>
      <w:r>
        <w:rPr>
          <w:rFonts w:hint="eastAsia" w:ascii="仿宋_GB2312" w:eastAsia="仿宋_GB2312"/>
          <w:sz w:val="32"/>
          <w:szCs w:val="32"/>
        </w:rPr>
        <w:t>年政府性基金预算拨款支出</w:t>
      </w:r>
      <w:r>
        <w:rPr>
          <w:rFonts w:ascii="仿宋_GB2312" w:eastAsia="仿宋_GB2312"/>
          <w:sz w:val="32"/>
          <w:szCs w:val="32"/>
        </w:rPr>
        <w:t>0</w:t>
      </w:r>
      <w:r>
        <w:rPr>
          <w:rFonts w:hint="eastAsia" w:ascii="仿宋_GB2312" w:eastAsia="仿宋_GB2312"/>
          <w:sz w:val="32"/>
          <w:szCs w:val="32"/>
        </w:rPr>
        <w:t>万元。</w:t>
      </w:r>
    </w:p>
    <w:p w14:paraId="2472697D">
      <w:pPr>
        <w:spacing w:line="600" w:lineRule="exact"/>
        <w:ind w:firstLine="640"/>
        <w:rPr>
          <w:rFonts w:ascii="仿宋_GB2312" w:eastAsia="仿宋_GB2312"/>
          <w:sz w:val="32"/>
          <w:szCs w:val="32"/>
        </w:rPr>
      </w:pPr>
    </w:p>
    <w:p w14:paraId="6578CA31">
      <w:pPr>
        <w:numPr>
          <w:ilvl w:val="0"/>
          <w:numId w:val="2"/>
        </w:numPr>
        <w:spacing w:line="600" w:lineRule="exact"/>
        <w:ind w:firstLine="640"/>
        <w:outlineLvl w:val="1"/>
        <w:rPr>
          <w:rStyle w:val="22"/>
          <w:rFonts w:ascii="黑体" w:hAnsi="黑体" w:eastAsia="黑体"/>
          <w:b w:val="0"/>
          <w:bCs/>
          <w:szCs w:val="32"/>
        </w:rPr>
      </w:pPr>
      <w:bookmarkStart w:id="106" w:name="_Toc147570920"/>
      <w:bookmarkStart w:id="107" w:name="_Toc15396611"/>
      <w:bookmarkStart w:id="108" w:name="_Toc15377219"/>
      <w:r>
        <w:rPr>
          <w:rStyle w:val="22"/>
          <w:rFonts w:hint="eastAsia" w:ascii="黑体" w:hAnsi="黑体" w:eastAsia="黑体"/>
          <w:b w:val="0"/>
          <w:bCs/>
          <w:szCs w:val="32"/>
        </w:rPr>
        <w:t>国有资本经营预算支出决算情况说明</w:t>
      </w:r>
      <w:bookmarkEnd w:id="106"/>
      <w:bookmarkEnd w:id="107"/>
      <w:bookmarkEnd w:id="108"/>
    </w:p>
    <w:p w14:paraId="0AA54D74">
      <w:pPr>
        <w:spacing w:line="600" w:lineRule="exact"/>
        <w:ind w:firstLine="640"/>
        <w:rPr>
          <w:rFonts w:ascii="仿宋_GB2312" w:eastAsia="仿宋_GB2312"/>
          <w:sz w:val="32"/>
          <w:szCs w:val="32"/>
        </w:rPr>
      </w:pPr>
      <w:r>
        <w:rPr>
          <w:rFonts w:ascii="仿宋_GB2312" w:eastAsia="仿宋_GB2312"/>
          <w:sz w:val="32"/>
          <w:szCs w:val="32"/>
        </w:rPr>
        <w:t>2023</w:t>
      </w:r>
      <w:r>
        <w:rPr>
          <w:rFonts w:hint="eastAsia" w:ascii="仿宋_GB2312" w:eastAsia="仿宋_GB2312"/>
          <w:sz w:val="32"/>
          <w:szCs w:val="32"/>
        </w:rPr>
        <w:t>年国有资本经营预算拨款支出</w:t>
      </w:r>
      <w:r>
        <w:rPr>
          <w:rFonts w:ascii="仿宋_GB2312" w:eastAsia="仿宋_GB2312"/>
          <w:sz w:val="32"/>
          <w:szCs w:val="32"/>
        </w:rPr>
        <w:t>0</w:t>
      </w:r>
      <w:r>
        <w:rPr>
          <w:rFonts w:hint="eastAsia" w:ascii="仿宋_GB2312" w:eastAsia="仿宋_GB2312"/>
          <w:sz w:val="32"/>
          <w:szCs w:val="32"/>
        </w:rPr>
        <w:t>万元。</w:t>
      </w:r>
    </w:p>
    <w:p w14:paraId="1A1F9F10">
      <w:pPr>
        <w:spacing w:line="580" w:lineRule="exact"/>
        <w:jc w:val="center"/>
        <w:rPr>
          <w:rFonts w:ascii="方正小标宋简体" w:hAnsi="方正小标宋简体" w:eastAsia="方正小标宋简体" w:cs="方正小标宋简体"/>
          <w:sz w:val="44"/>
          <w:szCs w:val="44"/>
        </w:rPr>
      </w:pPr>
    </w:p>
    <w:p w14:paraId="18E16BC0">
      <w:pPr>
        <w:spacing w:line="600" w:lineRule="exact"/>
        <w:ind w:firstLine="800" w:firstLineChars="250"/>
        <w:outlineLvl w:val="1"/>
        <w:rPr>
          <w:rStyle w:val="22"/>
          <w:rFonts w:ascii="黑体" w:hAnsi="黑体" w:eastAsia="黑体"/>
          <w:bCs/>
          <w:szCs w:val="32"/>
        </w:rPr>
      </w:pPr>
      <w:bookmarkStart w:id="109" w:name="_Toc15396612"/>
      <w:bookmarkStart w:id="110" w:name="_Toc147570921"/>
      <w:bookmarkStart w:id="111" w:name="_Toc15377221"/>
      <w:r>
        <w:rPr>
          <w:rFonts w:hint="eastAsia" w:ascii="黑体" w:hAnsi="黑体" w:eastAsia="黑体"/>
          <w:sz w:val="32"/>
          <w:szCs w:val="32"/>
        </w:rPr>
        <w:t>十</w:t>
      </w:r>
      <w:r>
        <w:rPr>
          <w:rStyle w:val="22"/>
          <w:rFonts w:hint="eastAsia" w:ascii="黑体" w:hAnsi="黑体" w:eastAsia="黑体"/>
          <w:bCs/>
          <w:szCs w:val="32"/>
        </w:rPr>
        <w:t>、</w:t>
      </w:r>
      <w:r>
        <w:rPr>
          <w:rStyle w:val="22"/>
          <w:rFonts w:hint="eastAsia" w:ascii="黑体" w:hAnsi="黑体" w:eastAsia="黑体"/>
          <w:b w:val="0"/>
          <w:bCs/>
          <w:szCs w:val="32"/>
        </w:rPr>
        <w:t>其他重要事项的情况说明</w:t>
      </w:r>
      <w:bookmarkEnd w:id="109"/>
      <w:bookmarkEnd w:id="110"/>
      <w:bookmarkEnd w:id="111"/>
    </w:p>
    <w:p w14:paraId="1A31B2A6">
      <w:pPr>
        <w:spacing w:line="600" w:lineRule="exact"/>
        <w:ind w:firstLine="643" w:firstLineChars="200"/>
        <w:outlineLvl w:val="2"/>
        <w:rPr>
          <w:rFonts w:ascii="仿宋" w:hAnsi="仿宋" w:eastAsia="仿宋"/>
          <w:sz w:val="32"/>
          <w:szCs w:val="32"/>
        </w:rPr>
      </w:pPr>
      <w:bookmarkStart w:id="112" w:name="_Toc147570922"/>
      <w:bookmarkStart w:id="113" w:name="_Toc15377222"/>
      <w:bookmarkStart w:id="114" w:name="_Toc113437956"/>
      <w:bookmarkStart w:id="115" w:name="_Toc113437869"/>
      <w:r>
        <w:rPr>
          <w:rFonts w:hint="eastAsia" w:ascii="仿宋" w:hAnsi="仿宋" w:eastAsia="仿宋"/>
          <w:b/>
          <w:sz w:val="32"/>
          <w:szCs w:val="32"/>
        </w:rPr>
        <w:t>（一）机关运行经费支出情况</w:t>
      </w:r>
      <w:bookmarkEnd w:id="112"/>
      <w:bookmarkEnd w:id="113"/>
      <w:bookmarkEnd w:id="114"/>
      <w:bookmarkEnd w:id="115"/>
    </w:p>
    <w:p w14:paraId="4463D5A7">
      <w:pPr>
        <w:spacing w:line="600" w:lineRule="exact"/>
        <w:ind w:firstLine="640" w:firstLineChars="200"/>
        <w:rPr>
          <w:rFonts w:ascii="仿宋_GB2312" w:eastAsia="仿宋_GB2312"/>
          <w:sz w:val="32"/>
          <w:szCs w:val="32"/>
        </w:rPr>
      </w:pPr>
      <w:r>
        <w:rPr>
          <w:rFonts w:ascii="仿宋_GB2312" w:eastAsia="仿宋_GB2312"/>
          <w:sz w:val="32"/>
          <w:szCs w:val="32"/>
        </w:rPr>
        <w:t>2023</w:t>
      </w:r>
      <w:r>
        <w:rPr>
          <w:rFonts w:hint="eastAsia" w:ascii="仿宋_GB2312" w:eastAsia="仿宋_GB2312"/>
          <w:sz w:val="32"/>
          <w:szCs w:val="32"/>
        </w:rPr>
        <w:t>年，大竹县人民政府教育督导室机关运行经费支出</w:t>
      </w:r>
      <w:r>
        <w:rPr>
          <w:rFonts w:ascii="仿宋_GB2312" w:eastAsia="仿宋_GB2312"/>
          <w:sz w:val="32"/>
          <w:szCs w:val="32"/>
        </w:rPr>
        <w:t>0</w:t>
      </w:r>
      <w:r>
        <w:rPr>
          <w:rFonts w:hint="eastAsia" w:ascii="仿宋_GB2312" w:eastAsia="仿宋_GB2312"/>
          <w:sz w:val="32"/>
          <w:szCs w:val="32"/>
        </w:rPr>
        <w:t>万元，与</w:t>
      </w:r>
      <w:r>
        <w:rPr>
          <w:rFonts w:ascii="仿宋_GB2312" w:eastAsia="仿宋_GB2312"/>
          <w:sz w:val="32"/>
          <w:szCs w:val="32"/>
        </w:rPr>
        <w:t>2022</w:t>
      </w:r>
      <w:r>
        <w:rPr>
          <w:rFonts w:hint="eastAsia" w:ascii="仿宋_GB2312" w:eastAsia="仿宋_GB2312"/>
          <w:sz w:val="32"/>
          <w:szCs w:val="32"/>
        </w:rPr>
        <w:t>年决算数相同。</w:t>
      </w:r>
    </w:p>
    <w:p w14:paraId="04234F1C">
      <w:pPr>
        <w:autoSpaceDE w:val="0"/>
        <w:autoSpaceDN w:val="0"/>
        <w:adjustRightInd w:val="0"/>
        <w:spacing w:line="600" w:lineRule="exact"/>
        <w:ind w:firstLine="643" w:firstLineChars="200"/>
        <w:jc w:val="left"/>
        <w:outlineLvl w:val="2"/>
        <w:rPr>
          <w:rFonts w:ascii="仿宋" w:hAnsi="仿宋" w:eastAsia="仿宋"/>
          <w:b/>
          <w:sz w:val="32"/>
          <w:szCs w:val="32"/>
        </w:rPr>
      </w:pPr>
      <w:bookmarkStart w:id="116" w:name="_Toc113437957"/>
      <w:bookmarkStart w:id="117" w:name="_Toc113437870"/>
      <w:bookmarkStart w:id="118" w:name="_Toc15377223"/>
      <w:bookmarkStart w:id="119" w:name="_Toc147570923"/>
      <w:r>
        <w:rPr>
          <w:rFonts w:hint="eastAsia" w:ascii="仿宋" w:hAnsi="仿宋" w:eastAsia="仿宋"/>
          <w:b/>
          <w:sz w:val="32"/>
          <w:szCs w:val="32"/>
        </w:rPr>
        <w:t>（二）政府采购支出情况</w:t>
      </w:r>
      <w:bookmarkEnd w:id="116"/>
      <w:bookmarkEnd w:id="117"/>
      <w:bookmarkEnd w:id="118"/>
      <w:bookmarkEnd w:id="119"/>
    </w:p>
    <w:p w14:paraId="1075FA98">
      <w:pPr>
        <w:spacing w:line="600" w:lineRule="exact"/>
        <w:ind w:firstLine="640" w:firstLineChars="200"/>
        <w:rPr>
          <w:rFonts w:ascii="仿宋_GB2312" w:eastAsia="仿宋_GB2312"/>
          <w:sz w:val="32"/>
          <w:szCs w:val="32"/>
        </w:rPr>
      </w:pPr>
      <w:r>
        <w:rPr>
          <w:rFonts w:ascii="仿宋_GB2312" w:eastAsia="仿宋_GB2312"/>
          <w:sz w:val="32"/>
          <w:szCs w:val="32"/>
        </w:rPr>
        <w:t>2023</w:t>
      </w:r>
      <w:r>
        <w:rPr>
          <w:rFonts w:hint="eastAsia" w:ascii="仿宋_GB2312" w:eastAsia="仿宋_GB2312"/>
          <w:sz w:val="32"/>
          <w:szCs w:val="32"/>
        </w:rPr>
        <w:t>年，大竹县人民政府教育督导室政府采购支出总额</w:t>
      </w:r>
      <w:r>
        <w:rPr>
          <w:rFonts w:ascii="仿宋_GB2312" w:eastAsia="仿宋_GB2312"/>
          <w:sz w:val="32"/>
          <w:szCs w:val="32"/>
        </w:rPr>
        <w:t>0</w:t>
      </w:r>
      <w:r>
        <w:rPr>
          <w:rFonts w:hint="eastAsia" w:ascii="仿宋_GB2312" w:eastAsia="仿宋_GB2312"/>
          <w:sz w:val="32"/>
          <w:szCs w:val="32"/>
        </w:rPr>
        <w:t>万元，其中：政府采购货物支出</w:t>
      </w:r>
      <w:r>
        <w:rPr>
          <w:rFonts w:ascii="仿宋_GB2312" w:eastAsia="仿宋_GB2312"/>
          <w:sz w:val="32"/>
          <w:szCs w:val="32"/>
        </w:rPr>
        <w:t>0</w:t>
      </w:r>
      <w:r>
        <w:rPr>
          <w:rFonts w:hint="eastAsia" w:ascii="仿宋_GB2312" w:eastAsia="仿宋_GB2312"/>
          <w:sz w:val="32"/>
          <w:szCs w:val="32"/>
        </w:rPr>
        <w:t>万元、政府采购工程支出</w:t>
      </w:r>
      <w:r>
        <w:rPr>
          <w:rFonts w:ascii="仿宋_GB2312" w:eastAsia="仿宋_GB2312"/>
          <w:sz w:val="32"/>
          <w:szCs w:val="32"/>
        </w:rPr>
        <w:t>0</w:t>
      </w:r>
      <w:r>
        <w:rPr>
          <w:rFonts w:hint="eastAsia" w:ascii="仿宋_GB2312" w:eastAsia="仿宋_GB2312"/>
          <w:sz w:val="32"/>
          <w:szCs w:val="32"/>
        </w:rPr>
        <w:t>万元、政府采购服务支出</w:t>
      </w:r>
      <w:r>
        <w:rPr>
          <w:rFonts w:ascii="仿宋_GB2312" w:eastAsia="仿宋_GB2312"/>
          <w:sz w:val="32"/>
          <w:szCs w:val="32"/>
        </w:rPr>
        <w:t>0</w:t>
      </w:r>
      <w:r>
        <w:rPr>
          <w:rFonts w:hint="eastAsia" w:ascii="仿宋_GB2312" w:eastAsia="仿宋_GB2312"/>
          <w:sz w:val="32"/>
          <w:szCs w:val="32"/>
        </w:rPr>
        <w:t>万元。</w:t>
      </w:r>
    </w:p>
    <w:p w14:paraId="4C764D22">
      <w:pPr>
        <w:autoSpaceDE w:val="0"/>
        <w:autoSpaceDN w:val="0"/>
        <w:adjustRightInd w:val="0"/>
        <w:spacing w:line="600" w:lineRule="exact"/>
        <w:ind w:firstLine="643" w:firstLineChars="200"/>
        <w:jc w:val="left"/>
        <w:outlineLvl w:val="2"/>
        <w:rPr>
          <w:rFonts w:ascii="仿宋" w:hAnsi="仿宋" w:eastAsia="仿宋"/>
          <w:b/>
          <w:sz w:val="32"/>
          <w:szCs w:val="32"/>
        </w:rPr>
      </w:pPr>
      <w:bookmarkStart w:id="120" w:name="_Toc15377224"/>
      <w:bookmarkStart w:id="121" w:name="_Toc147570924"/>
      <w:bookmarkStart w:id="122" w:name="_Toc113437871"/>
      <w:bookmarkStart w:id="123" w:name="_Toc113437958"/>
      <w:r>
        <w:rPr>
          <w:rFonts w:hint="eastAsia" w:ascii="仿宋" w:hAnsi="仿宋" w:eastAsia="仿宋"/>
          <w:b/>
          <w:sz w:val="32"/>
          <w:szCs w:val="32"/>
        </w:rPr>
        <w:t>（三）国有资产占有使用情况</w:t>
      </w:r>
      <w:bookmarkEnd w:id="120"/>
      <w:bookmarkEnd w:id="121"/>
      <w:bookmarkEnd w:id="122"/>
      <w:bookmarkEnd w:id="123"/>
    </w:p>
    <w:p w14:paraId="0D230EFF">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2023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日，大竹县人民政府教育督导室共有车辆</w:t>
      </w:r>
      <w:r>
        <w:rPr>
          <w:rFonts w:ascii="仿宋_GB2312" w:eastAsia="仿宋_GB2312"/>
          <w:sz w:val="32"/>
          <w:szCs w:val="32"/>
        </w:rPr>
        <w:t>0</w:t>
      </w:r>
      <w:r>
        <w:rPr>
          <w:rFonts w:hint="eastAsia" w:ascii="仿宋_GB2312" w:eastAsia="仿宋_GB2312"/>
          <w:sz w:val="32"/>
          <w:szCs w:val="32"/>
        </w:rPr>
        <w:t>辆，其中：主要领导干部用车</w:t>
      </w:r>
      <w:r>
        <w:rPr>
          <w:rFonts w:ascii="仿宋_GB2312" w:eastAsia="仿宋_GB2312"/>
          <w:sz w:val="32"/>
          <w:szCs w:val="32"/>
        </w:rPr>
        <w:t>0</w:t>
      </w:r>
      <w:r>
        <w:rPr>
          <w:rFonts w:hint="eastAsia" w:ascii="仿宋_GB2312" w:eastAsia="仿宋_GB2312"/>
          <w:sz w:val="32"/>
          <w:szCs w:val="32"/>
        </w:rPr>
        <w:t>辆、机要通信用车</w:t>
      </w:r>
      <w:r>
        <w:rPr>
          <w:rFonts w:ascii="仿宋_GB2312" w:eastAsia="仿宋_GB2312"/>
          <w:sz w:val="32"/>
          <w:szCs w:val="32"/>
        </w:rPr>
        <w:t>0</w:t>
      </w:r>
      <w:r>
        <w:rPr>
          <w:rFonts w:hint="eastAsia" w:ascii="仿宋_GB2312" w:eastAsia="仿宋_GB2312"/>
          <w:sz w:val="32"/>
          <w:szCs w:val="32"/>
        </w:rPr>
        <w:t>辆、应急保障用车</w:t>
      </w:r>
      <w:r>
        <w:rPr>
          <w:rFonts w:ascii="仿宋_GB2312" w:eastAsia="仿宋_GB2312"/>
          <w:sz w:val="32"/>
          <w:szCs w:val="32"/>
        </w:rPr>
        <w:t>0</w:t>
      </w:r>
      <w:r>
        <w:rPr>
          <w:rFonts w:hint="eastAsia" w:ascii="仿宋_GB2312" w:eastAsia="仿宋_GB2312"/>
          <w:sz w:val="32"/>
          <w:szCs w:val="32"/>
        </w:rPr>
        <w:t>辆、其他用车</w:t>
      </w:r>
      <w:r>
        <w:rPr>
          <w:rFonts w:ascii="仿宋_GB2312" w:eastAsia="仿宋_GB2312"/>
          <w:sz w:val="32"/>
          <w:szCs w:val="32"/>
        </w:rPr>
        <w:t>0</w:t>
      </w:r>
      <w:r>
        <w:rPr>
          <w:rFonts w:hint="eastAsia" w:ascii="仿宋_GB2312" w:eastAsia="仿宋_GB2312"/>
          <w:sz w:val="32"/>
          <w:szCs w:val="32"/>
        </w:rPr>
        <w:t>辆。单价</w:t>
      </w:r>
      <w:r>
        <w:rPr>
          <w:rFonts w:ascii="仿宋_GB2312" w:eastAsia="仿宋_GB2312"/>
          <w:sz w:val="32"/>
          <w:szCs w:val="32"/>
        </w:rPr>
        <w:t>50</w:t>
      </w:r>
      <w:r>
        <w:rPr>
          <w:rFonts w:hint="eastAsia" w:ascii="仿宋_GB2312" w:eastAsia="仿宋_GB2312"/>
          <w:sz w:val="32"/>
          <w:szCs w:val="32"/>
        </w:rPr>
        <w:t>万元以上通用设备</w:t>
      </w:r>
      <w:r>
        <w:rPr>
          <w:rFonts w:ascii="仿宋_GB2312" w:eastAsia="仿宋_GB2312"/>
          <w:sz w:val="32"/>
          <w:szCs w:val="32"/>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ascii="仿宋_GB2312" w:eastAsia="仿宋_GB2312"/>
          <w:sz w:val="32"/>
          <w:szCs w:val="32"/>
        </w:rPr>
        <w:t>0</w:t>
      </w:r>
      <w:r>
        <w:rPr>
          <w:rFonts w:hint="eastAsia" w:ascii="仿宋_GB2312" w:eastAsia="仿宋_GB2312"/>
          <w:sz w:val="32"/>
          <w:szCs w:val="32"/>
        </w:rPr>
        <w:t>台（套）。</w:t>
      </w:r>
    </w:p>
    <w:p w14:paraId="5BD6E983">
      <w:pPr>
        <w:autoSpaceDE w:val="0"/>
        <w:autoSpaceDN w:val="0"/>
        <w:adjustRightInd w:val="0"/>
        <w:spacing w:line="600" w:lineRule="exact"/>
        <w:ind w:firstLine="643" w:firstLineChars="200"/>
        <w:jc w:val="left"/>
        <w:outlineLvl w:val="2"/>
        <w:rPr>
          <w:rFonts w:ascii="仿宋" w:hAnsi="仿宋" w:eastAsia="仿宋"/>
          <w:b/>
          <w:sz w:val="32"/>
          <w:szCs w:val="32"/>
        </w:rPr>
      </w:pPr>
      <w:bookmarkStart w:id="124" w:name="_Toc113437959"/>
      <w:bookmarkStart w:id="125" w:name="_Toc113437872"/>
      <w:bookmarkStart w:id="126" w:name="_Toc147570925"/>
      <w:r>
        <w:rPr>
          <w:rFonts w:hint="eastAsia" w:ascii="仿宋" w:hAnsi="仿宋" w:eastAsia="仿宋"/>
          <w:b/>
          <w:sz w:val="32"/>
          <w:szCs w:val="32"/>
        </w:rPr>
        <w:t>（四）预算绩效管理情况。</w:t>
      </w:r>
      <w:bookmarkEnd w:id="124"/>
      <w:bookmarkEnd w:id="125"/>
      <w:bookmarkEnd w:id="126"/>
    </w:p>
    <w:p w14:paraId="7015DE08">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0个项目开展了预算事前绩效评估，对0个项目编制了绩效目标，预算执行过程中，选取0个项目开展绩效监控，组织对0个项目开展绩效自评，绩效自评表详见第四部分附件。</w:t>
      </w:r>
    </w:p>
    <w:p w14:paraId="112D4ED3">
      <w:pPr>
        <w:widowControl/>
        <w:jc w:val="left"/>
        <w:rPr>
          <w:rFonts w:ascii="仿宋_GB2312" w:eastAsia="仿宋_GB2312"/>
          <w:b/>
          <w:sz w:val="32"/>
          <w:szCs w:val="32"/>
        </w:rPr>
      </w:pPr>
    </w:p>
    <w:p w14:paraId="4C16F4A7">
      <w:pPr>
        <w:numPr>
          <w:ilvl w:val="0"/>
          <w:numId w:val="3"/>
        </w:numPr>
        <w:spacing w:line="600" w:lineRule="exact"/>
        <w:ind w:firstLine="660" w:firstLineChars="150"/>
        <w:jc w:val="center"/>
        <w:outlineLvl w:val="0"/>
        <w:rPr>
          <w:rStyle w:val="21"/>
          <w:rFonts w:ascii="黑体" w:hAnsi="黑体" w:eastAsia="黑体"/>
          <w:b w:val="0"/>
          <w:bCs/>
          <w:szCs w:val="44"/>
        </w:rPr>
      </w:pPr>
      <w:bookmarkStart w:id="127" w:name="_Toc147570926"/>
      <w:bookmarkStart w:id="128" w:name="_Toc15396613"/>
      <w:bookmarkStart w:id="129" w:name="_Toc15377225"/>
      <w:r>
        <w:rPr>
          <w:rFonts w:hint="eastAsia" w:ascii="黑体" w:hAnsi="黑体" w:eastAsia="黑体"/>
          <w:sz w:val="44"/>
          <w:szCs w:val="44"/>
        </w:rPr>
        <w:t>名</w:t>
      </w:r>
      <w:r>
        <w:rPr>
          <w:rStyle w:val="21"/>
          <w:rFonts w:hint="eastAsia" w:ascii="黑体" w:hAnsi="黑体" w:eastAsia="黑体"/>
          <w:b w:val="0"/>
          <w:bCs/>
          <w:szCs w:val="44"/>
        </w:rPr>
        <w:t>词解释</w:t>
      </w:r>
      <w:bookmarkEnd w:id="127"/>
      <w:bookmarkEnd w:id="128"/>
      <w:bookmarkEnd w:id="129"/>
    </w:p>
    <w:p w14:paraId="7B8F3DB2">
      <w:pPr>
        <w:spacing w:line="600" w:lineRule="exact"/>
        <w:jc w:val="left"/>
        <w:rPr>
          <w:rFonts w:ascii="宋体"/>
          <w:b/>
          <w:sz w:val="44"/>
          <w:szCs w:val="44"/>
        </w:rPr>
      </w:pPr>
    </w:p>
    <w:p w14:paraId="2085CF36">
      <w:pPr>
        <w:pStyle w:val="31"/>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1B431518">
      <w:pPr>
        <w:pStyle w:val="31"/>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7A4AC087">
      <w:pPr>
        <w:pStyle w:val="31"/>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61F3DBFE">
      <w:pPr>
        <w:pStyle w:val="31"/>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14:paraId="7ECC9255">
      <w:pPr>
        <w:pStyle w:val="31"/>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用基金弥补收支差额：指事业单位在当年的财政拨款收入、事业收入、经营收入、其他收入不足以安排当年支出的情况下，使用以前年度积累的基金（事业单位当年收支相抵后按国家规定提取、用于弥补以后年度收支差额的基金）弥补本年度收支缺口的资金。</w:t>
      </w:r>
    </w:p>
    <w:p w14:paraId="2A0BEBBF">
      <w:pPr>
        <w:pStyle w:val="31"/>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14:paraId="084B8626">
      <w:pPr>
        <w:pStyle w:val="31"/>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结余分配：指事业单位按照事业单位会计制度的规定从非财政补助结余中分配的基金和职工福利基金等。</w:t>
      </w:r>
    </w:p>
    <w:p w14:paraId="7626810A">
      <w:pPr>
        <w:pStyle w:val="31"/>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1A50007E">
      <w:pPr>
        <w:ind w:firstLine="640" w:firstLineChars="200"/>
        <w:rPr>
          <w:rFonts w:ascii="仿宋" w:hAnsi="仿宋" w:eastAsia="仿宋"/>
          <w:sz w:val="32"/>
          <w:szCs w:val="32"/>
        </w:rPr>
      </w:pPr>
      <w:r>
        <w:rPr>
          <w:rFonts w:hint="eastAsia" w:ascii="仿宋" w:hAnsi="仿宋" w:eastAsia="仿宋"/>
          <w:sz w:val="32"/>
          <w:szCs w:val="32"/>
        </w:rPr>
        <w:t>9.教育支出（205）教育管理事务</w:t>
      </w:r>
      <w:r>
        <w:rPr>
          <w:rFonts w:hint="eastAsia" w:ascii="仿宋" w:hAnsi="仿宋" w:eastAsia="仿宋" w:cs="仿宋_GB2312"/>
          <w:sz w:val="32"/>
          <w:szCs w:val="32"/>
        </w:rPr>
        <w:t>（01）其他教育管理事务支出（99）</w:t>
      </w:r>
      <w:r>
        <w:rPr>
          <w:rFonts w:hint="eastAsia" w:ascii="仿宋" w:hAnsi="仿宋" w:eastAsia="仿宋"/>
          <w:sz w:val="32"/>
          <w:szCs w:val="32"/>
        </w:rPr>
        <w:t>：指的是教育管理支出中的普通教育中的其他教育管理支出。</w:t>
      </w:r>
    </w:p>
    <w:p w14:paraId="506B57AF">
      <w:pPr>
        <w:ind w:firstLine="640" w:firstLineChars="200"/>
        <w:rPr>
          <w:rFonts w:ascii="仿宋" w:hAnsi="仿宋" w:eastAsia="仿宋"/>
          <w:sz w:val="32"/>
          <w:szCs w:val="32"/>
        </w:rPr>
      </w:pPr>
      <w:r>
        <w:rPr>
          <w:rFonts w:hint="eastAsia" w:ascii="仿宋" w:hAnsi="仿宋" w:eastAsia="仿宋"/>
          <w:sz w:val="32"/>
          <w:szCs w:val="32"/>
        </w:rPr>
        <w:t>10.</w:t>
      </w:r>
      <w:r>
        <w:rPr>
          <w:rStyle w:val="18"/>
          <w:rFonts w:hint="eastAsia" w:ascii="仿宋" w:hAnsi="仿宋" w:eastAsia="仿宋"/>
          <w:bCs/>
          <w:sz w:val="32"/>
          <w:szCs w:val="32"/>
        </w:rPr>
        <w:t>教育支出（205）其他教育支出（99）其他教育支出（99）</w:t>
      </w:r>
      <w:r>
        <w:rPr>
          <w:rStyle w:val="18"/>
          <w:rFonts w:ascii="仿宋" w:hAnsi="仿宋" w:eastAsia="仿宋"/>
          <w:bCs/>
          <w:sz w:val="32"/>
          <w:szCs w:val="32"/>
        </w:rPr>
        <w:t>:</w:t>
      </w:r>
      <w:r>
        <w:rPr>
          <w:rFonts w:hint="eastAsia" w:ascii="仿宋" w:hAnsi="仿宋" w:eastAsia="仿宋"/>
          <w:sz w:val="32"/>
          <w:szCs w:val="32"/>
        </w:rPr>
        <w:t xml:space="preserve"> 指的是教育支出中的其他教育支出。</w:t>
      </w:r>
    </w:p>
    <w:p w14:paraId="17CD8308">
      <w:pPr>
        <w:ind w:firstLine="640" w:firstLineChars="200"/>
        <w:rPr>
          <w:rFonts w:ascii="仿宋" w:hAnsi="仿宋" w:eastAsia="仿宋"/>
          <w:sz w:val="32"/>
          <w:szCs w:val="32"/>
        </w:rPr>
      </w:pPr>
      <w:r>
        <w:rPr>
          <w:rFonts w:hint="eastAsia" w:ascii="仿宋" w:hAnsi="仿宋" w:eastAsia="仿宋"/>
          <w:sz w:val="32"/>
          <w:szCs w:val="32"/>
        </w:rPr>
        <w:t>11.社会保障和就业（</w:t>
      </w:r>
      <w:r>
        <w:rPr>
          <w:rFonts w:hint="eastAsia" w:ascii="仿宋" w:hAnsi="仿宋" w:eastAsia="仿宋" w:cs="仿宋_GB2312"/>
          <w:sz w:val="32"/>
          <w:szCs w:val="32"/>
        </w:rPr>
        <w:t>208）行政事业单位养老支出（05）机关事业单位基本养老保险缴费支出（05）</w:t>
      </w:r>
      <w:r>
        <w:rPr>
          <w:rFonts w:hint="eastAsia" w:ascii="仿宋" w:hAnsi="仿宋" w:eastAsia="仿宋"/>
          <w:bCs/>
          <w:sz w:val="32"/>
          <w:szCs w:val="32"/>
        </w:rPr>
        <w:t>：指机关事</w:t>
      </w:r>
      <w:r>
        <w:rPr>
          <w:rFonts w:hint="eastAsia" w:ascii="仿宋" w:hAnsi="仿宋" w:eastAsia="仿宋"/>
          <w:sz w:val="32"/>
          <w:szCs w:val="32"/>
        </w:rPr>
        <w:t>业单位养老保险缴费支出，反映机关事业单位实施养老保险制度由单位缴纳的基本养老保险费支出 。</w:t>
      </w:r>
    </w:p>
    <w:p w14:paraId="34561170">
      <w:pPr>
        <w:ind w:firstLine="643" w:firstLineChars="200"/>
        <w:rPr>
          <w:rFonts w:ascii="仿宋" w:hAnsi="仿宋" w:eastAsia="仿宋"/>
          <w:sz w:val="32"/>
          <w:szCs w:val="32"/>
        </w:rPr>
      </w:pPr>
      <w:r>
        <w:rPr>
          <w:rStyle w:val="18"/>
          <w:rFonts w:hint="eastAsia" w:ascii="仿宋" w:hAnsi="仿宋" w:eastAsia="仿宋"/>
          <w:bCs/>
          <w:sz w:val="32"/>
          <w:szCs w:val="32"/>
        </w:rPr>
        <w:t>12.社会保障和就业支出（208）行政事业单位养老支出（05）其他行政事业单位养老支出（99）</w:t>
      </w:r>
      <w:r>
        <w:rPr>
          <w:rStyle w:val="18"/>
          <w:rFonts w:ascii="仿宋" w:hAnsi="仿宋" w:eastAsia="仿宋"/>
          <w:bCs/>
          <w:sz w:val="32"/>
          <w:szCs w:val="32"/>
        </w:rPr>
        <w:t>:</w:t>
      </w:r>
      <w:r>
        <w:rPr>
          <w:rFonts w:hint="eastAsia" w:ascii="仿宋" w:hAnsi="仿宋" w:eastAsia="仿宋"/>
          <w:bCs/>
          <w:sz w:val="32"/>
          <w:szCs w:val="32"/>
        </w:rPr>
        <w:t xml:space="preserve"> 指机关事</w:t>
      </w:r>
      <w:r>
        <w:rPr>
          <w:rFonts w:hint="eastAsia" w:ascii="仿宋" w:hAnsi="仿宋" w:eastAsia="仿宋"/>
          <w:sz w:val="32"/>
          <w:szCs w:val="32"/>
        </w:rPr>
        <w:t>业单位养老保险缴费支出，反映机关事业单位实施养老保险制度由单位缴纳的基本养老保险费支出 。</w:t>
      </w:r>
    </w:p>
    <w:p w14:paraId="08184ED6">
      <w:pPr>
        <w:ind w:firstLine="640" w:firstLineChars="200"/>
        <w:rPr>
          <w:rFonts w:ascii="仿宋" w:hAnsi="仿宋" w:eastAsia="仿宋"/>
          <w:sz w:val="32"/>
          <w:szCs w:val="32"/>
        </w:rPr>
      </w:pPr>
      <w:r>
        <w:rPr>
          <w:rFonts w:hint="eastAsia" w:ascii="仿宋" w:hAnsi="仿宋" w:eastAsia="仿宋"/>
          <w:bCs/>
          <w:sz w:val="32"/>
          <w:szCs w:val="32"/>
        </w:rPr>
        <w:t>13.卫生健康支出（210）行政事业单位医疗（</w:t>
      </w:r>
      <w:r>
        <w:rPr>
          <w:rStyle w:val="18"/>
          <w:rFonts w:hint="eastAsia" w:ascii="仿宋" w:hAnsi="仿宋" w:eastAsia="仿宋"/>
          <w:bCs/>
          <w:sz w:val="32"/>
          <w:szCs w:val="32"/>
        </w:rPr>
        <w:t>11）事业单位医疗（02）</w:t>
      </w:r>
      <w:r>
        <w:rPr>
          <w:rStyle w:val="18"/>
          <w:rFonts w:ascii="仿宋" w:hAnsi="仿宋" w:eastAsia="仿宋"/>
          <w:bCs/>
          <w:sz w:val="32"/>
          <w:szCs w:val="32"/>
        </w:rPr>
        <w:t>:</w:t>
      </w:r>
      <w:r>
        <w:rPr>
          <w:rFonts w:hint="eastAsia" w:ascii="仿宋" w:hAnsi="仿宋" w:eastAsia="仿宋"/>
          <w:bCs/>
          <w:sz w:val="32"/>
          <w:szCs w:val="32"/>
        </w:rPr>
        <w:t xml:space="preserve"> 指机关事</w:t>
      </w:r>
      <w:r>
        <w:rPr>
          <w:rFonts w:hint="eastAsia" w:ascii="仿宋" w:hAnsi="仿宋" w:eastAsia="仿宋"/>
          <w:sz w:val="32"/>
          <w:szCs w:val="32"/>
        </w:rPr>
        <w:t>业单位医疗保险缴费支出，反映机关事业单位实施医疗保险制度由单位缴纳的基本养老保险费支出 。</w:t>
      </w:r>
    </w:p>
    <w:p w14:paraId="3462381B">
      <w:pPr>
        <w:ind w:firstLine="640" w:firstLineChars="200"/>
        <w:rPr>
          <w:rFonts w:ascii="仿宋" w:hAnsi="仿宋" w:eastAsia="仿宋"/>
          <w:sz w:val="32"/>
          <w:szCs w:val="32"/>
        </w:rPr>
      </w:pPr>
      <w:r>
        <w:rPr>
          <w:rFonts w:hint="eastAsia" w:ascii="仿宋" w:hAnsi="仿宋" w:eastAsia="仿宋"/>
          <w:sz w:val="32"/>
          <w:szCs w:val="32"/>
        </w:rPr>
        <w:t>14.住房保障</w:t>
      </w:r>
      <w:r>
        <w:rPr>
          <w:rStyle w:val="18"/>
          <w:rFonts w:hint="eastAsia" w:ascii="仿宋" w:hAnsi="仿宋" w:eastAsia="仿宋"/>
          <w:bCs/>
          <w:sz w:val="32"/>
          <w:szCs w:val="32"/>
        </w:rPr>
        <w:t>（221）</w:t>
      </w:r>
      <w:r>
        <w:rPr>
          <w:rFonts w:hint="eastAsia" w:ascii="仿宋" w:hAnsi="仿宋" w:eastAsia="仿宋" w:cs="仿宋_GB2312"/>
          <w:bCs/>
          <w:sz w:val="32"/>
          <w:szCs w:val="32"/>
        </w:rPr>
        <w:t>住房改革支出</w:t>
      </w:r>
      <w:r>
        <w:rPr>
          <w:rStyle w:val="18"/>
          <w:rFonts w:hint="eastAsia" w:ascii="仿宋" w:hAnsi="仿宋" w:eastAsia="仿宋"/>
          <w:bCs/>
          <w:sz w:val="32"/>
          <w:szCs w:val="32"/>
        </w:rPr>
        <w:t>（02）</w:t>
      </w:r>
      <w:r>
        <w:rPr>
          <w:rFonts w:hint="eastAsia" w:ascii="仿宋" w:hAnsi="仿宋" w:eastAsia="仿宋" w:cs="仿宋_GB2312"/>
          <w:bCs/>
          <w:sz w:val="32"/>
          <w:szCs w:val="32"/>
        </w:rPr>
        <w:t>住房公积金</w:t>
      </w:r>
      <w:r>
        <w:rPr>
          <w:rStyle w:val="18"/>
          <w:rFonts w:hint="eastAsia" w:ascii="仿宋" w:hAnsi="仿宋" w:eastAsia="仿宋"/>
          <w:bCs/>
          <w:sz w:val="32"/>
          <w:szCs w:val="32"/>
        </w:rPr>
        <w:t>（01）：</w:t>
      </w:r>
      <w:r>
        <w:rPr>
          <w:rFonts w:hint="eastAsia" w:ascii="仿宋" w:hAnsi="仿宋" w:eastAsia="仿宋"/>
          <w:sz w:val="32"/>
          <w:szCs w:val="32"/>
        </w:rPr>
        <w:t>反映行政事业单位按人力资源和社会保障部、规定的基本工资和津贴补贴以及规定比例为职工缴纳的住房公积金</w:t>
      </w:r>
    </w:p>
    <w:p w14:paraId="5A8E605C">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3C119F35">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14:paraId="6A87B383">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2001D5E1">
      <w:pPr>
        <w:pStyle w:val="31"/>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8</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开支的各类公务接待（含外宾接待）支出。</w:t>
      </w:r>
    </w:p>
    <w:p w14:paraId="62E31F59">
      <w:pPr>
        <w:pStyle w:val="31"/>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9</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FFC86AB">
      <w:pPr>
        <w:pStyle w:val="31"/>
        <w:spacing w:line="560" w:lineRule="exact"/>
        <w:ind w:firstLine="640" w:firstLineChars="200"/>
        <w:rPr>
          <w:rFonts w:ascii="仿宋_GB2312" w:eastAsia="仿宋_GB2312" w:cs="黑体"/>
          <w:color w:val="auto"/>
          <w:sz w:val="32"/>
          <w:szCs w:val="32"/>
        </w:rPr>
      </w:pPr>
    </w:p>
    <w:p w14:paraId="0F2F69DE">
      <w:pPr>
        <w:spacing w:line="600" w:lineRule="exact"/>
        <w:jc w:val="center"/>
        <w:outlineLvl w:val="0"/>
        <w:rPr>
          <w:rFonts w:hint="eastAsia" w:ascii="黑体" w:hAnsi="黑体" w:eastAsia="黑体"/>
          <w:sz w:val="44"/>
          <w:szCs w:val="44"/>
        </w:rPr>
      </w:pPr>
      <w:bookmarkStart w:id="130" w:name="_Toc147570927"/>
      <w:bookmarkStart w:id="131" w:name="_Toc15396614"/>
      <w:bookmarkStart w:id="132" w:name="_Toc15377226"/>
    </w:p>
    <w:p w14:paraId="0FEFFF35">
      <w:pPr>
        <w:spacing w:line="600" w:lineRule="exact"/>
        <w:jc w:val="center"/>
        <w:outlineLvl w:val="0"/>
        <w:rPr>
          <w:rFonts w:hint="eastAsia" w:ascii="黑体" w:hAnsi="黑体" w:eastAsia="黑体"/>
          <w:sz w:val="44"/>
          <w:szCs w:val="44"/>
        </w:rPr>
      </w:pPr>
    </w:p>
    <w:p w14:paraId="01BF3E6A">
      <w:pPr>
        <w:spacing w:line="600" w:lineRule="exact"/>
        <w:jc w:val="center"/>
        <w:outlineLvl w:val="0"/>
        <w:rPr>
          <w:rFonts w:hint="eastAsia" w:ascii="黑体" w:hAnsi="黑体" w:eastAsia="黑体"/>
          <w:sz w:val="44"/>
          <w:szCs w:val="44"/>
        </w:rPr>
      </w:pPr>
    </w:p>
    <w:p w14:paraId="2AEE48EA">
      <w:pPr>
        <w:spacing w:line="600" w:lineRule="exact"/>
        <w:jc w:val="center"/>
        <w:outlineLvl w:val="0"/>
        <w:rPr>
          <w:rFonts w:hint="eastAsia" w:ascii="黑体" w:hAnsi="黑体" w:eastAsia="黑体"/>
          <w:sz w:val="44"/>
          <w:szCs w:val="44"/>
        </w:rPr>
      </w:pPr>
    </w:p>
    <w:p w14:paraId="5C4F5F7A">
      <w:pPr>
        <w:spacing w:line="600" w:lineRule="exact"/>
        <w:jc w:val="center"/>
        <w:outlineLvl w:val="0"/>
        <w:rPr>
          <w:rFonts w:hint="eastAsia" w:ascii="黑体" w:hAnsi="黑体" w:eastAsia="黑体"/>
          <w:sz w:val="44"/>
          <w:szCs w:val="44"/>
        </w:rPr>
      </w:pPr>
    </w:p>
    <w:p w14:paraId="47A102BE">
      <w:pPr>
        <w:spacing w:line="600" w:lineRule="exact"/>
        <w:jc w:val="center"/>
        <w:outlineLvl w:val="0"/>
        <w:rPr>
          <w:rFonts w:hint="eastAsia" w:ascii="黑体" w:hAnsi="黑体" w:eastAsia="黑体"/>
          <w:sz w:val="44"/>
          <w:szCs w:val="44"/>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14:paraId="02391551">
      <w:pPr>
        <w:spacing w:line="600" w:lineRule="exact"/>
        <w:jc w:val="center"/>
        <w:outlineLvl w:val="0"/>
        <w:rPr>
          <w:rFonts w:hint="eastAsia" w:ascii="黑体" w:hAnsi="黑体" w:eastAsia="黑体"/>
          <w:sz w:val="44"/>
          <w:szCs w:val="44"/>
        </w:rPr>
      </w:pPr>
    </w:p>
    <w:p w14:paraId="2CC034AA">
      <w:pPr>
        <w:spacing w:line="600" w:lineRule="exact"/>
        <w:jc w:val="center"/>
        <w:outlineLvl w:val="0"/>
        <w:rPr>
          <w:rFonts w:hint="eastAsia" w:ascii="黑体" w:hAnsi="黑体" w:eastAsia="黑体"/>
          <w:sz w:val="44"/>
          <w:szCs w:val="44"/>
        </w:rPr>
      </w:pPr>
    </w:p>
    <w:p w14:paraId="54486769">
      <w:pPr>
        <w:spacing w:line="600" w:lineRule="exact"/>
        <w:jc w:val="center"/>
        <w:outlineLvl w:val="0"/>
        <w:rPr>
          <w:rStyle w:val="21"/>
          <w:rFonts w:ascii="黑体" w:hAnsi="黑体" w:eastAsia="黑体"/>
          <w:b w:val="0"/>
          <w:bCs/>
          <w:szCs w:val="44"/>
        </w:rPr>
      </w:pPr>
      <w:r>
        <w:rPr>
          <w:rFonts w:hint="eastAsia" w:ascii="黑体" w:hAnsi="黑体" w:eastAsia="黑体"/>
          <w:sz w:val="44"/>
          <w:szCs w:val="44"/>
        </w:rPr>
        <w:t>第</w:t>
      </w:r>
      <w:r>
        <w:rPr>
          <w:rStyle w:val="21"/>
          <w:rFonts w:hint="eastAsia" w:ascii="黑体" w:hAnsi="黑体" w:eastAsia="黑体"/>
          <w:b w:val="0"/>
          <w:bCs/>
          <w:szCs w:val="44"/>
        </w:rPr>
        <w:t>四部分附件</w:t>
      </w:r>
    </w:p>
    <w:p w14:paraId="7F76F89F">
      <w:pPr>
        <w:spacing w:line="600" w:lineRule="exact"/>
        <w:jc w:val="center"/>
        <w:outlineLvl w:val="0"/>
        <w:rPr>
          <w:rFonts w:ascii="宋体" w:hAnsi="宋体" w:cs="宋体"/>
          <w:kern w:val="0"/>
          <w:sz w:val="32"/>
          <w:szCs w:val="32"/>
        </w:rPr>
      </w:pPr>
    </w:p>
    <w:tbl>
      <w:tblPr>
        <w:tblW w:w="1342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347"/>
        <w:gridCol w:w="1690"/>
        <w:gridCol w:w="1691"/>
        <w:gridCol w:w="2598"/>
        <w:gridCol w:w="1348"/>
        <w:gridCol w:w="1581"/>
        <w:gridCol w:w="1018"/>
        <w:gridCol w:w="784"/>
        <w:gridCol w:w="1364"/>
      </w:tblGrid>
      <w:tr w14:paraId="0901E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3421" w:type="dxa"/>
            <w:gridSpan w:val="9"/>
            <w:tcBorders>
              <w:top w:val="nil"/>
              <w:left w:val="nil"/>
              <w:bottom w:val="nil"/>
              <w:right w:val="nil"/>
            </w:tcBorders>
            <w:shd w:val="clear"/>
            <w:vAlign w:val="center"/>
          </w:tcPr>
          <w:p w14:paraId="2965F9AD">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bdr w:val="none" w:color="auto" w:sz="0" w:space="0"/>
                <w:lang w:val="en-US" w:eastAsia="zh-CN" w:bidi="ar"/>
              </w:rPr>
              <w:t>部门整体支出绩效目标完成情况自评表</w:t>
            </w:r>
          </w:p>
        </w:tc>
      </w:tr>
      <w:tr w14:paraId="0DC17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3421" w:type="dxa"/>
            <w:gridSpan w:val="9"/>
            <w:tcBorders>
              <w:top w:val="nil"/>
              <w:left w:val="nil"/>
              <w:bottom w:val="nil"/>
              <w:right w:val="nil"/>
            </w:tcBorders>
            <w:shd w:val="clear"/>
            <w:vAlign w:val="center"/>
          </w:tcPr>
          <w:p w14:paraId="5E29E6FB">
            <w:pPr>
              <w:jc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bdr w:val="none" w:color="auto" w:sz="0" w:space="0"/>
                <w:lang w:val="en-US" w:eastAsia="zh-CN" w:bidi="ar"/>
              </w:rPr>
              <w:t>（2023年度）</w:t>
            </w:r>
          </w:p>
        </w:tc>
      </w:tr>
      <w:tr w14:paraId="7D1E4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3421" w:type="dxa"/>
            <w:gridSpan w:val="9"/>
            <w:tcBorders>
              <w:top w:val="nil"/>
              <w:left w:val="nil"/>
              <w:bottom w:val="nil"/>
              <w:right w:val="nil"/>
            </w:tcBorders>
            <w:shd w:val="clear"/>
            <w:vAlign w:val="center"/>
          </w:tcPr>
          <w:p w14:paraId="654E4B1F">
            <w:pPr>
              <w:jc w:val="right"/>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14:paraId="6447A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4728" w:type="dxa"/>
            <w:gridSpan w:val="3"/>
            <w:tcBorders>
              <w:top w:val="single" w:color="000000" w:sz="4" w:space="0"/>
              <w:left w:val="single" w:color="000000" w:sz="4" w:space="0"/>
              <w:bottom w:val="single" w:color="000000" w:sz="4" w:space="0"/>
              <w:right w:val="single" w:color="000000" w:sz="4" w:space="0"/>
            </w:tcBorders>
            <w:shd w:val="clear"/>
            <w:vAlign w:val="center"/>
          </w:tcPr>
          <w:p w14:paraId="0AFBBC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部门名称</w:t>
            </w:r>
          </w:p>
        </w:tc>
        <w:tc>
          <w:tcPr>
            <w:tcW w:w="8693" w:type="dxa"/>
            <w:gridSpan w:val="6"/>
            <w:tcBorders>
              <w:top w:val="single" w:color="000000" w:sz="4" w:space="0"/>
              <w:left w:val="single" w:color="000000" w:sz="4" w:space="0"/>
              <w:bottom w:val="single" w:color="000000" w:sz="4" w:space="0"/>
              <w:right w:val="single" w:color="000000" w:sz="4" w:space="0"/>
            </w:tcBorders>
            <w:shd w:val="clear"/>
            <w:vAlign w:val="center"/>
          </w:tcPr>
          <w:p w14:paraId="537780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大竹县人民政府教育督导室</w:t>
            </w:r>
          </w:p>
        </w:tc>
      </w:tr>
      <w:tr w14:paraId="17E34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347" w:type="dxa"/>
            <w:vMerge w:val="restart"/>
            <w:tcBorders>
              <w:top w:val="single" w:color="000000" w:sz="4" w:space="0"/>
              <w:left w:val="single" w:color="000000" w:sz="4" w:space="0"/>
              <w:bottom w:val="single" w:color="000000" w:sz="4" w:space="0"/>
              <w:right w:val="single" w:color="000000" w:sz="4" w:space="0"/>
            </w:tcBorders>
            <w:shd w:val="clear"/>
            <w:vAlign w:val="center"/>
          </w:tcPr>
          <w:p w14:paraId="2415AC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年度部门整体支出预算</w:t>
            </w:r>
          </w:p>
        </w:tc>
        <w:tc>
          <w:tcPr>
            <w:tcW w:w="3381" w:type="dxa"/>
            <w:gridSpan w:val="2"/>
            <w:tcBorders>
              <w:top w:val="single" w:color="000000" w:sz="4" w:space="0"/>
              <w:left w:val="single" w:color="000000" w:sz="4" w:space="0"/>
              <w:bottom w:val="single" w:color="000000" w:sz="4" w:space="0"/>
              <w:right w:val="single" w:color="000000" w:sz="4" w:space="0"/>
            </w:tcBorders>
            <w:shd w:val="clear"/>
            <w:vAlign w:val="center"/>
          </w:tcPr>
          <w:p w14:paraId="1F5E58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资金总额</w:t>
            </w:r>
          </w:p>
        </w:tc>
        <w:tc>
          <w:tcPr>
            <w:tcW w:w="3946" w:type="dxa"/>
            <w:gridSpan w:val="2"/>
            <w:tcBorders>
              <w:top w:val="single" w:color="000000" w:sz="4" w:space="0"/>
              <w:left w:val="single" w:color="000000" w:sz="4" w:space="0"/>
              <w:bottom w:val="single" w:color="000000" w:sz="4" w:space="0"/>
              <w:right w:val="single" w:color="000000" w:sz="4" w:space="0"/>
            </w:tcBorders>
            <w:shd w:val="clear"/>
            <w:vAlign w:val="center"/>
          </w:tcPr>
          <w:p w14:paraId="7D850A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财政拨款</w:t>
            </w:r>
          </w:p>
        </w:tc>
        <w:tc>
          <w:tcPr>
            <w:tcW w:w="4747" w:type="dxa"/>
            <w:gridSpan w:val="4"/>
            <w:tcBorders>
              <w:top w:val="single" w:color="000000" w:sz="4" w:space="0"/>
              <w:left w:val="single" w:color="000000" w:sz="4" w:space="0"/>
              <w:bottom w:val="single" w:color="000000" w:sz="4" w:space="0"/>
              <w:right w:val="single" w:color="000000" w:sz="4" w:space="0"/>
            </w:tcBorders>
            <w:shd w:val="clear"/>
            <w:vAlign w:val="center"/>
          </w:tcPr>
          <w:p w14:paraId="35B4E3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r>
      <w:tr w14:paraId="22568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3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78915A">
            <w:pPr>
              <w:jc w:val="center"/>
              <w:rPr>
                <w:rFonts w:hint="eastAsia" w:ascii="宋体" w:hAnsi="宋体" w:eastAsia="宋体" w:cs="宋体"/>
                <w:i w:val="0"/>
                <w:iCs w:val="0"/>
                <w:color w:val="000000"/>
                <w:sz w:val="18"/>
                <w:szCs w:val="18"/>
                <w:u w:val="none"/>
              </w:rPr>
            </w:pPr>
          </w:p>
        </w:tc>
        <w:tc>
          <w:tcPr>
            <w:tcW w:w="3381" w:type="dxa"/>
            <w:gridSpan w:val="2"/>
            <w:tcBorders>
              <w:top w:val="single" w:color="000000" w:sz="4" w:space="0"/>
              <w:left w:val="single" w:color="000000" w:sz="4" w:space="0"/>
              <w:bottom w:val="single" w:color="000000" w:sz="4" w:space="0"/>
              <w:right w:val="single" w:color="000000" w:sz="4" w:space="0"/>
            </w:tcBorders>
            <w:shd w:val="clear"/>
            <w:vAlign w:val="center"/>
          </w:tcPr>
          <w:p w14:paraId="746F24E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189.29</w:t>
            </w:r>
          </w:p>
        </w:tc>
        <w:tc>
          <w:tcPr>
            <w:tcW w:w="3946" w:type="dxa"/>
            <w:gridSpan w:val="2"/>
            <w:tcBorders>
              <w:top w:val="single" w:color="000000" w:sz="4" w:space="0"/>
              <w:left w:val="single" w:color="000000" w:sz="4" w:space="0"/>
              <w:bottom w:val="single" w:color="000000" w:sz="4" w:space="0"/>
              <w:right w:val="single" w:color="000000" w:sz="4" w:space="0"/>
            </w:tcBorders>
            <w:shd w:val="clear"/>
            <w:vAlign w:val="center"/>
          </w:tcPr>
          <w:p w14:paraId="59F54F4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189.29</w:t>
            </w:r>
          </w:p>
        </w:tc>
        <w:tc>
          <w:tcPr>
            <w:tcW w:w="4747" w:type="dxa"/>
            <w:gridSpan w:val="4"/>
            <w:tcBorders>
              <w:top w:val="single" w:color="000000" w:sz="4" w:space="0"/>
              <w:left w:val="single" w:color="000000" w:sz="4" w:space="0"/>
              <w:bottom w:val="single" w:color="000000" w:sz="4" w:space="0"/>
              <w:right w:val="single" w:color="000000" w:sz="4" w:space="0"/>
            </w:tcBorders>
            <w:shd w:val="clear"/>
            <w:vAlign w:val="center"/>
          </w:tcPr>
          <w:p w14:paraId="548F8E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r>
      <w:tr w14:paraId="3D8C5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4" w:hRule="atLeast"/>
        </w:trPr>
        <w:tc>
          <w:tcPr>
            <w:tcW w:w="1347" w:type="dxa"/>
            <w:tcBorders>
              <w:top w:val="single" w:color="000000" w:sz="4" w:space="0"/>
              <w:left w:val="single" w:color="000000" w:sz="4" w:space="0"/>
              <w:bottom w:val="single" w:color="000000" w:sz="4" w:space="0"/>
              <w:right w:val="single" w:color="000000" w:sz="4" w:space="0"/>
            </w:tcBorders>
            <w:shd w:val="clear"/>
            <w:vAlign w:val="center"/>
          </w:tcPr>
          <w:p w14:paraId="6A1AED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年度总体目标</w:t>
            </w:r>
          </w:p>
        </w:tc>
        <w:tc>
          <w:tcPr>
            <w:tcW w:w="12074" w:type="dxa"/>
            <w:gridSpan w:val="8"/>
            <w:tcBorders>
              <w:top w:val="single" w:color="000000" w:sz="4" w:space="0"/>
              <w:left w:val="single" w:color="000000" w:sz="4" w:space="0"/>
              <w:bottom w:val="single" w:color="000000" w:sz="4" w:space="0"/>
              <w:right w:val="single" w:color="000000" w:sz="4" w:space="0"/>
            </w:tcBorders>
            <w:shd w:val="clear"/>
            <w:vAlign w:val="center"/>
          </w:tcPr>
          <w:p w14:paraId="49921B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目标1：保障单位在职人员的正常办公、生活秩序。</w:t>
            </w:r>
            <w:r>
              <w:rPr>
                <w:rFonts w:ascii="宋体" w:hAnsi="宋体" w:eastAsia="宋体" w:cs="宋体"/>
                <w:i w:val="0"/>
                <w:iCs w:val="0"/>
                <w:color w:val="000000"/>
                <w:kern w:val="0"/>
                <w:sz w:val="18"/>
                <w:szCs w:val="18"/>
                <w:u w:val="none"/>
                <w:bdr w:val="none" w:color="auto" w:sz="0" w:space="0"/>
                <w:lang w:val="en-US" w:eastAsia="zh-CN" w:bidi="ar"/>
              </w:rPr>
              <w:br w:type="textWrapping"/>
            </w:r>
            <w:r>
              <w:rPr>
                <w:rFonts w:ascii="宋体" w:hAnsi="宋体" w:eastAsia="宋体" w:cs="宋体"/>
                <w:i w:val="0"/>
                <w:iCs w:val="0"/>
                <w:color w:val="000000"/>
                <w:kern w:val="0"/>
                <w:sz w:val="18"/>
                <w:szCs w:val="18"/>
                <w:u w:val="none"/>
                <w:bdr w:val="none" w:color="auto" w:sz="0" w:space="0"/>
                <w:lang w:val="en-US" w:eastAsia="zh-CN" w:bidi="ar"/>
              </w:rPr>
              <w:t>目标2：开展督政工作，确保党和国家的教育方针、政策和法规得到贯彻执行，各政府部门和乡镇政府切实履行教育职责。</w:t>
            </w:r>
            <w:r>
              <w:rPr>
                <w:rFonts w:ascii="宋体" w:hAnsi="宋体" w:eastAsia="宋体" w:cs="宋体"/>
                <w:i w:val="0"/>
                <w:iCs w:val="0"/>
                <w:color w:val="000000"/>
                <w:kern w:val="0"/>
                <w:sz w:val="18"/>
                <w:szCs w:val="18"/>
                <w:u w:val="none"/>
                <w:bdr w:val="none" w:color="auto" w:sz="0" w:space="0"/>
                <w:lang w:val="en-US" w:eastAsia="zh-CN" w:bidi="ar"/>
              </w:rPr>
              <w:br w:type="textWrapping"/>
            </w:r>
            <w:r>
              <w:rPr>
                <w:rFonts w:ascii="宋体" w:hAnsi="宋体" w:eastAsia="宋体" w:cs="宋体"/>
                <w:i w:val="0"/>
                <w:iCs w:val="0"/>
                <w:color w:val="000000"/>
                <w:kern w:val="0"/>
                <w:sz w:val="18"/>
                <w:szCs w:val="18"/>
                <w:u w:val="none"/>
                <w:bdr w:val="none" w:color="auto" w:sz="0" w:space="0"/>
                <w:lang w:val="en-US" w:eastAsia="zh-CN" w:bidi="ar"/>
              </w:rPr>
              <w:t>目标3：开展督学工作，确保学校依法办学、规范办学。</w:t>
            </w:r>
            <w:r>
              <w:rPr>
                <w:rFonts w:ascii="宋体" w:hAnsi="宋体" w:eastAsia="宋体" w:cs="宋体"/>
                <w:i w:val="0"/>
                <w:iCs w:val="0"/>
                <w:color w:val="000000"/>
                <w:kern w:val="0"/>
                <w:sz w:val="18"/>
                <w:szCs w:val="18"/>
                <w:u w:val="none"/>
                <w:bdr w:val="none" w:color="auto" w:sz="0" w:space="0"/>
                <w:lang w:val="en-US" w:eastAsia="zh-CN" w:bidi="ar"/>
              </w:rPr>
              <w:br w:type="textWrapping"/>
            </w:r>
            <w:r>
              <w:rPr>
                <w:rFonts w:ascii="宋体" w:hAnsi="宋体" w:eastAsia="宋体" w:cs="宋体"/>
                <w:i w:val="0"/>
                <w:iCs w:val="0"/>
                <w:color w:val="000000"/>
                <w:kern w:val="0"/>
                <w:sz w:val="18"/>
                <w:szCs w:val="18"/>
                <w:u w:val="none"/>
                <w:bdr w:val="none" w:color="auto" w:sz="0" w:space="0"/>
                <w:lang w:val="en-US" w:eastAsia="zh-CN" w:bidi="ar"/>
              </w:rPr>
              <w:t>目标4：开展督导评估工作，引领学校办学方向、促进学校规范办学。</w:t>
            </w:r>
          </w:p>
        </w:tc>
      </w:tr>
      <w:tr w14:paraId="0B5EC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347" w:type="dxa"/>
            <w:vMerge w:val="restart"/>
            <w:tcBorders>
              <w:top w:val="single" w:color="000000" w:sz="4" w:space="0"/>
              <w:left w:val="single" w:color="000000" w:sz="4" w:space="0"/>
              <w:bottom w:val="single" w:color="000000" w:sz="4" w:space="0"/>
              <w:right w:val="single" w:color="000000" w:sz="4" w:space="0"/>
            </w:tcBorders>
            <w:shd w:val="clear"/>
            <w:vAlign w:val="center"/>
          </w:tcPr>
          <w:p w14:paraId="2B2403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年度主要任务</w:t>
            </w:r>
          </w:p>
        </w:tc>
        <w:tc>
          <w:tcPr>
            <w:tcW w:w="3381" w:type="dxa"/>
            <w:gridSpan w:val="2"/>
            <w:tcBorders>
              <w:top w:val="single" w:color="000000" w:sz="4" w:space="0"/>
              <w:left w:val="single" w:color="000000" w:sz="4" w:space="0"/>
              <w:bottom w:val="single" w:color="000000" w:sz="4" w:space="0"/>
              <w:right w:val="single" w:color="000000" w:sz="4" w:space="0"/>
            </w:tcBorders>
            <w:shd w:val="clear"/>
            <w:vAlign w:val="center"/>
          </w:tcPr>
          <w:p w14:paraId="5AE1A8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任务名称</w:t>
            </w:r>
          </w:p>
        </w:tc>
        <w:tc>
          <w:tcPr>
            <w:tcW w:w="8693" w:type="dxa"/>
            <w:gridSpan w:val="6"/>
            <w:tcBorders>
              <w:top w:val="single" w:color="000000" w:sz="4" w:space="0"/>
              <w:left w:val="single" w:color="000000" w:sz="4" w:space="0"/>
              <w:bottom w:val="single" w:color="000000" w:sz="4" w:space="0"/>
              <w:right w:val="single" w:color="000000" w:sz="4" w:space="0"/>
            </w:tcBorders>
            <w:shd w:val="clear"/>
            <w:vAlign w:val="center"/>
          </w:tcPr>
          <w:p w14:paraId="5354A0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主要内容</w:t>
            </w:r>
          </w:p>
        </w:tc>
      </w:tr>
      <w:tr w14:paraId="616E0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9" w:hRule="atLeast"/>
        </w:trPr>
        <w:tc>
          <w:tcPr>
            <w:tcW w:w="13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59AC7F">
            <w:pPr>
              <w:jc w:val="center"/>
              <w:rPr>
                <w:rFonts w:hint="eastAsia" w:ascii="宋体" w:hAnsi="宋体" w:eastAsia="宋体" w:cs="宋体"/>
                <w:i w:val="0"/>
                <w:iCs w:val="0"/>
                <w:color w:val="000000"/>
                <w:sz w:val="18"/>
                <w:szCs w:val="18"/>
                <w:u w:val="none"/>
              </w:rPr>
            </w:pPr>
          </w:p>
        </w:tc>
        <w:tc>
          <w:tcPr>
            <w:tcW w:w="3381" w:type="dxa"/>
            <w:gridSpan w:val="2"/>
            <w:tcBorders>
              <w:top w:val="single" w:color="000000" w:sz="4" w:space="0"/>
              <w:left w:val="single" w:color="000000" w:sz="4" w:space="0"/>
              <w:bottom w:val="single" w:color="000000" w:sz="4" w:space="0"/>
              <w:right w:val="single" w:color="000000" w:sz="4" w:space="0"/>
            </w:tcBorders>
            <w:shd w:val="clear"/>
            <w:vAlign w:val="center"/>
          </w:tcPr>
          <w:p w14:paraId="5161F9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督政</w:t>
            </w:r>
          </w:p>
        </w:tc>
        <w:tc>
          <w:tcPr>
            <w:tcW w:w="8693" w:type="dxa"/>
            <w:gridSpan w:val="6"/>
            <w:tcBorders>
              <w:top w:val="single" w:color="000000" w:sz="4" w:space="0"/>
              <w:left w:val="single" w:color="000000" w:sz="4" w:space="0"/>
              <w:bottom w:val="single" w:color="000000" w:sz="4" w:space="0"/>
              <w:right w:val="single" w:color="000000" w:sz="4" w:space="0"/>
            </w:tcBorders>
            <w:shd w:val="clear"/>
            <w:vAlign w:val="center"/>
          </w:tcPr>
          <w:p w14:paraId="2858D3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对本级政府组成部门及下级人民政府履行教育职责进行督导；对本级政府组成部门及下级人民政府完成重点教育工作进行专项督导。</w:t>
            </w:r>
          </w:p>
        </w:tc>
      </w:tr>
      <w:tr w14:paraId="07EE8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3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1C0D38">
            <w:pPr>
              <w:jc w:val="center"/>
              <w:rPr>
                <w:rFonts w:hint="eastAsia" w:ascii="宋体" w:hAnsi="宋体" w:eastAsia="宋体" w:cs="宋体"/>
                <w:i w:val="0"/>
                <w:iCs w:val="0"/>
                <w:color w:val="000000"/>
                <w:sz w:val="18"/>
                <w:szCs w:val="18"/>
                <w:u w:val="none"/>
              </w:rPr>
            </w:pPr>
          </w:p>
        </w:tc>
        <w:tc>
          <w:tcPr>
            <w:tcW w:w="3381" w:type="dxa"/>
            <w:gridSpan w:val="2"/>
            <w:tcBorders>
              <w:top w:val="single" w:color="000000" w:sz="4" w:space="0"/>
              <w:left w:val="single" w:color="000000" w:sz="4" w:space="0"/>
              <w:bottom w:val="single" w:color="000000" w:sz="4" w:space="0"/>
              <w:right w:val="single" w:color="000000" w:sz="4" w:space="0"/>
            </w:tcBorders>
            <w:shd w:val="clear"/>
            <w:vAlign w:val="center"/>
          </w:tcPr>
          <w:p w14:paraId="5FC64D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督学</w:t>
            </w:r>
          </w:p>
        </w:tc>
        <w:tc>
          <w:tcPr>
            <w:tcW w:w="8693" w:type="dxa"/>
            <w:gridSpan w:val="6"/>
            <w:tcBorders>
              <w:top w:val="single" w:color="000000" w:sz="4" w:space="0"/>
              <w:left w:val="single" w:color="000000" w:sz="4" w:space="0"/>
              <w:bottom w:val="single" w:color="000000" w:sz="4" w:space="0"/>
              <w:right w:val="single" w:color="000000" w:sz="4" w:space="0"/>
            </w:tcBorders>
            <w:shd w:val="clear"/>
            <w:vAlign w:val="center"/>
          </w:tcPr>
          <w:p w14:paraId="007156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对辖区内各级各类学校开展经常性督导、专项督导及综合督导。</w:t>
            </w:r>
          </w:p>
        </w:tc>
      </w:tr>
      <w:tr w14:paraId="213E3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3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C8DC02">
            <w:pPr>
              <w:jc w:val="center"/>
              <w:rPr>
                <w:rFonts w:hint="eastAsia" w:ascii="宋体" w:hAnsi="宋体" w:eastAsia="宋体" w:cs="宋体"/>
                <w:i w:val="0"/>
                <w:iCs w:val="0"/>
                <w:color w:val="000000"/>
                <w:sz w:val="18"/>
                <w:szCs w:val="18"/>
                <w:u w:val="none"/>
              </w:rPr>
            </w:pPr>
          </w:p>
        </w:tc>
        <w:tc>
          <w:tcPr>
            <w:tcW w:w="3381" w:type="dxa"/>
            <w:gridSpan w:val="2"/>
            <w:tcBorders>
              <w:top w:val="single" w:color="000000" w:sz="4" w:space="0"/>
              <w:left w:val="single" w:color="000000" w:sz="4" w:space="0"/>
              <w:bottom w:val="single" w:color="000000" w:sz="4" w:space="0"/>
              <w:right w:val="single" w:color="000000" w:sz="4" w:space="0"/>
            </w:tcBorders>
            <w:shd w:val="clear"/>
            <w:vAlign w:val="center"/>
          </w:tcPr>
          <w:p w14:paraId="7A62F9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评估、监测</w:t>
            </w:r>
          </w:p>
        </w:tc>
        <w:tc>
          <w:tcPr>
            <w:tcW w:w="8693" w:type="dxa"/>
            <w:gridSpan w:val="6"/>
            <w:tcBorders>
              <w:top w:val="single" w:color="000000" w:sz="4" w:space="0"/>
              <w:left w:val="single" w:color="000000" w:sz="4" w:space="0"/>
              <w:bottom w:val="single" w:color="000000" w:sz="4" w:space="0"/>
              <w:right w:val="single" w:color="000000" w:sz="4" w:space="0"/>
            </w:tcBorders>
            <w:shd w:val="clear"/>
            <w:vAlign w:val="center"/>
          </w:tcPr>
          <w:p w14:paraId="58EF6B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对各级各类学校办学水平进行督导评估、对全县教育质量和义务教育基本均衡发展进行监测等</w:t>
            </w:r>
          </w:p>
        </w:tc>
      </w:tr>
      <w:tr w14:paraId="7F6A8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347" w:type="dxa"/>
            <w:vMerge w:val="restart"/>
            <w:tcBorders>
              <w:top w:val="nil"/>
              <w:left w:val="single" w:color="000000" w:sz="4" w:space="0"/>
              <w:bottom w:val="single" w:color="000000" w:sz="4" w:space="0"/>
              <w:right w:val="single" w:color="000000" w:sz="4" w:space="0"/>
            </w:tcBorders>
            <w:shd w:val="clear"/>
            <w:vAlign w:val="center"/>
          </w:tcPr>
          <w:p w14:paraId="4656BE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年度绩效指标</w:t>
            </w:r>
          </w:p>
        </w:tc>
        <w:tc>
          <w:tcPr>
            <w:tcW w:w="1690" w:type="dxa"/>
            <w:tcBorders>
              <w:top w:val="nil"/>
              <w:left w:val="single" w:color="000000" w:sz="4" w:space="0"/>
              <w:bottom w:val="single" w:color="000000" w:sz="4" w:space="0"/>
              <w:right w:val="single" w:color="000000" w:sz="4" w:space="0"/>
            </w:tcBorders>
            <w:shd w:val="clear"/>
            <w:vAlign w:val="center"/>
          </w:tcPr>
          <w:p w14:paraId="5C3E30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691" w:type="dxa"/>
            <w:tcBorders>
              <w:top w:val="nil"/>
              <w:left w:val="single" w:color="000000" w:sz="4" w:space="0"/>
              <w:bottom w:val="single" w:color="000000" w:sz="4" w:space="0"/>
              <w:right w:val="single" w:color="000000" w:sz="4" w:space="0"/>
            </w:tcBorders>
            <w:shd w:val="clear"/>
            <w:vAlign w:val="center"/>
          </w:tcPr>
          <w:p w14:paraId="41880C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598" w:type="dxa"/>
            <w:tcBorders>
              <w:top w:val="nil"/>
              <w:left w:val="single" w:color="000000" w:sz="4" w:space="0"/>
              <w:bottom w:val="single" w:color="000000" w:sz="4" w:space="0"/>
              <w:right w:val="single" w:color="000000" w:sz="4" w:space="0"/>
            </w:tcBorders>
            <w:shd w:val="clear"/>
            <w:vAlign w:val="center"/>
          </w:tcPr>
          <w:p w14:paraId="0511F9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348" w:type="dxa"/>
            <w:tcBorders>
              <w:top w:val="nil"/>
              <w:left w:val="single" w:color="000000" w:sz="4" w:space="0"/>
              <w:bottom w:val="single" w:color="000000" w:sz="4" w:space="0"/>
              <w:right w:val="single" w:color="000000" w:sz="4" w:space="0"/>
            </w:tcBorders>
            <w:shd w:val="clear"/>
            <w:vAlign w:val="center"/>
          </w:tcPr>
          <w:p w14:paraId="47971B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绩效指标性质</w:t>
            </w:r>
          </w:p>
        </w:tc>
        <w:tc>
          <w:tcPr>
            <w:tcW w:w="1581" w:type="dxa"/>
            <w:tcBorders>
              <w:top w:val="nil"/>
              <w:left w:val="single" w:color="000000" w:sz="4" w:space="0"/>
              <w:bottom w:val="single" w:color="000000" w:sz="4" w:space="0"/>
              <w:right w:val="single" w:color="000000" w:sz="4" w:space="0"/>
            </w:tcBorders>
            <w:shd w:val="clear"/>
            <w:vAlign w:val="center"/>
          </w:tcPr>
          <w:p w14:paraId="787D2C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绩效指标值</w:t>
            </w:r>
          </w:p>
        </w:tc>
        <w:tc>
          <w:tcPr>
            <w:tcW w:w="1018" w:type="dxa"/>
            <w:tcBorders>
              <w:top w:val="nil"/>
              <w:left w:val="single" w:color="000000" w:sz="4" w:space="0"/>
              <w:bottom w:val="single" w:color="000000" w:sz="4" w:space="0"/>
              <w:right w:val="single" w:color="000000" w:sz="4" w:space="0"/>
            </w:tcBorders>
            <w:shd w:val="clear"/>
            <w:vAlign w:val="center"/>
          </w:tcPr>
          <w:p w14:paraId="3DBAB0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绩效度量单位</w:t>
            </w:r>
          </w:p>
        </w:tc>
        <w:tc>
          <w:tcPr>
            <w:tcW w:w="784" w:type="dxa"/>
            <w:tcBorders>
              <w:top w:val="nil"/>
              <w:left w:val="single" w:color="000000" w:sz="4" w:space="0"/>
              <w:bottom w:val="single" w:color="000000" w:sz="4" w:space="0"/>
              <w:right w:val="single" w:color="000000" w:sz="4" w:space="0"/>
            </w:tcBorders>
            <w:shd w:val="clear"/>
            <w:vAlign w:val="center"/>
          </w:tcPr>
          <w:p w14:paraId="55D849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364" w:type="dxa"/>
            <w:tcBorders>
              <w:top w:val="nil"/>
              <w:left w:val="single" w:color="000000" w:sz="4" w:space="0"/>
              <w:bottom w:val="single" w:color="000000" w:sz="4" w:space="0"/>
              <w:right w:val="single" w:color="000000" w:sz="4" w:space="0"/>
            </w:tcBorders>
            <w:shd w:val="clear"/>
            <w:vAlign w:val="center"/>
          </w:tcPr>
          <w:p w14:paraId="6DE32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实际完成指标值</w:t>
            </w:r>
          </w:p>
        </w:tc>
      </w:tr>
      <w:tr w14:paraId="03BEC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347" w:type="dxa"/>
            <w:vMerge w:val="continue"/>
            <w:tcBorders>
              <w:top w:val="nil"/>
              <w:left w:val="single" w:color="000000" w:sz="4" w:space="0"/>
              <w:bottom w:val="single" w:color="000000" w:sz="4" w:space="0"/>
              <w:right w:val="single" w:color="000000" w:sz="4" w:space="0"/>
            </w:tcBorders>
            <w:shd w:val="clear"/>
            <w:vAlign w:val="center"/>
          </w:tcPr>
          <w:p w14:paraId="1F545661">
            <w:pPr>
              <w:jc w:val="center"/>
              <w:rPr>
                <w:rFonts w:hint="eastAsia" w:ascii="宋体" w:hAnsi="宋体" w:eastAsia="宋体" w:cs="宋体"/>
                <w:i w:val="0"/>
                <w:iCs w:val="0"/>
                <w:color w:val="000000"/>
                <w:sz w:val="18"/>
                <w:szCs w:val="18"/>
                <w:u w:val="none"/>
              </w:rPr>
            </w:pPr>
          </w:p>
        </w:tc>
        <w:tc>
          <w:tcPr>
            <w:tcW w:w="16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91E4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691" w:type="dxa"/>
            <w:tcBorders>
              <w:top w:val="single" w:color="000000" w:sz="4" w:space="0"/>
              <w:left w:val="single" w:color="000000" w:sz="4" w:space="0"/>
              <w:bottom w:val="single" w:color="000000" w:sz="4" w:space="0"/>
              <w:right w:val="single" w:color="000000" w:sz="4" w:space="0"/>
            </w:tcBorders>
            <w:shd w:val="clear"/>
            <w:vAlign w:val="center"/>
          </w:tcPr>
          <w:p w14:paraId="0F313C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598" w:type="dxa"/>
            <w:tcBorders>
              <w:top w:val="single" w:color="000000" w:sz="4" w:space="0"/>
              <w:left w:val="single" w:color="000000" w:sz="4" w:space="0"/>
              <w:bottom w:val="single" w:color="000000" w:sz="4" w:space="0"/>
              <w:right w:val="single" w:color="000000" w:sz="4" w:space="0"/>
            </w:tcBorders>
            <w:shd w:val="clear"/>
            <w:vAlign w:val="center"/>
          </w:tcPr>
          <w:p w14:paraId="65CFA7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督学每月督导每所学校次数</w:t>
            </w:r>
          </w:p>
        </w:tc>
        <w:tc>
          <w:tcPr>
            <w:tcW w:w="1348" w:type="dxa"/>
            <w:tcBorders>
              <w:top w:val="single" w:color="000000" w:sz="4" w:space="0"/>
              <w:left w:val="single" w:color="000000" w:sz="4" w:space="0"/>
              <w:bottom w:val="single" w:color="000000" w:sz="4" w:space="0"/>
              <w:right w:val="single" w:color="000000" w:sz="4" w:space="0"/>
            </w:tcBorders>
            <w:shd w:val="clear"/>
            <w:vAlign w:val="center"/>
          </w:tcPr>
          <w:p w14:paraId="13526D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14:paraId="358032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vAlign w:val="center"/>
          </w:tcPr>
          <w:p w14:paraId="5D327C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784" w:type="dxa"/>
            <w:tcBorders>
              <w:top w:val="single" w:color="000000" w:sz="4" w:space="0"/>
              <w:left w:val="single" w:color="000000" w:sz="4" w:space="0"/>
              <w:bottom w:val="single" w:color="000000" w:sz="4" w:space="0"/>
              <w:right w:val="single" w:color="000000" w:sz="4" w:space="0"/>
            </w:tcBorders>
            <w:shd w:val="clear"/>
            <w:vAlign w:val="center"/>
          </w:tcPr>
          <w:p w14:paraId="44CFA8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EDB54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r>
      <w:tr w14:paraId="1CC8A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347" w:type="dxa"/>
            <w:vMerge w:val="continue"/>
            <w:tcBorders>
              <w:top w:val="nil"/>
              <w:left w:val="single" w:color="000000" w:sz="4" w:space="0"/>
              <w:bottom w:val="single" w:color="000000" w:sz="4" w:space="0"/>
              <w:right w:val="single" w:color="000000" w:sz="4" w:space="0"/>
            </w:tcBorders>
            <w:shd w:val="clear"/>
            <w:vAlign w:val="center"/>
          </w:tcPr>
          <w:p w14:paraId="159A3BF2">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C1EB6E">
            <w:pPr>
              <w:jc w:val="left"/>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vAlign w:val="center"/>
          </w:tcPr>
          <w:p w14:paraId="6FC1FF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2598" w:type="dxa"/>
            <w:tcBorders>
              <w:top w:val="single" w:color="000000" w:sz="4" w:space="0"/>
              <w:left w:val="single" w:color="000000" w:sz="4" w:space="0"/>
              <w:bottom w:val="single" w:color="000000" w:sz="4" w:space="0"/>
              <w:right w:val="single" w:color="000000" w:sz="4" w:space="0"/>
            </w:tcBorders>
            <w:shd w:val="clear"/>
            <w:vAlign w:val="center"/>
          </w:tcPr>
          <w:p w14:paraId="3F5C3E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督学督导学校覆盖面</w:t>
            </w:r>
          </w:p>
        </w:tc>
        <w:tc>
          <w:tcPr>
            <w:tcW w:w="1348" w:type="dxa"/>
            <w:tcBorders>
              <w:top w:val="single" w:color="000000" w:sz="4" w:space="0"/>
              <w:left w:val="single" w:color="000000" w:sz="4" w:space="0"/>
              <w:bottom w:val="single" w:color="000000" w:sz="4" w:space="0"/>
              <w:right w:val="single" w:color="000000" w:sz="4" w:space="0"/>
            </w:tcBorders>
            <w:shd w:val="clear"/>
            <w:vAlign w:val="center"/>
          </w:tcPr>
          <w:p w14:paraId="5AA723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14:paraId="05D881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018" w:type="dxa"/>
            <w:tcBorders>
              <w:top w:val="single" w:color="000000" w:sz="4" w:space="0"/>
              <w:left w:val="single" w:color="000000" w:sz="4" w:space="0"/>
              <w:bottom w:val="single" w:color="000000" w:sz="4" w:space="0"/>
              <w:right w:val="single" w:color="000000" w:sz="4" w:space="0"/>
            </w:tcBorders>
            <w:shd w:val="clear"/>
            <w:vAlign w:val="center"/>
          </w:tcPr>
          <w:p w14:paraId="7DC749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vAlign w:val="center"/>
          </w:tcPr>
          <w:p w14:paraId="036BB1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3FEA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14:paraId="3AAD2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347" w:type="dxa"/>
            <w:vMerge w:val="continue"/>
            <w:tcBorders>
              <w:top w:val="nil"/>
              <w:left w:val="single" w:color="000000" w:sz="4" w:space="0"/>
              <w:bottom w:val="single" w:color="000000" w:sz="4" w:space="0"/>
              <w:right w:val="single" w:color="000000" w:sz="4" w:space="0"/>
            </w:tcBorders>
            <w:shd w:val="clear"/>
            <w:vAlign w:val="center"/>
          </w:tcPr>
          <w:p w14:paraId="3F4145C4">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008E2C">
            <w:pPr>
              <w:jc w:val="left"/>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vAlign w:val="center"/>
          </w:tcPr>
          <w:p w14:paraId="08993F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2598" w:type="dxa"/>
            <w:tcBorders>
              <w:top w:val="single" w:color="000000" w:sz="4" w:space="0"/>
              <w:left w:val="single" w:color="000000" w:sz="4" w:space="0"/>
              <w:bottom w:val="single" w:color="000000" w:sz="4" w:space="0"/>
              <w:right w:val="single" w:color="000000" w:sz="4" w:space="0"/>
            </w:tcBorders>
            <w:shd w:val="clear"/>
            <w:vAlign w:val="center"/>
          </w:tcPr>
          <w:p w14:paraId="2C0D40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年度检查、督导任务按时完成</w:t>
            </w:r>
          </w:p>
        </w:tc>
        <w:tc>
          <w:tcPr>
            <w:tcW w:w="1348" w:type="dxa"/>
            <w:tcBorders>
              <w:top w:val="single" w:color="000000" w:sz="4" w:space="0"/>
              <w:left w:val="single" w:color="000000" w:sz="4" w:space="0"/>
              <w:bottom w:val="single" w:color="000000" w:sz="4" w:space="0"/>
              <w:right w:val="single" w:color="000000" w:sz="4" w:space="0"/>
            </w:tcBorders>
            <w:shd w:val="clear"/>
            <w:vAlign w:val="center"/>
          </w:tcPr>
          <w:p w14:paraId="007682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14:paraId="1351D6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018" w:type="dxa"/>
            <w:tcBorders>
              <w:top w:val="single" w:color="000000" w:sz="4" w:space="0"/>
              <w:left w:val="single" w:color="000000" w:sz="4" w:space="0"/>
              <w:bottom w:val="single" w:color="000000" w:sz="4" w:space="0"/>
              <w:right w:val="single" w:color="000000" w:sz="4" w:space="0"/>
            </w:tcBorders>
            <w:shd w:val="clear"/>
            <w:vAlign w:val="center"/>
          </w:tcPr>
          <w:p w14:paraId="44AECE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vAlign w:val="center"/>
          </w:tcPr>
          <w:p w14:paraId="1BE993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F262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14:paraId="1EC6F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347" w:type="dxa"/>
            <w:vMerge w:val="continue"/>
            <w:tcBorders>
              <w:top w:val="nil"/>
              <w:left w:val="single" w:color="000000" w:sz="4" w:space="0"/>
              <w:bottom w:val="single" w:color="000000" w:sz="4" w:space="0"/>
              <w:right w:val="single" w:color="000000" w:sz="4" w:space="0"/>
            </w:tcBorders>
            <w:shd w:val="clear"/>
            <w:vAlign w:val="center"/>
          </w:tcPr>
          <w:p w14:paraId="2F95382A">
            <w:pPr>
              <w:jc w:val="center"/>
              <w:rPr>
                <w:rFonts w:hint="eastAsia" w:ascii="宋体" w:hAnsi="宋体" w:eastAsia="宋体" w:cs="宋体"/>
                <w:i w:val="0"/>
                <w:iCs w:val="0"/>
                <w:color w:val="000000"/>
                <w:sz w:val="18"/>
                <w:szCs w:val="18"/>
                <w:u w:val="none"/>
              </w:rPr>
            </w:pPr>
          </w:p>
        </w:tc>
        <w:tc>
          <w:tcPr>
            <w:tcW w:w="16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9A773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691" w:type="dxa"/>
            <w:tcBorders>
              <w:top w:val="single" w:color="000000" w:sz="4" w:space="0"/>
              <w:left w:val="single" w:color="000000" w:sz="4" w:space="0"/>
              <w:bottom w:val="single" w:color="000000" w:sz="4" w:space="0"/>
              <w:right w:val="single" w:color="000000" w:sz="4" w:space="0"/>
            </w:tcBorders>
            <w:shd w:val="clear"/>
            <w:vAlign w:val="center"/>
          </w:tcPr>
          <w:p w14:paraId="0D73CF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598" w:type="dxa"/>
            <w:tcBorders>
              <w:top w:val="single" w:color="000000" w:sz="4" w:space="0"/>
              <w:left w:val="single" w:color="000000" w:sz="4" w:space="0"/>
              <w:bottom w:val="single" w:color="000000" w:sz="4" w:space="0"/>
              <w:right w:val="single" w:color="000000" w:sz="4" w:space="0"/>
            </w:tcBorders>
            <w:shd w:val="clear"/>
            <w:vAlign w:val="center"/>
          </w:tcPr>
          <w:p w14:paraId="7FEB47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督导结果公开</w:t>
            </w:r>
          </w:p>
        </w:tc>
        <w:tc>
          <w:tcPr>
            <w:tcW w:w="1348" w:type="dxa"/>
            <w:tcBorders>
              <w:top w:val="single" w:color="000000" w:sz="4" w:space="0"/>
              <w:left w:val="single" w:color="000000" w:sz="4" w:space="0"/>
              <w:bottom w:val="single" w:color="000000" w:sz="4" w:space="0"/>
              <w:right w:val="single" w:color="000000" w:sz="4" w:space="0"/>
            </w:tcBorders>
            <w:shd w:val="clear"/>
            <w:vAlign w:val="center"/>
          </w:tcPr>
          <w:p w14:paraId="6B492C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14:paraId="3F5236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018" w:type="dxa"/>
            <w:tcBorders>
              <w:top w:val="single" w:color="000000" w:sz="4" w:space="0"/>
              <w:left w:val="single" w:color="000000" w:sz="4" w:space="0"/>
              <w:bottom w:val="single" w:color="000000" w:sz="4" w:space="0"/>
              <w:right w:val="single" w:color="000000" w:sz="4" w:space="0"/>
            </w:tcBorders>
            <w:shd w:val="clear"/>
            <w:vAlign w:val="center"/>
          </w:tcPr>
          <w:p w14:paraId="0D884E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vAlign w:val="center"/>
          </w:tcPr>
          <w:p w14:paraId="59B736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90A5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14:paraId="4C012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347" w:type="dxa"/>
            <w:vMerge w:val="continue"/>
            <w:tcBorders>
              <w:top w:val="nil"/>
              <w:left w:val="single" w:color="000000" w:sz="4" w:space="0"/>
              <w:bottom w:val="single" w:color="000000" w:sz="4" w:space="0"/>
              <w:right w:val="single" w:color="000000" w:sz="4" w:space="0"/>
            </w:tcBorders>
            <w:shd w:val="clear"/>
            <w:vAlign w:val="center"/>
          </w:tcPr>
          <w:p w14:paraId="15DAAF57">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B5C123">
            <w:pPr>
              <w:jc w:val="left"/>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vAlign w:val="center"/>
          </w:tcPr>
          <w:p w14:paraId="755DD1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可持续发展指标</w:t>
            </w:r>
          </w:p>
        </w:tc>
        <w:tc>
          <w:tcPr>
            <w:tcW w:w="2598" w:type="dxa"/>
            <w:tcBorders>
              <w:top w:val="single" w:color="000000" w:sz="4" w:space="0"/>
              <w:left w:val="single" w:color="000000" w:sz="4" w:space="0"/>
              <w:bottom w:val="single" w:color="000000" w:sz="4" w:space="0"/>
              <w:right w:val="single" w:color="000000" w:sz="4" w:space="0"/>
            </w:tcBorders>
            <w:shd w:val="clear"/>
            <w:vAlign w:val="center"/>
          </w:tcPr>
          <w:p w14:paraId="70F3B9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问题整改落实</w:t>
            </w:r>
          </w:p>
        </w:tc>
        <w:tc>
          <w:tcPr>
            <w:tcW w:w="1348" w:type="dxa"/>
            <w:tcBorders>
              <w:top w:val="single" w:color="000000" w:sz="4" w:space="0"/>
              <w:left w:val="single" w:color="000000" w:sz="4" w:space="0"/>
              <w:bottom w:val="single" w:color="000000" w:sz="4" w:space="0"/>
              <w:right w:val="single" w:color="000000" w:sz="4" w:space="0"/>
            </w:tcBorders>
            <w:shd w:val="clear"/>
            <w:vAlign w:val="center"/>
          </w:tcPr>
          <w:p w14:paraId="008AAB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14:paraId="746A50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018" w:type="dxa"/>
            <w:tcBorders>
              <w:top w:val="single" w:color="000000" w:sz="4" w:space="0"/>
              <w:left w:val="single" w:color="000000" w:sz="4" w:space="0"/>
              <w:bottom w:val="single" w:color="000000" w:sz="4" w:space="0"/>
              <w:right w:val="single" w:color="000000" w:sz="4" w:space="0"/>
            </w:tcBorders>
            <w:shd w:val="clear"/>
            <w:vAlign w:val="center"/>
          </w:tcPr>
          <w:p w14:paraId="14B819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vAlign w:val="center"/>
          </w:tcPr>
          <w:p w14:paraId="4B0C03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217F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14:paraId="38A51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347" w:type="dxa"/>
            <w:vMerge w:val="continue"/>
            <w:tcBorders>
              <w:top w:val="nil"/>
              <w:left w:val="single" w:color="000000" w:sz="4" w:space="0"/>
              <w:bottom w:val="single" w:color="000000" w:sz="4" w:space="0"/>
              <w:right w:val="single" w:color="000000" w:sz="4" w:space="0"/>
            </w:tcBorders>
            <w:shd w:val="clear"/>
            <w:vAlign w:val="center"/>
          </w:tcPr>
          <w:p w14:paraId="02CDF28C">
            <w:pPr>
              <w:jc w:val="center"/>
              <w:rPr>
                <w:rFonts w:hint="eastAsia" w:ascii="宋体" w:hAnsi="宋体" w:eastAsia="宋体" w:cs="宋体"/>
                <w:i w:val="0"/>
                <w:iCs w:val="0"/>
                <w:color w:val="000000"/>
                <w:sz w:val="18"/>
                <w:szCs w:val="18"/>
                <w:u w:val="none"/>
              </w:rPr>
            </w:pPr>
          </w:p>
        </w:tc>
        <w:tc>
          <w:tcPr>
            <w:tcW w:w="1690" w:type="dxa"/>
            <w:tcBorders>
              <w:top w:val="single" w:color="000000" w:sz="4" w:space="0"/>
              <w:left w:val="single" w:color="000000" w:sz="4" w:space="0"/>
              <w:bottom w:val="single" w:color="000000" w:sz="4" w:space="0"/>
              <w:right w:val="single" w:color="000000" w:sz="4" w:space="0"/>
            </w:tcBorders>
            <w:shd w:val="clear"/>
            <w:vAlign w:val="center"/>
          </w:tcPr>
          <w:p w14:paraId="44E275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691" w:type="dxa"/>
            <w:tcBorders>
              <w:top w:val="single" w:color="000000" w:sz="4" w:space="0"/>
              <w:left w:val="single" w:color="000000" w:sz="4" w:space="0"/>
              <w:bottom w:val="single" w:color="000000" w:sz="4" w:space="0"/>
              <w:right w:val="single" w:color="000000" w:sz="4" w:space="0"/>
            </w:tcBorders>
            <w:shd w:val="clear"/>
            <w:vAlign w:val="center"/>
          </w:tcPr>
          <w:p w14:paraId="596E42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2598" w:type="dxa"/>
            <w:tcBorders>
              <w:top w:val="single" w:color="000000" w:sz="4" w:space="0"/>
              <w:left w:val="single" w:color="000000" w:sz="4" w:space="0"/>
              <w:bottom w:val="single" w:color="000000" w:sz="4" w:space="0"/>
              <w:right w:val="single" w:color="000000" w:sz="4" w:space="0"/>
            </w:tcBorders>
            <w:shd w:val="clear"/>
            <w:vAlign w:val="center"/>
          </w:tcPr>
          <w:p w14:paraId="2B24FF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督学督导对象满意率</w:t>
            </w:r>
          </w:p>
        </w:tc>
        <w:tc>
          <w:tcPr>
            <w:tcW w:w="1348" w:type="dxa"/>
            <w:tcBorders>
              <w:top w:val="single" w:color="000000" w:sz="4" w:space="0"/>
              <w:left w:val="single" w:color="000000" w:sz="4" w:space="0"/>
              <w:bottom w:val="single" w:color="000000" w:sz="4" w:space="0"/>
              <w:right w:val="single" w:color="000000" w:sz="4" w:space="0"/>
            </w:tcBorders>
            <w:shd w:val="clear"/>
            <w:vAlign w:val="center"/>
          </w:tcPr>
          <w:p w14:paraId="4A8B04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14:paraId="683D79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1018" w:type="dxa"/>
            <w:tcBorders>
              <w:top w:val="single" w:color="000000" w:sz="4" w:space="0"/>
              <w:left w:val="single" w:color="000000" w:sz="4" w:space="0"/>
              <w:bottom w:val="single" w:color="000000" w:sz="4" w:space="0"/>
              <w:right w:val="single" w:color="000000" w:sz="4" w:space="0"/>
            </w:tcBorders>
            <w:shd w:val="clear"/>
            <w:vAlign w:val="center"/>
          </w:tcPr>
          <w:p w14:paraId="02D63A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vAlign w:val="center"/>
          </w:tcPr>
          <w:p w14:paraId="4EA71F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5D5F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14:paraId="2C76E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347" w:type="dxa"/>
            <w:vMerge w:val="continue"/>
            <w:tcBorders>
              <w:top w:val="nil"/>
              <w:left w:val="single" w:color="000000" w:sz="4" w:space="0"/>
              <w:bottom w:val="single" w:color="000000" w:sz="4" w:space="0"/>
              <w:right w:val="single" w:color="000000" w:sz="4" w:space="0"/>
            </w:tcBorders>
            <w:shd w:val="clear"/>
            <w:vAlign w:val="center"/>
          </w:tcPr>
          <w:p w14:paraId="3104873E">
            <w:pPr>
              <w:jc w:val="center"/>
              <w:rPr>
                <w:rFonts w:hint="eastAsia" w:ascii="宋体" w:hAnsi="宋体" w:eastAsia="宋体" w:cs="宋体"/>
                <w:i w:val="0"/>
                <w:iCs w:val="0"/>
                <w:color w:val="000000"/>
                <w:sz w:val="18"/>
                <w:szCs w:val="18"/>
                <w:u w:val="none"/>
              </w:rPr>
            </w:pPr>
          </w:p>
        </w:tc>
        <w:tc>
          <w:tcPr>
            <w:tcW w:w="1690" w:type="dxa"/>
            <w:tcBorders>
              <w:top w:val="single" w:color="000000" w:sz="4" w:space="0"/>
              <w:left w:val="single" w:color="000000" w:sz="4" w:space="0"/>
              <w:bottom w:val="single" w:color="000000" w:sz="4" w:space="0"/>
              <w:right w:val="single" w:color="000000" w:sz="4" w:space="0"/>
            </w:tcBorders>
            <w:shd w:val="clear"/>
            <w:vAlign w:val="center"/>
          </w:tcPr>
          <w:p w14:paraId="59FA27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691" w:type="dxa"/>
            <w:tcBorders>
              <w:top w:val="single" w:color="000000" w:sz="4" w:space="0"/>
              <w:left w:val="single" w:color="000000" w:sz="4" w:space="0"/>
              <w:bottom w:val="single" w:color="000000" w:sz="4" w:space="0"/>
              <w:right w:val="single" w:color="000000" w:sz="4" w:space="0"/>
            </w:tcBorders>
            <w:shd w:val="clear"/>
            <w:vAlign w:val="center"/>
          </w:tcPr>
          <w:p w14:paraId="1B54BE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2598" w:type="dxa"/>
            <w:tcBorders>
              <w:top w:val="single" w:color="000000" w:sz="4" w:space="0"/>
              <w:left w:val="single" w:color="000000" w:sz="4" w:space="0"/>
              <w:bottom w:val="single" w:color="000000" w:sz="4" w:space="0"/>
              <w:right w:val="single" w:color="000000" w:sz="4" w:space="0"/>
            </w:tcBorders>
            <w:shd w:val="clear"/>
            <w:vAlign w:val="center"/>
          </w:tcPr>
          <w:p w14:paraId="00B14C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督导、评估、监测费用控制在20万元以内</w:t>
            </w:r>
          </w:p>
        </w:tc>
        <w:tc>
          <w:tcPr>
            <w:tcW w:w="1348" w:type="dxa"/>
            <w:tcBorders>
              <w:top w:val="single" w:color="000000" w:sz="4" w:space="0"/>
              <w:left w:val="single" w:color="000000" w:sz="4" w:space="0"/>
              <w:bottom w:val="single" w:color="000000" w:sz="4" w:space="0"/>
              <w:right w:val="single" w:color="000000" w:sz="4" w:space="0"/>
            </w:tcBorders>
            <w:shd w:val="clear"/>
            <w:vAlign w:val="center"/>
          </w:tcPr>
          <w:p w14:paraId="4C7361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14:paraId="49CD87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018" w:type="dxa"/>
            <w:tcBorders>
              <w:top w:val="single" w:color="000000" w:sz="4" w:space="0"/>
              <w:left w:val="single" w:color="000000" w:sz="4" w:space="0"/>
              <w:bottom w:val="single" w:color="000000" w:sz="4" w:space="0"/>
              <w:right w:val="single" w:color="000000" w:sz="4" w:space="0"/>
            </w:tcBorders>
            <w:shd w:val="clear"/>
            <w:vAlign w:val="center"/>
          </w:tcPr>
          <w:p w14:paraId="653A01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vAlign w:val="center"/>
          </w:tcPr>
          <w:p w14:paraId="4444E6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75F2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bl>
    <w:p w14:paraId="31DC002D">
      <w:pPr>
        <w:spacing w:line="600" w:lineRule="exact"/>
        <w:outlineLvl w:val="0"/>
        <w:rPr>
          <w:rFonts w:hint="default" w:ascii="黑体" w:hAnsi="黑体" w:eastAsia="黑体"/>
          <w:sz w:val="44"/>
          <w:szCs w:val="44"/>
          <w:lang w:val="en-US" w:eastAsia="zh-CN"/>
        </w:rPr>
      </w:pPr>
    </w:p>
    <w:bookmarkEnd w:id="130"/>
    <w:bookmarkEnd w:id="131"/>
    <w:p w14:paraId="2C66C3E3">
      <w:pPr>
        <w:spacing w:line="600" w:lineRule="exact"/>
        <w:jc w:val="center"/>
        <w:outlineLvl w:val="0"/>
        <w:rPr>
          <w:rStyle w:val="21"/>
          <w:rFonts w:ascii="黑体" w:hAnsi="黑体" w:eastAsia="黑体"/>
          <w:b w:val="0"/>
          <w:bCs/>
          <w:szCs w:val="44"/>
        </w:rPr>
      </w:pPr>
    </w:p>
    <w:p w14:paraId="5F0AE79F">
      <w:pPr>
        <w:spacing w:line="600" w:lineRule="exact"/>
        <w:jc w:val="center"/>
        <w:outlineLvl w:val="0"/>
        <w:rPr>
          <w:rStyle w:val="21"/>
          <w:rFonts w:ascii="黑体" w:hAnsi="黑体" w:eastAsia="黑体"/>
          <w:b w:val="0"/>
          <w:bCs/>
          <w:szCs w:val="44"/>
        </w:rPr>
      </w:pPr>
    </w:p>
    <w:tbl>
      <w:tblPr>
        <w:tblStyle w:val="16"/>
        <w:tblW w:w="13856" w:type="dxa"/>
        <w:jc w:val="center"/>
        <w:tblLayout w:type="fixed"/>
        <w:tblCellMar>
          <w:top w:w="0" w:type="dxa"/>
          <w:left w:w="108" w:type="dxa"/>
          <w:bottom w:w="0" w:type="dxa"/>
          <w:right w:w="108" w:type="dxa"/>
        </w:tblCellMar>
      </w:tblPr>
      <w:tblGrid>
        <w:gridCol w:w="2561"/>
        <w:gridCol w:w="1432"/>
        <w:gridCol w:w="990"/>
        <w:gridCol w:w="990"/>
        <w:gridCol w:w="1000"/>
        <w:gridCol w:w="984"/>
        <w:gridCol w:w="516"/>
        <w:gridCol w:w="1092"/>
        <w:gridCol w:w="520"/>
        <w:gridCol w:w="725"/>
        <w:gridCol w:w="3046"/>
      </w:tblGrid>
      <w:tr w14:paraId="3D56FFFE">
        <w:tblPrEx>
          <w:tblCellMar>
            <w:top w:w="0" w:type="dxa"/>
            <w:left w:w="108" w:type="dxa"/>
            <w:bottom w:w="0" w:type="dxa"/>
            <w:right w:w="108" w:type="dxa"/>
          </w:tblCellMar>
        </w:tblPrEx>
        <w:trPr>
          <w:trHeight w:val="952" w:hRule="atLeast"/>
          <w:jc w:val="center"/>
        </w:trPr>
        <w:tc>
          <w:tcPr>
            <w:tcW w:w="3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CE6A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项目名称</w:t>
            </w:r>
          </w:p>
        </w:tc>
        <w:tc>
          <w:tcPr>
            <w:tcW w:w="9863" w:type="dxa"/>
            <w:gridSpan w:val="9"/>
            <w:tcBorders>
              <w:top w:val="single" w:color="000000" w:sz="4" w:space="0"/>
              <w:left w:val="nil"/>
              <w:bottom w:val="single" w:color="000000" w:sz="4" w:space="0"/>
              <w:right w:val="single" w:color="000000" w:sz="4" w:space="0"/>
            </w:tcBorders>
            <w:shd w:val="clear" w:color="auto" w:fill="auto"/>
            <w:vAlign w:val="center"/>
          </w:tcPr>
          <w:p w14:paraId="42A8327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51172423Y000008630223-大竹县人民政府教育督导室学区督查工作经费</w:t>
            </w:r>
          </w:p>
        </w:tc>
      </w:tr>
      <w:tr w14:paraId="1D3C0204">
        <w:tblPrEx>
          <w:tblCellMar>
            <w:top w:w="0" w:type="dxa"/>
            <w:left w:w="108" w:type="dxa"/>
            <w:bottom w:w="0" w:type="dxa"/>
            <w:right w:w="108" w:type="dxa"/>
          </w:tblCellMar>
        </w:tblPrEx>
        <w:trPr>
          <w:trHeight w:val="514" w:hRule="atLeast"/>
          <w:jc w:val="center"/>
        </w:trPr>
        <w:tc>
          <w:tcPr>
            <w:tcW w:w="3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06F6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主管部门</w:t>
            </w:r>
          </w:p>
        </w:tc>
        <w:tc>
          <w:tcPr>
            <w:tcW w:w="4480" w:type="dxa"/>
            <w:gridSpan w:val="5"/>
            <w:tcBorders>
              <w:top w:val="single" w:color="000000" w:sz="4" w:space="0"/>
              <w:left w:val="nil"/>
              <w:bottom w:val="single" w:color="000000" w:sz="4" w:space="0"/>
              <w:right w:val="single" w:color="000000" w:sz="4" w:space="0"/>
            </w:tcBorders>
            <w:shd w:val="clear" w:color="auto" w:fill="auto"/>
            <w:vAlign w:val="center"/>
          </w:tcPr>
          <w:p w14:paraId="5171EA9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大竹县人民政府教育督导室部门</w:t>
            </w:r>
          </w:p>
        </w:tc>
        <w:tc>
          <w:tcPr>
            <w:tcW w:w="1092" w:type="dxa"/>
            <w:tcBorders>
              <w:top w:val="nil"/>
              <w:left w:val="nil"/>
              <w:bottom w:val="nil"/>
              <w:right w:val="nil"/>
            </w:tcBorders>
            <w:shd w:val="clear" w:color="auto" w:fill="auto"/>
            <w:vAlign w:val="center"/>
          </w:tcPr>
          <w:p w14:paraId="3E75EF50">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42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95634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大竹县人民政府教育督导室</w:t>
            </w:r>
          </w:p>
        </w:tc>
      </w:tr>
      <w:tr w14:paraId="1BFE1CF1">
        <w:tblPrEx>
          <w:tblCellMar>
            <w:top w:w="0" w:type="dxa"/>
            <w:left w:w="108" w:type="dxa"/>
            <w:bottom w:w="0" w:type="dxa"/>
            <w:right w:w="108" w:type="dxa"/>
          </w:tblCellMar>
        </w:tblPrEx>
        <w:trPr>
          <w:trHeight w:val="285" w:hRule="atLeast"/>
          <w:jc w:val="center"/>
        </w:trPr>
        <w:tc>
          <w:tcPr>
            <w:tcW w:w="2561" w:type="dxa"/>
            <w:vMerge w:val="restart"/>
            <w:tcBorders>
              <w:top w:val="nil"/>
              <w:left w:val="single" w:color="000000" w:sz="4" w:space="0"/>
              <w:bottom w:val="single" w:color="000000" w:sz="4" w:space="0"/>
              <w:right w:val="single" w:color="000000" w:sz="4" w:space="0"/>
            </w:tcBorders>
            <w:shd w:val="clear" w:color="auto" w:fill="auto"/>
            <w:vAlign w:val="center"/>
          </w:tcPr>
          <w:p w14:paraId="40D0C08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项目基本情况</w:t>
            </w:r>
          </w:p>
        </w:tc>
        <w:tc>
          <w:tcPr>
            <w:tcW w:w="1432" w:type="dxa"/>
            <w:vMerge w:val="restart"/>
            <w:tcBorders>
              <w:top w:val="nil"/>
              <w:left w:val="single" w:color="000000" w:sz="4" w:space="0"/>
              <w:bottom w:val="single" w:color="000000" w:sz="4" w:space="0"/>
              <w:right w:val="single" w:color="000000" w:sz="4" w:space="0"/>
            </w:tcBorders>
            <w:shd w:val="clear" w:color="auto" w:fill="auto"/>
            <w:vAlign w:val="center"/>
          </w:tcPr>
          <w:p w14:paraId="3C40DF3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480" w:type="dxa"/>
            <w:gridSpan w:val="5"/>
            <w:tcBorders>
              <w:top w:val="single" w:color="000000" w:sz="4" w:space="0"/>
              <w:left w:val="nil"/>
              <w:bottom w:val="single" w:color="000000" w:sz="4" w:space="0"/>
              <w:right w:val="single" w:color="000000" w:sz="4" w:space="0"/>
            </w:tcBorders>
            <w:shd w:val="clear" w:color="auto" w:fill="auto"/>
            <w:vAlign w:val="center"/>
          </w:tcPr>
          <w:p w14:paraId="23BD938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项目年度目标</w:t>
            </w:r>
          </w:p>
        </w:tc>
        <w:tc>
          <w:tcPr>
            <w:tcW w:w="5383" w:type="dxa"/>
            <w:gridSpan w:val="4"/>
            <w:tcBorders>
              <w:top w:val="single" w:color="000000" w:sz="4" w:space="0"/>
              <w:left w:val="nil"/>
              <w:bottom w:val="single" w:color="000000" w:sz="4" w:space="0"/>
              <w:right w:val="single" w:color="000000" w:sz="4" w:space="0"/>
            </w:tcBorders>
            <w:shd w:val="clear" w:color="auto" w:fill="auto"/>
            <w:vAlign w:val="center"/>
          </w:tcPr>
          <w:p w14:paraId="088F36D1">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14:paraId="29E54CD0">
        <w:tblPrEx>
          <w:tblCellMar>
            <w:top w:w="0" w:type="dxa"/>
            <w:left w:w="108" w:type="dxa"/>
            <w:bottom w:w="0" w:type="dxa"/>
            <w:right w:w="108" w:type="dxa"/>
          </w:tblCellMar>
        </w:tblPrEx>
        <w:trPr>
          <w:trHeight w:val="904"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5C2BD333">
            <w:pPr>
              <w:widowControl/>
              <w:jc w:val="left"/>
              <w:rPr>
                <w:rFonts w:ascii="宋体" w:hAnsi="宋体"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14:paraId="4D861132">
            <w:pPr>
              <w:widowControl/>
              <w:jc w:val="left"/>
              <w:rPr>
                <w:rFonts w:ascii="宋体" w:hAnsi="宋体" w:cs="宋体"/>
                <w:color w:val="000000"/>
                <w:kern w:val="0"/>
                <w:sz w:val="18"/>
                <w:szCs w:val="18"/>
              </w:rPr>
            </w:pPr>
          </w:p>
        </w:tc>
        <w:tc>
          <w:tcPr>
            <w:tcW w:w="4480" w:type="dxa"/>
            <w:gridSpan w:val="5"/>
            <w:tcBorders>
              <w:top w:val="single" w:color="000000" w:sz="4" w:space="0"/>
              <w:left w:val="nil"/>
              <w:bottom w:val="single" w:color="000000" w:sz="4" w:space="0"/>
              <w:right w:val="single" w:color="000000" w:sz="4" w:space="0"/>
            </w:tcBorders>
            <w:shd w:val="clear" w:color="auto" w:fill="auto"/>
            <w:vAlign w:val="center"/>
          </w:tcPr>
          <w:p w14:paraId="4A15B75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1.履行督政、督学、监测的教育督导评估职能；规范管理，充分发挥责任督学监督、指导、协调、服务的作用；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2.对教育教学、学校常规管理开展督查；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3.开展素质教育专项督导评估，推动学校大力实施素质教育。</w:t>
            </w:r>
          </w:p>
        </w:tc>
        <w:tc>
          <w:tcPr>
            <w:tcW w:w="5383" w:type="dxa"/>
            <w:gridSpan w:val="4"/>
            <w:tcBorders>
              <w:top w:val="single" w:color="000000" w:sz="4" w:space="0"/>
              <w:left w:val="nil"/>
              <w:bottom w:val="single" w:color="000000" w:sz="4" w:space="0"/>
              <w:right w:val="single" w:color="000000" w:sz="4" w:space="0"/>
            </w:tcBorders>
            <w:shd w:val="clear" w:color="auto" w:fill="auto"/>
            <w:vAlign w:val="center"/>
          </w:tcPr>
          <w:p w14:paraId="2A047AC9">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对照年度目标，说明相关任务目标</w:t>
            </w:r>
            <w:r>
              <w:rPr>
                <w:rFonts w:hint="eastAsia" w:ascii="黑体" w:hAnsi="黑体" w:eastAsia="黑体" w:cs="宋体"/>
                <w:color w:val="000000"/>
                <w:kern w:val="0"/>
                <w:sz w:val="18"/>
                <w:szCs w:val="18"/>
                <w:lang w:val="en-US" w:eastAsia="zh-CN"/>
              </w:rPr>
              <w:t>地</w:t>
            </w:r>
            <w:r>
              <w:rPr>
                <w:rFonts w:hint="eastAsia" w:ascii="黑体" w:hAnsi="黑体" w:eastAsia="黑体" w:cs="宋体"/>
                <w:color w:val="000000"/>
                <w:kern w:val="0"/>
                <w:sz w:val="18"/>
                <w:szCs w:val="18"/>
              </w:rPr>
              <w:t>完成情况（100字以内）</w:t>
            </w:r>
          </w:p>
        </w:tc>
      </w:tr>
      <w:tr w14:paraId="205A211E">
        <w:tblPrEx>
          <w:tblCellMar>
            <w:top w:w="0" w:type="dxa"/>
            <w:left w:w="108" w:type="dxa"/>
            <w:bottom w:w="0" w:type="dxa"/>
            <w:right w:w="108" w:type="dxa"/>
          </w:tblCellMar>
        </w:tblPrEx>
        <w:trPr>
          <w:trHeight w:val="694"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429E3089">
            <w:pPr>
              <w:widowControl/>
              <w:jc w:val="left"/>
              <w:rPr>
                <w:rFonts w:ascii="宋体" w:hAnsi="宋体" w:cs="宋体"/>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14:paraId="3A1DCFA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9863" w:type="dxa"/>
            <w:gridSpan w:val="9"/>
            <w:tcBorders>
              <w:top w:val="single" w:color="000000" w:sz="4" w:space="0"/>
              <w:left w:val="nil"/>
              <w:bottom w:val="single" w:color="000000" w:sz="4" w:space="0"/>
              <w:right w:val="single" w:color="000000" w:sz="4" w:space="0"/>
            </w:tcBorders>
            <w:shd w:val="clear" w:color="auto" w:fill="auto"/>
            <w:vAlign w:val="center"/>
          </w:tcPr>
          <w:p w14:paraId="7CFFD1E0">
            <w:pPr>
              <w:widowControl/>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1.履行督政、督学、监测的教育督导评估职能；规范管理，充分发挥责任督学监督、指导、协调、服务的作用；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2.对教育教学、学校常规管理开展督查；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3.开展素质教育专项督导评估，推动学校大力实施素质教育。</w:t>
            </w:r>
          </w:p>
        </w:tc>
      </w:tr>
      <w:tr w14:paraId="6F8A0924">
        <w:tblPrEx>
          <w:tblCellMar>
            <w:top w:w="0" w:type="dxa"/>
            <w:left w:w="108" w:type="dxa"/>
            <w:bottom w:w="0" w:type="dxa"/>
            <w:right w:w="108" w:type="dxa"/>
          </w:tblCellMar>
        </w:tblPrEx>
        <w:trPr>
          <w:trHeight w:val="360" w:hRule="atLeast"/>
          <w:jc w:val="center"/>
        </w:trPr>
        <w:tc>
          <w:tcPr>
            <w:tcW w:w="2561" w:type="dxa"/>
            <w:vMerge w:val="restart"/>
            <w:tcBorders>
              <w:top w:val="nil"/>
              <w:left w:val="single" w:color="000000" w:sz="4" w:space="0"/>
              <w:bottom w:val="single" w:color="000000" w:sz="4" w:space="0"/>
              <w:right w:val="single" w:color="000000" w:sz="4" w:space="0"/>
            </w:tcBorders>
            <w:shd w:val="clear" w:color="auto" w:fill="auto"/>
            <w:vAlign w:val="center"/>
          </w:tcPr>
          <w:p w14:paraId="2884B7A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32" w:type="dxa"/>
            <w:tcBorders>
              <w:top w:val="nil"/>
              <w:left w:val="nil"/>
              <w:bottom w:val="single" w:color="000000" w:sz="4" w:space="0"/>
              <w:right w:val="single" w:color="000000" w:sz="4" w:space="0"/>
            </w:tcBorders>
            <w:shd w:val="clear" w:color="auto" w:fill="auto"/>
            <w:vAlign w:val="center"/>
          </w:tcPr>
          <w:p w14:paraId="396D1E0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90" w:type="dxa"/>
            <w:tcBorders>
              <w:top w:val="nil"/>
              <w:left w:val="nil"/>
              <w:bottom w:val="single" w:color="000000" w:sz="4" w:space="0"/>
              <w:right w:val="single" w:color="000000" w:sz="4" w:space="0"/>
            </w:tcBorders>
            <w:shd w:val="clear" w:color="auto" w:fill="auto"/>
            <w:vAlign w:val="center"/>
          </w:tcPr>
          <w:p w14:paraId="14FBE07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年初预算</w:t>
            </w:r>
          </w:p>
        </w:tc>
        <w:tc>
          <w:tcPr>
            <w:tcW w:w="990" w:type="dxa"/>
            <w:tcBorders>
              <w:top w:val="nil"/>
              <w:left w:val="nil"/>
              <w:bottom w:val="single" w:color="000000" w:sz="4" w:space="0"/>
              <w:right w:val="single" w:color="000000" w:sz="4" w:space="0"/>
            </w:tcBorders>
            <w:shd w:val="clear" w:color="auto" w:fill="auto"/>
            <w:vAlign w:val="center"/>
          </w:tcPr>
          <w:p w14:paraId="6F7A1BC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调整后预算数</w:t>
            </w:r>
          </w:p>
        </w:tc>
        <w:tc>
          <w:tcPr>
            <w:tcW w:w="2500" w:type="dxa"/>
            <w:gridSpan w:val="3"/>
            <w:tcBorders>
              <w:top w:val="single" w:color="000000" w:sz="4" w:space="0"/>
              <w:left w:val="nil"/>
              <w:bottom w:val="single" w:color="000000" w:sz="4" w:space="0"/>
              <w:right w:val="single" w:color="000000" w:sz="4" w:space="0"/>
            </w:tcBorders>
            <w:shd w:val="clear" w:color="auto" w:fill="auto"/>
            <w:vAlign w:val="center"/>
          </w:tcPr>
          <w:p w14:paraId="46EAA15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预算执行数</w:t>
            </w:r>
          </w:p>
        </w:tc>
        <w:tc>
          <w:tcPr>
            <w:tcW w:w="1092" w:type="dxa"/>
            <w:tcBorders>
              <w:top w:val="nil"/>
              <w:left w:val="nil"/>
              <w:bottom w:val="single" w:color="000000" w:sz="4" w:space="0"/>
              <w:right w:val="single" w:color="000000" w:sz="4" w:space="0"/>
            </w:tcBorders>
            <w:shd w:val="clear" w:color="auto" w:fill="auto"/>
            <w:vAlign w:val="center"/>
          </w:tcPr>
          <w:p w14:paraId="77FA0B7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20" w:type="dxa"/>
            <w:tcBorders>
              <w:top w:val="nil"/>
              <w:left w:val="nil"/>
              <w:bottom w:val="single" w:color="000000" w:sz="4" w:space="0"/>
              <w:right w:val="single" w:color="000000" w:sz="4" w:space="0"/>
            </w:tcBorders>
            <w:shd w:val="clear" w:color="auto" w:fill="auto"/>
            <w:vAlign w:val="center"/>
          </w:tcPr>
          <w:p w14:paraId="7183E62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权重</w:t>
            </w:r>
          </w:p>
        </w:tc>
        <w:tc>
          <w:tcPr>
            <w:tcW w:w="725" w:type="dxa"/>
            <w:tcBorders>
              <w:top w:val="nil"/>
              <w:left w:val="nil"/>
              <w:bottom w:val="single" w:color="000000" w:sz="4" w:space="0"/>
              <w:right w:val="single" w:color="000000" w:sz="4" w:space="0"/>
            </w:tcBorders>
            <w:shd w:val="clear" w:color="auto" w:fill="auto"/>
            <w:vAlign w:val="center"/>
          </w:tcPr>
          <w:p w14:paraId="0AD2170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得分</w:t>
            </w:r>
          </w:p>
        </w:tc>
        <w:tc>
          <w:tcPr>
            <w:tcW w:w="3046" w:type="dxa"/>
            <w:tcBorders>
              <w:top w:val="nil"/>
              <w:left w:val="nil"/>
              <w:bottom w:val="single" w:color="000000" w:sz="4" w:space="0"/>
              <w:right w:val="single" w:color="000000" w:sz="4" w:space="0"/>
            </w:tcBorders>
            <w:shd w:val="clear" w:color="auto" w:fill="auto"/>
            <w:vAlign w:val="center"/>
          </w:tcPr>
          <w:p w14:paraId="30F6938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原因</w:t>
            </w:r>
          </w:p>
        </w:tc>
      </w:tr>
      <w:tr w14:paraId="5FF7583D">
        <w:tblPrEx>
          <w:tblCellMar>
            <w:top w:w="0" w:type="dxa"/>
            <w:left w:w="108" w:type="dxa"/>
            <w:bottom w:w="0" w:type="dxa"/>
            <w:right w:w="108" w:type="dxa"/>
          </w:tblCellMar>
        </w:tblPrEx>
        <w:trPr>
          <w:trHeight w:val="345"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65BCDE53">
            <w:pPr>
              <w:widowControl/>
              <w:jc w:val="left"/>
              <w:rPr>
                <w:rFonts w:ascii="宋体" w:hAnsi="宋体" w:cs="宋体"/>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14:paraId="049C89B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总额</w:t>
            </w:r>
          </w:p>
        </w:tc>
        <w:tc>
          <w:tcPr>
            <w:tcW w:w="990" w:type="dxa"/>
            <w:tcBorders>
              <w:top w:val="nil"/>
              <w:left w:val="nil"/>
              <w:bottom w:val="single" w:color="000000" w:sz="4" w:space="0"/>
              <w:right w:val="single" w:color="000000" w:sz="4" w:space="0"/>
            </w:tcBorders>
            <w:shd w:val="clear" w:color="auto" w:fill="auto"/>
            <w:vAlign w:val="center"/>
          </w:tcPr>
          <w:p w14:paraId="1189417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w:t>
            </w:r>
          </w:p>
        </w:tc>
        <w:tc>
          <w:tcPr>
            <w:tcW w:w="990" w:type="dxa"/>
            <w:tcBorders>
              <w:top w:val="nil"/>
              <w:left w:val="nil"/>
              <w:bottom w:val="single" w:color="000000" w:sz="4" w:space="0"/>
              <w:right w:val="single" w:color="000000" w:sz="4" w:space="0"/>
            </w:tcBorders>
            <w:shd w:val="clear" w:color="auto" w:fill="auto"/>
            <w:vAlign w:val="center"/>
          </w:tcPr>
          <w:p w14:paraId="1343444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w:t>
            </w:r>
          </w:p>
        </w:tc>
        <w:tc>
          <w:tcPr>
            <w:tcW w:w="2500" w:type="dxa"/>
            <w:gridSpan w:val="3"/>
            <w:tcBorders>
              <w:top w:val="single" w:color="000000" w:sz="4" w:space="0"/>
              <w:left w:val="nil"/>
              <w:bottom w:val="single" w:color="000000" w:sz="4" w:space="0"/>
              <w:right w:val="single" w:color="000000" w:sz="4" w:space="0"/>
            </w:tcBorders>
            <w:shd w:val="clear" w:color="auto" w:fill="auto"/>
            <w:vAlign w:val="center"/>
          </w:tcPr>
          <w:p w14:paraId="644A93E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w:t>
            </w:r>
          </w:p>
        </w:tc>
        <w:tc>
          <w:tcPr>
            <w:tcW w:w="1092" w:type="dxa"/>
            <w:tcBorders>
              <w:top w:val="nil"/>
              <w:left w:val="nil"/>
              <w:bottom w:val="single" w:color="000000" w:sz="4" w:space="0"/>
              <w:right w:val="single" w:color="000000" w:sz="4" w:space="0"/>
            </w:tcBorders>
            <w:shd w:val="clear" w:color="auto" w:fill="auto"/>
            <w:vAlign w:val="center"/>
          </w:tcPr>
          <w:p w14:paraId="14F32A3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520" w:type="dxa"/>
            <w:tcBorders>
              <w:top w:val="nil"/>
              <w:left w:val="nil"/>
              <w:bottom w:val="single" w:color="000000" w:sz="4" w:space="0"/>
              <w:right w:val="single" w:color="000000" w:sz="4" w:space="0"/>
            </w:tcBorders>
            <w:shd w:val="clear" w:color="auto" w:fill="auto"/>
            <w:vAlign w:val="center"/>
          </w:tcPr>
          <w:p w14:paraId="2F41DB7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725" w:type="dxa"/>
            <w:tcBorders>
              <w:top w:val="nil"/>
              <w:left w:val="nil"/>
              <w:bottom w:val="single" w:color="000000" w:sz="4" w:space="0"/>
              <w:right w:val="single" w:color="000000" w:sz="4" w:space="0"/>
            </w:tcBorders>
            <w:shd w:val="clear" w:color="auto" w:fill="auto"/>
            <w:vAlign w:val="center"/>
          </w:tcPr>
          <w:p w14:paraId="407FA3DD">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3046" w:type="dxa"/>
            <w:vMerge w:val="restart"/>
            <w:tcBorders>
              <w:top w:val="nil"/>
              <w:left w:val="single" w:color="000000" w:sz="4" w:space="0"/>
              <w:bottom w:val="single" w:color="000000" w:sz="4" w:space="0"/>
              <w:right w:val="single" w:color="000000" w:sz="4" w:space="0"/>
            </w:tcBorders>
            <w:shd w:val="clear" w:color="auto" w:fill="auto"/>
            <w:vAlign w:val="center"/>
          </w:tcPr>
          <w:p w14:paraId="073DBE14">
            <w:pPr>
              <w:widowControl/>
              <w:jc w:val="left"/>
              <w:rPr>
                <w:rFonts w:hint="eastAsia" w:ascii="黑体" w:hAnsi="黑体" w:eastAsia="黑体" w:cs="宋体"/>
                <w:i/>
                <w:iCs/>
                <w:color w:val="000000"/>
                <w:kern w:val="0"/>
                <w:sz w:val="18"/>
                <w:szCs w:val="18"/>
              </w:rPr>
            </w:pPr>
            <w:r>
              <w:rPr>
                <w:rFonts w:hint="eastAsia" w:ascii="黑体" w:hAnsi="黑体" w:eastAsia="黑体"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4BCA7F00">
        <w:tblPrEx>
          <w:tblCellMar>
            <w:top w:w="0" w:type="dxa"/>
            <w:left w:w="108" w:type="dxa"/>
            <w:bottom w:w="0" w:type="dxa"/>
            <w:right w:w="108" w:type="dxa"/>
          </w:tblCellMar>
        </w:tblPrEx>
        <w:trPr>
          <w:trHeight w:val="390"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11D746E8">
            <w:pPr>
              <w:widowControl/>
              <w:jc w:val="left"/>
              <w:rPr>
                <w:rFonts w:ascii="宋体" w:hAnsi="宋体" w:cs="宋体"/>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14:paraId="1E54F21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其中：财政资金</w:t>
            </w:r>
          </w:p>
        </w:tc>
        <w:tc>
          <w:tcPr>
            <w:tcW w:w="990" w:type="dxa"/>
            <w:tcBorders>
              <w:top w:val="nil"/>
              <w:left w:val="nil"/>
              <w:bottom w:val="single" w:color="000000" w:sz="4" w:space="0"/>
              <w:right w:val="single" w:color="000000" w:sz="4" w:space="0"/>
            </w:tcBorders>
            <w:shd w:val="clear" w:color="auto" w:fill="auto"/>
            <w:vAlign w:val="center"/>
          </w:tcPr>
          <w:p w14:paraId="44D4CFE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w:t>
            </w:r>
          </w:p>
        </w:tc>
        <w:tc>
          <w:tcPr>
            <w:tcW w:w="990" w:type="dxa"/>
            <w:tcBorders>
              <w:top w:val="nil"/>
              <w:left w:val="nil"/>
              <w:bottom w:val="single" w:color="000000" w:sz="4" w:space="0"/>
              <w:right w:val="single" w:color="000000" w:sz="4" w:space="0"/>
            </w:tcBorders>
            <w:shd w:val="clear" w:color="auto" w:fill="auto"/>
            <w:vAlign w:val="center"/>
          </w:tcPr>
          <w:p w14:paraId="7529B56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w:t>
            </w:r>
          </w:p>
        </w:tc>
        <w:tc>
          <w:tcPr>
            <w:tcW w:w="2500" w:type="dxa"/>
            <w:gridSpan w:val="3"/>
            <w:tcBorders>
              <w:top w:val="single" w:color="000000" w:sz="4" w:space="0"/>
              <w:left w:val="nil"/>
              <w:bottom w:val="single" w:color="000000" w:sz="4" w:space="0"/>
              <w:right w:val="single" w:color="000000" w:sz="4" w:space="0"/>
            </w:tcBorders>
            <w:shd w:val="clear" w:color="auto" w:fill="auto"/>
            <w:vAlign w:val="center"/>
          </w:tcPr>
          <w:p w14:paraId="57D18A7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w:t>
            </w:r>
          </w:p>
        </w:tc>
        <w:tc>
          <w:tcPr>
            <w:tcW w:w="1092" w:type="dxa"/>
            <w:tcBorders>
              <w:top w:val="nil"/>
              <w:left w:val="nil"/>
              <w:bottom w:val="single" w:color="000000" w:sz="4" w:space="0"/>
              <w:right w:val="single" w:color="000000" w:sz="4" w:space="0"/>
            </w:tcBorders>
            <w:shd w:val="clear" w:color="auto" w:fill="auto"/>
            <w:vAlign w:val="center"/>
          </w:tcPr>
          <w:p w14:paraId="4E1C831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520" w:type="dxa"/>
            <w:tcBorders>
              <w:top w:val="nil"/>
              <w:left w:val="nil"/>
              <w:bottom w:val="single" w:color="000000" w:sz="4" w:space="0"/>
              <w:right w:val="single" w:color="000000" w:sz="4" w:space="0"/>
            </w:tcBorders>
            <w:shd w:val="clear" w:color="auto" w:fill="auto"/>
            <w:vAlign w:val="center"/>
          </w:tcPr>
          <w:p w14:paraId="507EEC1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725" w:type="dxa"/>
            <w:tcBorders>
              <w:top w:val="nil"/>
              <w:left w:val="nil"/>
              <w:bottom w:val="single" w:color="000000" w:sz="4" w:space="0"/>
              <w:right w:val="single" w:color="000000" w:sz="4" w:space="0"/>
            </w:tcBorders>
            <w:shd w:val="clear" w:color="auto" w:fill="auto"/>
            <w:vAlign w:val="center"/>
          </w:tcPr>
          <w:p w14:paraId="4DD7A34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3046" w:type="dxa"/>
            <w:vMerge w:val="continue"/>
            <w:tcBorders>
              <w:top w:val="nil"/>
              <w:left w:val="single" w:color="000000" w:sz="4" w:space="0"/>
              <w:bottom w:val="single" w:color="000000" w:sz="4" w:space="0"/>
              <w:right w:val="single" w:color="000000" w:sz="4" w:space="0"/>
            </w:tcBorders>
            <w:vAlign w:val="center"/>
          </w:tcPr>
          <w:p w14:paraId="2B309A81">
            <w:pPr>
              <w:widowControl/>
              <w:jc w:val="left"/>
              <w:rPr>
                <w:rFonts w:ascii="黑体" w:hAnsi="黑体" w:eastAsia="黑体" w:cs="宋体"/>
                <w:i/>
                <w:iCs/>
                <w:color w:val="000000"/>
                <w:kern w:val="0"/>
                <w:sz w:val="18"/>
                <w:szCs w:val="18"/>
              </w:rPr>
            </w:pPr>
          </w:p>
        </w:tc>
      </w:tr>
      <w:tr w14:paraId="523F3B9A">
        <w:tblPrEx>
          <w:tblCellMar>
            <w:top w:w="0" w:type="dxa"/>
            <w:left w:w="108" w:type="dxa"/>
            <w:bottom w:w="0" w:type="dxa"/>
            <w:right w:w="108" w:type="dxa"/>
          </w:tblCellMar>
        </w:tblPrEx>
        <w:trPr>
          <w:trHeight w:val="409"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447A5C90">
            <w:pPr>
              <w:widowControl/>
              <w:jc w:val="left"/>
              <w:rPr>
                <w:rFonts w:ascii="宋体" w:hAnsi="宋体" w:cs="宋体"/>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14:paraId="0360767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90" w:type="dxa"/>
            <w:tcBorders>
              <w:top w:val="nil"/>
              <w:left w:val="nil"/>
              <w:bottom w:val="single" w:color="000000" w:sz="4" w:space="0"/>
              <w:right w:val="single" w:color="000000" w:sz="4" w:space="0"/>
            </w:tcBorders>
            <w:shd w:val="clear" w:color="auto" w:fill="auto"/>
            <w:vAlign w:val="center"/>
          </w:tcPr>
          <w:p w14:paraId="0E9332A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vAlign w:val="center"/>
          </w:tcPr>
          <w:p w14:paraId="27CB5EA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500" w:type="dxa"/>
            <w:gridSpan w:val="3"/>
            <w:tcBorders>
              <w:top w:val="single" w:color="000000" w:sz="4" w:space="0"/>
              <w:left w:val="nil"/>
              <w:bottom w:val="single" w:color="000000" w:sz="4" w:space="0"/>
              <w:right w:val="single" w:color="000000" w:sz="4" w:space="0"/>
            </w:tcBorders>
            <w:shd w:val="clear" w:color="auto" w:fill="auto"/>
            <w:vAlign w:val="center"/>
          </w:tcPr>
          <w:p w14:paraId="04F3C85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092" w:type="dxa"/>
            <w:tcBorders>
              <w:top w:val="nil"/>
              <w:left w:val="nil"/>
              <w:bottom w:val="single" w:color="000000" w:sz="4" w:space="0"/>
              <w:right w:val="single" w:color="000000" w:sz="4" w:space="0"/>
            </w:tcBorders>
            <w:shd w:val="clear" w:color="auto" w:fill="auto"/>
            <w:vAlign w:val="center"/>
          </w:tcPr>
          <w:p w14:paraId="38EC7B5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520" w:type="dxa"/>
            <w:tcBorders>
              <w:top w:val="nil"/>
              <w:left w:val="nil"/>
              <w:bottom w:val="single" w:color="000000" w:sz="4" w:space="0"/>
              <w:right w:val="single" w:color="000000" w:sz="4" w:space="0"/>
            </w:tcBorders>
            <w:shd w:val="clear" w:color="auto" w:fill="auto"/>
            <w:vAlign w:val="center"/>
          </w:tcPr>
          <w:p w14:paraId="6334FC0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725" w:type="dxa"/>
            <w:tcBorders>
              <w:top w:val="nil"/>
              <w:left w:val="nil"/>
              <w:bottom w:val="single" w:color="000000" w:sz="4" w:space="0"/>
              <w:right w:val="single" w:color="000000" w:sz="4" w:space="0"/>
            </w:tcBorders>
            <w:shd w:val="clear" w:color="auto" w:fill="auto"/>
            <w:vAlign w:val="center"/>
          </w:tcPr>
          <w:p w14:paraId="57061E7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3046" w:type="dxa"/>
            <w:vMerge w:val="continue"/>
            <w:tcBorders>
              <w:top w:val="nil"/>
              <w:left w:val="single" w:color="000000" w:sz="4" w:space="0"/>
              <w:bottom w:val="single" w:color="000000" w:sz="4" w:space="0"/>
              <w:right w:val="single" w:color="000000" w:sz="4" w:space="0"/>
            </w:tcBorders>
            <w:vAlign w:val="center"/>
          </w:tcPr>
          <w:p w14:paraId="65EADF59">
            <w:pPr>
              <w:widowControl/>
              <w:jc w:val="left"/>
              <w:rPr>
                <w:rFonts w:ascii="黑体" w:hAnsi="黑体" w:eastAsia="黑体" w:cs="宋体"/>
                <w:i/>
                <w:iCs/>
                <w:color w:val="000000"/>
                <w:kern w:val="0"/>
                <w:sz w:val="18"/>
                <w:szCs w:val="18"/>
              </w:rPr>
            </w:pPr>
          </w:p>
        </w:tc>
      </w:tr>
      <w:tr w14:paraId="39D8174C">
        <w:tblPrEx>
          <w:tblCellMar>
            <w:top w:w="0" w:type="dxa"/>
            <w:left w:w="108" w:type="dxa"/>
            <w:bottom w:w="0" w:type="dxa"/>
            <w:right w:w="108" w:type="dxa"/>
          </w:tblCellMar>
        </w:tblPrEx>
        <w:trPr>
          <w:trHeight w:val="360"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50206F37">
            <w:pPr>
              <w:widowControl/>
              <w:jc w:val="left"/>
              <w:rPr>
                <w:rFonts w:ascii="宋体" w:hAnsi="宋体" w:cs="宋体"/>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14:paraId="572F261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单位资金</w:t>
            </w:r>
          </w:p>
        </w:tc>
        <w:tc>
          <w:tcPr>
            <w:tcW w:w="990" w:type="dxa"/>
            <w:tcBorders>
              <w:top w:val="nil"/>
              <w:left w:val="nil"/>
              <w:bottom w:val="single" w:color="000000" w:sz="4" w:space="0"/>
              <w:right w:val="single" w:color="000000" w:sz="4" w:space="0"/>
            </w:tcBorders>
            <w:shd w:val="clear" w:color="auto" w:fill="auto"/>
            <w:vAlign w:val="center"/>
          </w:tcPr>
          <w:p w14:paraId="4C38239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vAlign w:val="center"/>
          </w:tcPr>
          <w:p w14:paraId="5860FDB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500" w:type="dxa"/>
            <w:gridSpan w:val="3"/>
            <w:tcBorders>
              <w:top w:val="single" w:color="000000" w:sz="4" w:space="0"/>
              <w:left w:val="nil"/>
              <w:bottom w:val="single" w:color="000000" w:sz="4" w:space="0"/>
              <w:right w:val="single" w:color="000000" w:sz="4" w:space="0"/>
            </w:tcBorders>
            <w:shd w:val="clear" w:color="auto" w:fill="auto"/>
            <w:vAlign w:val="center"/>
          </w:tcPr>
          <w:p w14:paraId="1FB0A72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092" w:type="dxa"/>
            <w:tcBorders>
              <w:top w:val="nil"/>
              <w:left w:val="nil"/>
              <w:bottom w:val="single" w:color="000000" w:sz="4" w:space="0"/>
              <w:right w:val="single" w:color="000000" w:sz="4" w:space="0"/>
            </w:tcBorders>
            <w:shd w:val="clear" w:color="auto" w:fill="auto"/>
            <w:vAlign w:val="center"/>
          </w:tcPr>
          <w:p w14:paraId="7CFA6D1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520" w:type="dxa"/>
            <w:tcBorders>
              <w:top w:val="nil"/>
              <w:left w:val="nil"/>
              <w:bottom w:val="single" w:color="000000" w:sz="4" w:space="0"/>
              <w:right w:val="single" w:color="000000" w:sz="4" w:space="0"/>
            </w:tcBorders>
            <w:shd w:val="clear" w:color="auto" w:fill="auto"/>
            <w:vAlign w:val="center"/>
          </w:tcPr>
          <w:p w14:paraId="6D6C37D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725" w:type="dxa"/>
            <w:tcBorders>
              <w:top w:val="nil"/>
              <w:left w:val="nil"/>
              <w:bottom w:val="single" w:color="000000" w:sz="4" w:space="0"/>
              <w:right w:val="single" w:color="000000" w:sz="4" w:space="0"/>
            </w:tcBorders>
            <w:shd w:val="clear" w:color="auto" w:fill="auto"/>
            <w:vAlign w:val="center"/>
          </w:tcPr>
          <w:p w14:paraId="38D424C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3046" w:type="dxa"/>
            <w:vMerge w:val="continue"/>
            <w:tcBorders>
              <w:top w:val="nil"/>
              <w:left w:val="single" w:color="000000" w:sz="4" w:space="0"/>
              <w:bottom w:val="single" w:color="000000" w:sz="4" w:space="0"/>
              <w:right w:val="single" w:color="000000" w:sz="4" w:space="0"/>
            </w:tcBorders>
            <w:vAlign w:val="center"/>
          </w:tcPr>
          <w:p w14:paraId="196B1A82">
            <w:pPr>
              <w:widowControl/>
              <w:jc w:val="left"/>
              <w:rPr>
                <w:rFonts w:ascii="黑体" w:hAnsi="黑体" w:eastAsia="黑体" w:cs="宋体"/>
                <w:i/>
                <w:iCs/>
                <w:color w:val="000000"/>
                <w:kern w:val="0"/>
                <w:sz w:val="18"/>
                <w:szCs w:val="18"/>
              </w:rPr>
            </w:pPr>
          </w:p>
        </w:tc>
      </w:tr>
      <w:tr w14:paraId="688DD3FB">
        <w:tblPrEx>
          <w:tblCellMar>
            <w:top w:w="0" w:type="dxa"/>
            <w:left w:w="108" w:type="dxa"/>
            <w:bottom w:w="0" w:type="dxa"/>
            <w:right w:w="108" w:type="dxa"/>
          </w:tblCellMar>
        </w:tblPrEx>
        <w:trPr>
          <w:trHeight w:val="338"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60D52A37">
            <w:pPr>
              <w:widowControl/>
              <w:jc w:val="left"/>
              <w:rPr>
                <w:rFonts w:ascii="宋体" w:hAnsi="宋体" w:cs="宋体"/>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14:paraId="65E10F8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其他资金</w:t>
            </w:r>
          </w:p>
        </w:tc>
        <w:tc>
          <w:tcPr>
            <w:tcW w:w="990" w:type="dxa"/>
            <w:tcBorders>
              <w:top w:val="nil"/>
              <w:left w:val="nil"/>
              <w:bottom w:val="single" w:color="000000" w:sz="4" w:space="0"/>
              <w:right w:val="single" w:color="000000" w:sz="4" w:space="0"/>
            </w:tcBorders>
            <w:shd w:val="clear" w:color="auto" w:fill="auto"/>
            <w:vAlign w:val="center"/>
          </w:tcPr>
          <w:p w14:paraId="44EF9D1D">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90" w:type="dxa"/>
            <w:tcBorders>
              <w:top w:val="nil"/>
              <w:left w:val="nil"/>
              <w:bottom w:val="single" w:color="000000" w:sz="4" w:space="0"/>
              <w:right w:val="single" w:color="000000" w:sz="4" w:space="0"/>
            </w:tcBorders>
            <w:shd w:val="clear" w:color="auto" w:fill="auto"/>
            <w:vAlign w:val="center"/>
          </w:tcPr>
          <w:p w14:paraId="05E848A5">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500" w:type="dxa"/>
            <w:gridSpan w:val="3"/>
            <w:tcBorders>
              <w:top w:val="single" w:color="000000" w:sz="4" w:space="0"/>
              <w:left w:val="nil"/>
              <w:bottom w:val="single" w:color="000000" w:sz="4" w:space="0"/>
              <w:right w:val="single" w:color="000000" w:sz="4" w:space="0"/>
            </w:tcBorders>
            <w:shd w:val="clear" w:color="auto" w:fill="auto"/>
            <w:vAlign w:val="center"/>
          </w:tcPr>
          <w:p w14:paraId="4E99D11E">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92" w:type="dxa"/>
            <w:tcBorders>
              <w:top w:val="nil"/>
              <w:left w:val="nil"/>
              <w:bottom w:val="single" w:color="000000" w:sz="4" w:space="0"/>
              <w:right w:val="single" w:color="000000" w:sz="4" w:space="0"/>
            </w:tcBorders>
            <w:shd w:val="clear" w:color="auto" w:fill="auto"/>
            <w:vAlign w:val="center"/>
          </w:tcPr>
          <w:p w14:paraId="48FB72F8">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tcBorders>
              <w:top w:val="nil"/>
              <w:left w:val="nil"/>
              <w:bottom w:val="single" w:color="000000" w:sz="4" w:space="0"/>
              <w:right w:val="single" w:color="000000" w:sz="4" w:space="0"/>
            </w:tcBorders>
            <w:shd w:val="clear" w:color="auto" w:fill="auto"/>
            <w:vAlign w:val="center"/>
          </w:tcPr>
          <w:p w14:paraId="5C67B99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725" w:type="dxa"/>
            <w:tcBorders>
              <w:top w:val="nil"/>
              <w:left w:val="nil"/>
              <w:bottom w:val="single" w:color="000000" w:sz="4" w:space="0"/>
              <w:right w:val="single" w:color="000000" w:sz="4" w:space="0"/>
            </w:tcBorders>
            <w:shd w:val="clear" w:color="auto" w:fill="auto"/>
            <w:vAlign w:val="center"/>
          </w:tcPr>
          <w:p w14:paraId="1C7C9A6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3046" w:type="dxa"/>
            <w:vMerge w:val="continue"/>
            <w:tcBorders>
              <w:top w:val="nil"/>
              <w:left w:val="single" w:color="000000" w:sz="4" w:space="0"/>
              <w:bottom w:val="single" w:color="000000" w:sz="4" w:space="0"/>
              <w:right w:val="single" w:color="000000" w:sz="4" w:space="0"/>
            </w:tcBorders>
            <w:vAlign w:val="center"/>
          </w:tcPr>
          <w:p w14:paraId="62FE5577">
            <w:pPr>
              <w:widowControl/>
              <w:jc w:val="left"/>
              <w:rPr>
                <w:rFonts w:ascii="黑体" w:hAnsi="黑体" w:eastAsia="黑体" w:cs="宋体"/>
                <w:i/>
                <w:iCs/>
                <w:color w:val="000000"/>
                <w:kern w:val="0"/>
                <w:sz w:val="18"/>
                <w:szCs w:val="18"/>
              </w:rPr>
            </w:pPr>
          </w:p>
        </w:tc>
      </w:tr>
      <w:tr w14:paraId="2EB9E39A">
        <w:tblPrEx>
          <w:tblCellMar>
            <w:top w:w="0" w:type="dxa"/>
            <w:left w:w="108" w:type="dxa"/>
            <w:bottom w:w="0" w:type="dxa"/>
            <w:right w:w="108" w:type="dxa"/>
          </w:tblCellMar>
        </w:tblPrEx>
        <w:trPr>
          <w:trHeight w:val="454" w:hRule="atLeast"/>
          <w:jc w:val="center"/>
        </w:trPr>
        <w:tc>
          <w:tcPr>
            <w:tcW w:w="2561" w:type="dxa"/>
            <w:vMerge w:val="restart"/>
            <w:tcBorders>
              <w:top w:val="nil"/>
              <w:left w:val="single" w:color="000000" w:sz="4" w:space="0"/>
              <w:bottom w:val="single" w:color="000000" w:sz="4" w:space="0"/>
              <w:right w:val="single" w:color="000000" w:sz="4" w:space="0"/>
            </w:tcBorders>
            <w:shd w:val="clear" w:color="auto" w:fill="auto"/>
            <w:vAlign w:val="center"/>
          </w:tcPr>
          <w:p w14:paraId="42871FE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绩效指标（90分）</w:t>
            </w:r>
          </w:p>
        </w:tc>
        <w:tc>
          <w:tcPr>
            <w:tcW w:w="1432" w:type="dxa"/>
            <w:tcBorders>
              <w:top w:val="nil"/>
              <w:left w:val="nil"/>
              <w:bottom w:val="single" w:color="000000" w:sz="4" w:space="0"/>
              <w:right w:val="single" w:color="000000" w:sz="4" w:space="0"/>
            </w:tcBorders>
            <w:shd w:val="clear" w:color="auto" w:fill="auto"/>
            <w:vAlign w:val="center"/>
          </w:tcPr>
          <w:p w14:paraId="765B36E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一级指标</w:t>
            </w:r>
          </w:p>
        </w:tc>
        <w:tc>
          <w:tcPr>
            <w:tcW w:w="990" w:type="dxa"/>
            <w:tcBorders>
              <w:top w:val="nil"/>
              <w:left w:val="nil"/>
              <w:bottom w:val="single" w:color="000000" w:sz="4" w:space="0"/>
              <w:right w:val="single" w:color="000000" w:sz="4" w:space="0"/>
            </w:tcBorders>
            <w:shd w:val="clear" w:color="auto" w:fill="auto"/>
            <w:vAlign w:val="center"/>
          </w:tcPr>
          <w:p w14:paraId="70E5980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二级指标</w:t>
            </w:r>
          </w:p>
        </w:tc>
        <w:tc>
          <w:tcPr>
            <w:tcW w:w="990" w:type="dxa"/>
            <w:tcBorders>
              <w:top w:val="nil"/>
              <w:left w:val="nil"/>
              <w:bottom w:val="single" w:color="000000" w:sz="4" w:space="0"/>
              <w:right w:val="single" w:color="000000" w:sz="4" w:space="0"/>
            </w:tcBorders>
            <w:shd w:val="clear" w:color="auto" w:fill="auto"/>
            <w:vAlign w:val="center"/>
          </w:tcPr>
          <w:p w14:paraId="142E146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三级指标</w:t>
            </w:r>
          </w:p>
        </w:tc>
        <w:tc>
          <w:tcPr>
            <w:tcW w:w="1000" w:type="dxa"/>
            <w:tcBorders>
              <w:top w:val="nil"/>
              <w:left w:val="nil"/>
              <w:bottom w:val="single" w:color="000000" w:sz="4" w:space="0"/>
              <w:right w:val="single" w:color="000000" w:sz="4" w:space="0"/>
            </w:tcBorders>
            <w:shd w:val="clear" w:color="auto" w:fill="auto"/>
            <w:vAlign w:val="center"/>
          </w:tcPr>
          <w:p w14:paraId="402EAE9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指标性质</w:t>
            </w:r>
          </w:p>
        </w:tc>
        <w:tc>
          <w:tcPr>
            <w:tcW w:w="984" w:type="dxa"/>
            <w:tcBorders>
              <w:top w:val="nil"/>
              <w:left w:val="nil"/>
              <w:bottom w:val="single" w:color="000000" w:sz="4" w:space="0"/>
              <w:right w:val="single" w:color="000000" w:sz="4" w:space="0"/>
            </w:tcBorders>
            <w:shd w:val="clear" w:color="auto" w:fill="auto"/>
            <w:vAlign w:val="center"/>
          </w:tcPr>
          <w:p w14:paraId="02F7575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指标值</w:t>
            </w:r>
          </w:p>
        </w:tc>
        <w:tc>
          <w:tcPr>
            <w:tcW w:w="516" w:type="dxa"/>
            <w:tcBorders>
              <w:top w:val="nil"/>
              <w:left w:val="nil"/>
              <w:bottom w:val="single" w:color="000000" w:sz="4" w:space="0"/>
              <w:right w:val="single" w:color="000000" w:sz="4" w:space="0"/>
            </w:tcBorders>
            <w:shd w:val="clear" w:color="auto" w:fill="auto"/>
            <w:vAlign w:val="center"/>
          </w:tcPr>
          <w:p w14:paraId="4844857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度量单位</w:t>
            </w:r>
          </w:p>
        </w:tc>
        <w:tc>
          <w:tcPr>
            <w:tcW w:w="1092" w:type="dxa"/>
            <w:tcBorders>
              <w:top w:val="nil"/>
              <w:left w:val="nil"/>
              <w:bottom w:val="single" w:color="000000" w:sz="4" w:space="0"/>
              <w:right w:val="single" w:color="000000" w:sz="4" w:space="0"/>
            </w:tcBorders>
            <w:shd w:val="clear" w:color="auto" w:fill="auto"/>
            <w:vAlign w:val="center"/>
          </w:tcPr>
          <w:p w14:paraId="1D5F7A5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完成值</w:t>
            </w:r>
          </w:p>
        </w:tc>
        <w:tc>
          <w:tcPr>
            <w:tcW w:w="520" w:type="dxa"/>
            <w:tcBorders>
              <w:top w:val="nil"/>
              <w:left w:val="nil"/>
              <w:bottom w:val="single" w:color="000000" w:sz="4" w:space="0"/>
              <w:right w:val="single" w:color="000000" w:sz="4" w:space="0"/>
            </w:tcBorders>
            <w:shd w:val="clear" w:color="auto" w:fill="auto"/>
            <w:vAlign w:val="center"/>
          </w:tcPr>
          <w:p w14:paraId="616CD94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权重</w:t>
            </w:r>
          </w:p>
        </w:tc>
        <w:tc>
          <w:tcPr>
            <w:tcW w:w="725" w:type="dxa"/>
            <w:tcBorders>
              <w:top w:val="nil"/>
              <w:left w:val="nil"/>
              <w:bottom w:val="single" w:color="000000" w:sz="4" w:space="0"/>
              <w:right w:val="single" w:color="000000" w:sz="4" w:space="0"/>
            </w:tcBorders>
            <w:shd w:val="clear" w:color="auto" w:fill="auto"/>
            <w:vAlign w:val="center"/>
          </w:tcPr>
          <w:p w14:paraId="464C5EB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得分</w:t>
            </w:r>
          </w:p>
        </w:tc>
        <w:tc>
          <w:tcPr>
            <w:tcW w:w="3046" w:type="dxa"/>
            <w:tcBorders>
              <w:top w:val="nil"/>
              <w:left w:val="nil"/>
              <w:bottom w:val="single" w:color="000000" w:sz="4" w:space="0"/>
              <w:right w:val="single" w:color="000000" w:sz="4" w:space="0"/>
            </w:tcBorders>
            <w:shd w:val="clear" w:color="auto" w:fill="auto"/>
            <w:vAlign w:val="center"/>
          </w:tcPr>
          <w:p w14:paraId="5EA6344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未完成原因分析</w:t>
            </w:r>
          </w:p>
        </w:tc>
      </w:tr>
      <w:tr w14:paraId="69B6A43C">
        <w:tblPrEx>
          <w:tblCellMar>
            <w:top w:w="0" w:type="dxa"/>
            <w:left w:w="108" w:type="dxa"/>
            <w:bottom w:w="0" w:type="dxa"/>
            <w:right w:w="108" w:type="dxa"/>
          </w:tblCellMar>
        </w:tblPrEx>
        <w:trPr>
          <w:trHeight w:val="454"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4A00C907">
            <w:pPr>
              <w:widowControl/>
              <w:jc w:val="left"/>
              <w:rPr>
                <w:rFonts w:ascii="宋体" w:hAnsi="宋体" w:cs="宋体"/>
                <w:color w:val="000000"/>
                <w:kern w:val="0"/>
                <w:sz w:val="18"/>
                <w:szCs w:val="18"/>
              </w:rPr>
            </w:pPr>
          </w:p>
        </w:tc>
        <w:tc>
          <w:tcPr>
            <w:tcW w:w="1432" w:type="dxa"/>
            <w:vMerge w:val="restart"/>
            <w:tcBorders>
              <w:top w:val="nil"/>
              <w:left w:val="single" w:color="000000" w:sz="4" w:space="0"/>
              <w:bottom w:val="single" w:color="000000" w:sz="4" w:space="0"/>
              <w:right w:val="single" w:color="000000" w:sz="4" w:space="0"/>
            </w:tcBorders>
            <w:shd w:val="clear" w:color="auto" w:fill="auto"/>
            <w:vAlign w:val="center"/>
          </w:tcPr>
          <w:p w14:paraId="51B1E6F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产出指标</w:t>
            </w:r>
          </w:p>
        </w:tc>
        <w:tc>
          <w:tcPr>
            <w:tcW w:w="990" w:type="dxa"/>
            <w:tcBorders>
              <w:top w:val="nil"/>
              <w:left w:val="nil"/>
              <w:bottom w:val="single" w:color="000000" w:sz="4" w:space="0"/>
              <w:right w:val="single" w:color="000000" w:sz="4" w:space="0"/>
            </w:tcBorders>
            <w:shd w:val="clear" w:color="auto" w:fill="auto"/>
            <w:vAlign w:val="center"/>
          </w:tcPr>
          <w:p w14:paraId="4291F80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数量指标</w:t>
            </w:r>
          </w:p>
        </w:tc>
        <w:tc>
          <w:tcPr>
            <w:tcW w:w="990" w:type="dxa"/>
            <w:tcBorders>
              <w:top w:val="nil"/>
              <w:left w:val="nil"/>
              <w:bottom w:val="single" w:color="000000" w:sz="4" w:space="0"/>
              <w:right w:val="single" w:color="000000" w:sz="4" w:space="0"/>
            </w:tcBorders>
            <w:shd w:val="clear" w:color="auto" w:fill="auto"/>
            <w:vAlign w:val="center"/>
          </w:tcPr>
          <w:p w14:paraId="0F88BBE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督查次数（每月每所学校）</w:t>
            </w:r>
          </w:p>
        </w:tc>
        <w:tc>
          <w:tcPr>
            <w:tcW w:w="1000" w:type="dxa"/>
            <w:tcBorders>
              <w:top w:val="nil"/>
              <w:left w:val="nil"/>
              <w:bottom w:val="single" w:color="000000" w:sz="4" w:space="0"/>
              <w:right w:val="single" w:color="000000" w:sz="4" w:space="0"/>
            </w:tcBorders>
            <w:shd w:val="clear" w:color="auto" w:fill="auto"/>
            <w:vAlign w:val="center"/>
          </w:tcPr>
          <w:p w14:paraId="3FA107F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84" w:type="dxa"/>
            <w:tcBorders>
              <w:top w:val="nil"/>
              <w:left w:val="nil"/>
              <w:bottom w:val="single" w:color="000000" w:sz="4" w:space="0"/>
              <w:right w:val="single" w:color="000000" w:sz="4" w:space="0"/>
            </w:tcBorders>
            <w:shd w:val="clear" w:color="auto" w:fill="auto"/>
            <w:vAlign w:val="center"/>
          </w:tcPr>
          <w:p w14:paraId="3427ACD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16" w:type="dxa"/>
            <w:tcBorders>
              <w:top w:val="nil"/>
              <w:left w:val="nil"/>
              <w:bottom w:val="single" w:color="000000" w:sz="4" w:space="0"/>
              <w:right w:val="single" w:color="000000" w:sz="4" w:space="0"/>
            </w:tcBorders>
            <w:shd w:val="clear" w:color="auto" w:fill="auto"/>
            <w:vAlign w:val="center"/>
          </w:tcPr>
          <w:p w14:paraId="419B4D5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次</w:t>
            </w:r>
          </w:p>
        </w:tc>
        <w:tc>
          <w:tcPr>
            <w:tcW w:w="1092" w:type="dxa"/>
            <w:tcBorders>
              <w:top w:val="nil"/>
              <w:left w:val="nil"/>
              <w:bottom w:val="single" w:color="000000" w:sz="4" w:space="0"/>
              <w:right w:val="single" w:color="000000" w:sz="4" w:space="0"/>
            </w:tcBorders>
            <w:shd w:val="clear" w:color="auto" w:fill="auto"/>
            <w:vAlign w:val="center"/>
          </w:tcPr>
          <w:p w14:paraId="7C6EB3F1">
            <w:pPr>
              <w:widowControl/>
              <w:jc w:val="center"/>
              <w:rPr>
                <w:rFonts w:hint="eastAsia" w:ascii="微软雅黑" w:hAnsi="微软雅黑" w:eastAsia="微软雅黑" w:cs="宋体"/>
                <w:i/>
                <w:iCs/>
                <w:color w:val="000000"/>
                <w:kern w:val="0"/>
                <w:sz w:val="16"/>
                <w:szCs w:val="16"/>
                <w:lang w:val="en-US" w:eastAsia="zh-CN"/>
              </w:rPr>
            </w:pPr>
            <w:r>
              <w:rPr>
                <w:rFonts w:hint="eastAsia" w:ascii="微软雅黑" w:hAnsi="微软雅黑" w:eastAsia="微软雅黑" w:cs="宋体"/>
                <w:i/>
                <w:iCs/>
                <w:color w:val="000000"/>
                <w:kern w:val="0"/>
                <w:sz w:val="16"/>
                <w:szCs w:val="16"/>
                <w:lang w:val="en-US" w:eastAsia="zh-CN"/>
              </w:rPr>
              <w:t>5</w:t>
            </w:r>
          </w:p>
        </w:tc>
        <w:tc>
          <w:tcPr>
            <w:tcW w:w="520" w:type="dxa"/>
            <w:tcBorders>
              <w:top w:val="nil"/>
              <w:left w:val="nil"/>
              <w:bottom w:val="single" w:color="000000" w:sz="4" w:space="0"/>
              <w:right w:val="single" w:color="000000" w:sz="4" w:space="0"/>
            </w:tcBorders>
            <w:shd w:val="clear" w:color="auto" w:fill="auto"/>
            <w:vAlign w:val="center"/>
          </w:tcPr>
          <w:p w14:paraId="5E9CD26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725" w:type="dxa"/>
            <w:tcBorders>
              <w:top w:val="nil"/>
              <w:left w:val="nil"/>
              <w:bottom w:val="single" w:color="000000" w:sz="4" w:space="0"/>
              <w:right w:val="single" w:color="000000" w:sz="4" w:space="0"/>
            </w:tcBorders>
            <w:shd w:val="clear" w:color="auto" w:fill="auto"/>
            <w:vAlign w:val="center"/>
          </w:tcPr>
          <w:p w14:paraId="754032A6">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10</w:t>
            </w:r>
          </w:p>
        </w:tc>
        <w:tc>
          <w:tcPr>
            <w:tcW w:w="3046" w:type="dxa"/>
            <w:tcBorders>
              <w:top w:val="nil"/>
              <w:left w:val="nil"/>
              <w:bottom w:val="single" w:color="000000" w:sz="4" w:space="0"/>
              <w:right w:val="single" w:color="000000" w:sz="4" w:space="0"/>
            </w:tcBorders>
            <w:shd w:val="clear" w:color="auto" w:fill="auto"/>
            <w:vAlign w:val="center"/>
          </w:tcPr>
          <w:p w14:paraId="0B44E31E">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0FF2985D">
        <w:tblPrEx>
          <w:tblCellMar>
            <w:top w:w="0" w:type="dxa"/>
            <w:left w:w="108" w:type="dxa"/>
            <w:bottom w:w="0" w:type="dxa"/>
            <w:right w:w="108" w:type="dxa"/>
          </w:tblCellMar>
        </w:tblPrEx>
        <w:trPr>
          <w:trHeight w:val="338"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1A173030">
            <w:pPr>
              <w:widowControl/>
              <w:jc w:val="left"/>
              <w:rPr>
                <w:rFonts w:ascii="宋体" w:hAnsi="宋体"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14:paraId="16CF202A">
            <w:pPr>
              <w:widowControl/>
              <w:jc w:val="left"/>
              <w:rPr>
                <w:rFonts w:ascii="宋体" w:hAnsi="宋体" w:cs="宋体"/>
                <w:color w:val="000000"/>
                <w:kern w:val="0"/>
                <w:sz w:val="18"/>
                <w:szCs w:val="18"/>
              </w:rPr>
            </w:pPr>
          </w:p>
        </w:tc>
        <w:tc>
          <w:tcPr>
            <w:tcW w:w="990" w:type="dxa"/>
            <w:tcBorders>
              <w:top w:val="nil"/>
              <w:left w:val="nil"/>
              <w:bottom w:val="single" w:color="000000" w:sz="4" w:space="0"/>
              <w:right w:val="single" w:color="000000" w:sz="4" w:space="0"/>
            </w:tcBorders>
            <w:shd w:val="clear" w:color="auto" w:fill="auto"/>
            <w:vAlign w:val="center"/>
          </w:tcPr>
          <w:p w14:paraId="4D42EDF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质量指标</w:t>
            </w:r>
          </w:p>
        </w:tc>
        <w:tc>
          <w:tcPr>
            <w:tcW w:w="990" w:type="dxa"/>
            <w:tcBorders>
              <w:top w:val="nil"/>
              <w:left w:val="nil"/>
              <w:bottom w:val="single" w:color="000000" w:sz="4" w:space="0"/>
              <w:right w:val="single" w:color="000000" w:sz="4" w:space="0"/>
            </w:tcBorders>
            <w:shd w:val="clear" w:color="auto" w:fill="auto"/>
            <w:vAlign w:val="center"/>
          </w:tcPr>
          <w:p w14:paraId="092CB1B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督查覆盖率</w:t>
            </w:r>
          </w:p>
        </w:tc>
        <w:tc>
          <w:tcPr>
            <w:tcW w:w="1000" w:type="dxa"/>
            <w:tcBorders>
              <w:top w:val="nil"/>
              <w:left w:val="nil"/>
              <w:bottom w:val="single" w:color="000000" w:sz="4" w:space="0"/>
              <w:right w:val="single" w:color="000000" w:sz="4" w:space="0"/>
            </w:tcBorders>
            <w:shd w:val="clear" w:color="auto" w:fill="auto"/>
            <w:vAlign w:val="center"/>
          </w:tcPr>
          <w:p w14:paraId="5AADCE7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84" w:type="dxa"/>
            <w:tcBorders>
              <w:top w:val="nil"/>
              <w:left w:val="nil"/>
              <w:bottom w:val="single" w:color="000000" w:sz="4" w:space="0"/>
              <w:right w:val="single" w:color="000000" w:sz="4" w:space="0"/>
            </w:tcBorders>
            <w:shd w:val="clear" w:color="auto" w:fill="auto"/>
            <w:vAlign w:val="center"/>
          </w:tcPr>
          <w:p w14:paraId="691D587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516" w:type="dxa"/>
            <w:tcBorders>
              <w:top w:val="nil"/>
              <w:left w:val="nil"/>
              <w:bottom w:val="single" w:color="000000" w:sz="4" w:space="0"/>
              <w:right w:val="single" w:color="000000" w:sz="4" w:space="0"/>
            </w:tcBorders>
            <w:shd w:val="clear" w:color="auto" w:fill="auto"/>
            <w:vAlign w:val="center"/>
          </w:tcPr>
          <w:p w14:paraId="6EAB18C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092" w:type="dxa"/>
            <w:tcBorders>
              <w:top w:val="nil"/>
              <w:left w:val="nil"/>
              <w:bottom w:val="single" w:color="000000" w:sz="4" w:space="0"/>
              <w:right w:val="single" w:color="000000" w:sz="4" w:space="0"/>
            </w:tcBorders>
            <w:shd w:val="clear" w:color="auto" w:fill="auto"/>
            <w:vAlign w:val="center"/>
          </w:tcPr>
          <w:p w14:paraId="4F7C40AC">
            <w:pPr>
              <w:widowControl/>
              <w:jc w:val="center"/>
              <w:rPr>
                <w:rFonts w:hint="default" w:ascii="微软雅黑" w:hAnsi="微软雅黑" w:eastAsia="微软雅黑" w:cs="宋体"/>
                <w:i/>
                <w:iCs/>
                <w:color w:val="000000"/>
                <w:kern w:val="0"/>
                <w:sz w:val="16"/>
                <w:szCs w:val="16"/>
                <w:lang w:val="en-US" w:eastAsia="zh-CN"/>
              </w:rPr>
            </w:pPr>
            <w:r>
              <w:rPr>
                <w:rFonts w:hint="eastAsia" w:ascii="微软雅黑" w:hAnsi="微软雅黑" w:eastAsia="微软雅黑" w:cs="宋体"/>
                <w:i/>
                <w:iCs/>
                <w:color w:val="000000"/>
                <w:kern w:val="0"/>
                <w:sz w:val="16"/>
                <w:szCs w:val="16"/>
                <w:lang w:val="en-US" w:eastAsia="zh-CN"/>
              </w:rPr>
              <w:t>100</w:t>
            </w:r>
          </w:p>
        </w:tc>
        <w:tc>
          <w:tcPr>
            <w:tcW w:w="520" w:type="dxa"/>
            <w:tcBorders>
              <w:top w:val="nil"/>
              <w:left w:val="nil"/>
              <w:bottom w:val="single" w:color="000000" w:sz="4" w:space="0"/>
              <w:right w:val="single" w:color="000000" w:sz="4" w:space="0"/>
            </w:tcBorders>
            <w:shd w:val="clear" w:color="auto" w:fill="auto"/>
            <w:vAlign w:val="center"/>
          </w:tcPr>
          <w:p w14:paraId="321B90F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725" w:type="dxa"/>
            <w:tcBorders>
              <w:top w:val="nil"/>
              <w:left w:val="nil"/>
              <w:bottom w:val="single" w:color="000000" w:sz="4" w:space="0"/>
              <w:right w:val="single" w:color="000000" w:sz="4" w:space="0"/>
            </w:tcBorders>
            <w:shd w:val="clear" w:color="auto" w:fill="auto"/>
            <w:vAlign w:val="center"/>
          </w:tcPr>
          <w:p w14:paraId="66F2464C">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20</w:t>
            </w:r>
          </w:p>
        </w:tc>
        <w:tc>
          <w:tcPr>
            <w:tcW w:w="3046" w:type="dxa"/>
            <w:tcBorders>
              <w:top w:val="nil"/>
              <w:left w:val="nil"/>
              <w:bottom w:val="single" w:color="000000" w:sz="4" w:space="0"/>
              <w:right w:val="single" w:color="000000" w:sz="4" w:space="0"/>
            </w:tcBorders>
            <w:shd w:val="clear" w:color="auto" w:fill="auto"/>
            <w:vAlign w:val="center"/>
          </w:tcPr>
          <w:p w14:paraId="25C5AB09">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03F06B34">
        <w:tblPrEx>
          <w:tblCellMar>
            <w:top w:w="0" w:type="dxa"/>
            <w:left w:w="108" w:type="dxa"/>
            <w:bottom w:w="0" w:type="dxa"/>
            <w:right w:w="108" w:type="dxa"/>
          </w:tblCellMar>
        </w:tblPrEx>
        <w:trPr>
          <w:trHeight w:val="338"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0F81E8EA">
            <w:pPr>
              <w:widowControl/>
              <w:jc w:val="left"/>
              <w:rPr>
                <w:rFonts w:ascii="宋体" w:hAnsi="宋体"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14:paraId="1A14108E">
            <w:pPr>
              <w:widowControl/>
              <w:jc w:val="left"/>
              <w:rPr>
                <w:rFonts w:ascii="宋体" w:hAnsi="宋体" w:cs="宋体"/>
                <w:color w:val="000000"/>
                <w:kern w:val="0"/>
                <w:sz w:val="18"/>
                <w:szCs w:val="18"/>
              </w:rPr>
            </w:pPr>
          </w:p>
        </w:tc>
        <w:tc>
          <w:tcPr>
            <w:tcW w:w="990" w:type="dxa"/>
            <w:tcBorders>
              <w:top w:val="nil"/>
              <w:left w:val="nil"/>
              <w:bottom w:val="single" w:color="000000" w:sz="4" w:space="0"/>
              <w:right w:val="single" w:color="000000" w:sz="4" w:space="0"/>
            </w:tcBorders>
            <w:shd w:val="clear" w:color="auto" w:fill="auto"/>
            <w:vAlign w:val="center"/>
          </w:tcPr>
          <w:p w14:paraId="119A6BF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时效指标</w:t>
            </w:r>
          </w:p>
        </w:tc>
        <w:tc>
          <w:tcPr>
            <w:tcW w:w="990" w:type="dxa"/>
            <w:tcBorders>
              <w:top w:val="nil"/>
              <w:left w:val="nil"/>
              <w:bottom w:val="single" w:color="000000" w:sz="4" w:space="0"/>
              <w:right w:val="single" w:color="000000" w:sz="4" w:space="0"/>
            </w:tcBorders>
            <w:shd w:val="clear" w:color="auto" w:fill="auto"/>
            <w:vAlign w:val="center"/>
          </w:tcPr>
          <w:p w14:paraId="5D37938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督查按时完成率</w:t>
            </w:r>
          </w:p>
        </w:tc>
        <w:tc>
          <w:tcPr>
            <w:tcW w:w="1000" w:type="dxa"/>
            <w:tcBorders>
              <w:top w:val="nil"/>
              <w:left w:val="nil"/>
              <w:bottom w:val="single" w:color="000000" w:sz="4" w:space="0"/>
              <w:right w:val="single" w:color="000000" w:sz="4" w:space="0"/>
            </w:tcBorders>
            <w:shd w:val="clear" w:color="auto" w:fill="auto"/>
            <w:vAlign w:val="center"/>
          </w:tcPr>
          <w:p w14:paraId="3DDBC82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84" w:type="dxa"/>
            <w:tcBorders>
              <w:top w:val="nil"/>
              <w:left w:val="nil"/>
              <w:bottom w:val="single" w:color="000000" w:sz="4" w:space="0"/>
              <w:right w:val="single" w:color="000000" w:sz="4" w:space="0"/>
            </w:tcBorders>
            <w:shd w:val="clear" w:color="auto" w:fill="auto"/>
            <w:vAlign w:val="center"/>
          </w:tcPr>
          <w:p w14:paraId="6D21E34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516" w:type="dxa"/>
            <w:tcBorders>
              <w:top w:val="nil"/>
              <w:left w:val="nil"/>
              <w:bottom w:val="single" w:color="000000" w:sz="4" w:space="0"/>
              <w:right w:val="single" w:color="000000" w:sz="4" w:space="0"/>
            </w:tcBorders>
            <w:shd w:val="clear" w:color="auto" w:fill="auto"/>
            <w:vAlign w:val="center"/>
          </w:tcPr>
          <w:p w14:paraId="101C3CA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092" w:type="dxa"/>
            <w:tcBorders>
              <w:top w:val="nil"/>
              <w:left w:val="nil"/>
              <w:bottom w:val="single" w:color="000000" w:sz="4" w:space="0"/>
              <w:right w:val="single" w:color="000000" w:sz="4" w:space="0"/>
            </w:tcBorders>
            <w:shd w:val="clear" w:color="auto" w:fill="auto"/>
            <w:vAlign w:val="center"/>
          </w:tcPr>
          <w:p w14:paraId="16B8F1D8">
            <w:pPr>
              <w:widowControl/>
              <w:jc w:val="center"/>
              <w:rPr>
                <w:rFonts w:hint="default" w:ascii="微软雅黑" w:hAnsi="微软雅黑" w:eastAsia="微软雅黑" w:cs="宋体"/>
                <w:i/>
                <w:iCs/>
                <w:color w:val="000000"/>
                <w:kern w:val="0"/>
                <w:sz w:val="16"/>
                <w:szCs w:val="16"/>
                <w:lang w:val="en-US" w:eastAsia="zh-CN"/>
              </w:rPr>
            </w:pPr>
            <w:r>
              <w:rPr>
                <w:rFonts w:hint="eastAsia" w:ascii="微软雅黑" w:hAnsi="微软雅黑" w:eastAsia="微软雅黑" w:cs="宋体"/>
                <w:i/>
                <w:iCs/>
                <w:color w:val="000000"/>
                <w:kern w:val="0"/>
                <w:sz w:val="16"/>
                <w:szCs w:val="16"/>
                <w:lang w:val="en-US" w:eastAsia="zh-CN"/>
              </w:rPr>
              <w:t>100</w:t>
            </w:r>
          </w:p>
        </w:tc>
        <w:tc>
          <w:tcPr>
            <w:tcW w:w="520" w:type="dxa"/>
            <w:tcBorders>
              <w:top w:val="nil"/>
              <w:left w:val="nil"/>
              <w:bottom w:val="single" w:color="000000" w:sz="4" w:space="0"/>
              <w:right w:val="single" w:color="000000" w:sz="4" w:space="0"/>
            </w:tcBorders>
            <w:shd w:val="clear" w:color="auto" w:fill="auto"/>
            <w:vAlign w:val="center"/>
          </w:tcPr>
          <w:p w14:paraId="435F0B5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725" w:type="dxa"/>
            <w:tcBorders>
              <w:top w:val="nil"/>
              <w:left w:val="nil"/>
              <w:bottom w:val="single" w:color="000000" w:sz="4" w:space="0"/>
              <w:right w:val="single" w:color="000000" w:sz="4" w:space="0"/>
            </w:tcBorders>
            <w:shd w:val="clear" w:color="auto" w:fill="auto"/>
            <w:vAlign w:val="center"/>
          </w:tcPr>
          <w:p w14:paraId="3CC06682">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10</w:t>
            </w:r>
          </w:p>
        </w:tc>
        <w:tc>
          <w:tcPr>
            <w:tcW w:w="3046" w:type="dxa"/>
            <w:tcBorders>
              <w:top w:val="nil"/>
              <w:left w:val="nil"/>
              <w:bottom w:val="single" w:color="000000" w:sz="4" w:space="0"/>
              <w:right w:val="single" w:color="000000" w:sz="4" w:space="0"/>
            </w:tcBorders>
            <w:shd w:val="clear" w:color="auto" w:fill="auto"/>
            <w:vAlign w:val="center"/>
          </w:tcPr>
          <w:p w14:paraId="42AB900F">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52F15450">
        <w:tblPrEx>
          <w:tblCellMar>
            <w:top w:w="0" w:type="dxa"/>
            <w:left w:w="108" w:type="dxa"/>
            <w:bottom w:w="0" w:type="dxa"/>
            <w:right w:w="108" w:type="dxa"/>
          </w:tblCellMar>
        </w:tblPrEx>
        <w:trPr>
          <w:trHeight w:val="338"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25A970AB">
            <w:pPr>
              <w:widowControl/>
              <w:jc w:val="left"/>
              <w:rPr>
                <w:rFonts w:ascii="宋体" w:hAnsi="宋体" w:cs="宋体"/>
                <w:color w:val="000000"/>
                <w:kern w:val="0"/>
                <w:sz w:val="18"/>
                <w:szCs w:val="18"/>
              </w:rPr>
            </w:pPr>
          </w:p>
        </w:tc>
        <w:tc>
          <w:tcPr>
            <w:tcW w:w="1432" w:type="dxa"/>
            <w:vMerge w:val="restart"/>
            <w:tcBorders>
              <w:top w:val="nil"/>
              <w:left w:val="single" w:color="000000" w:sz="4" w:space="0"/>
              <w:bottom w:val="single" w:color="000000" w:sz="4" w:space="0"/>
              <w:right w:val="single" w:color="000000" w:sz="4" w:space="0"/>
            </w:tcBorders>
            <w:shd w:val="clear" w:color="auto" w:fill="auto"/>
            <w:vAlign w:val="center"/>
          </w:tcPr>
          <w:p w14:paraId="536CC9E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效益指标</w:t>
            </w:r>
          </w:p>
        </w:tc>
        <w:tc>
          <w:tcPr>
            <w:tcW w:w="990" w:type="dxa"/>
            <w:tcBorders>
              <w:top w:val="nil"/>
              <w:left w:val="nil"/>
              <w:bottom w:val="single" w:color="000000" w:sz="4" w:space="0"/>
              <w:right w:val="single" w:color="000000" w:sz="4" w:space="0"/>
            </w:tcBorders>
            <w:shd w:val="clear" w:color="auto" w:fill="auto"/>
            <w:vAlign w:val="center"/>
          </w:tcPr>
          <w:p w14:paraId="3314B29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社会效益指标</w:t>
            </w:r>
          </w:p>
        </w:tc>
        <w:tc>
          <w:tcPr>
            <w:tcW w:w="990" w:type="dxa"/>
            <w:tcBorders>
              <w:top w:val="nil"/>
              <w:left w:val="nil"/>
              <w:bottom w:val="single" w:color="000000" w:sz="4" w:space="0"/>
              <w:right w:val="single" w:color="000000" w:sz="4" w:space="0"/>
            </w:tcBorders>
            <w:shd w:val="clear" w:color="auto" w:fill="auto"/>
            <w:vAlign w:val="center"/>
          </w:tcPr>
          <w:p w14:paraId="464CE0C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督查结果公开率</w:t>
            </w:r>
          </w:p>
        </w:tc>
        <w:tc>
          <w:tcPr>
            <w:tcW w:w="1000" w:type="dxa"/>
            <w:tcBorders>
              <w:top w:val="nil"/>
              <w:left w:val="nil"/>
              <w:bottom w:val="single" w:color="000000" w:sz="4" w:space="0"/>
              <w:right w:val="single" w:color="000000" w:sz="4" w:space="0"/>
            </w:tcBorders>
            <w:shd w:val="clear" w:color="auto" w:fill="auto"/>
            <w:vAlign w:val="center"/>
          </w:tcPr>
          <w:p w14:paraId="39B30CE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84" w:type="dxa"/>
            <w:tcBorders>
              <w:top w:val="nil"/>
              <w:left w:val="nil"/>
              <w:bottom w:val="single" w:color="000000" w:sz="4" w:space="0"/>
              <w:right w:val="single" w:color="000000" w:sz="4" w:space="0"/>
            </w:tcBorders>
            <w:shd w:val="clear" w:color="auto" w:fill="auto"/>
            <w:vAlign w:val="center"/>
          </w:tcPr>
          <w:p w14:paraId="5B788EB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516" w:type="dxa"/>
            <w:tcBorders>
              <w:top w:val="nil"/>
              <w:left w:val="nil"/>
              <w:bottom w:val="single" w:color="000000" w:sz="4" w:space="0"/>
              <w:right w:val="single" w:color="000000" w:sz="4" w:space="0"/>
            </w:tcBorders>
            <w:shd w:val="clear" w:color="auto" w:fill="auto"/>
            <w:vAlign w:val="center"/>
          </w:tcPr>
          <w:p w14:paraId="7C022EC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092" w:type="dxa"/>
            <w:tcBorders>
              <w:top w:val="nil"/>
              <w:left w:val="nil"/>
              <w:bottom w:val="single" w:color="000000" w:sz="4" w:space="0"/>
              <w:right w:val="single" w:color="000000" w:sz="4" w:space="0"/>
            </w:tcBorders>
            <w:shd w:val="clear" w:color="auto" w:fill="auto"/>
            <w:vAlign w:val="center"/>
          </w:tcPr>
          <w:p w14:paraId="7BDEC999">
            <w:pPr>
              <w:widowControl/>
              <w:jc w:val="center"/>
              <w:rPr>
                <w:rFonts w:hint="default" w:ascii="微软雅黑" w:hAnsi="微软雅黑" w:eastAsia="微软雅黑" w:cs="宋体"/>
                <w:i/>
                <w:iCs/>
                <w:color w:val="000000"/>
                <w:kern w:val="0"/>
                <w:sz w:val="16"/>
                <w:szCs w:val="16"/>
                <w:lang w:val="en-US" w:eastAsia="zh-CN"/>
              </w:rPr>
            </w:pPr>
            <w:r>
              <w:rPr>
                <w:rFonts w:hint="eastAsia" w:ascii="微软雅黑" w:hAnsi="微软雅黑" w:eastAsia="微软雅黑" w:cs="宋体"/>
                <w:i/>
                <w:iCs/>
                <w:color w:val="000000"/>
                <w:kern w:val="0"/>
                <w:sz w:val="16"/>
                <w:szCs w:val="16"/>
                <w:lang w:val="en-US" w:eastAsia="zh-CN"/>
              </w:rPr>
              <w:t>100</w:t>
            </w:r>
          </w:p>
        </w:tc>
        <w:tc>
          <w:tcPr>
            <w:tcW w:w="520" w:type="dxa"/>
            <w:tcBorders>
              <w:top w:val="nil"/>
              <w:left w:val="nil"/>
              <w:bottom w:val="single" w:color="000000" w:sz="4" w:space="0"/>
              <w:right w:val="single" w:color="000000" w:sz="4" w:space="0"/>
            </w:tcBorders>
            <w:shd w:val="clear" w:color="auto" w:fill="auto"/>
            <w:vAlign w:val="center"/>
          </w:tcPr>
          <w:p w14:paraId="6B84C29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725" w:type="dxa"/>
            <w:tcBorders>
              <w:top w:val="nil"/>
              <w:left w:val="nil"/>
              <w:bottom w:val="single" w:color="000000" w:sz="4" w:space="0"/>
              <w:right w:val="single" w:color="000000" w:sz="4" w:space="0"/>
            </w:tcBorders>
            <w:shd w:val="clear" w:color="auto" w:fill="auto"/>
            <w:vAlign w:val="center"/>
          </w:tcPr>
          <w:p w14:paraId="1DBF935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w:t>
            </w:r>
          </w:p>
        </w:tc>
        <w:tc>
          <w:tcPr>
            <w:tcW w:w="3046" w:type="dxa"/>
            <w:tcBorders>
              <w:top w:val="nil"/>
              <w:left w:val="nil"/>
              <w:bottom w:val="single" w:color="000000" w:sz="4" w:space="0"/>
              <w:right w:val="single" w:color="000000" w:sz="4" w:space="0"/>
            </w:tcBorders>
            <w:shd w:val="clear" w:color="auto" w:fill="auto"/>
            <w:vAlign w:val="center"/>
          </w:tcPr>
          <w:p w14:paraId="55807645">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25E128C6">
        <w:tblPrEx>
          <w:tblCellMar>
            <w:top w:w="0" w:type="dxa"/>
            <w:left w:w="108" w:type="dxa"/>
            <w:bottom w:w="0" w:type="dxa"/>
            <w:right w:w="108" w:type="dxa"/>
          </w:tblCellMar>
        </w:tblPrEx>
        <w:trPr>
          <w:trHeight w:val="338"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0316A5B9">
            <w:pPr>
              <w:widowControl/>
              <w:jc w:val="left"/>
              <w:rPr>
                <w:rFonts w:ascii="宋体" w:hAnsi="宋体"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14:paraId="5D9F8932">
            <w:pPr>
              <w:widowControl/>
              <w:jc w:val="left"/>
              <w:rPr>
                <w:rFonts w:ascii="宋体" w:hAnsi="宋体" w:cs="宋体"/>
                <w:color w:val="000000"/>
                <w:kern w:val="0"/>
                <w:sz w:val="18"/>
                <w:szCs w:val="18"/>
              </w:rPr>
            </w:pPr>
          </w:p>
        </w:tc>
        <w:tc>
          <w:tcPr>
            <w:tcW w:w="990" w:type="dxa"/>
            <w:tcBorders>
              <w:top w:val="nil"/>
              <w:left w:val="nil"/>
              <w:bottom w:val="single" w:color="000000" w:sz="4" w:space="0"/>
              <w:right w:val="single" w:color="000000" w:sz="4" w:space="0"/>
            </w:tcBorders>
            <w:shd w:val="clear" w:color="auto" w:fill="auto"/>
            <w:vAlign w:val="center"/>
          </w:tcPr>
          <w:p w14:paraId="0C9A96C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可持续发展指标</w:t>
            </w:r>
          </w:p>
        </w:tc>
        <w:tc>
          <w:tcPr>
            <w:tcW w:w="990" w:type="dxa"/>
            <w:tcBorders>
              <w:top w:val="nil"/>
              <w:left w:val="nil"/>
              <w:bottom w:val="single" w:color="000000" w:sz="4" w:space="0"/>
              <w:right w:val="single" w:color="000000" w:sz="4" w:space="0"/>
            </w:tcBorders>
            <w:shd w:val="clear" w:color="auto" w:fill="auto"/>
            <w:vAlign w:val="center"/>
          </w:tcPr>
          <w:p w14:paraId="22598A9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问题整改落实率</w:t>
            </w:r>
          </w:p>
        </w:tc>
        <w:tc>
          <w:tcPr>
            <w:tcW w:w="1000" w:type="dxa"/>
            <w:tcBorders>
              <w:top w:val="nil"/>
              <w:left w:val="nil"/>
              <w:bottom w:val="single" w:color="000000" w:sz="4" w:space="0"/>
              <w:right w:val="single" w:color="000000" w:sz="4" w:space="0"/>
            </w:tcBorders>
            <w:shd w:val="clear" w:color="auto" w:fill="auto"/>
            <w:vAlign w:val="center"/>
          </w:tcPr>
          <w:p w14:paraId="2723A64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84" w:type="dxa"/>
            <w:tcBorders>
              <w:top w:val="nil"/>
              <w:left w:val="nil"/>
              <w:bottom w:val="single" w:color="000000" w:sz="4" w:space="0"/>
              <w:right w:val="single" w:color="000000" w:sz="4" w:space="0"/>
            </w:tcBorders>
            <w:shd w:val="clear" w:color="auto" w:fill="auto"/>
            <w:vAlign w:val="center"/>
          </w:tcPr>
          <w:p w14:paraId="1DAE75C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516" w:type="dxa"/>
            <w:tcBorders>
              <w:top w:val="nil"/>
              <w:left w:val="nil"/>
              <w:bottom w:val="single" w:color="000000" w:sz="4" w:space="0"/>
              <w:right w:val="single" w:color="000000" w:sz="4" w:space="0"/>
            </w:tcBorders>
            <w:shd w:val="clear" w:color="auto" w:fill="auto"/>
            <w:vAlign w:val="center"/>
          </w:tcPr>
          <w:p w14:paraId="696C777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092" w:type="dxa"/>
            <w:tcBorders>
              <w:top w:val="nil"/>
              <w:left w:val="nil"/>
              <w:bottom w:val="single" w:color="000000" w:sz="4" w:space="0"/>
              <w:right w:val="single" w:color="000000" w:sz="4" w:space="0"/>
            </w:tcBorders>
            <w:shd w:val="clear" w:color="auto" w:fill="auto"/>
            <w:vAlign w:val="center"/>
          </w:tcPr>
          <w:p w14:paraId="274E9397">
            <w:pPr>
              <w:widowControl/>
              <w:jc w:val="center"/>
              <w:rPr>
                <w:rFonts w:hint="default" w:ascii="微软雅黑" w:hAnsi="微软雅黑" w:eastAsia="微软雅黑" w:cs="宋体"/>
                <w:i/>
                <w:iCs/>
                <w:color w:val="000000"/>
                <w:kern w:val="0"/>
                <w:sz w:val="16"/>
                <w:szCs w:val="16"/>
                <w:lang w:val="en-US" w:eastAsia="zh-CN"/>
              </w:rPr>
            </w:pPr>
            <w:r>
              <w:rPr>
                <w:rFonts w:hint="eastAsia" w:ascii="微软雅黑" w:hAnsi="微软雅黑" w:eastAsia="微软雅黑" w:cs="宋体"/>
                <w:i/>
                <w:iCs/>
                <w:color w:val="000000"/>
                <w:kern w:val="0"/>
                <w:sz w:val="16"/>
                <w:szCs w:val="16"/>
                <w:lang w:val="en-US" w:eastAsia="zh-CN"/>
              </w:rPr>
              <w:t>100</w:t>
            </w:r>
          </w:p>
        </w:tc>
        <w:tc>
          <w:tcPr>
            <w:tcW w:w="520" w:type="dxa"/>
            <w:tcBorders>
              <w:top w:val="nil"/>
              <w:left w:val="nil"/>
              <w:bottom w:val="single" w:color="000000" w:sz="4" w:space="0"/>
              <w:right w:val="single" w:color="000000" w:sz="4" w:space="0"/>
            </w:tcBorders>
            <w:shd w:val="clear" w:color="auto" w:fill="auto"/>
            <w:vAlign w:val="center"/>
          </w:tcPr>
          <w:p w14:paraId="1871AA4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725" w:type="dxa"/>
            <w:tcBorders>
              <w:top w:val="nil"/>
              <w:left w:val="nil"/>
              <w:bottom w:val="single" w:color="000000" w:sz="4" w:space="0"/>
              <w:right w:val="single" w:color="000000" w:sz="4" w:space="0"/>
            </w:tcBorders>
            <w:shd w:val="clear" w:color="auto" w:fill="auto"/>
            <w:vAlign w:val="center"/>
          </w:tcPr>
          <w:p w14:paraId="2E56477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20</w:t>
            </w:r>
          </w:p>
        </w:tc>
        <w:tc>
          <w:tcPr>
            <w:tcW w:w="3046" w:type="dxa"/>
            <w:tcBorders>
              <w:top w:val="nil"/>
              <w:left w:val="nil"/>
              <w:bottom w:val="single" w:color="000000" w:sz="4" w:space="0"/>
              <w:right w:val="single" w:color="000000" w:sz="4" w:space="0"/>
            </w:tcBorders>
            <w:shd w:val="clear" w:color="auto" w:fill="auto"/>
            <w:vAlign w:val="center"/>
          </w:tcPr>
          <w:p w14:paraId="75B4257D">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6F4E3F5">
        <w:tblPrEx>
          <w:tblCellMar>
            <w:top w:w="0" w:type="dxa"/>
            <w:left w:w="108" w:type="dxa"/>
            <w:bottom w:w="0" w:type="dxa"/>
            <w:right w:w="108" w:type="dxa"/>
          </w:tblCellMar>
        </w:tblPrEx>
        <w:trPr>
          <w:trHeight w:val="454"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635DA767">
            <w:pPr>
              <w:widowControl/>
              <w:jc w:val="left"/>
              <w:rPr>
                <w:rFonts w:ascii="宋体" w:hAnsi="宋体" w:cs="宋体"/>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14:paraId="6998409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满意度指标</w:t>
            </w:r>
          </w:p>
        </w:tc>
        <w:tc>
          <w:tcPr>
            <w:tcW w:w="990" w:type="dxa"/>
            <w:tcBorders>
              <w:top w:val="nil"/>
              <w:left w:val="nil"/>
              <w:bottom w:val="single" w:color="000000" w:sz="4" w:space="0"/>
              <w:right w:val="single" w:color="000000" w:sz="4" w:space="0"/>
            </w:tcBorders>
            <w:shd w:val="clear" w:color="auto" w:fill="auto"/>
            <w:vAlign w:val="center"/>
          </w:tcPr>
          <w:p w14:paraId="124788F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990" w:type="dxa"/>
            <w:tcBorders>
              <w:top w:val="nil"/>
              <w:left w:val="nil"/>
              <w:bottom w:val="single" w:color="000000" w:sz="4" w:space="0"/>
              <w:right w:val="single" w:color="000000" w:sz="4" w:space="0"/>
            </w:tcBorders>
            <w:shd w:val="clear" w:color="auto" w:fill="auto"/>
            <w:vAlign w:val="center"/>
          </w:tcPr>
          <w:p w14:paraId="2E90AC9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督查对象满意率</w:t>
            </w:r>
          </w:p>
        </w:tc>
        <w:tc>
          <w:tcPr>
            <w:tcW w:w="1000" w:type="dxa"/>
            <w:tcBorders>
              <w:top w:val="nil"/>
              <w:left w:val="nil"/>
              <w:bottom w:val="single" w:color="000000" w:sz="4" w:space="0"/>
              <w:right w:val="single" w:color="000000" w:sz="4" w:space="0"/>
            </w:tcBorders>
            <w:shd w:val="clear" w:color="auto" w:fill="auto"/>
            <w:vAlign w:val="center"/>
          </w:tcPr>
          <w:p w14:paraId="6C5ECE9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84" w:type="dxa"/>
            <w:tcBorders>
              <w:top w:val="nil"/>
              <w:left w:val="nil"/>
              <w:bottom w:val="single" w:color="000000" w:sz="4" w:space="0"/>
              <w:right w:val="single" w:color="000000" w:sz="4" w:space="0"/>
            </w:tcBorders>
            <w:shd w:val="clear" w:color="auto" w:fill="auto"/>
            <w:vAlign w:val="center"/>
          </w:tcPr>
          <w:p w14:paraId="07C1F61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95</w:t>
            </w:r>
          </w:p>
        </w:tc>
        <w:tc>
          <w:tcPr>
            <w:tcW w:w="516" w:type="dxa"/>
            <w:tcBorders>
              <w:top w:val="nil"/>
              <w:left w:val="nil"/>
              <w:bottom w:val="single" w:color="000000" w:sz="4" w:space="0"/>
              <w:right w:val="single" w:color="000000" w:sz="4" w:space="0"/>
            </w:tcBorders>
            <w:shd w:val="clear" w:color="auto" w:fill="auto"/>
            <w:vAlign w:val="center"/>
          </w:tcPr>
          <w:p w14:paraId="34DB356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092" w:type="dxa"/>
            <w:tcBorders>
              <w:top w:val="nil"/>
              <w:left w:val="nil"/>
              <w:bottom w:val="single" w:color="000000" w:sz="4" w:space="0"/>
              <w:right w:val="single" w:color="000000" w:sz="4" w:space="0"/>
            </w:tcBorders>
            <w:shd w:val="clear" w:color="auto" w:fill="auto"/>
            <w:vAlign w:val="center"/>
          </w:tcPr>
          <w:p w14:paraId="1B99B85F">
            <w:pPr>
              <w:widowControl/>
              <w:jc w:val="center"/>
              <w:rPr>
                <w:rFonts w:hint="default" w:ascii="微软雅黑" w:hAnsi="微软雅黑" w:eastAsia="微软雅黑" w:cs="宋体"/>
                <w:i/>
                <w:iCs/>
                <w:color w:val="000000"/>
                <w:kern w:val="0"/>
                <w:sz w:val="16"/>
                <w:szCs w:val="16"/>
                <w:lang w:val="en-US" w:eastAsia="zh-CN"/>
              </w:rPr>
            </w:pPr>
            <w:r>
              <w:rPr>
                <w:rFonts w:hint="eastAsia" w:ascii="微软雅黑" w:hAnsi="微软雅黑" w:eastAsia="微软雅黑" w:cs="宋体"/>
                <w:i/>
                <w:iCs/>
                <w:color w:val="000000"/>
                <w:kern w:val="0"/>
                <w:sz w:val="16"/>
                <w:szCs w:val="16"/>
                <w:lang w:val="en-US" w:eastAsia="zh-CN"/>
              </w:rPr>
              <w:t>98</w:t>
            </w:r>
          </w:p>
        </w:tc>
        <w:tc>
          <w:tcPr>
            <w:tcW w:w="520" w:type="dxa"/>
            <w:tcBorders>
              <w:top w:val="nil"/>
              <w:left w:val="nil"/>
              <w:bottom w:val="single" w:color="000000" w:sz="4" w:space="0"/>
              <w:right w:val="single" w:color="000000" w:sz="4" w:space="0"/>
            </w:tcBorders>
            <w:shd w:val="clear" w:color="auto" w:fill="auto"/>
            <w:vAlign w:val="center"/>
          </w:tcPr>
          <w:p w14:paraId="61515E5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725" w:type="dxa"/>
            <w:tcBorders>
              <w:top w:val="nil"/>
              <w:left w:val="nil"/>
              <w:bottom w:val="single" w:color="000000" w:sz="4" w:space="0"/>
              <w:right w:val="single" w:color="000000" w:sz="4" w:space="0"/>
            </w:tcBorders>
            <w:shd w:val="clear" w:color="auto" w:fill="auto"/>
            <w:vAlign w:val="center"/>
          </w:tcPr>
          <w:p w14:paraId="4E22E9B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w:t>
            </w:r>
          </w:p>
        </w:tc>
        <w:tc>
          <w:tcPr>
            <w:tcW w:w="3046" w:type="dxa"/>
            <w:tcBorders>
              <w:top w:val="nil"/>
              <w:left w:val="nil"/>
              <w:bottom w:val="single" w:color="000000" w:sz="4" w:space="0"/>
              <w:right w:val="single" w:color="000000" w:sz="4" w:space="0"/>
            </w:tcBorders>
            <w:shd w:val="clear" w:color="auto" w:fill="auto"/>
            <w:vAlign w:val="center"/>
          </w:tcPr>
          <w:p w14:paraId="3D686389">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5357689">
        <w:tblPrEx>
          <w:tblCellMar>
            <w:top w:w="0" w:type="dxa"/>
            <w:left w:w="108" w:type="dxa"/>
            <w:bottom w:w="0" w:type="dxa"/>
            <w:right w:w="108" w:type="dxa"/>
          </w:tblCellMar>
        </w:tblPrEx>
        <w:trPr>
          <w:trHeight w:val="338"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4DF5DD11">
            <w:pPr>
              <w:widowControl/>
              <w:jc w:val="left"/>
              <w:rPr>
                <w:rFonts w:ascii="宋体" w:hAnsi="宋体" w:cs="宋体"/>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14:paraId="0050633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成本指标</w:t>
            </w:r>
          </w:p>
        </w:tc>
        <w:tc>
          <w:tcPr>
            <w:tcW w:w="990" w:type="dxa"/>
            <w:tcBorders>
              <w:top w:val="nil"/>
              <w:left w:val="nil"/>
              <w:bottom w:val="single" w:color="000000" w:sz="4" w:space="0"/>
              <w:right w:val="single" w:color="000000" w:sz="4" w:space="0"/>
            </w:tcBorders>
            <w:shd w:val="clear" w:color="auto" w:fill="auto"/>
            <w:vAlign w:val="center"/>
          </w:tcPr>
          <w:p w14:paraId="599EEDA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经济成本指标</w:t>
            </w:r>
          </w:p>
        </w:tc>
        <w:tc>
          <w:tcPr>
            <w:tcW w:w="990" w:type="dxa"/>
            <w:tcBorders>
              <w:top w:val="nil"/>
              <w:left w:val="nil"/>
              <w:bottom w:val="single" w:color="000000" w:sz="4" w:space="0"/>
              <w:right w:val="single" w:color="000000" w:sz="4" w:space="0"/>
            </w:tcBorders>
            <w:shd w:val="clear" w:color="auto" w:fill="auto"/>
            <w:vAlign w:val="center"/>
          </w:tcPr>
          <w:p w14:paraId="3374C02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督查经费在10万元以内</w:t>
            </w:r>
          </w:p>
        </w:tc>
        <w:tc>
          <w:tcPr>
            <w:tcW w:w="1000" w:type="dxa"/>
            <w:tcBorders>
              <w:top w:val="nil"/>
              <w:left w:val="nil"/>
              <w:bottom w:val="single" w:color="000000" w:sz="4" w:space="0"/>
              <w:right w:val="single" w:color="000000" w:sz="4" w:space="0"/>
            </w:tcBorders>
            <w:shd w:val="clear" w:color="auto" w:fill="auto"/>
            <w:vAlign w:val="center"/>
          </w:tcPr>
          <w:p w14:paraId="6098DD2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84" w:type="dxa"/>
            <w:tcBorders>
              <w:top w:val="nil"/>
              <w:left w:val="nil"/>
              <w:bottom w:val="single" w:color="000000" w:sz="4" w:space="0"/>
              <w:right w:val="single" w:color="000000" w:sz="4" w:space="0"/>
            </w:tcBorders>
            <w:shd w:val="clear" w:color="auto" w:fill="auto"/>
            <w:vAlign w:val="center"/>
          </w:tcPr>
          <w:p w14:paraId="6E315EF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16" w:type="dxa"/>
            <w:tcBorders>
              <w:top w:val="nil"/>
              <w:left w:val="nil"/>
              <w:bottom w:val="single" w:color="000000" w:sz="4" w:space="0"/>
              <w:right w:val="single" w:color="000000" w:sz="4" w:space="0"/>
            </w:tcBorders>
            <w:shd w:val="clear" w:color="auto" w:fill="auto"/>
            <w:vAlign w:val="center"/>
          </w:tcPr>
          <w:p w14:paraId="69374BF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092" w:type="dxa"/>
            <w:tcBorders>
              <w:top w:val="nil"/>
              <w:left w:val="nil"/>
              <w:bottom w:val="single" w:color="000000" w:sz="4" w:space="0"/>
              <w:right w:val="single" w:color="000000" w:sz="4" w:space="0"/>
            </w:tcBorders>
            <w:shd w:val="clear" w:color="auto" w:fill="auto"/>
            <w:vAlign w:val="center"/>
          </w:tcPr>
          <w:p w14:paraId="444FCCA1">
            <w:pPr>
              <w:widowControl/>
              <w:jc w:val="center"/>
              <w:rPr>
                <w:rFonts w:hint="eastAsia" w:ascii="微软雅黑" w:hAnsi="微软雅黑" w:eastAsia="微软雅黑" w:cs="宋体"/>
                <w:i/>
                <w:iCs/>
                <w:color w:val="000000"/>
                <w:kern w:val="0"/>
                <w:sz w:val="16"/>
                <w:szCs w:val="16"/>
              </w:rPr>
            </w:pPr>
          </w:p>
        </w:tc>
        <w:tc>
          <w:tcPr>
            <w:tcW w:w="520" w:type="dxa"/>
            <w:tcBorders>
              <w:top w:val="nil"/>
              <w:left w:val="nil"/>
              <w:bottom w:val="single" w:color="000000" w:sz="4" w:space="0"/>
              <w:right w:val="single" w:color="000000" w:sz="4" w:space="0"/>
            </w:tcBorders>
            <w:shd w:val="clear" w:color="auto" w:fill="auto"/>
            <w:vAlign w:val="center"/>
          </w:tcPr>
          <w:p w14:paraId="59A6BC2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725" w:type="dxa"/>
            <w:tcBorders>
              <w:top w:val="nil"/>
              <w:left w:val="nil"/>
              <w:bottom w:val="single" w:color="000000" w:sz="4" w:space="0"/>
              <w:right w:val="single" w:color="000000" w:sz="4" w:space="0"/>
            </w:tcBorders>
            <w:shd w:val="clear" w:color="auto" w:fill="auto"/>
            <w:vAlign w:val="center"/>
          </w:tcPr>
          <w:p w14:paraId="0633308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w:t>
            </w:r>
          </w:p>
        </w:tc>
        <w:tc>
          <w:tcPr>
            <w:tcW w:w="3046" w:type="dxa"/>
            <w:tcBorders>
              <w:top w:val="nil"/>
              <w:left w:val="nil"/>
              <w:bottom w:val="single" w:color="000000" w:sz="4" w:space="0"/>
              <w:right w:val="single" w:color="000000" w:sz="4" w:space="0"/>
            </w:tcBorders>
            <w:shd w:val="clear" w:color="auto" w:fill="auto"/>
            <w:vAlign w:val="center"/>
          </w:tcPr>
          <w:p w14:paraId="677B3D71">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77D5C1F3">
        <w:tblPrEx>
          <w:tblCellMar>
            <w:top w:w="0" w:type="dxa"/>
            <w:left w:w="108" w:type="dxa"/>
            <w:bottom w:w="0" w:type="dxa"/>
            <w:right w:w="108" w:type="dxa"/>
          </w:tblCellMar>
        </w:tblPrEx>
        <w:trPr>
          <w:trHeight w:val="285" w:hRule="atLeast"/>
          <w:jc w:val="center"/>
        </w:trPr>
        <w:tc>
          <w:tcPr>
            <w:tcW w:w="95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EF89D0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合计</w:t>
            </w:r>
          </w:p>
        </w:tc>
        <w:tc>
          <w:tcPr>
            <w:tcW w:w="520" w:type="dxa"/>
            <w:tcBorders>
              <w:top w:val="nil"/>
              <w:left w:val="nil"/>
              <w:bottom w:val="single" w:color="000000" w:sz="4" w:space="0"/>
              <w:right w:val="single" w:color="000000" w:sz="4" w:space="0"/>
            </w:tcBorders>
            <w:shd w:val="clear" w:color="auto" w:fill="auto"/>
            <w:vAlign w:val="center"/>
          </w:tcPr>
          <w:p w14:paraId="4077DF3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725" w:type="dxa"/>
            <w:tcBorders>
              <w:top w:val="nil"/>
              <w:left w:val="nil"/>
              <w:bottom w:val="single" w:color="000000" w:sz="4" w:space="0"/>
              <w:right w:val="single" w:color="000000" w:sz="4" w:space="0"/>
            </w:tcBorders>
            <w:shd w:val="clear" w:color="auto" w:fill="auto"/>
            <w:vAlign w:val="center"/>
          </w:tcPr>
          <w:p w14:paraId="0CC5000A">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3046" w:type="dxa"/>
            <w:tcBorders>
              <w:top w:val="nil"/>
              <w:left w:val="nil"/>
              <w:bottom w:val="single" w:color="000000" w:sz="4" w:space="0"/>
              <w:right w:val="single" w:color="000000" w:sz="4" w:space="0"/>
            </w:tcBorders>
            <w:shd w:val="clear" w:color="auto" w:fill="auto"/>
            <w:vAlign w:val="center"/>
          </w:tcPr>
          <w:p w14:paraId="63057A6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052E356C">
        <w:tblPrEx>
          <w:tblCellMar>
            <w:top w:w="0" w:type="dxa"/>
            <w:left w:w="108" w:type="dxa"/>
            <w:bottom w:w="0" w:type="dxa"/>
            <w:right w:w="108" w:type="dxa"/>
          </w:tblCellMar>
        </w:tblPrEx>
        <w:trPr>
          <w:trHeight w:val="604" w:hRule="atLeast"/>
          <w:jc w:val="center"/>
        </w:trPr>
        <w:tc>
          <w:tcPr>
            <w:tcW w:w="2561" w:type="dxa"/>
            <w:tcBorders>
              <w:top w:val="nil"/>
              <w:left w:val="single" w:color="000000" w:sz="4" w:space="0"/>
              <w:bottom w:val="single" w:color="000000" w:sz="4" w:space="0"/>
              <w:right w:val="single" w:color="000000" w:sz="4" w:space="0"/>
            </w:tcBorders>
            <w:shd w:val="clear" w:color="auto" w:fill="auto"/>
            <w:vAlign w:val="center"/>
          </w:tcPr>
          <w:p w14:paraId="4BE6106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评价结论</w:t>
            </w:r>
          </w:p>
        </w:tc>
        <w:tc>
          <w:tcPr>
            <w:tcW w:w="11295" w:type="dxa"/>
            <w:gridSpan w:val="10"/>
            <w:tcBorders>
              <w:top w:val="single" w:color="000000" w:sz="4" w:space="0"/>
              <w:left w:val="nil"/>
              <w:bottom w:val="single" w:color="000000" w:sz="4" w:space="0"/>
              <w:right w:val="single" w:color="000000" w:sz="4" w:space="0"/>
            </w:tcBorders>
            <w:shd w:val="clear" w:color="auto" w:fill="auto"/>
            <w:vAlign w:val="center"/>
          </w:tcPr>
          <w:p w14:paraId="01720D49">
            <w:pPr>
              <w:widowControl/>
              <w:jc w:val="left"/>
              <w:rPr>
                <w:rFonts w:hint="eastAsia" w:ascii="微软雅黑" w:hAnsi="微软雅黑"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项目自评总分达到100分，通过实施，项目达到了预期目标，解决了实际问题，取得了显著成效。</w:t>
            </w:r>
          </w:p>
        </w:tc>
      </w:tr>
      <w:tr w14:paraId="64D6BFB7">
        <w:tblPrEx>
          <w:tblCellMar>
            <w:top w:w="0" w:type="dxa"/>
            <w:left w:w="108" w:type="dxa"/>
            <w:bottom w:w="0" w:type="dxa"/>
            <w:right w:w="108" w:type="dxa"/>
          </w:tblCellMar>
        </w:tblPrEx>
        <w:trPr>
          <w:trHeight w:val="574" w:hRule="atLeast"/>
          <w:jc w:val="center"/>
        </w:trPr>
        <w:tc>
          <w:tcPr>
            <w:tcW w:w="2561" w:type="dxa"/>
            <w:tcBorders>
              <w:top w:val="nil"/>
              <w:left w:val="single" w:color="000000" w:sz="4" w:space="0"/>
              <w:bottom w:val="single" w:color="000000" w:sz="4" w:space="0"/>
              <w:right w:val="single" w:color="000000" w:sz="4" w:space="0"/>
            </w:tcBorders>
            <w:shd w:val="clear" w:color="auto" w:fill="auto"/>
            <w:vAlign w:val="center"/>
          </w:tcPr>
          <w:p w14:paraId="0FD7877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存在问题</w:t>
            </w:r>
          </w:p>
        </w:tc>
        <w:tc>
          <w:tcPr>
            <w:tcW w:w="11295" w:type="dxa"/>
            <w:gridSpan w:val="10"/>
            <w:tcBorders>
              <w:top w:val="single" w:color="000000" w:sz="4" w:space="0"/>
              <w:left w:val="nil"/>
              <w:bottom w:val="single" w:color="000000" w:sz="4" w:space="0"/>
              <w:right w:val="single" w:color="000000" w:sz="4" w:space="0"/>
            </w:tcBorders>
            <w:shd w:val="clear" w:color="auto" w:fill="auto"/>
            <w:vAlign w:val="center"/>
          </w:tcPr>
          <w:p w14:paraId="63BB582E">
            <w:pPr>
              <w:widowControl/>
              <w:jc w:val="left"/>
              <w:rPr>
                <w:rFonts w:hint="eastAsia" w:ascii="微软雅黑" w:hAnsi="微软雅黑" w:eastAsia="微软雅黑" w:cs="宋体"/>
                <w:i/>
                <w:iCs/>
                <w:color w:val="000000"/>
                <w:kern w:val="0"/>
                <w:sz w:val="16"/>
                <w:szCs w:val="16"/>
              </w:rPr>
            </w:pPr>
          </w:p>
        </w:tc>
      </w:tr>
      <w:tr w14:paraId="06C8851C">
        <w:tblPrEx>
          <w:tblCellMar>
            <w:top w:w="0" w:type="dxa"/>
            <w:left w:w="108" w:type="dxa"/>
            <w:bottom w:w="0" w:type="dxa"/>
            <w:right w:w="108" w:type="dxa"/>
          </w:tblCellMar>
        </w:tblPrEx>
        <w:trPr>
          <w:trHeight w:val="634" w:hRule="atLeast"/>
          <w:jc w:val="center"/>
        </w:trPr>
        <w:tc>
          <w:tcPr>
            <w:tcW w:w="2561" w:type="dxa"/>
            <w:tcBorders>
              <w:top w:val="nil"/>
              <w:left w:val="single" w:color="000000" w:sz="4" w:space="0"/>
              <w:bottom w:val="single" w:color="000000" w:sz="4" w:space="0"/>
              <w:right w:val="single" w:color="000000" w:sz="4" w:space="0"/>
            </w:tcBorders>
            <w:shd w:val="clear" w:color="auto" w:fill="auto"/>
            <w:vAlign w:val="center"/>
          </w:tcPr>
          <w:p w14:paraId="7491802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改进措施</w:t>
            </w:r>
          </w:p>
        </w:tc>
        <w:tc>
          <w:tcPr>
            <w:tcW w:w="11295" w:type="dxa"/>
            <w:gridSpan w:val="10"/>
            <w:tcBorders>
              <w:top w:val="single" w:color="000000" w:sz="4" w:space="0"/>
              <w:left w:val="nil"/>
              <w:bottom w:val="single" w:color="000000" w:sz="4" w:space="0"/>
              <w:right w:val="single" w:color="000000" w:sz="4" w:space="0"/>
            </w:tcBorders>
            <w:shd w:val="clear" w:color="auto" w:fill="auto"/>
            <w:vAlign w:val="center"/>
          </w:tcPr>
          <w:p w14:paraId="0603EB41">
            <w:pPr>
              <w:widowControl/>
              <w:jc w:val="left"/>
              <w:rPr>
                <w:rFonts w:hint="eastAsia" w:ascii="微软雅黑" w:hAnsi="微软雅黑" w:eastAsia="微软雅黑" w:cs="宋体"/>
                <w:i/>
                <w:iCs/>
                <w:color w:val="000000"/>
                <w:kern w:val="0"/>
                <w:sz w:val="16"/>
                <w:szCs w:val="16"/>
              </w:rPr>
            </w:pPr>
          </w:p>
        </w:tc>
      </w:tr>
      <w:tr w14:paraId="429CB44F">
        <w:tblPrEx>
          <w:tblCellMar>
            <w:top w:w="0" w:type="dxa"/>
            <w:left w:w="108" w:type="dxa"/>
            <w:bottom w:w="0" w:type="dxa"/>
            <w:right w:w="108" w:type="dxa"/>
          </w:tblCellMar>
        </w:tblPrEx>
        <w:trPr>
          <w:trHeight w:val="285" w:hRule="atLeast"/>
          <w:jc w:val="center"/>
        </w:trPr>
        <w:tc>
          <w:tcPr>
            <w:tcW w:w="69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D1B540">
            <w:pPr>
              <w:widowControl/>
              <w:jc w:val="left"/>
              <w:rPr>
                <w:rFonts w:hint="eastAsia"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rPr>
              <w:t>项目负责人：</w:t>
            </w:r>
            <w:r>
              <w:rPr>
                <w:rFonts w:hint="eastAsia" w:ascii="黑体" w:hAnsi="黑体" w:eastAsia="黑体" w:cs="宋体"/>
                <w:color w:val="000000"/>
                <w:kern w:val="0"/>
                <w:sz w:val="18"/>
                <w:szCs w:val="18"/>
                <w:lang w:val="en-US" w:eastAsia="zh-CN"/>
              </w:rPr>
              <w:t>王庆华</w:t>
            </w:r>
          </w:p>
        </w:tc>
        <w:tc>
          <w:tcPr>
            <w:tcW w:w="6883" w:type="dxa"/>
            <w:gridSpan w:val="6"/>
            <w:tcBorders>
              <w:top w:val="single" w:color="000000" w:sz="4" w:space="0"/>
              <w:left w:val="nil"/>
              <w:bottom w:val="single" w:color="000000" w:sz="4" w:space="0"/>
              <w:right w:val="single" w:color="000000" w:sz="4" w:space="0"/>
            </w:tcBorders>
            <w:shd w:val="clear" w:color="auto" w:fill="auto"/>
            <w:vAlign w:val="center"/>
          </w:tcPr>
          <w:p w14:paraId="5319F766">
            <w:pPr>
              <w:widowControl/>
              <w:jc w:val="left"/>
              <w:rPr>
                <w:rFonts w:hint="eastAsia"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rPr>
              <w:t>财务负责人：</w:t>
            </w:r>
            <w:r>
              <w:rPr>
                <w:rFonts w:hint="eastAsia" w:ascii="黑体" w:hAnsi="黑体" w:eastAsia="黑体" w:cs="宋体"/>
                <w:color w:val="000000"/>
                <w:kern w:val="0"/>
                <w:sz w:val="18"/>
                <w:szCs w:val="18"/>
                <w:lang w:val="en-US" w:eastAsia="zh-CN"/>
              </w:rPr>
              <w:t>宋伟</w:t>
            </w:r>
          </w:p>
        </w:tc>
      </w:tr>
      <w:tr w14:paraId="6BA41C66">
        <w:tblPrEx>
          <w:tblCellMar>
            <w:top w:w="0" w:type="dxa"/>
            <w:left w:w="108" w:type="dxa"/>
            <w:bottom w:w="0" w:type="dxa"/>
            <w:right w:w="108" w:type="dxa"/>
          </w:tblCellMar>
        </w:tblPrEx>
        <w:trPr>
          <w:trHeight w:val="285" w:hRule="atLeast"/>
          <w:jc w:val="center"/>
        </w:trPr>
        <w:tc>
          <w:tcPr>
            <w:tcW w:w="2561" w:type="dxa"/>
            <w:tcBorders>
              <w:top w:val="nil"/>
              <w:left w:val="nil"/>
              <w:bottom w:val="nil"/>
              <w:right w:val="nil"/>
            </w:tcBorders>
            <w:shd w:val="clear" w:color="auto" w:fill="auto"/>
            <w:vAlign w:val="center"/>
          </w:tcPr>
          <w:p w14:paraId="4A7E9420">
            <w:pPr>
              <w:widowControl/>
              <w:jc w:val="left"/>
              <w:rPr>
                <w:rFonts w:hint="eastAsia" w:ascii="黑体" w:hAnsi="黑体" w:eastAsia="黑体" w:cs="宋体"/>
                <w:color w:val="000000"/>
                <w:kern w:val="0"/>
                <w:sz w:val="18"/>
                <w:szCs w:val="18"/>
              </w:rPr>
            </w:pPr>
          </w:p>
        </w:tc>
        <w:tc>
          <w:tcPr>
            <w:tcW w:w="1432" w:type="dxa"/>
            <w:tcBorders>
              <w:top w:val="nil"/>
              <w:left w:val="nil"/>
              <w:bottom w:val="nil"/>
              <w:right w:val="nil"/>
            </w:tcBorders>
            <w:shd w:val="clear" w:color="auto" w:fill="auto"/>
            <w:vAlign w:val="center"/>
          </w:tcPr>
          <w:p w14:paraId="7F1DC5A1">
            <w:pPr>
              <w:widowControl/>
              <w:jc w:val="left"/>
              <w:rPr>
                <w:rFonts w:eastAsia="Times New Roman"/>
                <w:kern w:val="0"/>
                <w:sz w:val="20"/>
                <w:szCs w:val="20"/>
              </w:rPr>
            </w:pPr>
          </w:p>
        </w:tc>
        <w:tc>
          <w:tcPr>
            <w:tcW w:w="990" w:type="dxa"/>
            <w:tcBorders>
              <w:top w:val="nil"/>
              <w:left w:val="nil"/>
              <w:bottom w:val="nil"/>
              <w:right w:val="nil"/>
            </w:tcBorders>
            <w:shd w:val="clear" w:color="auto" w:fill="auto"/>
            <w:vAlign w:val="center"/>
          </w:tcPr>
          <w:p w14:paraId="6398067F">
            <w:pPr>
              <w:widowControl/>
              <w:jc w:val="left"/>
              <w:rPr>
                <w:rFonts w:eastAsia="Times New Roman"/>
                <w:kern w:val="0"/>
                <w:sz w:val="20"/>
                <w:szCs w:val="20"/>
              </w:rPr>
            </w:pPr>
          </w:p>
        </w:tc>
        <w:tc>
          <w:tcPr>
            <w:tcW w:w="990" w:type="dxa"/>
            <w:tcBorders>
              <w:top w:val="nil"/>
              <w:left w:val="nil"/>
              <w:bottom w:val="nil"/>
              <w:right w:val="nil"/>
            </w:tcBorders>
            <w:shd w:val="clear" w:color="auto" w:fill="auto"/>
            <w:vAlign w:val="center"/>
          </w:tcPr>
          <w:p w14:paraId="775212E5">
            <w:pPr>
              <w:widowControl/>
              <w:jc w:val="left"/>
              <w:rPr>
                <w:rFonts w:eastAsia="Times New Roman"/>
                <w:kern w:val="0"/>
                <w:sz w:val="20"/>
                <w:szCs w:val="20"/>
              </w:rPr>
            </w:pPr>
          </w:p>
        </w:tc>
        <w:tc>
          <w:tcPr>
            <w:tcW w:w="1000" w:type="dxa"/>
            <w:tcBorders>
              <w:top w:val="nil"/>
              <w:left w:val="nil"/>
              <w:bottom w:val="nil"/>
              <w:right w:val="nil"/>
            </w:tcBorders>
            <w:shd w:val="clear" w:color="auto" w:fill="auto"/>
            <w:vAlign w:val="center"/>
          </w:tcPr>
          <w:p w14:paraId="79F6E42A">
            <w:pPr>
              <w:widowControl/>
              <w:jc w:val="left"/>
              <w:rPr>
                <w:rFonts w:eastAsia="Times New Roman"/>
                <w:kern w:val="0"/>
                <w:sz w:val="20"/>
                <w:szCs w:val="20"/>
              </w:rPr>
            </w:pPr>
          </w:p>
        </w:tc>
        <w:tc>
          <w:tcPr>
            <w:tcW w:w="984" w:type="dxa"/>
            <w:tcBorders>
              <w:top w:val="nil"/>
              <w:left w:val="nil"/>
              <w:bottom w:val="nil"/>
              <w:right w:val="nil"/>
            </w:tcBorders>
            <w:shd w:val="clear" w:color="auto" w:fill="auto"/>
            <w:vAlign w:val="center"/>
          </w:tcPr>
          <w:p w14:paraId="4F2260E0">
            <w:pPr>
              <w:widowControl/>
              <w:jc w:val="left"/>
              <w:rPr>
                <w:rFonts w:eastAsia="Times New Roman"/>
                <w:kern w:val="0"/>
                <w:sz w:val="20"/>
                <w:szCs w:val="20"/>
              </w:rPr>
            </w:pPr>
          </w:p>
        </w:tc>
        <w:tc>
          <w:tcPr>
            <w:tcW w:w="516" w:type="dxa"/>
            <w:tcBorders>
              <w:top w:val="nil"/>
              <w:left w:val="nil"/>
              <w:bottom w:val="nil"/>
              <w:right w:val="nil"/>
            </w:tcBorders>
            <w:shd w:val="clear" w:color="auto" w:fill="auto"/>
            <w:vAlign w:val="center"/>
          </w:tcPr>
          <w:p w14:paraId="78CE9CF2">
            <w:pPr>
              <w:widowControl/>
              <w:jc w:val="left"/>
              <w:rPr>
                <w:rFonts w:eastAsia="Times New Roman"/>
                <w:kern w:val="0"/>
                <w:sz w:val="20"/>
                <w:szCs w:val="20"/>
              </w:rPr>
            </w:pPr>
          </w:p>
        </w:tc>
        <w:tc>
          <w:tcPr>
            <w:tcW w:w="1092" w:type="dxa"/>
            <w:tcBorders>
              <w:top w:val="nil"/>
              <w:left w:val="nil"/>
              <w:bottom w:val="nil"/>
              <w:right w:val="nil"/>
            </w:tcBorders>
            <w:shd w:val="clear" w:color="auto" w:fill="auto"/>
            <w:vAlign w:val="center"/>
          </w:tcPr>
          <w:p w14:paraId="1BDC94AD">
            <w:pPr>
              <w:widowControl/>
              <w:jc w:val="left"/>
              <w:rPr>
                <w:rFonts w:eastAsia="Times New Roman"/>
                <w:kern w:val="0"/>
                <w:sz w:val="20"/>
                <w:szCs w:val="20"/>
              </w:rPr>
            </w:pPr>
          </w:p>
        </w:tc>
        <w:tc>
          <w:tcPr>
            <w:tcW w:w="520" w:type="dxa"/>
            <w:tcBorders>
              <w:top w:val="nil"/>
              <w:left w:val="nil"/>
              <w:bottom w:val="nil"/>
              <w:right w:val="nil"/>
            </w:tcBorders>
            <w:shd w:val="clear" w:color="auto" w:fill="auto"/>
            <w:vAlign w:val="center"/>
          </w:tcPr>
          <w:p w14:paraId="6C168147">
            <w:pPr>
              <w:widowControl/>
              <w:jc w:val="left"/>
              <w:rPr>
                <w:rFonts w:eastAsia="Times New Roman"/>
                <w:kern w:val="0"/>
                <w:sz w:val="20"/>
                <w:szCs w:val="20"/>
              </w:rPr>
            </w:pPr>
          </w:p>
        </w:tc>
        <w:tc>
          <w:tcPr>
            <w:tcW w:w="725" w:type="dxa"/>
            <w:tcBorders>
              <w:top w:val="nil"/>
              <w:left w:val="nil"/>
              <w:bottom w:val="nil"/>
              <w:right w:val="nil"/>
            </w:tcBorders>
            <w:shd w:val="clear" w:color="auto" w:fill="auto"/>
            <w:vAlign w:val="center"/>
          </w:tcPr>
          <w:p w14:paraId="7A9C5214">
            <w:pPr>
              <w:widowControl/>
              <w:jc w:val="left"/>
              <w:rPr>
                <w:rFonts w:eastAsia="Times New Roman"/>
                <w:kern w:val="0"/>
                <w:sz w:val="20"/>
                <w:szCs w:val="20"/>
              </w:rPr>
            </w:pPr>
          </w:p>
        </w:tc>
        <w:tc>
          <w:tcPr>
            <w:tcW w:w="3046" w:type="dxa"/>
            <w:tcBorders>
              <w:top w:val="nil"/>
              <w:left w:val="nil"/>
              <w:bottom w:val="nil"/>
              <w:right w:val="nil"/>
            </w:tcBorders>
            <w:shd w:val="clear" w:color="auto" w:fill="auto"/>
            <w:vAlign w:val="center"/>
          </w:tcPr>
          <w:p w14:paraId="00EE1BC6">
            <w:pPr>
              <w:widowControl/>
              <w:jc w:val="left"/>
              <w:rPr>
                <w:rFonts w:eastAsia="Times New Roman"/>
                <w:kern w:val="0"/>
                <w:sz w:val="20"/>
                <w:szCs w:val="20"/>
              </w:rPr>
            </w:pPr>
          </w:p>
        </w:tc>
      </w:tr>
      <w:tr w14:paraId="2BC1D814">
        <w:tblPrEx>
          <w:tblCellMar>
            <w:top w:w="0" w:type="dxa"/>
            <w:left w:w="108" w:type="dxa"/>
            <w:bottom w:w="0" w:type="dxa"/>
            <w:right w:w="108" w:type="dxa"/>
          </w:tblCellMar>
        </w:tblPrEx>
        <w:trPr>
          <w:trHeight w:val="904" w:hRule="atLeast"/>
          <w:jc w:val="center"/>
        </w:trPr>
        <w:tc>
          <w:tcPr>
            <w:tcW w:w="138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B59BBEB">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14:paraId="218D7328">
        <w:tblPrEx>
          <w:tblCellMar>
            <w:top w:w="0" w:type="dxa"/>
            <w:left w:w="108" w:type="dxa"/>
            <w:bottom w:w="0" w:type="dxa"/>
            <w:right w:w="108" w:type="dxa"/>
          </w:tblCellMar>
        </w:tblPrEx>
        <w:trPr>
          <w:trHeight w:val="285" w:hRule="atLeast"/>
          <w:jc w:val="center"/>
        </w:trPr>
        <w:tc>
          <w:tcPr>
            <w:tcW w:w="3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2BFE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项目名称</w:t>
            </w:r>
          </w:p>
        </w:tc>
        <w:tc>
          <w:tcPr>
            <w:tcW w:w="9863" w:type="dxa"/>
            <w:gridSpan w:val="9"/>
            <w:tcBorders>
              <w:top w:val="single" w:color="000000" w:sz="4" w:space="0"/>
              <w:left w:val="nil"/>
              <w:bottom w:val="single" w:color="000000" w:sz="4" w:space="0"/>
              <w:right w:val="single" w:color="000000" w:sz="4" w:space="0"/>
            </w:tcBorders>
            <w:shd w:val="clear" w:color="auto" w:fill="auto"/>
            <w:vAlign w:val="center"/>
          </w:tcPr>
          <w:p w14:paraId="7FD7E89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51172423T000008575096-义务教育质量检测经费</w:t>
            </w:r>
          </w:p>
        </w:tc>
      </w:tr>
      <w:tr w14:paraId="5E722F6F">
        <w:tblPrEx>
          <w:tblCellMar>
            <w:top w:w="0" w:type="dxa"/>
            <w:left w:w="108" w:type="dxa"/>
            <w:bottom w:w="0" w:type="dxa"/>
            <w:right w:w="108" w:type="dxa"/>
          </w:tblCellMar>
        </w:tblPrEx>
        <w:trPr>
          <w:trHeight w:val="514" w:hRule="atLeast"/>
          <w:jc w:val="center"/>
        </w:trPr>
        <w:tc>
          <w:tcPr>
            <w:tcW w:w="3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9A33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主管部门</w:t>
            </w:r>
          </w:p>
        </w:tc>
        <w:tc>
          <w:tcPr>
            <w:tcW w:w="4480" w:type="dxa"/>
            <w:gridSpan w:val="5"/>
            <w:tcBorders>
              <w:top w:val="single" w:color="000000" w:sz="4" w:space="0"/>
              <w:left w:val="nil"/>
              <w:bottom w:val="single" w:color="000000" w:sz="4" w:space="0"/>
              <w:right w:val="single" w:color="000000" w:sz="4" w:space="0"/>
            </w:tcBorders>
            <w:shd w:val="clear" w:color="auto" w:fill="auto"/>
            <w:vAlign w:val="center"/>
          </w:tcPr>
          <w:p w14:paraId="74EFC1C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大竹县人民政府教育督导室部门</w:t>
            </w:r>
          </w:p>
        </w:tc>
        <w:tc>
          <w:tcPr>
            <w:tcW w:w="1092" w:type="dxa"/>
            <w:tcBorders>
              <w:top w:val="nil"/>
              <w:left w:val="nil"/>
              <w:bottom w:val="nil"/>
              <w:right w:val="nil"/>
            </w:tcBorders>
            <w:shd w:val="clear" w:color="auto" w:fill="auto"/>
            <w:vAlign w:val="center"/>
          </w:tcPr>
          <w:p w14:paraId="2C485529">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42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6B5C0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大竹县人民政府教育督导室</w:t>
            </w:r>
          </w:p>
        </w:tc>
      </w:tr>
      <w:tr w14:paraId="073DB1AF">
        <w:tblPrEx>
          <w:tblCellMar>
            <w:top w:w="0" w:type="dxa"/>
            <w:left w:w="108" w:type="dxa"/>
            <w:bottom w:w="0" w:type="dxa"/>
            <w:right w:w="108" w:type="dxa"/>
          </w:tblCellMar>
        </w:tblPrEx>
        <w:trPr>
          <w:trHeight w:val="285" w:hRule="atLeast"/>
          <w:jc w:val="center"/>
        </w:trPr>
        <w:tc>
          <w:tcPr>
            <w:tcW w:w="2561" w:type="dxa"/>
            <w:vMerge w:val="restart"/>
            <w:tcBorders>
              <w:top w:val="nil"/>
              <w:left w:val="single" w:color="000000" w:sz="4" w:space="0"/>
              <w:bottom w:val="single" w:color="000000" w:sz="4" w:space="0"/>
              <w:right w:val="single" w:color="000000" w:sz="4" w:space="0"/>
            </w:tcBorders>
            <w:shd w:val="clear" w:color="auto" w:fill="auto"/>
            <w:vAlign w:val="center"/>
          </w:tcPr>
          <w:p w14:paraId="3CA6E43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项目基本情况</w:t>
            </w:r>
          </w:p>
        </w:tc>
        <w:tc>
          <w:tcPr>
            <w:tcW w:w="1432" w:type="dxa"/>
            <w:vMerge w:val="restart"/>
            <w:tcBorders>
              <w:top w:val="nil"/>
              <w:left w:val="single" w:color="000000" w:sz="4" w:space="0"/>
              <w:bottom w:val="single" w:color="000000" w:sz="4" w:space="0"/>
              <w:right w:val="single" w:color="000000" w:sz="4" w:space="0"/>
            </w:tcBorders>
            <w:shd w:val="clear" w:color="auto" w:fill="auto"/>
            <w:vAlign w:val="center"/>
          </w:tcPr>
          <w:p w14:paraId="7515670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480" w:type="dxa"/>
            <w:gridSpan w:val="5"/>
            <w:tcBorders>
              <w:top w:val="single" w:color="000000" w:sz="4" w:space="0"/>
              <w:left w:val="nil"/>
              <w:bottom w:val="single" w:color="000000" w:sz="4" w:space="0"/>
              <w:right w:val="single" w:color="000000" w:sz="4" w:space="0"/>
            </w:tcBorders>
            <w:shd w:val="clear" w:color="auto" w:fill="auto"/>
            <w:vAlign w:val="center"/>
          </w:tcPr>
          <w:p w14:paraId="43BAEC8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项目年度目标</w:t>
            </w:r>
          </w:p>
        </w:tc>
        <w:tc>
          <w:tcPr>
            <w:tcW w:w="5383" w:type="dxa"/>
            <w:gridSpan w:val="4"/>
            <w:tcBorders>
              <w:top w:val="single" w:color="000000" w:sz="4" w:space="0"/>
              <w:left w:val="nil"/>
              <w:bottom w:val="single" w:color="000000" w:sz="4" w:space="0"/>
              <w:right w:val="single" w:color="000000" w:sz="4" w:space="0"/>
            </w:tcBorders>
            <w:shd w:val="clear" w:color="auto" w:fill="auto"/>
            <w:vAlign w:val="center"/>
          </w:tcPr>
          <w:p w14:paraId="6E69FB94">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14:paraId="196AB92A">
        <w:tblPrEx>
          <w:tblCellMar>
            <w:top w:w="0" w:type="dxa"/>
            <w:left w:w="108" w:type="dxa"/>
            <w:bottom w:w="0" w:type="dxa"/>
            <w:right w:w="108" w:type="dxa"/>
          </w:tblCellMar>
        </w:tblPrEx>
        <w:trPr>
          <w:trHeight w:val="904"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78643F9C">
            <w:pPr>
              <w:widowControl/>
              <w:jc w:val="left"/>
              <w:rPr>
                <w:rFonts w:ascii="宋体" w:hAnsi="宋体"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14:paraId="0057F5D0">
            <w:pPr>
              <w:widowControl/>
              <w:jc w:val="left"/>
              <w:rPr>
                <w:rFonts w:ascii="宋体" w:hAnsi="宋体" w:cs="宋体"/>
                <w:color w:val="000000"/>
                <w:kern w:val="0"/>
                <w:sz w:val="18"/>
                <w:szCs w:val="18"/>
              </w:rPr>
            </w:pPr>
          </w:p>
        </w:tc>
        <w:tc>
          <w:tcPr>
            <w:tcW w:w="4480" w:type="dxa"/>
            <w:gridSpan w:val="5"/>
            <w:tcBorders>
              <w:top w:val="single" w:color="000000" w:sz="4" w:space="0"/>
              <w:left w:val="nil"/>
              <w:bottom w:val="single" w:color="000000" w:sz="4" w:space="0"/>
              <w:right w:val="single" w:color="000000" w:sz="4" w:space="0"/>
            </w:tcBorders>
            <w:shd w:val="clear" w:color="auto" w:fill="auto"/>
            <w:vAlign w:val="center"/>
          </w:tcPr>
          <w:p w14:paraId="1DFA779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目标1：保障2023年四川省义务教育质量检测工作人员的正常办公经费、劳务费等。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目标2：开展监测工作，确保义务教育基本均衡各项指标达标。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目标3：完成四川省人民政府教育督导委员会交办的其他任务。</w:t>
            </w:r>
          </w:p>
        </w:tc>
        <w:tc>
          <w:tcPr>
            <w:tcW w:w="5383" w:type="dxa"/>
            <w:gridSpan w:val="4"/>
            <w:tcBorders>
              <w:top w:val="single" w:color="000000" w:sz="4" w:space="0"/>
              <w:left w:val="nil"/>
              <w:bottom w:val="single" w:color="000000" w:sz="4" w:space="0"/>
              <w:right w:val="single" w:color="000000" w:sz="4" w:space="0"/>
            </w:tcBorders>
            <w:shd w:val="clear" w:color="auto" w:fill="auto"/>
            <w:vAlign w:val="center"/>
          </w:tcPr>
          <w:p w14:paraId="2EBDCFF2">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对照年度目标，说明相关任务目标</w:t>
            </w:r>
            <w:r>
              <w:rPr>
                <w:rFonts w:hint="eastAsia" w:ascii="黑体" w:hAnsi="黑体" w:eastAsia="黑体" w:cs="宋体"/>
                <w:color w:val="000000"/>
                <w:kern w:val="0"/>
                <w:sz w:val="18"/>
                <w:szCs w:val="18"/>
                <w:lang w:val="en-US" w:eastAsia="zh-CN"/>
              </w:rPr>
              <w:t>地</w:t>
            </w:r>
            <w:r>
              <w:rPr>
                <w:rFonts w:hint="eastAsia" w:ascii="黑体" w:hAnsi="黑体" w:eastAsia="黑体" w:cs="宋体"/>
                <w:color w:val="000000"/>
                <w:kern w:val="0"/>
                <w:sz w:val="18"/>
                <w:szCs w:val="18"/>
              </w:rPr>
              <w:t>完成情况（100字以内）</w:t>
            </w:r>
          </w:p>
        </w:tc>
      </w:tr>
      <w:tr w14:paraId="42BD42E7">
        <w:tblPrEx>
          <w:tblCellMar>
            <w:top w:w="0" w:type="dxa"/>
            <w:left w:w="108" w:type="dxa"/>
            <w:bottom w:w="0" w:type="dxa"/>
            <w:right w:w="108" w:type="dxa"/>
          </w:tblCellMar>
        </w:tblPrEx>
        <w:trPr>
          <w:trHeight w:val="694"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7E1F3FE4">
            <w:pPr>
              <w:widowControl/>
              <w:jc w:val="left"/>
              <w:rPr>
                <w:rFonts w:ascii="宋体" w:hAnsi="宋体" w:cs="宋体"/>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14:paraId="31754F3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9863" w:type="dxa"/>
            <w:gridSpan w:val="9"/>
            <w:tcBorders>
              <w:top w:val="single" w:color="000000" w:sz="4" w:space="0"/>
              <w:left w:val="nil"/>
              <w:bottom w:val="single" w:color="000000" w:sz="4" w:space="0"/>
              <w:right w:val="single" w:color="000000" w:sz="4" w:space="0"/>
            </w:tcBorders>
            <w:shd w:val="clear" w:color="auto" w:fill="auto"/>
            <w:vAlign w:val="center"/>
          </w:tcPr>
          <w:p w14:paraId="5C550566">
            <w:pPr>
              <w:widowControl/>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保障2023年四川省义务教育质量检测工作人员的正常办公经费、劳务费等。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开展监测工作，确保义务教育基本均衡各项指标达标。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完成四川省人民政府教育督导委员会交办的其他任务。</w:t>
            </w:r>
          </w:p>
        </w:tc>
      </w:tr>
      <w:tr w14:paraId="70082CBF">
        <w:tblPrEx>
          <w:tblCellMar>
            <w:top w:w="0" w:type="dxa"/>
            <w:left w:w="108" w:type="dxa"/>
            <w:bottom w:w="0" w:type="dxa"/>
            <w:right w:w="108" w:type="dxa"/>
          </w:tblCellMar>
        </w:tblPrEx>
        <w:trPr>
          <w:trHeight w:val="360" w:hRule="atLeast"/>
          <w:jc w:val="center"/>
        </w:trPr>
        <w:tc>
          <w:tcPr>
            <w:tcW w:w="2561" w:type="dxa"/>
            <w:vMerge w:val="restart"/>
            <w:tcBorders>
              <w:top w:val="nil"/>
              <w:left w:val="single" w:color="000000" w:sz="4" w:space="0"/>
              <w:bottom w:val="single" w:color="000000" w:sz="4" w:space="0"/>
              <w:right w:val="single" w:color="000000" w:sz="4" w:space="0"/>
            </w:tcBorders>
            <w:shd w:val="clear" w:color="auto" w:fill="auto"/>
            <w:vAlign w:val="center"/>
          </w:tcPr>
          <w:p w14:paraId="50B86C7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32" w:type="dxa"/>
            <w:tcBorders>
              <w:top w:val="nil"/>
              <w:left w:val="nil"/>
              <w:bottom w:val="single" w:color="000000" w:sz="4" w:space="0"/>
              <w:right w:val="single" w:color="000000" w:sz="4" w:space="0"/>
            </w:tcBorders>
            <w:shd w:val="clear" w:color="auto" w:fill="auto"/>
            <w:vAlign w:val="center"/>
          </w:tcPr>
          <w:p w14:paraId="69B5A3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90" w:type="dxa"/>
            <w:tcBorders>
              <w:top w:val="nil"/>
              <w:left w:val="nil"/>
              <w:bottom w:val="single" w:color="000000" w:sz="4" w:space="0"/>
              <w:right w:val="single" w:color="000000" w:sz="4" w:space="0"/>
            </w:tcBorders>
            <w:shd w:val="clear" w:color="auto" w:fill="auto"/>
            <w:vAlign w:val="center"/>
          </w:tcPr>
          <w:p w14:paraId="742FDA1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年初预算</w:t>
            </w:r>
          </w:p>
        </w:tc>
        <w:tc>
          <w:tcPr>
            <w:tcW w:w="990" w:type="dxa"/>
            <w:tcBorders>
              <w:top w:val="nil"/>
              <w:left w:val="nil"/>
              <w:bottom w:val="single" w:color="000000" w:sz="4" w:space="0"/>
              <w:right w:val="single" w:color="000000" w:sz="4" w:space="0"/>
            </w:tcBorders>
            <w:shd w:val="clear" w:color="auto" w:fill="auto"/>
            <w:vAlign w:val="center"/>
          </w:tcPr>
          <w:p w14:paraId="28C5A06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调整后预算数</w:t>
            </w:r>
          </w:p>
        </w:tc>
        <w:tc>
          <w:tcPr>
            <w:tcW w:w="2500" w:type="dxa"/>
            <w:gridSpan w:val="3"/>
            <w:tcBorders>
              <w:top w:val="single" w:color="000000" w:sz="4" w:space="0"/>
              <w:left w:val="nil"/>
              <w:bottom w:val="single" w:color="000000" w:sz="4" w:space="0"/>
              <w:right w:val="single" w:color="000000" w:sz="4" w:space="0"/>
            </w:tcBorders>
            <w:shd w:val="clear" w:color="auto" w:fill="auto"/>
            <w:vAlign w:val="center"/>
          </w:tcPr>
          <w:p w14:paraId="7B1C682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预算执行数</w:t>
            </w:r>
          </w:p>
        </w:tc>
        <w:tc>
          <w:tcPr>
            <w:tcW w:w="1092" w:type="dxa"/>
            <w:tcBorders>
              <w:top w:val="nil"/>
              <w:left w:val="nil"/>
              <w:bottom w:val="single" w:color="000000" w:sz="4" w:space="0"/>
              <w:right w:val="single" w:color="000000" w:sz="4" w:space="0"/>
            </w:tcBorders>
            <w:shd w:val="clear" w:color="auto" w:fill="auto"/>
            <w:vAlign w:val="center"/>
          </w:tcPr>
          <w:p w14:paraId="0708EFC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20" w:type="dxa"/>
            <w:tcBorders>
              <w:top w:val="nil"/>
              <w:left w:val="nil"/>
              <w:bottom w:val="single" w:color="000000" w:sz="4" w:space="0"/>
              <w:right w:val="single" w:color="000000" w:sz="4" w:space="0"/>
            </w:tcBorders>
            <w:shd w:val="clear" w:color="auto" w:fill="auto"/>
            <w:vAlign w:val="center"/>
          </w:tcPr>
          <w:p w14:paraId="5014BBC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权重</w:t>
            </w:r>
          </w:p>
        </w:tc>
        <w:tc>
          <w:tcPr>
            <w:tcW w:w="725" w:type="dxa"/>
            <w:tcBorders>
              <w:top w:val="nil"/>
              <w:left w:val="nil"/>
              <w:bottom w:val="single" w:color="000000" w:sz="4" w:space="0"/>
              <w:right w:val="single" w:color="000000" w:sz="4" w:space="0"/>
            </w:tcBorders>
            <w:shd w:val="clear" w:color="auto" w:fill="auto"/>
            <w:vAlign w:val="center"/>
          </w:tcPr>
          <w:p w14:paraId="2553210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得分</w:t>
            </w:r>
          </w:p>
        </w:tc>
        <w:tc>
          <w:tcPr>
            <w:tcW w:w="3046" w:type="dxa"/>
            <w:tcBorders>
              <w:top w:val="nil"/>
              <w:left w:val="nil"/>
              <w:bottom w:val="single" w:color="000000" w:sz="4" w:space="0"/>
              <w:right w:val="single" w:color="000000" w:sz="4" w:space="0"/>
            </w:tcBorders>
            <w:shd w:val="clear" w:color="auto" w:fill="auto"/>
            <w:vAlign w:val="center"/>
          </w:tcPr>
          <w:p w14:paraId="7BA36ED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原因</w:t>
            </w:r>
          </w:p>
        </w:tc>
      </w:tr>
      <w:tr w14:paraId="342234F8">
        <w:tblPrEx>
          <w:tblCellMar>
            <w:top w:w="0" w:type="dxa"/>
            <w:left w:w="108" w:type="dxa"/>
            <w:bottom w:w="0" w:type="dxa"/>
            <w:right w:w="108" w:type="dxa"/>
          </w:tblCellMar>
        </w:tblPrEx>
        <w:trPr>
          <w:trHeight w:val="345"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216B2A05">
            <w:pPr>
              <w:widowControl/>
              <w:jc w:val="left"/>
              <w:rPr>
                <w:rFonts w:ascii="宋体" w:hAnsi="宋体" w:cs="宋体"/>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14:paraId="212422B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总额</w:t>
            </w:r>
          </w:p>
        </w:tc>
        <w:tc>
          <w:tcPr>
            <w:tcW w:w="990" w:type="dxa"/>
            <w:tcBorders>
              <w:top w:val="nil"/>
              <w:left w:val="nil"/>
              <w:bottom w:val="single" w:color="000000" w:sz="4" w:space="0"/>
              <w:right w:val="single" w:color="000000" w:sz="4" w:space="0"/>
            </w:tcBorders>
            <w:shd w:val="clear" w:color="auto" w:fill="auto"/>
            <w:vAlign w:val="center"/>
          </w:tcPr>
          <w:p w14:paraId="2EEFA1D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w:t>
            </w:r>
          </w:p>
        </w:tc>
        <w:tc>
          <w:tcPr>
            <w:tcW w:w="990" w:type="dxa"/>
            <w:tcBorders>
              <w:top w:val="nil"/>
              <w:left w:val="nil"/>
              <w:bottom w:val="single" w:color="000000" w:sz="4" w:space="0"/>
              <w:right w:val="single" w:color="000000" w:sz="4" w:space="0"/>
            </w:tcBorders>
            <w:shd w:val="clear" w:color="auto" w:fill="auto"/>
            <w:vAlign w:val="center"/>
          </w:tcPr>
          <w:p w14:paraId="56EFA24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4.39</w:t>
            </w:r>
          </w:p>
        </w:tc>
        <w:tc>
          <w:tcPr>
            <w:tcW w:w="2500" w:type="dxa"/>
            <w:gridSpan w:val="3"/>
            <w:tcBorders>
              <w:top w:val="single" w:color="000000" w:sz="4" w:space="0"/>
              <w:left w:val="nil"/>
              <w:bottom w:val="single" w:color="000000" w:sz="4" w:space="0"/>
              <w:right w:val="single" w:color="000000" w:sz="4" w:space="0"/>
            </w:tcBorders>
            <w:shd w:val="clear" w:color="auto" w:fill="auto"/>
            <w:vAlign w:val="center"/>
          </w:tcPr>
          <w:p w14:paraId="75DA6D8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4.39</w:t>
            </w:r>
          </w:p>
        </w:tc>
        <w:tc>
          <w:tcPr>
            <w:tcW w:w="1092" w:type="dxa"/>
            <w:tcBorders>
              <w:top w:val="nil"/>
              <w:left w:val="nil"/>
              <w:bottom w:val="single" w:color="000000" w:sz="4" w:space="0"/>
              <w:right w:val="single" w:color="000000" w:sz="4" w:space="0"/>
            </w:tcBorders>
            <w:shd w:val="clear" w:color="auto" w:fill="auto"/>
            <w:vAlign w:val="center"/>
          </w:tcPr>
          <w:p w14:paraId="2E9907F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520" w:type="dxa"/>
            <w:tcBorders>
              <w:top w:val="nil"/>
              <w:left w:val="nil"/>
              <w:bottom w:val="single" w:color="000000" w:sz="4" w:space="0"/>
              <w:right w:val="single" w:color="000000" w:sz="4" w:space="0"/>
            </w:tcBorders>
            <w:shd w:val="clear" w:color="auto" w:fill="auto"/>
            <w:vAlign w:val="center"/>
          </w:tcPr>
          <w:p w14:paraId="2ADE58C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725" w:type="dxa"/>
            <w:tcBorders>
              <w:top w:val="nil"/>
              <w:left w:val="nil"/>
              <w:bottom w:val="single" w:color="000000" w:sz="4" w:space="0"/>
              <w:right w:val="single" w:color="000000" w:sz="4" w:space="0"/>
            </w:tcBorders>
            <w:shd w:val="clear" w:color="auto" w:fill="auto"/>
            <w:vAlign w:val="center"/>
          </w:tcPr>
          <w:p w14:paraId="67D35F4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046" w:type="dxa"/>
            <w:vMerge w:val="restart"/>
            <w:tcBorders>
              <w:top w:val="nil"/>
              <w:left w:val="single" w:color="000000" w:sz="4" w:space="0"/>
              <w:bottom w:val="single" w:color="000000" w:sz="4" w:space="0"/>
              <w:right w:val="single" w:color="000000" w:sz="4" w:space="0"/>
            </w:tcBorders>
            <w:shd w:val="clear" w:color="auto" w:fill="auto"/>
            <w:vAlign w:val="center"/>
          </w:tcPr>
          <w:p w14:paraId="03D48E16">
            <w:pPr>
              <w:widowControl/>
              <w:jc w:val="left"/>
              <w:rPr>
                <w:rFonts w:hint="eastAsia" w:ascii="黑体" w:hAnsi="黑体" w:eastAsia="黑体" w:cs="宋体"/>
                <w:i/>
                <w:iCs/>
                <w:color w:val="000000"/>
                <w:kern w:val="0"/>
                <w:sz w:val="18"/>
                <w:szCs w:val="18"/>
              </w:rPr>
            </w:pPr>
            <w:r>
              <w:rPr>
                <w:rFonts w:hint="eastAsia" w:ascii="黑体" w:hAnsi="黑体" w:eastAsia="黑体"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687F43E7">
        <w:tblPrEx>
          <w:tblCellMar>
            <w:top w:w="0" w:type="dxa"/>
            <w:left w:w="108" w:type="dxa"/>
            <w:bottom w:w="0" w:type="dxa"/>
            <w:right w:w="108" w:type="dxa"/>
          </w:tblCellMar>
        </w:tblPrEx>
        <w:trPr>
          <w:trHeight w:val="390"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04F1F604">
            <w:pPr>
              <w:widowControl/>
              <w:jc w:val="left"/>
              <w:rPr>
                <w:rFonts w:ascii="宋体" w:hAnsi="宋体" w:cs="宋体"/>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14:paraId="4196F56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其中：财政资金</w:t>
            </w:r>
          </w:p>
        </w:tc>
        <w:tc>
          <w:tcPr>
            <w:tcW w:w="990" w:type="dxa"/>
            <w:tcBorders>
              <w:top w:val="nil"/>
              <w:left w:val="nil"/>
              <w:bottom w:val="single" w:color="000000" w:sz="4" w:space="0"/>
              <w:right w:val="single" w:color="000000" w:sz="4" w:space="0"/>
            </w:tcBorders>
            <w:shd w:val="clear" w:color="auto" w:fill="auto"/>
            <w:vAlign w:val="center"/>
          </w:tcPr>
          <w:p w14:paraId="6ADD832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w:t>
            </w:r>
          </w:p>
        </w:tc>
        <w:tc>
          <w:tcPr>
            <w:tcW w:w="990" w:type="dxa"/>
            <w:tcBorders>
              <w:top w:val="nil"/>
              <w:left w:val="nil"/>
              <w:bottom w:val="single" w:color="000000" w:sz="4" w:space="0"/>
              <w:right w:val="single" w:color="000000" w:sz="4" w:space="0"/>
            </w:tcBorders>
            <w:shd w:val="clear" w:color="auto" w:fill="auto"/>
            <w:vAlign w:val="center"/>
          </w:tcPr>
          <w:p w14:paraId="793BCB2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4.39</w:t>
            </w:r>
          </w:p>
        </w:tc>
        <w:tc>
          <w:tcPr>
            <w:tcW w:w="2500" w:type="dxa"/>
            <w:gridSpan w:val="3"/>
            <w:tcBorders>
              <w:top w:val="single" w:color="000000" w:sz="4" w:space="0"/>
              <w:left w:val="nil"/>
              <w:bottom w:val="single" w:color="000000" w:sz="4" w:space="0"/>
              <w:right w:val="single" w:color="000000" w:sz="4" w:space="0"/>
            </w:tcBorders>
            <w:shd w:val="clear" w:color="auto" w:fill="auto"/>
            <w:vAlign w:val="center"/>
          </w:tcPr>
          <w:p w14:paraId="49651E1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4.39</w:t>
            </w:r>
          </w:p>
        </w:tc>
        <w:tc>
          <w:tcPr>
            <w:tcW w:w="1092" w:type="dxa"/>
            <w:tcBorders>
              <w:top w:val="nil"/>
              <w:left w:val="nil"/>
              <w:bottom w:val="single" w:color="000000" w:sz="4" w:space="0"/>
              <w:right w:val="single" w:color="000000" w:sz="4" w:space="0"/>
            </w:tcBorders>
            <w:shd w:val="clear" w:color="auto" w:fill="auto"/>
            <w:vAlign w:val="center"/>
          </w:tcPr>
          <w:p w14:paraId="07F7A02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520" w:type="dxa"/>
            <w:tcBorders>
              <w:top w:val="nil"/>
              <w:left w:val="nil"/>
              <w:bottom w:val="single" w:color="000000" w:sz="4" w:space="0"/>
              <w:right w:val="single" w:color="000000" w:sz="4" w:space="0"/>
            </w:tcBorders>
            <w:shd w:val="clear" w:color="auto" w:fill="auto"/>
            <w:vAlign w:val="center"/>
          </w:tcPr>
          <w:p w14:paraId="5586810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725" w:type="dxa"/>
            <w:tcBorders>
              <w:top w:val="nil"/>
              <w:left w:val="nil"/>
              <w:bottom w:val="single" w:color="000000" w:sz="4" w:space="0"/>
              <w:right w:val="single" w:color="000000" w:sz="4" w:space="0"/>
            </w:tcBorders>
            <w:shd w:val="clear" w:color="auto" w:fill="auto"/>
            <w:vAlign w:val="center"/>
          </w:tcPr>
          <w:p w14:paraId="57F4F70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3046" w:type="dxa"/>
            <w:vMerge w:val="continue"/>
            <w:tcBorders>
              <w:top w:val="nil"/>
              <w:left w:val="single" w:color="000000" w:sz="4" w:space="0"/>
              <w:bottom w:val="single" w:color="000000" w:sz="4" w:space="0"/>
              <w:right w:val="single" w:color="000000" w:sz="4" w:space="0"/>
            </w:tcBorders>
            <w:vAlign w:val="center"/>
          </w:tcPr>
          <w:p w14:paraId="6ACFA39D">
            <w:pPr>
              <w:widowControl/>
              <w:jc w:val="left"/>
              <w:rPr>
                <w:rFonts w:ascii="黑体" w:hAnsi="黑体" w:eastAsia="黑体" w:cs="宋体"/>
                <w:i/>
                <w:iCs/>
                <w:color w:val="000000"/>
                <w:kern w:val="0"/>
                <w:sz w:val="18"/>
                <w:szCs w:val="18"/>
              </w:rPr>
            </w:pPr>
          </w:p>
        </w:tc>
      </w:tr>
      <w:tr w14:paraId="7F99F9D3">
        <w:tblPrEx>
          <w:tblCellMar>
            <w:top w:w="0" w:type="dxa"/>
            <w:left w:w="108" w:type="dxa"/>
            <w:bottom w:w="0" w:type="dxa"/>
            <w:right w:w="108" w:type="dxa"/>
          </w:tblCellMar>
        </w:tblPrEx>
        <w:trPr>
          <w:trHeight w:val="409"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40570003">
            <w:pPr>
              <w:widowControl/>
              <w:jc w:val="left"/>
              <w:rPr>
                <w:rFonts w:ascii="宋体" w:hAnsi="宋体" w:cs="宋体"/>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14:paraId="0DED212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90" w:type="dxa"/>
            <w:tcBorders>
              <w:top w:val="nil"/>
              <w:left w:val="nil"/>
              <w:bottom w:val="single" w:color="000000" w:sz="4" w:space="0"/>
              <w:right w:val="single" w:color="000000" w:sz="4" w:space="0"/>
            </w:tcBorders>
            <w:shd w:val="clear" w:color="auto" w:fill="auto"/>
            <w:vAlign w:val="center"/>
          </w:tcPr>
          <w:p w14:paraId="1EB5B2E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vAlign w:val="center"/>
          </w:tcPr>
          <w:p w14:paraId="385DDC2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500" w:type="dxa"/>
            <w:gridSpan w:val="3"/>
            <w:tcBorders>
              <w:top w:val="single" w:color="000000" w:sz="4" w:space="0"/>
              <w:left w:val="nil"/>
              <w:bottom w:val="single" w:color="000000" w:sz="4" w:space="0"/>
              <w:right w:val="single" w:color="000000" w:sz="4" w:space="0"/>
            </w:tcBorders>
            <w:shd w:val="clear" w:color="auto" w:fill="auto"/>
            <w:vAlign w:val="center"/>
          </w:tcPr>
          <w:p w14:paraId="7476D3E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092" w:type="dxa"/>
            <w:tcBorders>
              <w:top w:val="nil"/>
              <w:left w:val="nil"/>
              <w:bottom w:val="single" w:color="000000" w:sz="4" w:space="0"/>
              <w:right w:val="single" w:color="000000" w:sz="4" w:space="0"/>
            </w:tcBorders>
            <w:shd w:val="clear" w:color="auto" w:fill="auto"/>
            <w:vAlign w:val="center"/>
          </w:tcPr>
          <w:p w14:paraId="04FC726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520" w:type="dxa"/>
            <w:tcBorders>
              <w:top w:val="nil"/>
              <w:left w:val="nil"/>
              <w:bottom w:val="single" w:color="000000" w:sz="4" w:space="0"/>
              <w:right w:val="single" w:color="000000" w:sz="4" w:space="0"/>
            </w:tcBorders>
            <w:shd w:val="clear" w:color="auto" w:fill="auto"/>
            <w:vAlign w:val="center"/>
          </w:tcPr>
          <w:p w14:paraId="044C030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725" w:type="dxa"/>
            <w:tcBorders>
              <w:top w:val="nil"/>
              <w:left w:val="nil"/>
              <w:bottom w:val="single" w:color="000000" w:sz="4" w:space="0"/>
              <w:right w:val="single" w:color="000000" w:sz="4" w:space="0"/>
            </w:tcBorders>
            <w:shd w:val="clear" w:color="auto" w:fill="auto"/>
            <w:vAlign w:val="center"/>
          </w:tcPr>
          <w:p w14:paraId="6D459D9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3046" w:type="dxa"/>
            <w:vMerge w:val="continue"/>
            <w:tcBorders>
              <w:top w:val="nil"/>
              <w:left w:val="single" w:color="000000" w:sz="4" w:space="0"/>
              <w:bottom w:val="single" w:color="000000" w:sz="4" w:space="0"/>
              <w:right w:val="single" w:color="000000" w:sz="4" w:space="0"/>
            </w:tcBorders>
            <w:vAlign w:val="center"/>
          </w:tcPr>
          <w:p w14:paraId="2D78E4EE">
            <w:pPr>
              <w:widowControl/>
              <w:jc w:val="left"/>
              <w:rPr>
                <w:rFonts w:ascii="黑体" w:hAnsi="黑体" w:eastAsia="黑体" w:cs="宋体"/>
                <w:i/>
                <w:iCs/>
                <w:color w:val="000000"/>
                <w:kern w:val="0"/>
                <w:sz w:val="18"/>
                <w:szCs w:val="18"/>
              </w:rPr>
            </w:pPr>
          </w:p>
        </w:tc>
      </w:tr>
      <w:tr w14:paraId="3C0F331A">
        <w:tblPrEx>
          <w:tblCellMar>
            <w:top w:w="0" w:type="dxa"/>
            <w:left w:w="108" w:type="dxa"/>
            <w:bottom w:w="0" w:type="dxa"/>
            <w:right w:w="108" w:type="dxa"/>
          </w:tblCellMar>
        </w:tblPrEx>
        <w:trPr>
          <w:trHeight w:val="360"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3D2F9F06">
            <w:pPr>
              <w:widowControl/>
              <w:jc w:val="left"/>
              <w:rPr>
                <w:rFonts w:ascii="宋体" w:hAnsi="宋体" w:cs="宋体"/>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14:paraId="70B2396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单位资金</w:t>
            </w:r>
          </w:p>
        </w:tc>
        <w:tc>
          <w:tcPr>
            <w:tcW w:w="990" w:type="dxa"/>
            <w:tcBorders>
              <w:top w:val="nil"/>
              <w:left w:val="nil"/>
              <w:bottom w:val="single" w:color="000000" w:sz="4" w:space="0"/>
              <w:right w:val="single" w:color="000000" w:sz="4" w:space="0"/>
            </w:tcBorders>
            <w:shd w:val="clear" w:color="auto" w:fill="auto"/>
            <w:vAlign w:val="center"/>
          </w:tcPr>
          <w:p w14:paraId="7AB9F85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vAlign w:val="center"/>
          </w:tcPr>
          <w:p w14:paraId="10D2D8C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500" w:type="dxa"/>
            <w:gridSpan w:val="3"/>
            <w:tcBorders>
              <w:top w:val="single" w:color="000000" w:sz="4" w:space="0"/>
              <w:left w:val="nil"/>
              <w:bottom w:val="single" w:color="000000" w:sz="4" w:space="0"/>
              <w:right w:val="single" w:color="000000" w:sz="4" w:space="0"/>
            </w:tcBorders>
            <w:shd w:val="clear" w:color="auto" w:fill="auto"/>
            <w:vAlign w:val="center"/>
          </w:tcPr>
          <w:p w14:paraId="561FB7F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092" w:type="dxa"/>
            <w:tcBorders>
              <w:top w:val="nil"/>
              <w:left w:val="nil"/>
              <w:bottom w:val="single" w:color="000000" w:sz="4" w:space="0"/>
              <w:right w:val="single" w:color="000000" w:sz="4" w:space="0"/>
            </w:tcBorders>
            <w:shd w:val="clear" w:color="auto" w:fill="auto"/>
            <w:vAlign w:val="center"/>
          </w:tcPr>
          <w:p w14:paraId="100C306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520" w:type="dxa"/>
            <w:tcBorders>
              <w:top w:val="nil"/>
              <w:left w:val="nil"/>
              <w:bottom w:val="single" w:color="000000" w:sz="4" w:space="0"/>
              <w:right w:val="single" w:color="000000" w:sz="4" w:space="0"/>
            </w:tcBorders>
            <w:shd w:val="clear" w:color="auto" w:fill="auto"/>
            <w:vAlign w:val="center"/>
          </w:tcPr>
          <w:p w14:paraId="622FF3C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725" w:type="dxa"/>
            <w:tcBorders>
              <w:top w:val="nil"/>
              <w:left w:val="nil"/>
              <w:bottom w:val="single" w:color="000000" w:sz="4" w:space="0"/>
              <w:right w:val="single" w:color="000000" w:sz="4" w:space="0"/>
            </w:tcBorders>
            <w:shd w:val="clear" w:color="auto" w:fill="auto"/>
            <w:vAlign w:val="center"/>
          </w:tcPr>
          <w:p w14:paraId="181045B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3046" w:type="dxa"/>
            <w:vMerge w:val="continue"/>
            <w:tcBorders>
              <w:top w:val="nil"/>
              <w:left w:val="single" w:color="000000" w:sz="4" w:space="0"/>
              <w:bottom w:val="single" w:color="000000" w:sz="4" w:space="0"/>
              <w:right w:val="single" w:color="000000" w:sz="4" w:space="0"/>
            </w:tcBorders>
            <w:vAlign w:val="center"/>
          </w:tcPr>
          <w:p w14:paraId="6242B3B4">
            <w:pPr>
              <w:widowControl/>
              <w:jc w:val="left"/>
              <w:rPr>
                <w:rFonts w:ascii="黑体" w:hAnsi="黑体" w:eastAsia="黑体" w:cs="宋体"/>
                <w:i/>
                <w:iCs/>
                <w:color w:val="000000"/>
                <w:kern w:val="0"/>
                <w:sz w:val="18"/>
                <w:szCs w:val="18"/>
              </w:rPr>
            </w:pPr>
          </w:p>
        </w:tc>
      </w:tr>
      <w:tr w14:paraId="40340E43">
        <w:tblPrEx>
          <w:tblCellMar>
            <w:top w:w="0" w:type="dxa"/>
            <w:left w:w="108" w:type="dxa"/>
            <w:bottom w:w="0" w:type="dxa"/>
            <w:right w:w="108" w:type="dxa"/>
          </w:tblCellMar>
        </w:tblPrEx>
        <w:trPr>
          <w:trHeight w:val="338"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43DA81AC">
            <w:pPr>
              <w:widowControl/>
              <w:jc w:val="left"/>
              <w:rPr>
                <w:rFonts w:ascii="宋体" w:hAnsi="宋体" w:cs="宋体"/>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14:paraId="22AD9CA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其他资金</w:t>
            </w:r>
          </w:p>
        </w:tc>
        <w:tc>
          <w:tcPr>
            <w:tcW w:w="990" w:type="dxa"/>
            <w:tcBorders>
              <w:top w:val="nil"/>
              <w:left w:val="nil"/>
              <w:bottom w:val="single" w:color="000000" w:sz="4" w:space="0"/>
              <w:right w:val="single" w:color="000000" w:sz="4" w:space="0"/>
            </w:tcBorders>
            <w:shd w:val="clear" w:color="auto" w:fill="auto"/>
            <w:vAlign w:val="center"/>
          </w:tcPr>
          <w:p w14:paraId="7870326A">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90" w:type="dxa"/>
            <w:tcBorders>
              <w:top w:val="nil"/>
              <w:left w:val="nil"/>
              <w:bottom w:val="single" w:color="000000" w:sz="4" w:space="0"/>
              <w:right w:val="single" w:color="000000" w:sz="4" w:space="0"/>
            </w:tcBorders>
            <w:shd w:val="clear" w:color="auto" w:fill="auto"/>
            <w:vAlign w:val="center"/>
          </w:tcPr>
          <w:p w14:paraId="3A2AB616">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500" w:type="dxa"/>
            <w:gridSpan w:val="3"/>
            <w:tcBorders>
              <w:top w:val="single" w:color="000000" w:sz="4" w:space="0"/>
              <w:left w:val="nil"/>
              <w:bottom w:val="single" w:color="000000" w:sz="4" w:space="0"/>
              <w:right w:val="single" w:color="000000" w:sz="4" w:space="0"/>
            </w:tcBorders>
            <w:shd w:val="clear" w:color="auto" w:fill="auto"/>
            <w:vAlign w:val="center"/>
          </w:tcPr>
          <w:p w14:paraId="565B744E">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92" w:type="dxa"/>
            <w:tcBorders>
              <w:top w:val="nil"/>
              <w:left w:val="nil"/>
              <w:bottom w:val="single" w:color="000000" w:sz="4" w:space="0"/>
              <w:right w:val="single" w:color="000000" w:sz="4" w:space="0"/>
            </w:tcBorders>
            <w:shd w:val="clear" w:color="auto" w:fill="auto"/>
            <w:vAlign w:val="center"/>
          </w:tcPr>
          <w:p w14:paraId="52369A5F">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tcBorders>
              <w:top w:val="nil"/>
              <w:left w:val="nil"/>
              <w:bottom w:val="single" w:color="000000" w:sz="4" w:space="0"/>
              <w:right w:val="single" w:color="000000" w:sz="4" w:space="0"/>
            </w:tcBorders>
            <w:shd w:val="clear" w:color="auto" w:fill="auto"/>
            <w:vAlign w:val="center"/>
          </w:tcPr>
          <w:p w14:paraId="6851349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725" w:type="dxa"/>
            <w:tcBorders>
              <w:top w:val="nil"/>
              <w:left w:val="nil"/>
              <w:bottom w:val="single" w:color="000000" w:sz="4" w:space="0"/>
              <w:right w:val="single" w:color="000000" w:sz="4" w:space="0"/>
            </w:tcBorders>
            <w:shd w:val="clear" w:color="auto" w:fill="auto"/>
            <w:vAlign w:val="center"/>
          </w:tcPr>
          <w:p w14:paraId="743027B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3046" w:type="dxa"/>
            <w:vMerge w:val="continue"/>
            <w:tcBorders>
              <w:top w:val="nil"/>
              <w:left w:val="single" w:color="000000" w:sz="4" w:space="0"/>
              <w:bottom w:val="single" w:color="000000" w:sz="4" w:space="0"/>
              <w:right w:val="single" w:color="000000" w:sz="4" w:space="0"/>
            </w:tcBorders>
            <w:vAlign w:val="center"/>
          </w:tcPr>
          <w:p w14:paraId="1D52F4C0">
            <w:pPr>
              <w:widowControl/>
              <w:jc w:val="left"/>
              <w:rPr>
                <w:rFonts w:ascii="黑体" w:hAnsi="黑体" w:eastAsia="黑体" w:cs="宋体"/>
                <w:i/>
                <w:iCs/>
                <w:color w:val="000000"/>
                <w:kern w:val="0"/>
                <w:sz w:val="18"/>
                <w:szCs w:val="18"/>
              </w:rPr>
            </w:pPr>
          </w:p>
        </w:tc>
      </w:tr>
      <w:tr w14:paraId="7C8603FD">
        <w:tblPrEx>
          <w:tblCellMar>
            <w:top w:w="0" w:type="dxa"/>
            <w:left w:w="108" w:type="dxa"/>
            <w:bottom w:w="0" w:type="dxa"/>
            <w:right w:w="108" w:type="dxa"/>
          </w:tblCellMar>
        </w:tblPrEx>
        <w:trPr>
          <w:trHeight w:val="454" w:hRule="atLeast"/>
          <w:jc w:val="center"/>
        </w:trPr>
        <w:tc>
          <w:tcPr>
            <w:tcW w:w="2561" w:type="dxa"/>
            <w:vMerge w:val="restart"/>
            <w:tcBorders>
              <w:top w:val="nil"/>
              <w:left w:val="single" w:color="000000" w:sz="4" w:space="0"/>
              <w:bottom w:val="single" w:color="000000" w:sz="4" w:space="0"/>
              <w:right w:val="single" w:color="000000" w:sz="4" w:space="0"/>
            </w:tcBorders>
            <w:shd w:val="clear" w:color="auto" w:fill="auto"/>
            <w:vAlign w:val="center"/>
          </w:tcPr>
          <w:p w14:paraId="6D4345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绩效指标（90分）</w:t>
            </w:r>
          </w:p>
        </w:tc>
        <w:tc>
          <w:tcPr>
            <w:tcW w:w="1432" w:type="dxa"/>
            <w:tcBorders>
              <w:top w:val="nil"/>
              <w:left w:val="nil"/>
              <w:bottom w:val="single" w:color="000000" w:sz="4" w:space="0"/>
              <w:right w:val="single" w:color="000000" w:sz="4" w:space="0"/>
            </w:tcBorders>
            <w:shd w:val="clear" w:color="auto" w:fill="auto"/>
            <w:vAlign w:val="center"/>
          </w:tcPr>
          <w:p w14:paraId="17D8765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一级指标</w:t>
            </w:r>
          </w:p>
        </w:tc>
        <w:tc>
          <w:tcPr>
            <w:tcW w:w="990" w:type="dxa"/>
            <w:tcBorders>
              <w:top w:val="nil"/>
              <w:left w:val="nil"/>
              <w:bottom w:val="single" w:color="000000" w:sz="4" w:space="0"/>
              <w:right w:val="single" w:color="000000" w:sz="4" w:space="0"/>
            </w:tcBorders>
            <w:shd w:val="clear" w:color="auto" w:fill="auto"/>
            <w:vAlign w:val="center"/>
          </w:tcPr>
          <w:p w14:paraId="0C938E0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二级指标</w:t>
            </w:r>
          </w:p>
        </w:tc>
        <w:tc>
          <w:tcPr>
            <w:tcW w:w="990" w:type="dxa"/>
            <w:tcBorders>
              <w:top w:val="nil"/>
              <w:left w:val="nil"/>
              <w:bottom w:val="single" w:color="000000" w:sz="4" w:space="0"/>
              <w:right w:val="single" w:color="000000" w:sz="4" w:space="0"/>
            </w:tcBorders>
            <w:shd w:val="clear" w:color="auto" w:fill="auto"/>
            <w:vAlign w:val="center"/>
          </w:tcPr>
          <w:p w14:paraId="17D31AB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三级指标</w:t>
            </w:r>
          </w:p>
        </w:tc>
        <w:tc>
          <w:tcPr>
            <w:tcW w:w="1000" w:type="dxa"/>
            <w:tcBorders>
              <w:top w:val="nil"/>
              <w:left w:val="nil"/>
              <w:bottom w:val="single" w:color="000000" w:sz="4" w:space="0"/>
              <w:right w:val="single" w:color="000000" w:sz="4" w:space="0"/>
            </w:tcBorders>
            <w:shd w:val="clear" w:color="auto" w:fill="auto"/>
            <w:vAlign w:val="center"/>
          </w:tcPr>
          <w:p w14:paraId="272A664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指标性质</w:t>
            </w:r>
          </w:p>
        </w:tc>
        <w:tc>
          <w:tcPr>
            <w:tcW w:w="984" w:type="dxa"/>
            <w:tcBorders>
              <w:top w:val="nil"/>
              <w:left w:val="nil"/>
              <w:bottom w:val="single" w:color="000000" w:sz="4" w:space="0"/>
              <w:right w:val="single" w:color="000000" w:sz="4" w:space="0"/>
            </w:tcBorders>
            <w:shd w:val="clear" w:color="auto" w:fill="auto"/>
            <w:vAlign w:val="center"/>
          </w:tcPr>
          <w:p w14:paraId="5590FD0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指标值</w:t>
            </w:r>
          </w:p>
        </w:tc>
        <w:tc>
          <w:tcPr>
            <w:tcW w:w="516" w:type="dxa"/>
            <w:tcBorders>
              <w:top w:val="nil"/>
              <w:left w:val="nil"/>
              <w:bottom w:val="single" w:color="000000" w:sz="4" w:space="0"/>
              <w:right w:val="single" w:color="000000" w:sz="4" w:space="0"/>
            </w:tcBorders>
            <w:shd w:val="clear" w:color="auto" w:fill="auto"/>
            <w:vAlign w:val="center"/>
          </w:tcPr>
          <w:p w14:paraId="61365FA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度量单位</w:t>
            </w:r>
          </w:p>
        </w:tc>
        <w:tc>
          <w:tcPr>
            <w:tcW w:w="1092" w:type="dxa"/>
            <w:tcBorders>
              <w:top w:val="nil"/>
              <w:left w:val="nil"/>
              <w:bottom w:val="single" w:color="000000" w:sz="4" w:space="0"/>
              <w:right w:val="single" w:color="000000" w:sz="4" w:space="0"/>
            </w:tcBorders>
            <w:shd w:val="clear" w:color="auto" w:fill="auto"/>
            <w:vAlign w:val="center"/>
          </w:tcPr>
          <w:p w14:paraId="490CBE2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完成值</w:t>
            </w:r>
          </w:p>
        </w:tc>
        <w:tc>
          <w:tcPr>
            <w:tcW w:w="520" w:type="dxa"/>
            <w:tcBorders>
              <w:top w:val="nil"/>
              <w:left w:val="nil"/>
              <w:bottom w:val="single" w:color="000000" w:sz="4" w:space="0"/>
              <w:right w:val="single" w:color="000000" w:sz="4" w:space="0"/>
            </w:tcBorders>
            <w:shd w:val="clear" w:color="auto" w:fill="auto"/>
            <w:vAlign w:val="center"/>
          </w:tcPr>
          <w:p w14:paraId="1F241A7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权重</w:t>
            </w:r>
          </w:p>
        </w:tc>
        <w:tc>
          <w:tcPr>
            <w:tcW w:w="725" w:type="dxa"/>
            <w:tcBorders>
              <w:top w:val="nil"/>
              <w:left w:val="nil"/>
              <w:bottom w:val="single" w:color="000000" w:sz="4" w:space="0"/>
              <w:right w:val="single" w:color="000000" w:sz="4" w:space="0"/>
            </w:tcBorders>
            <w:shd w:val="clear" w:color="auto" w:fill="auto"/>
            <w:vAlign w:val="center"/>
          </w:tcPr>
          <w:p w14:paraId="35F54BD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得分</w:t>
            </w:r>
          </w:p>
        </w:tc>
        <w:tc>
          <w:tcPr>
            <w:tcW w:w="3046" w:type="dxa"/>
            <w:tcBorders>
              <w:top w:val="nil"/>
              <w:left w:val="nil"/>
              <w:bottom w:val="single" w:color="000000" w:sz="4" w:space="0"/>
              <w:right w:val="single" w:color="000000" w:sz="4" w:space="0"/>
            </w:tcBorders>
            <w:shd w:val="clear" w:color="auto" w:fill="auto"/>
            <w:vAlign w:val="center"/>
          </w:tcPr>
          <w:p w14:paraId="53ACAA2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未完成原因分析</w:t>
            </w:r>
          </w:p>
        </w:tc>
      </w:tr>
      <w:tr w14:paraId="05C7C689">
        <w:tblPrEx>
          <w:tblCellMar>
            <w:top w:w="0" w:type="dxa"/>
            <w:left w:w="108" w:type="dxa"/>
            <w:bottom w:w="0" w:type="dxa"/>
            <w:right w:w="108" w:type="dxa"/>
          </w:tblCellMar>
        </w:tblPrEx>
        <w:trPr>
          <w:trHeight w:val="454"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15B295DC">
            <w:pPr>
              <w:widowControl/>
              <w:jc w:val="left"/>
              <w:rPr>
                <w:rFonts w:ascii="宋体" w:hAnsi="宋体" w:cs="宋体"/>
                <w:color w:val="000000"/>
                <w:kern w:val="0"/>
                <w:sz w:val="18"/>
                <w:szCs w:val="18"/>
              </w:rPr>
            </w:pPr>
          </w:p>
        </w:tc>
        <w:tc>
          <w:tcPr>
            <w:tcW w:w="1432" w:type="dxa"/>
            <w:vMerge w:val="restart"/>
            <w:tcBorders>
              <w:top w:val="nil"/>
              <w:left w:val="single" w:color="000000" w:sz="4" w:space="0"/>
              <w:bottom w:val="single" w:color="000000" w:sz="4" w:space="0"/>
              <w:right w:val="single" w:color="000000" w:sz="4" w:space="0"/>
            </w:tcBorders>
            <w:shd w:val="clear" w:color="auto" w:fill="auto"/>
            <w:vAlign w:val="center"/>
          </w:tcPr>
          <w:p w14:paraId="0C531F0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产出指标</w:t>
            </w:r>
          </w:p>
        </w:tc>
        <w:tc>
          <w:tcPr>
            <w:tcW w:w="990" w:type="dxa"/>
            <w:tcBorders>
              <w:top w:val="nil"/>
              <w:left w:val="nil"/>
              <w:bottom w:val="single" w:color="000000" w:sz="4" w:space="0"/>
              <w:right w:val="single" w:color="000000" w:sz="4" w:space="0"/>
            </w:tcBorders>
            <w:shd w:val="clear" w:color="auto" w:fill="auto"/>
            <w:vAlign w:val="center"/>
          </w:tcPr>
          <w:p w14:paraId="65A23DC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数量指标</w:t>
            </w:r>
          </w:p>
        </w:tc>
        <w:tc>
          <w:tcPr>
            <w:tcW w:w="990" w:type="dxa"/>
            <w:tcBorders>
              <w:top w:val="nil"/>
              <w:left w:val="nil"/>
              <w:bottom w:val="single" w:color="000000" w:sz="4" w:space="0"/>
              <w:right w:val="single" w:color="000000" w:sz="4" w:space="0"/>
            </w:tcBorders>
            <w:shd w:val="clear" w:color="auto" w:fill="auto"/>
            <w:vAlign w:val="center"/>
          </w:tcPr>
          <w:p w14:paraId="11B75FF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检测被省上抽中的学校30所</w:t>
            </w:r>
          </w:p>
        </w:tc>
        <w:tc>
          <w:tcPr>
            <w:tcW w:w="1000" w:type="dxa"/>
            <w:tcBorders>
              <w:top w:val="nil"/>
              <w:left w:val="nil"/>
              <w:bottom w:val="single" w:color="000000" w:sz="4" w:space="0"/>
              <w:right w:val="single" w:color="000000" w:sz="4" w:space="0"/>
            </w:tcBorders>
            <w:shd w:val="clear" w:color="auto" w:fill="auto"/>
            <w:vAlign w:val="center"/>
          </w:tcPr>
          <w:p w14:paraId="5C0F872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84" w:type="dxa"/>
            <w:tcBorders>
              <w:top w:val="nil"/>
              <w:left w:val="nil"/>
              <w:bottom w:val="single" w:color="000000" w:sz="4" w:space="0"/>
              <w:right w:val="single" w:color="000000" w:sz="4" w:space="0"/>
            </w:tcBorders>
            <w:shd w:val="clear" w:color="auto" w:fill="auto"/>
            <w:vAlign w:val="center"/>
          </w:tcPr>
          <w:p w14:paraId="7E9BA7B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w:t>
            </w:r>
          </w:p>
        </w:tc>
        <w:tc>
          <w:tcPr>
            <w:tcW w:w="516" w:type="dxa"/>
            <w:tcBorders>
              <w:top w:val="nil"/>
              <w:left w:val="nil"/>
              <w:bottom w:val="single" w:color="000000" w:sz="4" w:space="0"/>
              <w:right w:val="single" w:color="000000" w:sz="4" w:space="0"/>
            </w:tcBorders>
            <w:shd w:val="clear" w:color="auto" w:fill="auto"/>
            <w:vAlign w:val="center"/>
          </w:tcPr>
          <w:p w14:paraId="1FC3415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所</w:t>
            </w:r>
          </w:p>
        </w:tc>
        <w:tc>
          <w:tcPr>
            <w:tcW w:w="1092" w:type="dxa"/>
            <w:tcBorders>
              <w:top w:val="nil"/>
              <w:left w:val="nil"/>
              <w:bottom w:val="single" w:color="000000" w:sz="4" w:space="0"/>
              <w:right w:val="single" w:color="000000" w:sz="4" w:space="0"/>
            </w:tcBorders>
            <w:shd w:val="clear" w:color="auto" w:fill="auto"/>
            <w:vAlign w:val="center"/>
          </w:tcPr>
          <w:p w14:paraId="0A4C287D">
            <w:pPr>
              <w:widowControl/>
              <w:jc w:val="center"/>
              <w:rPr>
                <w:rFonts w:hint="default" w:ascii="微软雅黑" w:hAnsi="微软雅黑" w:eastAsia="微软雅黑" w:cs="宋体"/>
                <w:i/>
                <w:iCs/>
                <w:color w:val="000000"/>
                <w:kern w:val="0"/>
                <w:sz w:val="16"/>
                <w:szCs w:val="16"/>
                <w:lang w:val="en-US" w:eastAsia="zh-CN"/>
              </w:rPr>
            </w:pPr>
            <w:r>
              <w:rPr>
                <w:rFonts w:hint="eastAsia" w:ascii="微软雅黑" w:hAnsi="微软雅黑" w:eastAsia="微软雅黑" w:cs="宋体"/>
                <w:i/>
                <w:iCs/>
                <w:color w:val="000000"/>
                <w:kern w:val="0"/>
                <w:sz w:val="16"/>
                <w:szCs w:val="16"/>
                <w:lang w:val="en-US" w:eastAsia="zh-CN"/>
              </w:rPr>
              <w:t>40</w:t>
            </w:r>
          </w:p>
        </w:tc>
        <w:tc>
          <w:tcPr>
            <w:tcW w:w="520" w:type="dxa"/>
            <w:tcBorders>
              <w:top w:val="nil"/>
              <w:left w:val="nil"/>
              <w:bottom w:val="single" w:color="000000" w:sz="4" w:space="0"/>
              <w:right w:val="single" w:color="000000" w:sz="4" w:space="0"/>
            </w:tcBorders>
            <w:shd w:val="clear" w:color="auto" w:fill="auto"/>
            <w:vAlign w:val="center"/>
          </w:tcPr>
          <w:p w14:paraId="1A28760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725" w:type="dxa"/>
            <w:tcBorders>
              <w:top w:val="nil"/>
              <w:left w:val="nil"/>
              <w:bottom w:val="single" w:color="000000" w:sz="4" w:space="0"/>
              <w:right w:val="single" w:color="000000" w:sz="4" w:space="0"/>
            </w:tcBorders>
            <w:shd w:val="clear" w:color="auto" w:fill="auto"/>
            <w:vAlign w:val="center"/>
          </w:tcPr>
          <w:p w14:paraId="4CFE2617">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3046" w:type="dxa"/>
            <w:tcBorders>
              <w:top w:val="nil"/>
              <w:left w:val="nil"/>
              <w:bottom w:val="single" w:color="000000" w:sz="4" w:space="0"/>
              <w:right w:val="single" w:color="000000" w:sz="4" w:space="0"/>
            </w:tcBorders>
            <w:shd w:val="clear" w:color="auto" w:fill="auto"/>
            <w:vAlign w:val="center"/>
          </w:tcPr>
          <w:p w14:paraId="26E3A3C9">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544616A5">
        <w:tblPrEx>
          <w:tblCellMar>
            <w:top w:w="0" w:type="dxa"/>
            <w:left w:w="108" w:type="dxa"/>
            <w:bottom w:w="0" w:type="dxa"/>
            <w:right w:w="108" w:type="dxa"/>
          </w:tblCellMar>
        </w:tblPrEx>
        <w:trPr>
          <w:trHeight w:val="454"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3C3B8F4F">
            <w:pPr>
              <w:widowControl/>
              <w:jc w:val="left"/>
              <w:rPr>
                <w:rFonts w:ascii="宋体" w:hAnsi="宋体"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14:paraId="43750F56">
            <w:pPr>
              <w:widowControl/>
              <w:jc w:val="left"/>
              <w:rPr>
                <w:rFonts w:ascii="宋体" w:hAnsi="宋体" w:cs="宋体"/>
                <w:color w:val="000000"/>
                <w:kern w:val="0"/>
                <w:sz w:val="18"/>
                <w:szCs w:val="18"/>
              </w:rPr>
            </w:pPr>
          </w:p>
        </w:tc>
        <w:tc>
          <w:tcPr>
            <w:tcW w:w="990" w:type="dxa"/>
            <w:tcBorders>
              <w:top w:val="nil"/>
              <w:left w:val="nil"/>
              <w:bottom w:val="single" w:color="000000" w:sz="4" w:space="0"/>
              <w:right w:val="single" w:color="000000" w:sz="4" w:space="0"/>
            </w:tcBorders>
            <w:shd w:val="clear" w:color="auto" w:fill="auto"/>
            <w:vAlign w:val="center"/>
          </w:tcPr>
          <w:p w14:paraId="0B12D1C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质量指标</w:t>
            </w:r>
          </w:p>
        </w:tc>
        <w:tc>
          <w:tcPr>
            <w:tcW w:w="990" w:type="dxa"/>
            <w:tcBorders>
              <w:top w:val="nil"/>
              <w:left w:val="nil"/>
              <w:bottom w:val="single" w:color="000000" w:sz="4" w:space="0"/>
              <w:right w:val="single" w:color="000000" w:sz="4" w:space="0"/>
            </w:tcBorders>
            <w:shd w:val="clear" w:color="auto" w:fill="auto"/>
            <w:vAlign w:val="center"/>
          </w:tcPr>
          <w:p w14:paraId="244C32D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被抽中学校监测达到预期效果</w:t>
            </w:r>
          </w:p>
        </w:tc>
        <w:tc>
          <w:tcPr>
            <w:tcW w:w="1000" w:type="dxa"/>
            <w:tcBorders>
              <w:top w:val="nil"/>
              <w:left w:val="nil"/>
              <w:bottom w:val="single" w:color="000000" w:sz="4" w:space="0"/>
              <w:right w:val="single" w:color="000000" w:sz="4" w:space="0"/>
            </w:tcBorders>
            <w:shd w:val="clear" w:color="auto" w:fill="auto"/>
            <w:vAlign w:val="center"/>
          </w:tcPr>
          <w:p w14:paraId="0046723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84" w:type="dxa"/>
            <w:tcBorders>
              <w:top w:val="nil"/>
              <w:left w:val="nil"/>
              <w:bottom w:val="single" w:color="000000" w:sz="4" w:space="0"/>
              <w:right w:val="single" w:color="000000" w:sz="4" w:space="0"/>
            </w:tcBorders>
            <w:shd w:val="clear" w:color="auto" w:fill="auto"/>
            <w:vAlign w:val="center"/>
          </w:tcPr>
          <w:p w14:paraId="0BA4D16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95</w:t>
            </w:r>
          </w:p>
        </w:tc>
        <w:tc>
          <w:tcPr>
            <w:tcW w:w="516" w:type="dxa"/>
            <w:tcBorders>
              <w:top w:val="nil"/>
              <w:left w:val="nil"/>
              <w:bottom w:val="single" w:color="000000" w:sz="4" w:space="0"/>
              <w:right w:val="single" w:color="000000" w:sz="4" w:space="0"/>
            </w:tcBorders>
            <w:shd w:val="clear" w:color="auto" w:fill="auto"/>
            <w:vAlign w:val="center"/>
          </w:tcPr>
          <w:p w14:paraId="627C4B7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092" w:type="dxa"/>
            <w:tcBorders>
              <w:top w:val="nil"/>
              <w:left w:val="nil"/>
              <w:bottom w:val="single" w:color="000000" w:sz="4" w:space="0"/>
              <w:right w:val="single" w:color="000000" w:sz="4" w:space="0"/>
            </w:tcBorders>
            <w:shd w:val="clear" w:color="auto" w:fill="auto"/>
            <w:vAlign w:val="center"/>
          </w:tcPr>
          <w:p w14:paraId="290AE688">
            <w:pPr>
              <w:widowControl/>
              <w:jc w:val="center"/>
              <w:rPr>
                <w:rFonts w:hint="default" w:ascii="微软雅黑" w:hAnsi="微软雅黑" w:eastAsia="微软雅黑" w:cs="宋体"/>
                <w:i/>
                <w:iCs/>
                <w:color w:val="000000"/>
                <w:kern w:val="0"/>
                <w:sz w:val="16"/>
                <w:szCs w:val="16"/>
                <w:lang w:val="en-US" w:eastAsia="zh-CN"/>
              </w:rPr>
            </w:pPr>
            <w:r>
              <w:rPr>
                <w:rFonts w:hint="eastAsia" w:ascii="微软雅黑" w:hAnsi="微软雅黑" w:eastAsia="微软雅黑" w:cs="宋体"/>
                <w:i/>
                <w:iCs/>
                <w:color w:val="000000"/>
                <w:kern w:val="0"/>
                <w:sz w:val="16"/>
                <w:szCs w:val="16"/>
                <w:lang w:val="en-US" w:eastAsia="zh-CN"/>
              </w:rPr>
              <w:t>98</w:t>
            </w:r>
          </w:p>
        </w:tc>
        <w:tc>
          <w:tcPr>
            <w:tcW w:w="520" w:type="dxa"/>
            <w:tcBorders>
              <w:top w:val="nil"/>
              <w:left w:val="nil"/>
              <w:bottom w:val="single" w:color="000000" w:sz="4" w:space="0"/>
              <w:right w:val="single" w:color="000000" w:sz="4" w:space="0"/>
            </w:tcBorders>
            <w:shd w:val="clear" w:color="auto" w:fill="auto"/>
            <w:vAlign w:val="center"/>
          </w:tcPr>
          <w:p w14:paraId="3D648DC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725" w:type="dxa"/>
            <w:tcBorders>
              <w:top w:val="nil"/>
              <w:left w:val="nil"/>
              <w:bottom w:val="single" w:color="000000" w:sz="4" w:space="0"/>
              <w:right w:val="single" w:color="000000" w:sz="4" w:space="0"/>
            </w:tcBorders>
            <w:shd w:val="clear" w:color="auto" w:fill="auto"/>
            <w:vAlign w:val="center"/>
          </w:tcPr>
          <w:p w14:paraId="42314B31">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20</w:t>
            </w:r>
          </w:p>
        </w:tc>
        <w:tc>
          <w:tcPr>
            <w:tcW w:w="3046" w:type="dxa"/>
            <w:tcBorders>
              <w:top w:val="nil"/>
              <w:left w:val="nil"/>
              <w:bottom w:val="single" w:color="000000" w:sz="4" w:space="0"/>
              <w:right w:val="single" w:color="000000" w:sz="4" w:space="0"/>
            </w:tcBorders>
            <w:shd w:val="clear" w:color="auto" w:fill="auto"/>
            <w:vAlign w:val="center"/>
          </w:tcPr>
          <w:p w14:paraId="407F3509">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C808FA5">
        <w:tblPrEx>
          <w:tblCellMar>
            <w:top w:w="0" w:type="dxa"/>
            <w:left w:w="108" w:type="dxa"/>
            <w:bottom w:w="0" w:type="dxa"/>
            <w:right w:w="108" w:type="dxa"/>
          </w:tblCellMar>
        </w:tblPrEx>
        <w:trPr>
          <w:trHeight w:val="338"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76F91708">
            <w:pPr>
              <w:widowControl/>
              <w:jc w:val="left"/>
              <w:rPr>
                <w:rFonts w:ascii="宋体" w:hAnsi="宋体"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14:paraId="4927D6FB">
            <w:pPr>
              <w:widowControl/>
              <w:jc w:val="left"/>
              <w:rPr>
                <w:rFonts w:ascii="宋体" w:hAnsi="宋体" w:cs="宋体"/>
                <w:color w:val="000000"/>
                <w:kern w:val="0"/>
                <w:sz w:val="18"/>
                <w:szCs w:val="18"/>
              </w:rPr>
            </w:pPr>
          </w:p>
        </w:tc>
        <w:tc>
          <w:tcPr>
            <w:tcW w:w="990" w:type="dxa"/>
            <w:tcBorders>
              <w:top w:val="nil"/>
              <w:left w:val="nil"/>
              <w:bottom w:val="single" w:color="000000" w:sz="4" w:space="0"/>
              <w:right w:val="single" w:color="000000" w:sz="4" w:space="0"/>
            </w:tcBorders>
            <w:shd w:val="clear" w:color="auto" w:fill="auto"/>
            <w:vAlign w:val="center"/>
          </w:tcPr>
          <w:p w14:paraId="1D9FC60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时效指标</w:t>
            </w:r>
          </w:p>
        </w:tc>
        <w:tc>
          <w:tcPr>
            <w:tcW w:w="990" w:type="dxa"/>
            <w:tcBorders>
              <w:top w:val="nil"/>
              <w:left w:val="nil"/>
              <w:bottom w:val="single" w:color="000000" w:sz="4" w:space="0"/>
              <w:right w:val="single" w:color="000000" w:sz="4" w:space="0"/>
            </w:tcBorders>
            <w:shd w:val="clear" w:color="auto" w:fill="auto"/>
            <w:vAlign w:val="center"/>
          </w:tcPr>
          <w:p w14:paraId="0CAF0BA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按省上规定时间监测</w:t>
            </w:r>
          </w:p>
        </w:tc>
        <w:tc>
          <w:tcPr>
            <w:tcW w:w="1000" w:type="dxa"/>
            <w:tcBorders>
              <w:top w:val="nil"/>
              <w:left w:val="nil"/>
              <w:bottom w:val="single" w:color="000000" w:sz="4" w:space="0"/>
              <w:right w:val="single" w:color="000000" w:sz="4" w:space="0"/>
            </w:tcBorders>
            <w:shd w:val="clear" w:color="auto" w:fill="auto"/>
            <w:vAlign w:val="center"/>
          </w:tcPr>
          <w:p w14:paraId="2B1EF41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84" w:type="dxa"/>
            <w:tcBorders>
              <w:top w:val="nil"/>
              <w:left w:val="nil"/>
              <w:bottom w:val="single" w:color="000000" w:sz="4" w:space="0"/>
              <w:right w:val="single" w:color="000000" w:sz="4" w:space="0"/>
            </w:tcBorders>
            <w:shd w:val="clear" w:color="auto" w:fill="auto"/>
            <w:vAlign w:val="center"/>
          </w:tcPr>
          <w:p w14:paraId="64B3D35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516" w:type="dxa"/>
            <w:tcBorders>
              <w:top w:val="nil"/>
              <w:left w:val="nil"/>
              <w:bottom w:val="single" w:color="000000" w:sz="4" w:space="0"/>
              <w:right w:val="single" w:color="000000" w:sz="4" w:space="0"/>
            </w:tcBorders>
            <w:shd w:val="clear" w:color="auto" w:fill="auto"/>
            <w:vAlign w:val="center"/>
          </w:tcPr>
          <w:p w14:paraId="60C3BD8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092" w:type="dxa"/>
            <w:tcBorders>
              <w:top w:val="nil"/>
              <w:left w:val="nil"/>
              <w:bottom w:val="single" w:color="000000" w:sz="4" w:space="0"/>
              <w:right w:val="single" w:color="000000" w:sz="4" w:space="0"/>
            </w:tcBorders>
            <w:shd w:val="clear" w:color="auto" w:fill="auto"/>
            <w:vAlign w:val="center"/>
          </w:tcPr>
          <w:p w14:paraId="7B9689C8">
            <w:pPr>
              <w:widowControl/>
              <w:jc w:val="center"/>
              <w:rPr>
                <w:rFonts w:hint="default" w:ascii="微软雅黑" w:hAnsi="微软雅黑" w:eastAsia="微软雅黑" w:cs="宋体"/>
                <w:i/>
                <w:iCs/>
                <w:color w:val="000000"/>
                <w:kern w:val="0"/>
                <w:sz w:val="16"/>
                <w:szCs w:val="16"/>
                <w:lang w:val="en-US" w:eastAsia="zh-CN"/>
              </w:rPr>
            </w:pPr>
            <w:r>
              <w:rPr>
                <w:rFonts w:hint="eastAsia" w:ascii="微软雅黑" w:hAnsi="微软雅黑" w:eastAsia="微软雅黑" w:cs="宋体"/>
                <w:i/>
                <w:iCs/>
                <w:color w:val="000000"/>
                <w:kern w:val="0"/>
                <w:sz w:val="16"/>
                <w:szCs w:val="16"/>
                <w:lang w:val="en-US" w:eastAsia="zh-CN"/>
              </w:rPr>
              <w:t>100</w:t>
            </w:r>
          </w:p>
        </w:tc>
        <w:tc>
          <w:tcPr>
            <w:tcW w:w="520" w:type="dxa"/>
            <w:tcBorders>
              <w:top w:val="nil"/>
              <w:left w:val="nil"/>
              <w:bottom w:val="single" w:color="000000" w:sz="4" w:space="0"/>
              <w:right w:val="single" w:color="000000" w:sz="4" w:space="0"/>
            </w:tcBorders>
            <w:shd w:val="clear" w:color="auto" w:fill="auto"/>
            <w:vAlign w:val="center"/>
          </w:tcPr>
          <w:p w14:paraId="428EE55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725" w:type="dxa"/>
            <w:tcBorders>
              <w:top w:val="nil"/>
              <w:left w:val="nil"/>
              <w:bottom w:val="single" w:color="000000" w:sz="4" w:space="0"/>
              <w:right w:val="single" w:color="000000" w:sz="4" w:space="0"/>
            </w:tcBorders>
            <w:shd w:val="clear" w:color="auto" w:fill="auto"/>
            <w:vAlign w:val="center"/>
          </w:tcPr>
          <w:p w14:paraId="0F35E89B">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20</w:t>
            </w:r>
          </w:p>
        </w:tc>
        <w:tc>
          <w:tcPr>
            <w:tcW w:w="3046" w:type="dxa"/>
            <w:tcBorders>
              <w:top w:val="nil"/>
              <w:left w:val="nil"/>
              <w:bottom w:val="single" w:color="000000" w:sz="4" w:space="0"/>
              <w:right w:val="single" w:color="000000" w:sz="4" w:space="0"/>
            </w:tcBorders>
            <w:shd w:val="clear" w:color="auto" w:fill="auto"/>
            <w:vAlign w:val="center"/>
          </w:tcPr>
          <w:p w14:paraId="65764377">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7C5FBF93">
        <w:tblPrEx>
          <w:tblCellMar>
            <w:top w:w="0" w:type="dxa"/>
            <w:left w:w="108" w:type="dxa"/>
            <w:bottom w:w="0" w:type="dxa"/>
            <w:right w:w="108" w:type="dxa"/>
          </w:tblCellMar>
        </w:tblPrEx>
        <w:trPr>
          <w:trHeight w:val="454"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5C1AD6EE">
            <w:pPr>
              <w:widowControl/>
              <w:jc w:val="left"/>
              <w:rPr>
                <w:rFonts w:ascii="宋体" w:hAnsi="宋体" w:cs="宋体"/>
                <w:color w:val="000000"/>
                <w:kern w:val="0"/>
                <w:sz w:val="18"/>
                <w:szCs w:val="18"/>
              </w:rPr>
            </w:pPr>
          </w:p>
        </w:tc>
        <w:tc>
          <w:tcPr>
            <w:tcW w:w="1432" w:type="dxa"/>
            <w:vMerge w:val="restart"/>
            <w:tcBorders>
              <w:top w:val="nil"/>
              <w:left w:val="single" w:color="000000" w:sz="4" w:space="0"/>
              <w:bottom w:val="single" w:color="000000" w:sz="4" w:space="0"/>
              <w:right w:val="single" w:color="000000" w:sz="4" w:space="0"/>
            </w:tcBorders>
            <w:shd w:val="clear" w:color="auto" w:fill="auto"/>
            <w:vAlign w:val="center"/>
          </w:tcPr>
          <w:p w14:paraId="191F83A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效益指标</w:t>
            </w:r>
          </w:p>
        </w:tc>
        <w:tc>
          <w:tcPr>
            <w:tcW w:w="990" w:type="dxa"/>
            <w:tcBorders>
              <w:top w:val="nil"/>
              <w:left w:val="nil"/>
              <w:bottom w:val="single" w:color="000000" w:sz="4" w:space="0"/>
              <w:right w:val="single" w:color="000000" w:sz="4" w:space="0"/>
            </w:tcBorders>
            <w:shd w:val="clear" w:color="auto" w:fill="auto"/>
            <w:vAlign w:val="center"/>
          </w:tcPr>
          <w:p w14:paraId="1871DA2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社会效益指标</w:t>
            </w:r>
          </w:p>
        </w:tc>
        <w:tc>
          <w:tcPr>
            <w:tcW w:w="990" w:type="dxa"/>
            <w:tcBorders>
              <w:top w:val="nil"/>
              <w:left w:val="nil"/>
              <w:bottom w:val="single" w:color="000000" w:sz="4" w:space="0"/>
              <w:right w:val="single" w:color="000000" w:sz="4" w:space="0"/>
            </w:tcBorders>
            <w:shd w:val="clear" w:color="auto" w:fill="auto"/>
            <w:vAlign w:val="center"/>
          </w:tcPr>
          <w:p w14:paraId="686EF5B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让社会、家长、学校重视教育全面发展</w:t>
            </w:r>
          </w:p>
        </w:tc>
        <w:tc>
          <w:tcPr>
            <w:tcW w:w="1000" w:type="dxa"/>
            <w:tcBorders>
              <w:top w:val="nil"/>
              <w:left w:val="nil"/>
              <w:bottom w:val="single" w:color="000000" w:sz="4" w:space="0"/>
              <w:right w:val="single" w:color="000000" w:sz="4" w:space="0"/>
            </w:tcBorders>
            <w:shd w:val="clear" w:color="auto" w:fill="auto"/>
            <w:vAlign w:val="center"/>
          </w:tcPr>
          <w:p w14:paraId="696FD19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84" w:type="dxa"/>
            <w:tcBorders>
              <w:top w:val="nil"/>
              <w:left w:val="nil"/>
              <w:bottom w:val="single" w:color="000000" w:sz="4" w:space="0"/>
              <w:right w:val="single" w:color="000000" w:sz="4" w:space="0"/>
            </w:tcBorders>
            <w:shd w:val="clear" w:color="auto" w:fill="auto"/>
            <w:vAlign w:val="center"/>
          </w:tcPr>
          <w:p w14:paraId="6333AE9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516" w:type="dxa"/>
            <w:tcBorders>
              <w:top w:val="nil"/>
              <w:left w:val="nil"/>
              <w:bottom w:val="single" w:color="000000" w:sz="4" w:space="0"/>
              <w:right w:val="single" w:color="000000" w:sz="4" w:space="0"/>
            </w:tcBorders>
            <w:shd w:val="clear" w:color="auto" w:fill="auto"/>
            <w:vAlign w:val="center"/>
          </w:tcPr>
          <w:p w14:paraId="1D3DA20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092" w:type="dxa"/>
            <w:tcBorders>
              <w:top w:val="nil"/>
              <w:left w:val="nil"/>
              <w:bottom w:val="single" w:color="000000" w:sz="4" w:space="0"/>
              <w:right w:val="single" w:color="000000" w:sz="4" w:space="0"/>
            </w:tcBorders>
            <w:shd w:val="clear" w:color="auto" w:fill="auto"/>
            <w:vAlign w:val="center"/>
          </w:tcPr>
          <w:p w14:paraId="58C67B48">
            <w:pPr>
              <w:widowControl/>
              <w:jc w:val="center"/>
              <w:rPr>
                <w:rFonts w:hint="default" w:ascii="微软雅黑" w:hAnsi="微软雅黑" w:eastAsia="微软雅黑" w:cs="宋体"/>
                <w:i/>
                <w:iCs/>
                <w:color w:val="000000"/>
                <w:kern w:val="0"/>
                <w:sz w:val="16"/>
                <w:szCs w:val="16"/>
                <w:lang w:val="en-US" w:eastAsia="zh-CN"/>
              </w:rPr>
            </w:pPr>
            <w:r>
              <w:rPr>
                <w:rFonts w:hint="eastAsia" w:ascii="微软雅黑" w:hAnsi="微软雅黑" w:eastAsia="微软雅黑" w:cs="宋体"/>
                <w:i/>
                <w:iCs/>
                <w:color w:val="000000"/>
                <w:kern w:val="0"/>
                <w:sz w:val="16"/>
                <w:szCs w:val="16"/>
                <w:lang w:val="en-US" w:eastAsia="zh-CN"/>
              </w:rPr>
              <w:t>100</w:t>
            </w:r>
          </w:p>
        </w:tc>
        <w:tc>
          <w:tcPr>
            <w:tcW w:w="520" w:type="dxa"/>
            <w:tcBorders>
              <w:top w:val="nil"/>
              <w:left w:val="nil"/>
              <w:bottom w:val="single" w:color="000000" w:sz="4" w:space="0"/>
              <w:right w:val="single" w:color="000000" w:sz="4" w:space="0"/>
            </w:tcBorders>
            <w:shd w:val="clear" w:color="auto" w:fill="auto"/>
            <w:vAlign w:val="center"/>
          </w:tcPr>
          <w:p w14:paraId="2646C81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725" w:type="dxa"/>
            <w:tcBorders>
              <w:top w:val="nil"/>
              <w:left w:val="nil"/>
              <w:bottom w:val="single" w:color="000000" w:sz="4" w:space="0"/>
              <w:right w:val="single" w:color="000000" w:sz="4" w:space="0"/>
            </w:tcBorders>
            <w:shd w:val="clear" w:color="auto" w:fill="auto"/>
            <w:vAlign w:val="center"/>
          </w:tcPr>
          <w:p w14:paraId="30768CDA">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20</w:t>
            </w:r>
          </w:p>
        </w:tc>
        <w:tc>
          <w:tcPr>
            <w:tcW w:w="3046" w:type="dxa"/>
            <w:tcBorders>
              <w:top w:val="nil"/>
              <w:left w:val="nil"/>
              <w:bottom w:val="single" w:color="000000" w:sz="4" w:space="0"/>
              <w:right w:val="single" w:color="000000" w:sz="4" w:space="0"/>
            </w:tcBorders>
            <w:shd w:val="clear" w:color="auto" w:fill="auto"/>
            <w:vAlign w:val="center"/>
          </w:tcPr>
          <w:p w14:paraId="2A1207C5">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FB97331">
        <w:tblPrEx>
          <w:tblCellMar>
            <w:top w:w="0" w:type="dxa"/>
            <w:left w:w="108" w:type="dxa"/>
            <w:bottom w:w="0" w:type="dxa"/>
            <w:right w:w="108" w:type="dxa"/>
          </w:tblCellMar>
        </w:tblPrEx>
        <w:trPr>
          <w:trHeight w:val="338"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79F1C1B8">
            <w:pPr>
              <w:widowControl/>
              <w:jc w:val="left"/>
              <w:rPr>
                <w:rFonts w:ascii="宋体" w:hAnsi="宋体"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14:paraId="1BD742E0">
            <w:pPr>
              <w:widowControl/>
              <w:jc w:val="left"/>
              <w:rPr>
                <w:rFonts w:ascii="宋体" w:hAnsi="宋体" w:cs="宋体"/>
                <w:color w:val="000000"/>
                <w:kern w:val="0"/>
                <w:sz w:val="18"/>
                <w:szCs w:val="18"/>
              </w:rPr>
            </w:pPr>
          </w:p>
        </w:tc>
        <w:tc>
          <w:tcPr>
            <w:tcW w:w="990" w:type="dxa"/>
            <w:tcBorders>
              <w:top w:val="nil"/>
              <w:left w:val="nil"/>
              <w:bottom w:val="single" w:color="000000" w:sz="4" w:space="0"/>
              <w:right w:val="single" w:color="000000" w:sz="4" w:space="0"/>
            </w:tcBorders>
            <w:shd w:val="clear" w:color="auto" w:fill="auto"/>
            <w:vAlign w:val="center"/>
          </w:tcPr>
          <w:p w14:paraId="098B053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可持续发展指标</w:t>
            </w:r>
          </w:p>
        </w:tc>
        <w:tc>
          <w:tcPr>
            <w:tcW w:w="990" w:type="dxa"/>
            <w:tcBorders>
              <w:top w:val="nil"/>
              <w:left w:val="nil"/>
              <w:bottom w:val="single" w:color="000000" w:sz="4" w:space="0"/>
              <w:right w:val="single" w:color="000000" w:sz="4" w:space="0"/>
            </w:tcBorders>
            <w:shd w:val="clear" w:color="auto" w:fill="auto"/>
            <w:vAlign w:val="center"/>
          </w:tcPr>
          <w:p w14:paraId="4018EB6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问题整改落实</w:t>
            </w:r>
          </w:p>
        </w:tc>
        <w:tc>
          <w:tcPr>
            <w:tcW w:w="1000" w:type="dxa"/>
            <w:tcBorders>
              <w:top w:val="nil"/>
              <w:left w:val="nil"/>
              <w:bottom w:val="single" w:color="000000" w:sz="4" w:space="0"/>
              <w:right w:val="single" w:color="000000" w:sz="4" w:space="0"/>
            </w:tcBorders>
            <w:shd w:val="clear" w:color="auto" w:fill="auto"/>
            <w:vAlign w:val="center"/>
          </w:tcPr>
          <w:p w14:paraId="479EFF9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84" w:type="dxa"/>
            <w:tcBorders>
              <w:top w:val="nil"/>
              <w:left w:val="nil"/>
              <w:bottom w:val="single" w:color="000000" w:sz="4" w:space="0"/>
              <w:right w:val="single" w:color="000000" w:sz="4" w:space="0"/>
            </w:tcBorders>
            <w:shd w:val="clear" w:color="auto" w:fill="auto"/>
            <w:vAlign w:val="center"/>
          </w:tcPr>
          <w:p w14:paraId="3760648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516" w:type="dxa"/>
            <w:tcBorders>
              <w:top w:val="nil"/>
              <w:left w:val="nil"/>
              <w:bottom w:val="single" w:color="000000" w:sz="4" w:space="0"/>
              <w:right w:val="single" w:color="000000" w:sz="4" w:space="0"/>
            </w:tcBorders>
            <w:shd w:val="clear" w:color="auto" w:fill="auto"/>
            <w:vAlign w:val="center"/>
          </w:tcPr>
          <w:p w14:paraId="5427AC6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092" w:type="dxa"/>
            <w:tcBorders>
              <w:top w:val="nil"/>
              <w:left w:val="nil"/>
              <w:bottom w:val="single" w:color="000000" w:sz="4" w:space="0"/>
              <w:right w:val="single" w:color="000000" w:sz="4" w:space="0"/>
            </w:tcBorders>
            <w:shd w:val="clear" w:color="auto" w:fill="auto"/>
            <w:vAlign w:val="center"/>
          </w:tcPr>
          <w:p w14:paraId="0B05AA24">
            <w:pPr>
              <w:widowControl/>
              <w:jc w:val="center"/>
              <w:rPr>
                <w:rFonts w:hint="default" w:ascii="微软雅黑" w:hAnsi="微软雅黑" w:eastAsia="微软雅黑" w:cs="宋体"/>
                <w:i/>
                <w:iCs/>
                <w:color w:val="000000"/>
                <w:kern w:val="0"/>
                <w:sz w:val="16"/>
                <w:szCs w:val="16"/>
                <w:lang w:val="en-US" w:eastAsia="zh-CN"/>
              </w:rPr>
            </w:pPr>
            <w:r>
              <w:rPr>
                <w:rFonts w:hint="eastAsia" w:ascii="微软雅黑" w:hAnsi="微软雅黑" w:eastAsia="微软雅黑" w:cs="宋体"/>
                <w:i/>
                <w:iCs/>
                <w:color w:val="000000"/>
                <w:kern w:val="0"/>
                <w:sz w:val="16"/>
                <w:szCs w:val="16"/>
                <w:lang w:val="en-US" w:eastAsia="zh-CN"/>
              </w:rPr>
              <w:t>100</w:t>
            </w:r>
          </w:p>
        </w:tc>
        <w:tc>
          <w:tcPr>
            <w:tcW w:w="520" w:type="dxa"/>
            <w:tcBorders>
              <w:top w:val="nil"/>
              <w:left w:val="nil"/>
              <w:bottom w:val="single" w:color="000000" w:sz="4" w:space="0"/>
              <w:right w:val="single" w:color="000000" w:sz="4" w:space="0"/>
            </w:tcBorders>
            <w:shd w:val="clear" w:color="auto" w:fill="auto"/>
            <w:vAlign w:val="center"/>
          </w:tcPr>
          <w:p w14:paraId="6F1D816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725" w:type="dxa"/>
            <w:tcBorders>
              <w:top w:val="nil"/>
              <w:left w:val="nil"/>
              <w:bottom w:val="single" w:color="000000" w:sz="4" w:space="0"/>
              <w:right w:val="single" w:color="000000" w:sz="4" w:space="0"/>
            </w:tcBorders>
            <w:shd w:val="clear" w:color="auto" w:fill="auto"/>
            <w:vAlign w:val="center"/>
          </w:tcPr>
          <w:p w14:paraId="6C3A633F">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3046" w:type="dxa"/>
            <w:tcBorders>
              <w:top w:val="nil"/>
              <w:left w:val="nil"/>
              <w:bottom w:val="single" w:color="000000" w:sz="4" w:space="0"/>
              <w:right w:val="single" w:color="000000" w:sz="4" w:space="0"/>
            </w:tcBorders>
            <w:shd w:val="clear" w:color="auto" w:fill="auto"/>
            <w:vAlign w:val="center"/>
          </w:tcPr>
          <w:p w14:paraId="47AACE59">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5F37C97">
        <w:tblPrEx>
          <w:tblCellMar>
            <w:top w:w="0" w:type="dxa"/>
            <w:left w:w="108" w:type="dxa"/>
            <w:bottom w:w="0" w:type="dxa"/>
            <w:right w:w="108" w:type="dxa"/>
          </w:tblCellMar>
        </w:tblPrEx>
        <w:trPr>
          <w:trHeight w:val="454"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3F23459F">
            <w:pPr>
              <w:widowControl/>
              <w:jc w:val="left"/>
              <w:rPr>
                <w:rFonts w:ascii="宋体" w:hAnsi="宋体" w:cs="宋体"/>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14:paraId="44FEE77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满意度指标</w:t>
            </w:r>
          </w:p>
        </w:tc>
        <w:tc>
          <w:tcPr>
            <w:tcW w:w="990" w:type="dxa"/>
            <w:tcBorders>
              <w:top w:val="nil"/>
              <w:left w:val="nil"/>
              <w:bottom w:val="single" w:color="000000" w:sz="4" w:space="0"/>
              <w:right w:val="single" w:color="000000" w:sz="4" w:space="0"/>
            </w:tcBorders>
            <w:shd w:val="clear" w:color="auto" w:fill="auto"/>
            <w:vAlign w:val="center"/>
          </w:tcPr>
          <w:p w14:paraId="382EF80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990" w:type="dxa"/>
            <w:tcBorders>
              <w:top w:val="nil"/>
              <w:left w:val="nil"/>
              <w:bottom w:val="single" w:color="000000" w:sz="4" w:space="0"/>
              <w:right w:val="single" w:color="000000" w:sz="4" w:space="0"/>
            </w:tcBorders>
            <w:shd w:val="clear" w:color="auto" w:fill="auto"/>
            <w:vAlign w:val="center"/>
          </w:tcPr>
          <w:p w14:paraId="7B4C470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家长、学生满意情况</w:t>
            </w:r>
          </w:p>
        </w:tc>
        <w:tc>
          <w:tcPr>
            <w:tcW w:w="1000" w:type="dxa"/>
            <w:tcBorders>
              <w:top w:val="nil"/>
              <w:left w:val="nil"/>
              <w:bottom w:val="single" w:color="000000" w:sz="4" w:space="0"/>
              <w:right w:val="single" w:color="000000" w:sz="4" w:space="0"/>
            </w:tcBorders>
            <w:shd w:val="clear" w:color="auto" w:fill="auto"/>
            <w:vAlign w:val="center"/>
          </w:tcPr>
          <w:p w14:paraId="3AECDA1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84" w:type="dxa"/>
            <w:tcBorders>
              <w:top w:val="nil"/>
              <w:left w:val="nil"/>
              <w:bottom w:val="single" w:color="000000" w:sz="4" w:space="0"/>
              <w:right w:val="single" w:color="000000" w:sz="4" w:space="0"/>
            </w:tcBorders>
            <w:shd w:val="clear" w:color="auto" w:fill="auto"/>
            <w:vAlign w:val="center"/>
          </w:tcPr>
          <w:p w14:paraId="5A60CE5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95</w:t>
            </w:r>
          </w:p>
        </w:tc>
        <w:tc>
          <w:tcPr>
            <w:tcW w:w="516" w:type="dxa"/>
            <w:tcBorders>
              <w:top w:val="nil"/>
              <w:left w:val="nil"/>
              <w:bottom w:val="single" w:color="000000" w:sz="4" w:space="0"/>
              <w:right w:val="single" w:color="000000" w:sz="4" w:space="0"/>
            </w:tcBorders>
            <w:shd w:val="clear" w:color="auto" w:fill="auto"/>
            <w:vAlign w:val="center"/>
          </w:tcPr>
          <w:p w14:paraId="1952F48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092" w:type="dxa"/>
            <w:tcBorders>
              <w:top w:val="nil"/>
              <w:left w:val="nil"/>
              <w:bottom w:val="single" w:color="000000" w:sz="4" w:space="0"/>
              <w:right w:val="single" w:color="000000" w:sz="4" w:space="0"/>
            </w:tcBorders>
            <w:shd w:val="clear" w:color="auto" w:fill="auto"/>
            <w:vAlign w:val="center"/>
          </w:tcPr>
          <w:p w14:paraId="28E63D7E">
            <w:pPr>
              <w:widowControl/>
              <w:jc w:val="center"/>
              <w:rPr>
                <w:rFonts w:hint="default" w:ascii="微软雅黑" w:hAnsi="微软雅黑" w:eastAsia="微软雅黑" w:cs="宋体"/>
                <w:i/>
                <w:iCs/>
                <w:color w:val="000000"/>
                <w:kern w:val="0"/>
                <w:sz w:val="16"/>
                <w:szCs w:val="16"/>
                <w:lang w:val="en-US" w:eastAsia="zh-CN"/>
              </w:rPr>
            </w:pPr>
            <w:r>
              <w:rPr>
                <w:rFonts w:hint="eastAsia" w:ascii="微软雅黑" w:hAnsi="微软雅黑" w:eastAsia="微软雅黑" w:cs="宋体"/>
                <w:i/>
                <w:iCs/>
                <w:color w:val="000000"/>
                <w:kern w:val="0"/>
                <w:sz w:val="16"/>
                <w:szCs w:val="16"/>
                <w:lang w:val="en-US" w:eastAsia="zh-CN"/>
              </w:rPr>
              <w:t>98</w:t>
            </w:r>
          </w:p>
        </w:tc>
        <w:tc>
          <w:tcPr>
            <w:tcW w:w="520" w:type="dxa"/>
            <w:tcBorders>
              <w:top w:val="nil"/>
              <w:left w:val="nil"/>
              <w:bottom w:val="single" w:color="000000" w:sz="4" w:space="0"/>
              <w:right w:val="single" w:color="000000" w:sz="4" w:space="0"/>
            </w:tcBorders>
            <w:shd w:val="clear" w:color="auto" w:fill="auto"/>
            <w:vAlign w:val="center"/>
          </w:tcPr>
          <w:p w14:paraId="41C2EC8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725" w:type="dxa"/>
            <w:tcBorders>
              <w:top w:val="nil"/>
              <w:left w:val="nil"/>
              <w:bottom w:val="single" w:color="000000" w:sz="4" w:space="0"/>
              <w:right w:val="single" w:color="000000" w:sz="4" w:space="0"/>
            </w:tcBorders>
            <w:shd w:val="clear" w:color="auto" w:fill="auto"/>
            <w:vAlign w:val="center"/>
          </w:tcPr>
          <w:p w14:paraId="6DAA9860">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3046" w:type="dxa"/>
            <w:tcBorders>
              <w:top w:val="nil"/>
              <w:left w:val="nil"/>
              <w:bottom w:val="single" w:color="000000" w:sz="4" w:space="0"/>
              <w:right w:val="single" w:color="000000" w:sz="4" w:space="0"/>
            </w:tcBorders>
            <w:shd w:val="clear" w:color="auto" w:fill="auto"/>
            <w:vAlign w:val="center"/>
          </w:tcPr>
          <w:p w14:paraId="1F73E40C">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AED1263">
        <w:tblPrEx>
          <w:tblCellMar>
            <w:top w:w="0" w:type="dxa"/>
            <w:left w:w="108" w:type="dxa"/>
            <w:bottom w:w="0" w:type="dxa"/>
            <w:right w:w="108" w:type="dxa"/>
          </w:tblCellMar>
        </w:tblPrEx>
        <w:trPr>
          <w:trHeight w:val="285" w:hRule="atLeast"/>
          <w:jc w:val="center"/>
        </w:trPr>
        <w:tc>
          <w:tcPr>
            <w:tcW w:w="95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457033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合计</w:t>
            </w:r>
          </w:p>
        </w:tc>
        <w:tc>
          <w:tcPr>
            <w:tcW w:w="520" w:type="dxa"/>
            <w:tcBorders>
              <w:top w:val="nil"/>
              <w:left w:val="nil"/>
              <w:bottom w:val="single" w:color="000000" w:sz="4" w:space="0"/>
              <w:right w:val="single" w:color="000000" w:sz="4" w:space="0"/>
            </w:tcBorders>
            <w:shd w:val="clear" w:color="auto" w:fill="auto"/>
            <w:vAlign w:val="center"/>
          </w:tcPr>
          <w:p w14:paraId="1DDE5CE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725" w:type="dxa"/>
            <w:tcBorders>
              <w:top w:val="nil"/>
              <w:left w:val="nil"/>
              <w:bottom w:val="single" w:color="000000" w:sz="4" w:space="0"/>
              <w:right w:val="single" w:color="000000" w:sz="4" w:space="0"/>
            </w:tcBorders>
            <w:shd w:val="clear" w:color="auto" w:fill="auto"/>
            <w:vAlign w:val="center"/>
          </w:tcPr>
          <w:p w14:paraId="2CF5519A">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3046" w:type="dxa"/>
            <w:tcBorders>
              <w:top w:val="nil"/>
              <w:left w:val="nil"/>
              <w:bottom w:val="single" w:color="000000" w:sz="4" w:space="0"/>
              <w:right w:val="single" w:color="000000" w:sz="4" w:space="0"/>
            </w:tcBorders>
            <w:shd w:val="clear" w:color="auto" w:fill="auto"/>
            <w:vAlign w:val="center"/>
          </w:tcPr>
          <w:p w14:paraId="5A04B42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2B83D299">
        <w:tblPrEx>
          <w:tblCellMar>
            <w:top w:w="0" w:type="dxa"/>
            <w:left w:w="108" w:type="dxa"/>
            <w:bottom w:w="0" w:type="dxa"/>
            <w:right w:w="108" w:type="dxa"/>
          </w:tblCellMar>
        </w:tblPrEx>
        <w:trPr>
          <w:trHeight w:val="604" w:hRule="atLeast"/>
          <w:jc w:val="center"/>
        </w:trPr>
        <w:tc>
          <w:tcPr>
            <w:tcW w:w="2561" w:type="dxa"/>
            <w:tcBorders>
              <w:top w:val="nil"/>
              <w:left w:val="single" w:color="000000" w:sz="4" w:space="0"/>
              <w:bottom w:val="single" w:color="000000" w:sz="4" w:space="0"/>
              <w:right w:val="single" w:color="000000" w:sz="4" w:space="0"/>
            </w:tcBorders>
            <w:shd w:val="clear" w:color="auto" w:fill="auto"/>
            <w:vAlign w:val="center"/>
          </w:tcPr>
          <w:p w14:paraId="724A778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评价结论</w:t>
            </w:r>
          </w:p>
        </w:tc>
        <w:tc>
          <w:tcPr>
            <w:tcW w:w="11295" w:type="dxa"/>
            <w:gridSpan w:val="10"/>
            <w:tcBorders>
              <w:top w:val="single" w:color="000000" w:sz="4" w:space="0"/>
              <w:left w:val="nil"/>
              <w:bottom w:val="single" w:color="000000" w:sz="4" w:space="0"/>
              <w:right w:val="single" w:color="000000" w:sz="4" w:space="0"/>
            </w:tcBorders>
            <w:shd w:val="clear" w:color="auto" w:fill="auto"/>
            <w:vAlign w:val="center"/>
          </w:tcPr>
          <w:p w14:paraId="5F09087B">
            <w:pPr>
              <w:widowControl/>
              <w:jc w:val="left"/>
              <w:rPr>
                <w:rFonts w:hint="eastAsia" w:ascii="微软雅黑" w:hAnsi="微软雅黑"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项目自评总分达到100分，通过实施，项目达到了预期目标，解决了实际问题，取得了显著成效。</w:t>
            </w:r>
          </w:p>
        </w:tc>
      </w:tr>
      <w:tr w14:paraId="5082B523">
        <w:tblPrEx>
          <w:tblCellMar>
            <w:top w:w="0" w:type="dxa"/>
            <w:left w:w="108" w:type="dxa"/>
            <w:bottom w:w="0" w:type="dxa"/>
            <w:right w:w="108" w:type="dxa"/>
          </w:tblCellMar>
        </w:tblPrEx>
        <w:trPr>
          <w:trHeight w:val="574" w:hRule="atLeast"/>
          <w:jc w:val="center"/>
        </w:trPr>
        <w:tc>
          <w:tcPr>
            <w:tcW w:w="2561" w:type="dxa"/>
            <w:tcBorders>
              <w:top w:val="nil"/>
              <w:left w:val="single" w:color="000000" w:sz="4" w:space="0"/>
              <w:bottom w:val="single" w:color="000000" w:sz="4" w:space="0"/>
              <w:right w:val="single" w:color="000000" w:sz="4" w:space="0"/>
            </w:tcBorders>
            <w:shd w:val="clear" w:color="auto" w:fill="auto"/>
            <w:vAlign w:val="center"/>
          </w:tcPr>
          <w:p w14:paraId="7F335BE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存在问题</w:t>
            </w:r>
          </w:p>
        </w:tc>
        <w:tc>
          <w:tcPr>
            <w:tcW w:w="11295" w:type="dxa"/>
            <w:gridSpan w:val="10"/>
            <w:tcBorders>
              <w:top w:val="single" w:color="000000" w:sz="4" w:space="0"/>
              <w:left w:val="nil"/>
              <w:bottom w:val="single" w:color="000000" w:sz="4" w:space="0"/>
              <w:right w:val="single" w:color="000000" w:sz="4" w:space="0"/>
            </w:tcBorders>
            <w:shd w:val="clear" w:color="auto" w:fill="auto"/>
            <w:vAlign w:val="center"/>
          </w:tcPr>
          <w:p w14:paraId="137B0233">
            <w:pPr>
              <w:widowControl/>
              <w:jc w:val="left"/>
              <w:rPr>
                <w:rFonts w:hint="eastAsia" w:ascii="微软雅黑" w:hAnsi="微软雅黑" w:eastAsia="微软雅黑" w:cs="宋体"/>
                <w:i/>
                <w:iCs/>
                <w:color w:val="000000"/>
                <w:kern w:val="0"/>
                <w:sz w:val="16"/>
                <w:szCs w:val="16"/>
              </w:rPr>
            </w:pPr>
          </w:p>
        </w:tc>
      </w:tr>
      <w:tr w14:paraId="65DD8C14">
        <w:tblPrEx>
          <w:tblCellMar>
            <w:top w:w="0" w:type="dxa"/>
            <w:left w:w="108" w:type="dxa"/>
            <w:bottom w:w="0" w:type="dxa"/>
            <w:right w:w="108" w:type="dxa"/>
          </w:tblCellMar>
        </w:tblPrEx>
        <w:trPr>
          <w:trHeight w:val="634" w:hRule="atLeast"/>
          <w:jc w:val="center"/>
        </w:trPr>
        <w:tc>
          <w:tcPr>
            <w:tcW w:w="2561" w:type="dxa"/>
            <w:tcBorders>
              <w:top w:val="nil"/>
              <w:left w:val="single" w:color="000000" w:sz="4" w:space="0"/>
              <w:bottom w:val="single" w:color="000000" w:sz="4" w:space="0"/>
              <w:right w:val="single" w:color="000000" w:sz="4" w:space="0"/>
            </w:tcBorders>
            <w:shd w:val="clear" w:color="auto" w:fill="auto"/>
            <w:vAlign w:val="center"/>
          </w:tcPr>
          <w:p w14:paraId="2E75650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改进措施</w:t>
            </w:r>
          </w:p>
        </w:tc>
        <w:tc>
          <w:tcPr>
            <w:tcW w:w="11295" w:type="dxa"/>
            <w:gridSpan w:val="10"/>
            <w:tcBorders>
              <w:top w:val="single" w:color="000000" w:sz="4" w:space="0"/>
              <w:left w:val="nil"/>
              <w:bottom w:val="single" w:color="000000" w:sz="4" w:space="0"/>
              <w:right w:val="single" w:color="000000" w:sz="4" w:space="0"/>
            </w:tcBorders>
            <w:shd w:val="clear" w:color="auto" w:fill="auto"/>
            <w:vAlign w:val="center"/>
          </w:tcPr>
          <w:p w14:paraId="61AFDF66">
            <w:pPr>
              <w:widowControl/>
              <w:jc w:val="left"/>
              <w:rPr>
                <w:rFonts w:hint="eastAsia" w:ascii="微软雅黑" w:hAnsi="微软雅黑" w:eastAsia="微软雅黑" w:cs="宋体"/>
                <w:i/>
                <w:iCs/>
                <w:color w:val="000000"/>
                <w:kern w:val="0"/>
                <w:sz w:val="16"/>
                <w:szCs w:val="16"/>
              </w:rPr>
            </w:pPr>
          </w:p>
        </w:tc>
      </w:tr>
      <w:tr w14:paraId="3AFCE622">
        <w:tblPrEx>
          <w:tblCellMar>
            <w:top w:w="0" w:type="dxa"/>
            <w:left w:w="108" w:type="dxa"/>
            <w:bottom w:w="0" w:type="dxa"/>
            <w:right w:w="108" w:type="dxa"/>
          </w:tblCellMar>
        </w:tblPrEx>
        <w:trPr>
          <w:trHeight w:val="285" w:hRule="atLeast"/>
          <w:jc w:val="center"/>
        </w:trPr>
        <w:tc>
          <w:tcPr>
            <w:tcW w:w="69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3E8FE8">
            <w:pPr>
              <w:widowControl/>
              <w:jc w:val="left"/>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rPr>
              <w:t>项目负责人：</w:t>
            </w:r>
            <w:r>
              <w:rPr>
                <w:rFonts w:hint="eastAsia" w:ascii="黑体" w:hAnsi="黑体" w:eastAsia="黑体" w:cs="宋体"/>
                <w:color w:val="000000"/>
                <w:kern w:val="0"/>
                <w:sz w:val="18"/>
                <w:szCs w:val="18"/>
                <w:lang w:val="en-US" w:eastAsia="zh-CN"/>
              </w:rPr>
              <w:t>王庆华</w:t>
            </w:r>
          </w:p>
        </w:tc>
        <w:tc>
          <w:tcPr>
            <w:tcW w:w="6883" w:type="dxa"/>
            <w:gridSpan w:val="6"/>
            <w:tcBorders>
              <w:top w:val="single" w:color="000000" w:sz="4" w:space="0"/>
              <w:left w:val="nil"/>
              <w:bottom w:val="single" w:color="000000" w:sz="4" w:space="0"/>
              <w:right w:val="single" w:color="000000" w:sz="4" w:space="0"/>
            </w:tcBorders>
            <w:shd w:val="clear" w:color="auto" w:fill="auto"/>
            <w:vAlign w:val="center"/>
          </w:tcPr>
          <w:p w14:paraId="18E6E481">
            <w:pPr>
              <w:widowControl/>
              <w:jc w:val="left"/>
              <w:rPr>
                <w:rFonts w:hint="eastAsia"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rPr>
              <w:t>财务负责人：</w:t>
            </w:r>
            <w:r>
              <w:rPr>
                <w:rFonts w:hint="eastAsia" w:ascii="黑体" w:hAnsi="黑体" w:eastAsia="黑体" w:cs="宋体"/>
                <w:color w:val="000000"/>
                <w:kern w:val="0"/>
                <w:sz w:val="18"/>
                <w:szCs w:val="18"/>
                <w:lang w:val="en-US" w:eastAsia="zh-CN"/>
              </w:rPr>
              <w:t>宋伟</w:t>
            </w:r>
          </w:p>
        </w:tc>
      </w:tr>
      <w:tr w14:paraId="29A4B9A2">
        <w:tblPrEx>
          <w:tblCellMar>
            <w:top w:w="0" w:type="dxa"/>
            <w:left w:w="108" w:type="dxa"/>
            <w:bottom w:w="0" w:type="dxa"/>
            <w:right w:w="108" w:type="dxa"/>
          </w:tblCellMar>
        </w:tblPrEx>
        <w:trPr>
          <w:trHeight w:val="285" w:hRule="atLeast"/>
          <w:jc w:val="center"/>
        </w:trPr>
        <w:tc>
          <w:tcPr>
            <w:tcW w:w="2561" w:type="dxa"/>
            <w:tcBorders>
              <w:top w:val="nil"/>
              <w:left w:val="nil"/>
              <w:bottom w:val="nil"/>
              <w:right w:val="nil"/>
            </w:tcBorders>
            <w:shd w:val="clear" w:color="auto" w:fill="auto"/>
            <w:vAlign w:val="center"/>
          </w:tcPr>
          <w:p w14:paraId="30BFF11D">
            <w:pPr>
              <w:widowControl/>
              <w:jc w:val="left"/>
              <w:rPr>
                <w:rFonts w:hint="eastAsia" w:ascii="黑体" w:hAnsi="黑体" w:eastAsia="黑体" w:cs="宋体"/>
                <w:color w:val="000000"/>
                <w:kern w:val="0"/>
                <w:sz w:val="18"/>
                <w:szCs w:val="18"/>
              </w:rPr>
            </w:pPr>
          </w:p>
        </w:tc>
        <w:tc>
          <w:tcPr>
            <w:tcW w:w="1432" w:type="dxa"/>
            <w:tcBorders>
              <w:top w:val="nil"/>
              <w:left w:val="nil"/>
              <w:bottom w:val="nil"/>
              <w:right w:val="nil"/>
            </w:tcBorders>
            <w:shd w:val="clear" w:color="auto" w:fill="auto"/>
            <w:vAlign w:val="center"/>
          </w:tcPr>
          <w:p w14:paraId="5E7A2233">
            <w:pPr>
              <w:widowControl/>
              <w:jc w:val="left"/>
              <w:rPr>
                <w:rFonts w:eastAsia="Times New Roman"/>
                <w:kern w:val="0"/>
                <w:sz w:val="20"/>
                <w:szCs w:val="20"/>
              </w:rPr>
            </w:pPr>
          </w:p>
        </w:tc>
        <w:tc>
          <w:tcPr>
            <w:tcW w:w="990" w:type="dxa"/>
            <w:tcBorders>
              <w:top w:val="nil"/>
              <w:left w:val="nil"/>
              <w:bottom w:val="nil"/>
              <w:right w:val="nil"/>
            </w:tcBorders>
            <w:shd w:val="clear" w:color="auto" w:fill="auto"/>
            <w:vAlign w:val="center"/>
          </w:tcPr>
          <w:p w14:paraId="7C54BFB5">
            <w:pPr>
              <w:widowControl/>
              <w:jc w:val="left"/>
              <w:rPr>
                <w:rFonts w:eastAsia="Times New Roman"/>
                <w:kern w:val="0"/>
                <w:sz w:val="20"/>
                <w:szCs w:val="20"/>
              </w:rPr>
            </w:pPr>
          </w:p>
        </w:tc>
        <w:tc>
          <w:tcPr>
            <w:tcW w:w="990" w:type="dxa"/>
            <w:tcBorders>
              <w:top w:val="nil"/>
              <w:left w:val="nil"/>
              <w:bottom w:val="nil"/>
              <w:right w:val="nil"/>
            </w:tcBorders>
            <w:shd w:val="clear" w:color="auto" w:fill="auto"/>
            <w:vAlign w:val="center"/>
          </w:tcPr>
          <w:p w14:paraId="50AE69BE">
            <w:pPr>
              <w:widowControl/>
              <w:jc w:val="left"/>
              <w:rPr>
                <w:rFonts w:eastAsia="Times New Roman"/>
                <w:kern w:val="0"/>
                <w:sz w:val="20"/>
                <w:szCs w:val="20"/>
              </w:rPr>
            </w:pPr>
          </w:p>
        </w:tc>
        <w:tc>
          <w:tcPr>
            <w:tcW w:w="1000" w:type="dxa"/>
            <w:tcBorders>
              <w:top w:val="nil"/>
              <w:left w:val="nil"/>
              <w:bottom w:val="nil"/>
              <w:right w:val="nil"/>
            </w:tcBorders>
            <w:shd w:val="clear" w:color="auto" w:fill="auto"/>
            <w:vAlign w:val="center"/>
          </w:tcPr>
          <w:p w14:paraId="2889FE68">
            <w:pPr>
              <w:widowControl/>
              <w:jc w:val="left"/>
              <w:rPr>
                <w:rFonts w:eastAsia="Times New Roman"/>
                <w:kern w:val="0"/>
                <w:sz w:val="20"/>
                <w:szCs w:val="20"/>
              </w:rPr>
            </w:pPr>
          </w:p>
        </w:tc>
        <w:tc>
          <w:tcPr>
            <w:tcW w:w="984" w:type="dxa"/>
            <w:tcBorders>
              <w:top w:val="nil"/>
              <w:left w:val="nil"/>
              <w:bottom w:val="nil"/>
              <w:right w:val="nil"/>
            </w:tcBorders>
            <w:shd w:val="clear" w:color="auto" w:fill="auto"/>
            <w:vAlign w:val="center"/>
          </w:tcPr>
          <w:p w14:paraId="1F0524CB">
            <w:pPr>
              <w:widowControl/>
              <w:jc w:val="left"/>
              <w:rPr>
                <w:rFonts w:eastAsia="Times New Roman"/>
                <w:kern w:val="0"/>
                <w:sz w:val="20"/>
                <w:szCs w:val="20"/>
              </w:rPr>
            </w:pPr>
          </w:p>
        </w:tc>
        <w:tc>
          <w:tcPr>
            <w:tcW w:w="516" w:type="dxa"/>
            <w:tcBorders>
              <w:top w:val="nil"/>
              <w:left w:val="nil"/>
              <w:bottom w:val="nil"/>
              <w:right w:val="nil"/>
            </w:tcBorders>
            <w:shd w:val="clear" w:color="auto" w:fill="auto"/>
            <w:vAlign w:val="center"/>
          </w:tcPr>
          <w:p w14:paraId="5EF2A58E">
            <w:pPr>
              <w:widowControl/>
              <w:jc w:val="left"/>
              <w:rPr>
                <w:rFonts w:eastAsia="Times New Roman"/>
                <w:kern w:val="0"/>
                <w:sz w:val="20"/>
                <w:szCs w:val="20"/>
              </w:rPr>
            </w:pPr>
          </w:p>
        </w:tc>
        <w:tc>
          <w:tcPr>
            <w:tcW w:w="1092" w:type="dxa"/>
            <w:tcBorders>
              <w:top w:val="nil"/>
              <w:left w:val="nil"/>
              <w:bottom w:val="nil"/>
              <w:right w:val="nil"/>
            </w:tcBorders>
            <w:shd w:val="clear" w:color="auto" w:fill="auto"/>
            <w:vAlign w:val="center"/>
          </w:tcPr>
          <w:p w14:paraId="0B9E1916">
            <w:pPr>
              <w:widowControl/>
              <w:jc w:val="left"/>
              <w:rPr>
                <w:rFonts w:eastAsia="Times New Roman"/>
                <w:kern w:val="0"/>
                <w:sz w:val="20"/>
                <w:szCs w:val="20"/>
              </w:rPr>
            </w:pPr>
          </w:p>
        </w:tc>
        <w:tc>
          <w:tcPr>
            <w:tcW w:w="520" w:type="dxa"/>
            <w:tcBorders>
              <w:top w:val="nil"/>
              <w:left w:val="nil"/>
              <w:bottom w:val="nil"/>
              <w:right w:val="nil"/>
            </w:tcBorders>
            <w:shd w:val="clear" w:color="auto" w:fill="auto"/>
            <w:vAlign w:val="center"/>
          </w:tcPr>
          <w:p w14:paraId="768D6ACD">
            <w:pPr>
              <w:widowControl/>
              <w:jc w:val="left"/>
              <w:rPr>
                <w:rFonts w:eastAsia="Times New Roman"/>
                <w:kern w:val="0"/>
                <w:sz w:val="20"/>
                <w:szCs w:val="20"/>
              </w:rPr>
            </w:pPr>
          </w:p>
        </w:tc>
        <w:tc>
          <w:tcPr>
            <w:tcW w:w="725" w:type="dxa"/>
            <w:tcBorders>
              <w:top w:val="nil"/>
              <w:left w:val="nil"/>
              <w:bottom w:val="nil"/>
              <w:right w:val="nil"/>
            </w:tcBorders>
            <w:shd w:val="clear" w:color="auto" w:fill="auto"/>
            <w:vAlign w:val="center"/>
          </w:tcPr>
          <w:p w14:paraId="030BBB57">
            <w:pPr>
              <w:widowControl/>
              <w:jc w:val="left"/>
              <w:rPr>
                <w:rFonts w:eastAsia="Times New Roman"/>
                <w:kern w:val="0"/>
                <w:sz w:val="20"/>
                <w:szCs w:val="20"/>
              </w:rPr>
            </w:pPr>
          </w:p>
        </w:tc>
        <w:tc>
          <w:tcPr>
            <w:tcW w:w="3046" w:type="dxa"/>
            <w:tcBorders>
              <w:top w:val="nil"/>
              <w:left w:val="nil"/>
              <w:bottom w:val="nil"/>
              <w:right w:val="nil"/>
            </w:tcBorders>
            <w:shd w:val="clear" w:color="auto" w:fill="auto"/>
            <w:vAlign w:val="center"/>
          </w:tcPr>
          <w:p w14:paraId="37E117E2">
            <w:pPr>
              <w:widowControl/>
              <w:jc w:val="left"/>
              <w:rPr>
                <w:rFonts w:eastAsia="Times New Roman"/>
                <w:kern w:val="0"/>
                <w:sz w:val="20"/>
                <w:szCs w:val="20"/>
              </w:rPr>
            </w:pPr>
          </w:p>
        </w:tc>
      </w:tr>
      <w:tr w14:paraId="31AC2324">
        <w:tblPrEx>
          <w:tblCellMar>
            <w:top w:w="0" w:type="dxa"/>
            <w:left w:w="108" w:type="dxa"/>
            <w:bottom w:w="0" w:type="dxa"/>
            <w:right w:w="108" w:type="dxa"/>
          </w:tblCellMar>
        </w:tblPrEx>
        <w:trPr>
          <w:trHeight w:val="904" w:hRule="atLeast"/>
          <w:jc w:val="center"/>
        </w:trPr>
        <w:tc>
          <w:tcPr>
            <w:tcW w:w="138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F887EFA">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14:paraId="53C01A5F">
        <w:tblPrEx>
          <w:tblCellMar>
            <w:top w:w="0" w:type="dxa"/>
            <w:left w:w="108" w:type="dxa"/>
            <w:bottom w:w="0" w:type="dxa"/>
            <w:right w:w="108" w:type="dxa"/>
          </w:tblCellMar>
        </w:tblPrEx>
        <w:trPr>
          <w:trHeight w:val="285" w:hRule="atLeast"/>
          <w:jc w:val="center"/>
        </w:trPr>
        <w:tc>
          <w:tcPr>
            <w:tcW w:w="3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1284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项目名称</w:t>
            </w:r>
          </w:p>
        </w:tc>
        <w:tc>
          <w:tcPr>
            <w:tcW w:w="9863" w:type="dxa"/>
            <w:gridSpan w:val="9"/>
            <w:tcBorders>
              <w:top w:val="single" w:color="000000" w:sz="4" w:space="0"/>
              <w:left w:val="nil"/>
              <w:bottom w:val="single" w:color="000000" w:sz="4" w:space="0"/>
              <w:right w:val="single" w:color="000000" w:sz="4" w:space="0"/>
            </w:tcBorders>
            <w:shd w:val="clear" w:color="auto" w:fill="auto"/>
            <w:vAlign w:val="center"/>
          </w:tcPr>
          <w:p w14:paraId="6BCC4F3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51172423T000008575202-中小学、幼儿园办学水平评估经费</w:t>
            </w:r>
          </w:p>
        </w:tc>
      </w:tr>
      <w:tr w14:paraId="33445D4A">
        <w:tblPrEx>
          <w:tblCellMar>
            <w:top w:w="0" w:type="dxa"/>
            <w:left w:w="108" w:type="dxa"/>
            <w:bottom w:w="0" w:type="dxa"/>
            <w:right w:w="108" w:type="dxa"/>
          </w:tblCellMar>
        </w:tblPrEx>
        <w:trPr>
          <w:trHeight w:val="514" w:hRule="atLeast"/>
          <w:jc w:val="center"/>
        </w:trPr>
        <w:tc>
          <w:tcPr>
            <w:tcW w:w="3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7F7E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主管部门</w:t>
            </w:r>
          </w:p>
        </w:tc>
        <w:tc>
          <w:tcPr>
            <w:tcW w:w="4480" w:type="dxa"/>
            <w:gridSpan w:val="5"/>
            <w:tcBorders>
              <w:top w:val="single" w:color="000000" w:sz="4" w:space="0"/>
              <w:left w:val="nil"/>
              <w:bottom w:val="single" w:color="000000" w:sz="4" w:space="0"/>
              <w:right w:val="single" w:color="000000" w:sz="4" w:space="0"/>
            </w:tcBorders>
            <w:shd w:val="clear" w:color="auto" w:fill="auto"/>
            <w:vAlign w:val="center"/>
          </w:tcPr>
          <w:p w14:paraId="2E4AA41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大竹县人民政府教育督导室部门</w:t>
            </w:r>
          </w:p>
        </w:tc>
        <w:tc>
          <w:tcPr>
            <w:tcW w:w="1092" w:type="dxa"/>
            <w:tcBorders>
              <w:top w:val="nil"/>
              <w:left w:val="nil"/>
              <w:bottom w:val="nil"/>
              <w:right w:val="nil"/>
            </w:tcBorders>
            <w:shd w:val="clear" w:color="auto" w:fill="auto"/>
            <w:vAlign w:val="center"/>
          </w:tcPr>
          <w:p w14:paraId="30145BC6">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42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F549B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大竹县人民政府教育督导室</w:t>
            </w:r>
          </w:p>
        </w:tc>
      </w:tr>
      <w:tr w14:paraId="67C654AC">
        <w:tblPrEx>
          <w:tblCellMar>
            <w:top w:w="0" w:type="dxa"/>
            <w:left w:w="108" w:type="dxa"/>
            <w:bottom w:w="0" w:type="dxa"/>
            <w:right w:w="108" w:type="dxa"/>
          </w:tblCellMar>
        </w:tblPrEx>
        <w:trPr>
          <w:trHeight w:val="285" w:hRule="atLeast"/>
          <w:jc w:val="center"/>
        </w:trPr>
        <w:tc>
          <w:tcPr>
            <w:tcW w:w="2561" w:type="dxa"/>
            <w:vMerge w:val="restart"/>
            <w:tcBorders>
              <w:top w:val="nil"/>
              <w:left w:val="single" w:color="000000" w:sz="4" w:space="0"/>
              <w:bottom w:val="single" w:color="000000" w:sz="4" w:space="0"/>
              <w:right w:val="single" w:color="000000" w:sz="4" w:space="0"/>
            </w:tcBorders>
            <w:shd w:val="clear" w:color="auto" w:fill="auto"/>
            <w:vAlign w:val="center"/>
          </w:tcPr>
          <w:p w14:paraId="5714994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项目基本情况</w:t>
            </w:r>
          </w:p>
        </w:tc>
        <w:tc>
          <w:tcPr>
            <w:tcW w:w="1432" w:type="dxa"/>
            <w:vMerge w:val="restart"/>
            <w:tcBorders>
              <w:top w:val="nil"/>
              <w:left w:val="single" w:color="000000" w:sz="4" w:space="0"/>
              <w:bottom w:val="single" w:color="000000" w:sz="4" w:space="0"/>
              <w:right w:val="single" w:color="000000" w:sz="4" w:space="0"/>
            </w:tcBorders>
            <w:shd w:val="clear" w:color="auto" w:fill="auto"/>
            <w:vAlign w:val="center"/>
          </w:tcPr>
          <w:p w14:paraId="3C44DE9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480" w:type="dxa"/>
            <w:gridSpan w:val="5"/>
            <w:tcBorders>
              <w:top w:val="single" w:color="000000" w:sz="4" w:space="0"/>
              <w:left w:val="nil"/>
              <w:bottom w:val="single" w:color="000000" w:sz="4" w:space="0"/>
              <w:right w:val="single" w:color="000000" w:sz="4" w:space="0"/>
            </w:tcBorders>
            <w:shd w:val="clear" w:color="auto" w:fill="auto"/>
            <w:vAlign w:val="center"/>
          </w:tcPr>
          <w:p w14:paraId="3811120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项目年度目标</w:t>
            </w:r>
          </w:p>
        </w:tc>
        <w:tc>
          <w:tcPr>
            <w:tcW w:w="5383" w:type="dxa"/>
            <w:gridSpan w:val="4"/>
            <w:tcBorders>
              <w:top w:val="single" w:color="000000" w:sz="4" w:space="0"/>
              <w:left w:val="nil"/>
              <w:bottom w:val="single" w:color="000000" w:sz="4" w:space="0"/>
              <w:right w:val="single" w:color="000000" w:sz="4" w:space="0"/>
            </w:tcBorders>
            <w:shd w:val="clear" w:color="auto" w:fill="auto"/>
            <w:vAlign w:val="center"/>
          </w:tcPr>
          <w:p w14:paraId="069ABAD4">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14:paraId="615B65EE">
        <w:tblPrEx>
          <w:tblCellMar>
            <w:top w:w="0" w:type="dxa"/>
            <w:left w:w="108" w:type="dxa"/>
            <w:bottom w:w="0" w:type="dxa"/>
            <w:right w:w="108" w:type="dxa"/>
          </w:tblCellMar>
        </w:tblPrEx>
        <w:trPr>
          <w:trHeight w:val="904"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40EAFA48">
            <w:pPr>
              <w:widowControl/>
              <w:jc w:val="left"/>
              <w:rPr>
                <w:rFonts w:ascii="宋体" w:hAnsi="宋体"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14:paraId="527A82C9">
            <w:pPr>
              <w:widowControl/>
              <w:jc w:val="left"/>
              <w:rPr>
                <w:rFonts w:ascii="宋体" w:hAnsi="宋体" w:cs="宋体"/>
                <w:color w:val="000000"/>
                <w:kern w:val="0"/>
                <w:sz w:val="18"/>
                <w:szCs w:val="18"/>
              </w:rPr>
            </w:pPr>
          </w:p>
        </w:tc>
        <w:tc>
          <w:tcPr>
            <w:tcW w:w="4480" w:type="dxa"/>
            <w:gridSpan w:val="5"/>
            <w:tcBorders>
              <w:top w:val="single" w:color="000000" w:sz="4" w:space="0"/>
              <w:left w:val="nil"/>
              <w:bottom w:val="single" w:color="000000" w:sz="4" w:space="0"/>
              <w:right w:val="single" w:color="000000" w:sz="4" w:space="0"/>
            </w:tcBorders>
            <w:shd w:val="clear" w:color="auto" w:fill="auto"/>
            <w:vAlign w:val="center"/>
          </w:tcPr>
          <w:p w14:paraId="781CCA8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1.履行督政、督学、监测的教育督导评估职能；规范管理，充分发挥责任督学监督、指导、协调、服务的作用；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2.对教育教学、学校常规管理开展督查；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3.开展素质教育专项督导评估，推动学校大力实施素质教育。 </w:t>
            </w:r>
          </w:p>
        </w:tc>
        <w:tc>
          <w:tcPr>
            <w:tcW w:w="5383" w:type="dxa"/>
            <w:gridSpan w:val="4"/>
            <w:tcBorders>
              <w:top w:val="single" w:color="000000" w:sz="4" w:space="0"/>
              <w:left w:val="nil"/>
              <w:bottom w:val="single" w:color="000000" w:sz="4" w:space="0"/>
              <w:right w:val="single" w:color="000000" w:sz="4" w:space="0"/>
            </w:tcBorders>
            <w:shd w:val="clear" w:color="auto" w:fill="auto"/>
            <w:vAlign w:val="center"/>
          </w:tcPr>
          <w:p w14:paraId="4A5391C4">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对照年度目标，说明相关任务目标</w:t>
            </w:r>
            <w:r>
              <w:rPr>
                <w:rFonts w:hint="eastAsia" w:ascii="黑体" w:hAnsi="黑体" w:eastAsia="黑体" w:cs="宋体"/>
                <w:color w:val="000000"/>
                <w:kern w:val="0"/>
                <w:sz w:val="18"/>
                <w:szCs w:val="18"/>
                <w:lang w:val="en-US" w:eastAsia="zh-CN"/>
              </w:rPr>
              <w:t>地</w:t>
            </w:r>
            <w:r>
              <w:rPr>
                <w:rFonts w:hint="eastAsia" w:ascii="黑体" w:hAnsi="黑体" w:eastAsia="黑体" w:cs="宋体"/>
                <w:color w:val="000000"/>
                <w:kern w:val="0"/>
                <w:sz w:val="18"/>
                <w:szCs w:val="18"/>
              </w:rPr>
              <w:t>完成情况（100字以内）</w:t>
            </w:r>
          </w:p>
        </w:tc>
      </w:tr>
      <w:tr w14:paraId="244B4E3C">
        <w:tblPrEx>
          <w:tblCellMar>
            <w:top w:w="0" w:type="dxa"/>
            <w:left w:w="108" w:type="dxa"/>
            <w:bottom w:w="0" w:type="dxa"/>
            <w:right w:w="108" w:type="dxa"/>
          </w:tblCellMar>
        </w:tblPrEx>
        <w:trPr>
          <w:trHeight w:val="694"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4F27D8AE">
            <w:pPr>
              <w:widowControl/>
              <w:jc w:val="left"/>
              <w:rPr>
                <w:rFonts w:ascii="宋体" w:hAnsi="宋体" w:cs="宋体"/>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14:paraId="07EFC56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9863" w:type="dxa"/>
            <w:gridSpan w:val="9"/>
            <w:tcBorders>
              <w:top w:val="single" w:color="000000" w:sz="4" w:space="0"/>
              <w:left w:val="nil"/>
              <w:bottom w:val="single" w:color="000000" w:sz="4" w:space="0"/>
              <w:right w:val="single" w:color="000000" w:sz="4" w:space="0"/>
            </w:tcBorders>
            <w:shd w:val="clear" w:color="auto" w:fill="auto"/>
            <w:vAlign w:val="center"/>
          </w:tcPr>
          <w:p w14:paraId="06FB4123">
            <w:pPr>
              <w:widowControl/>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1.履行督政、督学、监测的教育督导评估职能；规范管理，充分发挥责任督学监督、指导、协调、服务的作用；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2.对教育教学、学校常规管理开展督查；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3.开展素质教育专项督导评估，推动学校大力实施素质教育。 </w:t>
            </w:r>
          </w:p>
        </w:tc>
      </w:tr>
      <w:tr w14:paraId="25C79EC3">
        <w:tblPrEx>
          <w:tblCellMar>
            <w:top w:w="0" w:type="dxa"/>
            <w:left w:w="108" w:type="dxa"/>
            <w:bottom w:w="0" w:type="dxa"/>
            <w:right w:w="108" w:type="dxa"/>
          </w:tblCellMar>
        </w:tblPrEx>
        <w:trPr>
          <w:trHeight w:val="360" w:hRule="atLeast"/>
          <w:jc w:val="center"/>
        </w:trPr>
        <w:tc>
          <w:tcPr>
            <w:tcW w:w="2561" w:type="dxa"/>
            <w:vMerge w:val="restart"/>
            <w:tcBorders>
              <w:top w:val="nil"/>
              <w:left w:val="single" w:color="000000" w:sz="4" w:space="0"/>
              <w:bottom w:val="single" w:color="000000" w:sz="4" w:space="0"/>
              <w:right w:val="single" w:color="000000" w:sz="4" w:space="0"/>
            </w:tcBorders>
            <w:shd w:val="clear" w:color="auto" w:fill="auto"/>
            <w:vAlign w:val="center"/>
          </w:tcPr>
          <w:p w14:paraId="3A42196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32" w:type="dxa"/>
            <w:tcBorders>
              <w:top w:val="nil"/>
              <w:left w:val="nil"/>
              <w:bottom w:val="single" w:color="000000" w:sz="4" w:space="0"/>
              <w:right w:val="single" w:color="000000" w:sz="4" w:space="0"/>
            </w:tcBorders>
            <w:shd w:val="clear" w:color="auto" w:fill="auto"/>
            <w:vAlign w:val="center"/>
          </w:tcPr>
          <w:p w14:paraId="62C1E1B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90" w:type="dxa"/>
            <w:tcBorders>
              <w:top w:val="nil"/>
              <w:left w:val="nil"/>
              <w:bottom w:val="single" w:color="000000" w:sz="4" w:space="0"/>
              <w:right w:val="single" w:color="000000" w:sz="4" w:space="0"/>
            </w:tcBorders>
            <w:shd w:val="clear" w:color="auto" w:fill="auto"/>
            <w:vAlign w:val="center"/>
          </w:tcPr>
          <w:p w14:paraId="0752FD3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年初预算</w:t>
            </w:r>
          </w:p>
        </w:tc>
        <w:tc>
          <w:tcPr>
            <w:tcW w:w="990" w:type="dxa"/>
            <w:tcBorders>
              <w:top w:val="nil"/>
              <w:left w:val="nil"/>
              <w:bottom w:val="single" w:color="000000" w:sz="4" w:space="0"/>
              <w:right w:val="single" w:color="000000" w:sz="4" w:space="0"/>
            </w:tcBorders>
            <w:shd w:val="clear" w:color="auto" w:fill="auto"/>
            <w:vAlign w:val="center"/>
          </w:tcPr>
          <w:p w14:paraId="7BAD653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调整后预算数</w:t>
            </w:r>
          </w:p>
        </w:tc>
        <w:tc>
          <w:tcPr>
            <w:tcW w:w="2500" w:type="dxa"/>
            <w:gridSpan w:val="3"/>
            <w:tcBorders>
              <w:top w:val="single" w:color="000000" w:sz="4" w:space="0"/>
              <w:left w:val="nil"/>
              <w:bottom w:val="single" w:color="000000" w:sz="4" w:space="0"/>
              <w:right w:val="single" w:color="000000" w:sz="4" w:space="0"/>
            </w:tcBorders>
            <w:shd w:val="clear" w:color="auto" w:fill="auto"/>
            <w:vAlign w:val="center"/>
          </w:tcPr>
          <w:p w14:paraId="2A148BF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预算执行数</w:t>
            </w:r>
          </w:p>
        </w:tc>
        <w:tc>
          <w:tcPr>
            <w:tcW w:w="1092" w:type="dxa"/>
            <w:tcBorders>
              <w:top w:val="nil"/>
              <w:left w:val="nil"/>
              <w:bottom w:val="single" w:color="000000" w:sz="4" w:space="0"/>
              <w:right w:val="single" w:color="000000" w:sz="4" w:space="0"/>
            </w:tcBorders>
            <w:shd w:val="clear" w:color="auto" w:fill="auto"/>
            <w:vAlign w:val="center"/>
          </w:tcPr>
          <w:p w14:paraId="684E6B5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20" w:type="dxa"/>
            <w:tcBorders>
              <w:top w:val="nil"/>
              <w:left w:val="nil"/>
              <w:bottom w:val="single" w:color="000000" w:sz="4" w:space="0"/>
              <w:right w:val="single" w:color="000000" w:sz="4" w:space="0"/>
            </w:tcBorders>
            <w:shd w:val="clear" w:color="auto" w:fill="auto"/>
            <w:vAlign w:val="center"/>
          </w:tcPr>
          <w:p w14:paraId="22D6B28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权重</w:t>
            </w:r>
          </w:p>
        </w:tc>
        <w:tc>
          <w:tcPr>
            <w:tcW w:w="725" w:type="dxa"/>
            <w:tcBorders>
              <w:top w:val="nil"/>
              <w:left w:val="nil"/>
              <w:bottom w:val="single" w:color="000000" w:sz="4" w:space="0"/>
              <w:right w:val="single" w:color="000000" w:sz="4" w:space="0"/>
            </w:tcBorders>
            <w:shd w:val="clear" w:color="auto" w:fill="auto"/>
            <w:vAlign w:val="center"/>
          </w:tcPr>
          <w:p w14:paraId="02298C1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得分</w:t>
            </w:r>
          </w:p>
        </w:tc>
        <w:tc>
          <w:tcPr>
            <w:tcW w:w="3046" w:type="dxa"/>
            <w:tcBorders>
              <w:top w:val="nil"/>
              <w:left w:val="nil"/>
              <w:bottom w:val="single" w:color="000000" w:sz="4" w:space="0"/>
              <w:right w:val="single" w:color="000000" w:sz="4" w:space="0"/>
            </w:tcBorders>
            <w:shd w:val="clear" w:color="auto" w:fill="auto"/>
            <w:vAlign w:val="center"/>
          </w:tcPr>
          <w:p w14:paraId="287DF8C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原因</w:t>
            </w:r>
          </w:p>
        </w:tc>
      </w:tr>
      <w:tr w14:paraId="671D5FC4">
        <w:tblPrEx>
          <w:tblCellMar>
            <w:top w:w="0" w:type="dxa"/>
            <w:left w:w="108" w:type="dxa"/>
            <w:bottom w:w="0" w:type="dxa"/>
            <w:right w:w="108" w:type="dxa"/>
          </w:tblCellMar>
        </w:tblPrEx>
        <w:trPr>
          <w:trHeight w:val="345"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2CA8784A">
            <w:pPr>
              <w:widowControl/>
              <w:jc w:val="left"/>
              <w:rPr>
                <w:rFonts w:ascii="宋体" w:hAnsi="宋体" w:cs="宋体"/>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14:paraId="1B6C8B2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总额</w:t>
            </w:r>
          </w:p>
        </w:tc>
        <w:tc>
          <w:tcPr>
            <w:tcW w:w="990" w:type="dxa"/>
            <w:tcBorders>
              <w:top w:val="nil"/>
              <w:left w:val="nil"/>
              <w:bottom w:val="single" w:color="000000" w:sz="4" w:space="0"/>
              <w:right w:val="single" w:color="000000" w:sz="4" w:space="0"/>
            </w:tcBorders>
            <w:shd w:val="clear" w:color="auto" w:fill="auto"/>
            <w:vAlign w:val="center"/>
          </w:tcPr>
          <w:p w14:paraId="3AE32B8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w:t>
            </w:r>
          </w:p>
        </w:tc>
        <w:tc>
          <w:tcPr>
            <w:tcW w:w="990" w:type="dxa"/>
            <w:tcBorders>
              <w:top w:val="nil"/>
              <w:left w:val="nil"/>
              <w:bottom w:val="single" w:color="000000" w:sz="4" w:space="0"/>
              <w:right w:val="single" w:color="000000" w:sz="4" w:space="0"/>
            </w:tcBorders>
            <w:shd w:val="clear" w:color="auto" w:fill="auto"/>
            <w:vAlign w:val="center"/>
          </w:tcPr>
          <w:p w14:paraId="1F58EA3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3.88</w:t>
            </w:r>
          </w:p>
        </w:tc>
        <w:tc>
          <w:tcPr>
            <w:tcW w:w="2500" w:type="dxa"/>
            <w:gridSpan w:val="3"/>
            <w:tcBorders>
              <w:top w:val="single" w:color="000000" w:sz="4" w:space="0"/>
              <w:left w:val="nil"/>
              <w:bottom w:val="single" w:color="000000" w:sz="4" w:space="0"/>
              <w:right w:val="single" w:color="000000" w:sz="4" w:space="0"/>
            </w:tcBorders>
            <w:shd w:val="clear" w:color="auto" w:fill="auto"/>
            <w:vAlign w:val="center"/>
          </w:tcPr>
          <w:p w14:paraId="4EEF524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3.88</w:t>
            </w:r>
          </w:p>
        </w:tc>
        <w:tc>
          <w:tcPr>
            <w:tcW w:w="1092" w:type="dxa"/>
            <w:tcBorders>
              <w:top w:val="nil"/>
              <w:left w:val="nil"/>
              <w:bottom w:val="single" w:color="000000" w:sz="4" w:space="0"/>
              <w:right w:val="single" w:color="000000" w:sz="4" w:space="0"/>
            </w:tcBorders>
            <w:shd w:val="clear" w:color="auto" w:fill="auto"/>
            <w:vAlign w:val="center"/>
          </w:tcPr>
          <w:p w14:paraId="4F42D9B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520" w:type="dxa"/>
            <w:tcBorders>
              <w:top w:val="nil"/>
              <w:left w:val="nil"/>
              <w:bottom w:val="single" w:color="000000" w:sz="4" w:space="0"/>
              <w:right w:val="single" w:color="000000" w:sz="4" w:space="0"/>
            </w:tcBorders>
            <w:shd w:val="clear" w:color="auto" w:fill="auto"/>
            <w:vAlign w:val="center"/>
          </w:tcPr>
          <w:p w14:paraId="2C37F6D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725" w:type="dxa"/>
            <w:tcBorders>
              <w:top w:val="nil"/>
              <w:left w:val="nil"/>
              <w:bottom w:val="single" w:color="000000" w:sz="4" w:space="0"/>
              <w:right w:val="single" w:color="000000" w:sz="4" w:space="0"/>
            </w:tcBorders>
            <w:shd w:val="clear" w:color="auto" w:fill="auto"/>
            <w:vAlign w:val="center"/>
          </w:tcPr>
          <w:p w14:paraId="1E6B8C45">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3046" w:type="dxa"/>
            <w:vMerge w:val="restart"/>
            <w:tcBorders>
              <w:top w:val="nil"/>
              <w:left w:val="single" w:color="000000" w:sz="4" w:space="0"/>
              <w:bottom w:val="single" w:color="000000" w:sz="4" w:space="0"/>
              <w:right w:val="single" w:color="000000" w:sz="4" w:space="0"/>
            </w:tcBorders>
            <w:shd w:val="clear" w:color="auto" w:fill="auto"/>
            <w:vAlign w:val="center"/>
          </w:tcPr>
          <w:p w14:paraId="4FADE9F4">
            <w:pPr>
              <w:widowControl/>
              <w:jc w:val="left"/>
              <w:rPr>
                <w:rFonts w:hint="eastAsia" w:ascii="黑体" w:hAnsi="黑体" w:eastAsia="黑体" w:cs="宋体"/>
                <w:i/>
                <w:iCs/>
                <w:color w:val="000000"/>
                <w:kern w:val="0"/>
                <w:sz w:val="18"/>
                <w:szCs w:val="18"/>
              </w:rPr>
            </w:pPr>
            <w:r>
              <w:rPr>
                <w:rFonts w:hint="eastAsia" w:ascii="黑体" w:hAnsi="黑体" w:eastAsia="黑体"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3A9B547A">
        <w:tblPrEx>
          <w:tblCellMar>
            <w:top w:w="0" w:type="dxa"/>
            <w:left w:w="108" w:type="dxa"/>
            <w:bottom w:w="0" w:type="dxa"/>
            <w:right w:w="108" w:type="dxa"/>
          </w:tblCellMar>
        </w:tblPrEx>
        <w:trPr>
          <w:trHeight w:val="390"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6213734E">
            <w:pPr>
              <w:widowControl/>
              <w:jc w:val="left"/>
              <w:rPr>
                <w:rFonts w:ascii="宋体" w:hAnsi="宋体" w:cs="宋体"/>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14:paraId="0B67905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其中：财政资金</w:t>
            </w:r>
          </w:p>
        </w:tc>
        <w:tc>
          <w:tcPr>
            <w:tcW w:w="990" w:type="dxa"/>
            <w:tcBorders>
              <w:top w:val="nil"/>
              <w:left w:val="nil"/>
              <w:bottom w:val="single" w:color="000000" w:sz="4" w:space="0"/>
              <w:right w:val="single" w:color="000000" w:sz="4" w:space="0"/>
            </w:tcBorders>
            <w:shd w:val="clear" w:color="auto" w:fill="auto"/>
            <w:vAlign w:val="center"/>
          </w:tcPr>
          <w:p w14:paraId="0B99921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w:t>
            </w:r>
          </w:p>
        </w:tc>
        <w:tc>
          <w:tcPr>
            <w:tcW w:w="990" w:type="dxa"/>
            <w:tcBorders>
              <w:top w:val="nil"/>
              <w:left w:val="nil"/>
              <w:bottom w:val="single" w:color="000000" w:sz="4" w:space="0"/>
              <w:right w:val="single" w:color="000000" w:sz="4" w:space="0"/>
            </w:tcBorders>
            <w:shd w:val="clear" w:color="auto" w:fill="auto"/>
            <w:vAlign w:val="center"/>
          </w:tcPr>
          <w:p w14:paraId="61E5BC7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3.88</w:t>
            </w:r>
          </w:p>
        </w:tc>
        <w:tc>
          <w:tcPr>
            <w:tcW w:w="2500" w:type="dxa"/>
            <w:gridSpan w:val="3"/>
            <w:tcBorders>
              <w:top w:val="single" w:color="000000" w:sz="4" w:space="0"/>
              <w:left w:val="nil"/>
              <w:bottom w:val="single" w:color="000000" w:sz="4" w:space="0"/>
              <w:right w:val="single" w:color="000000" w:sz="4" w:space="0"/>
            </w:tcBorders>
            <w:shd w:val="clear" w:color="auto" w:fill="auto"/>
            <w:vAlign w:val="center"/>
          </w:tcPr>
          <w:p w14:paraId="185E0CE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3.88</w:t>
            </w:r>
          </w:p>
        </w:tc>
        <w:tc>
          <w:tcPr>
            <w:tcW w:w="1092" w:type="dxa"/>
            <w:tcBorders>
              <w:top w:val="nil"/>
              <w:left w:val="nil"/>
              <w:bottom w:val="single" w:color="000000" w:sz="4" w:space="0"/>
              <w:right w:val="single" w:color="000000" w:sz="4" w:space="0"/>
            </w:tcBorders>
            <w:shd w:val="clear" w:color="auto" w:fill="auto"/>
            <w:vAlign w:val="center"/>
          </w:tcPr>
          <w:p w14:paraId="6DD5B83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520" w:type="dxa"/>
            <w:tcBorders>
              <w:top w:val="nil"/>
              <w:left w:val="nil"/>
              <w:bottom w:val="single" w:color="000000" w:sz="4" w:space="0"/>
              <w:right w:val="single" w:color="000000" w:sz="4" w:space="0"/>
            </w:tcBorders>
            <w:shd w:val="clear" w:color="auto" w:fill="auto"/>
            <w:vAlign w:val="center"/>
          </w:tcPr>
          <w:p w14:paraId="5752735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725" w:type="dxa"/>
            <w:tcBorders>
              <w:top w:val="nil"/>
              <w:left w:val="nil"/>
              <w:bottom w:val="single" w:color="000000" w:sz="4" w:space="0"/>
              <w:right w:val="single" w:color="000000" w:sz="4" w:space="0"/>
            </w:tcBorders>
            <w:shd w:val="clear" w:color="auto" w:fill="auto"/>
            <w:vAlign w:val="center"/>
          </w:tcPr>
          <w:p w14:paraId="1CD0C46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3046" w:type="dxa"/>
            <w:vMerge w:val="continue"/>
            <w:tcBorders>
              <w:top w:val="nil"/>
              <w:left w:val="single" w:color="000000" w:sz="4" w:space="0"/>
              <w:bottom w:val="single" w:color="000000" w:sz="4" w:space="0"/>
              <w:right w:val="single" w:color="000000" w:sz="4" w:space="0"/>
            </w:tcBorders>
            <w:vAlign w:val="center"/>
          </w:tcPr>
          <w:p w14:paraId="4476E3AA">
            <w:pPr>
              <w:widowControl/>
              <w:jc w:val="left"/>
              <w:rPr>
                <w:rFonts w:ascii="黑体" w:hAnsi="黑体" w:eastAsia="黑体" w:cs="宋体"/>
                <w:i/>
                <w:iCs/>
                <w:color w:val="000000"/>
                <w:kern w:val="0"/>
                <w:sz w:val="18"/>
                <w:szCs w:val="18"/>
              </w:rPr>
            </w:pPr>
          </w:p>
        </w:tc>
      </w:tr>
      <w:tr w14:paraId="5E3362E3">
        <w:tblPrEx>
          <w:tblCellMar>
            <w:top w:w="0" w:type="dxa"/>
            <w:left w:w="108" w:type="dxa"/>
            <w:bottom w:w="0" w:type="dxa"/>
            <w:right w:w="108" w:type="dxa"/>
          </w:tblCellMar>
        </w:tblPrEx>
        <w:trPr>
          <w:trHeight w:val="409"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26EF2BAA">
            <w:pPr>
              <w:widowControl/>
              <w:jc w:val="left"/>
              <w:rPr>
                <w:rFonts w:ascii="宋体" w:hAnsi="宋体" w:cs="宋体"/>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14:paraId="3ED72ED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90" w:type="dxa"/>
            <w:tcBorders>
              <w:top w:val="nil"/>
              <w:left w:val="nil"/>
              <w:bottom w:val="single" w:color="000000" w:sz="4" w:space="0"/>
              <w:right w:val="single" w:color="000000" w:sz="4" w:space="0"/>
            </w:tcBorders>
            <w:shd w:val="clear" w:color="auto" w:fill="auto"/>
            <w:vAlign w:val="center"/>
          </w:tcPr>
          <w:p w14:paraId="2D3E595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vAlign w:val="center"/>
          </w:tcPr>
          <w:p w14:paraId="16E854A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500" w:type="dxa"/>
            <w:gridSpan w:val="3"/>
            <w:tcBorders>
              <w:top w:val="single" w:color="000000" w:sz="4" w:space="0"/>
              <w:left w:val="nil"/>
              <w:bottom w:val="single" w:color="000000" w:sz="4" w:space="0"/>
              <w:right w:val="single" w:color="000000" w:sz="4" w:space="0"/>
            </w:tcBorders>
            <w:shd w:val="clear" w:color="auto" w:fill="auto"/>
            <w:vAlign w:val="center"/>
          </w:tcPr>
          <w:p w14:paraId="5D30BD5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092" w:type="dxa"/>
            <w:tcBorders>
              <w:top w:val="nil"/>
              <w:left w:val="nil"/>
              <w:bottom w:val="single" w:color="000000" w:sz="4" w:space="0"/>
              <w:right w:val="single" w:color="000000" w:sz="4" w:space="0"/>
            </w:tcBorders>
            <w:shd w:val="clear" w:color="auto" w:fill="auto"/>
            <w:vAlign w:val="center"/>
          </w:tcPr>
          <w:p w14:paraId="13F5C2A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520" w:type="dxa"/>
            <w:tcBorders>
              <w:top w:val="nil"/>
              <w:left w:val="nil"/>
              <w:bottom w:val="single" w:color="000000" w:sz="4" w:space="0"/>
              <w:right w:val="single" w:color="000000" w:sz="4" w:space="0"/>
            </w:tcBorders>
            <w:shd w:val="clear" w:color="auto" w:fill="auto"/>
            <w:vAlign w:val="center"/>
          </w:tcPr>
          <w:p w14:paraId="1E6D617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725" w:type="dxa"/>
            <w:tcBorders>
              <w:top w:val="nil"/>
              <w:left w:val="nil"/>
              <w:bottom w:val="single" w:color="000000" w:sz="4" w:space="0"/>
              <w:right w:val="single" w:color="000000" w:sz="4" w:space="0"/>
            </w:tcBorders>
            <w:shd w:val="clear" w:color="auto" w:fill="auto"/>
            <w:vAlign w:val="center"/>
          </w:tcPr>
          <w:p w14:paraId="1E0CDE8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3046" w:type="dxa"/>
            <w:vMerge w:val="continue"/>
            <w:tcBorders>
              <w:top w:val="nil"/>
              <w:left w:val="single" w:color="000000" w:sz="4" w:space="0"/>
              <w:bottom w:val="single" w:color="000000" w:sz="4" w:space="0"/>
              <w:right w:val="single" w:color="000000" w:sz="4" w:space="0"/>
            </w:tcBorders>
            <w:vAlign w:val="center"/>
          </w:tcPr>
          <w:p w14:paraId="42FA9190">
            <w:pPr>
              <w:widowControl/>
              <w:jc w:val="left"/>
              <w:rPr>
                <w:rFonts w:ascii="黑体" w:hAnsi="黑体" w:eastAsia="黑体" w:cs="宋体"/>
                <w:i/>
                <w:iCs/>
                <w:color w:val="000000"/>
                <w:kern w:val="0"/>
                <w:sz w:val="18"/>
                <w:szCs w:val="18"/>
              </w:rPr>
            </w:pPr>
          </w:p>
        </w:tc>
      </w:tr>
      <w:tr w14:paraId="20BFF45A">
        <w:tblPrEx>
          <w:tblCellMar>
            <w:top w:w="0" w:type="dxa"/>
            <w:left w:w="108" w:type="dxa"/>
            <w:bottom w:w="0" w:type="dxa"/>
            <w:right w:w="108" w:type="dxa"/>
          </w:tblCellMar>
        </w:tblPrEx>
        <w:trPr>
          <w:trHeight w:val="360"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594338A7">
            <w:pPr>
              <w:widowControl/>
              <w:jc w:val="left"/>
              <w:rPr>
                <w:rFonts w:ascii="宋体" w:hAnsi="宋体" w:cs="宋体"/>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14:paraId="0E784C0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单位资金</w:t>
            </w:r>
          </w:p>
        </w:tc>
        <w:tc>
          <w:tcPr>
            <w:tcW w:w="990" w:type="dxa"/>
            <w:tcBorders>
              <w:top w:val="nil"/>
              <w:left w:val="nil"/>
              <w:bottom w:val="single" w:color="000000" w:sz="4" w:space="0"/>
              <w:right w:val="single" w:color="000000" w:sz="4" w:space="0"/>
            </w:tcBorders>
            <w:shd w:val="clear" w:color="auto" w:fill="auto"/>
            <w:vAlign w:val="center"/>
          </w:tcPr>
          <w:p w14:paraId="36FB2B7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vAlign w:val="center"/>
          </w:tcPr>
          <w:p w14:paraId="34A8DD2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500" w:type="dxa"/>
            <w:gridSpan w:val="3"/>
            <w:tcBorders>
              <w:top w:val="single" w:color="000000" w:sz="4" w:space="0"/>
              <w:left w:val="nil"/>
              <w:bottom w:val="single" w:color="000000" w:sz="4" w:space="0"/>
              <w:right w:val="single" w:color="000000" w:sz="4" w:space="0"/>
            </w:tcBorders>
            <w:shd w:val="clear" w:color="auto" w:fill="auto"/>
            <w:vAlign w:val="center"/>
          </w:tcPr>
          <w:p w14:paraId="41E0A10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092" w:type="dxa"/>
            <w:tcBorders>
              <w:top w:val="nil"/>
              <w:left w:val="nil"/>
              <w:bottom w:val="single" w:color="000000" w:sz="4" w:space="0"/>
              <w:right w:val="single" w:color="000000" w:sz="4" w:space="0"/>
            </w:tcBorders>
            <w:shd w:val="clear" w:color="auto" w:fill="auto"/>
            <w:vAlign w:val="center"/>
          </w:tcPr>
          <w:p w14:paraId="484E0D0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520" w:type="dxa"/>
            <w:tcBorders>
              <w:top w:val="nil"/>
              <w:left w:val="nil"/>
              <w:bottom w:val="single" w:color="000000" w:sz="4" w:space="0"/>
              <w:right w:val="single" w:color="000000" w:sz="4" w:space="0"/>
            </w:tcBorders>
            <w:shd w:val="clear" w:color="auto" w:fill="auto"/>
            <w:vAlign w:val="center"/>
          </w:tcPr>
          <w:p w14:paraId="5B502FC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725" w:type="dxa"/>
            <w:tcBorders>
              <w:top w:val="nil"/>
              <w:left w:val="nil"/>
              <w:bottom w:val="single" w:color="000000" w:sz="4" w:space="0"/>
              <w:right w:val="single" w:color="000000" w:sz="4" w:space="0"/>
            </w:tcBorders>
            <w:shd w:val="clear" w:color="auto" w:fill="auto"/>
            <w:vAlign w:val="center"/>
          </w:tcPr>
          <w:p w14:paraId="7DA44C4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3046" w:type="dxa"/>
            <w:vMerge w:val="continue"/>
            <w:tcBorders>
              <w:top w:val="nil"/>
              <w:left w:val="single" w:color="000000" w:sz="4" w:space="0"/>
              <w:bottom w:val="single" w:color="000000" w:sz="4" w:space="0"/>
              <w:right w:val="single" w:color="000000" w:sz="4" w:space="0"/>
            </w:tcBorders>
            <w:vAlign w:val="center"/>
          </w:tcPr>
          <w:p w14:paraId="7C36BCA6">
            <w:pPr>
              <w:widowControl/>
              <w:jc w:val="left"/>
              <w:rPr>
                <w:rFonts w:ascii="黑体" w:hAnsi="黑体" w:eastAsia="黑体" w:cs="宋体"/>
                <w:i/>
                <w:iCs/>
                <w:color w:val="000000"/>
                <w:kern w:val="0"/>
                <w:sz w:val="18"/>
                <w:szCs w:val="18"/>
              </w:rPr>
            </w:pPr>
          </w:p>
        </w:tc>
      </w:tr>
      <w:tr w14:paraId="7A030858">
        <w:tblPrEx>
          <w:tblCellMar>
            <w:top w:w="0" w:type="dxa"/>
            <w:left w:w="108" w:type="dxa"/>
            <w:bottom w:w="0" w:type="dxa"/>
            <w:right w:w="108" w:type="dxa"/>
          </w:tblCellMar>
        </w:tblPrEx>
        <w:trPr>
          <w:trHeight w:val="338"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419335A6">
            <w:pPr>
              <w:widowControl/>
              <w:jc w:val="left"/>
              <w:rPr>
                <w:rFonts w:ascii="宋体" w:hAnsi="宋体" w:cs="宋体"/>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14:paraId="2337395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其他资金</w:t>
            </w:r>
          </w:p>
        </w:tc>
        <w:tc>
          <w:tcPr>
            <w:tcW w:w="990" w:type="dxa"/>
            <w:tcBorders>
              <w:top w:val="nil"/>
              <w:left w:val="nil"/>
              <w:bottom w:val="single" w:color="000000" w:sz="4" w:space="0"/>
              <w:right w:val="single" w:color="000000" w:sz="4" w:space="0"/>
            </w:tcBorders>
            <w:shd w:val="clear" w:color="auto" w:fill="auto"/>
            <w:vAlign w:val="center"/>
          </w:tcPr>
          <w:p w14:paraId="792608B0">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90" w:type="dxa"/>
            <w:tcBorders>
              <w:top w:val="nil"/>
              <w:left w:val="nil"/>
              <w:bottom w:val="single" w:color="000000" w:sz="4" w:space="0"/>
              <w:right w:val="single" w:color="000000" w:sz="4" w:space="0"/>
            </w:tcBorders>
            <w:shd w:val="clear" w:color="auto" w:fill="auto"/>
            <w:vAlign w:val="center"/>
          </w:tcPr>
          <w:p w14:paraId="6ACCE580">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500" w:type="dxa"/>
            <w:gridSpan w:val="3"/>
            <w:tcBorders>
              <w:top w:val="single" w:color="000000" w:sz="4" w:space="0"/>
              <w:left w:val="nil"/>
              <w:bottom w:val="single" w:color="000000" w:sz="4" w:space="0"/>
              <w:right w:val="single" w:color="000000" w:sz="4" w:space="0"/>
            </w:tcBorders>
            <w:shd w:val="clear" w:color="auto" w:fill="auto"/>
            <w:vAlign w:val="center"/>
          </w:tcPr>
          <w:p w14:paraId="01A749C4">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92" w:type="dxa"/>
            <w:tcBorders>
              <w:top w:val="nil"/>
              <w:left w:val="nil"/>
              <w:bottom w:val="single" w:color="000000" w:sz="4" w:space="0"/>
              <w:right w:val="single" w:color="000000" w:sz="4" w:space="0"/>
            </w:tcBorders>
            <w:shd w:val="clear" w:color="auto" w:fill="auto"/>
            <w:vAlign w:val="center"/>
          </w:tcPr>
          <w:p w14:paraId="6E2824EA">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tcBorders>
              <w:top w:val="nil"/>
              <w:left w:val="nil"/>
              <w:bottom w:val="single" w:color="000000" w:sz="4" w:space="0"/>
              <w:right w:val="single" w:color="000000" w:sz="4" w:space="0"/>
            </w:tcBorders>
            <w:shd w:val="clear" w:color="auto" w:fill="auto"/>
            <w:vAlign w:val="center"/>
          </w:tcPr>
          <w:p w14:paraId="7539220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725" w:type="dxa"/>
            <w:tcBorders>
              <w:top w:val="nil"/>
              <w:left w:val="nil"/>
              <w:bottom w:val="single" w:color="000000" w:sz="4" w:space="0"/>
              <w:right w:val="single" w:color="000000" w:sz="4" w:space="0"/>
            </w:tcBorders>
            <w:shd w:val="clear" w:color="auto" w:fill="auto"/>
            <w:vAlign w:val="center"/>
          </w:tcPr>
          <w:p w14:paraId="54B0BD1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3046" w:type="dxa"/>
            <w:vMerge w:val="continue"/>
            <w:tcBorders>
              <w:top w:val="nil"/>
              <w:left w:val="single" w:color="000000" w:sz="4" w:space="0"/>
              <w:bottom w:val="single" w:color="000000" w:sz="4" w:space="0"/>
              <w:right w:val="single" w:color="000000" w:sz="4" w:space="0"/>
            </w:tcBorders>
            <w:vAlign w:val="center"/>
          </w:tcPr>
          <w:p w14:paraId="28FE54DE">
            <w:pPr>
              <w:widowControl/>
              <w:jc w:val="left"/>
              <w:rPr>
                <w:rFonts w:ascii="黑体" w:hAnsi="黑体" w:eastAsia="黑体" w:cs="宋体"/>
                <w:i/>
                <w:iCs/>
                <w:color w:val="000000"/>
                <w:kern w:val="0"/>
                <w:sz w:val="18"/>
                <w:szCs w:val="18"/>
              </w:rPr>
            </w:pPr>
          </w:p>
        </w:tc>
      </w:tr>
      <w:tr w14:paraId="20B44BA8">
        <w:tblPrEx>
          <w:tblCellMar>
            <w:top w:w="0" w:type="dxa"/>
            <w:left w:w="108" w:type="dxa"/>
            <w:bottom w:w="0" w:type="dxa"/>
            <w:right w:w="108" w:type="dxa"/>
          </w:tblCellMar>
        </w:tblPrEx>
        <w:trPr>
          <w:trHeight w:val="454" w:hRule="atLeast"/>
          <w:jc w:val="center"/>
        </w:trPr>
        <w:tc>
          <w:tcPr>
            <w:tcW w:w="2561" w:type="dxa"/>
            <w:vMerge w:val="restart"/>
            <w:tcBorders>
              <w:top w:val="nil"/>
              <w:left w:val="single" w:color="000000" w:sz="4" w:space="0"/>
              <w:bottom w:val="single" w:color="000000" w:sz="4" w:space="0"/>
              <w:right w:val="single" w:color="000000" w:sz="4" w:space="0"/>
            </w:tcBorders>
            <w:shd w:val="clear" w:color="auto" w:fill="auto"/>
            <w:vAlign w:val="center"/>
          </w:tcPr>
          <w:p w14:paraId="3AD5D1A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绩效指标（90分）</w:t>
            </w:r>
          </w:p>
        </w:tc>
        <w:tc>
          <w:tcPr>
            <w:tcW w:w="1432" w:type="dxa"/>
            <w:tcBorders>
              <w:top w:val="nil"/>
              <w:left w:val="nil"/>
              <w:bottom w:val="single" w:color="000000" w:sz="4" w:space="0"/>
              <w:right w:val="single" w:color="000000" w:sz="4" w:space="0"/>
            </w:tcBorders>
            <w:shd w:val="clear" w:color="auto" w:fill="auto"/>
            <w:vAlign w:val="center"/>
          </w:tcPr>
          <w:p w14:paraId="3D0DC89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一级指标</w:t>
            </w:r>
          </w:p>
        </w:tc>
        <w:tc>
          <w:tcPr>
            <w:tcW w:w="990" w:type="dxa"/>
            <w:tcBorders>
              <w:top w:val="nil"/>
              <w:left w:val="nil"/>
              <w:bottom w:val="single" w:color="000000" w:sz="4" w:space="0"/>
              <w:right w:val="single" w:color="000000" w:sz="4" w:space="0"/>
            </w:tcBorders>
            <w:shd w:val="clear" w:color="auto" w:fill="auto"/>
            <w:vAlign w:val="center"/>
          </w:tcPr>
          <w:p w14:paraId="43D02AF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二级指标</w:t>
            </w:r>
          </w:p>
        </w:tc>
        <w:tc>
          <w:tcPr>
            <w:tcW w:w="990" w:type="dxa"/>
            <w:tcBorders>
              <w:top w:val="nil"/>
              <w:left w:val="nil"/>
              <w:bottom w:val="single" w:color="000000" w:sz="4" w:space="0"/>
              <w:right w:val="single" w:color="000000" w:sz="4" w:space="0"/>
            </w:tcBorders>
            <w:shd w:val="clear" w:color="auto" w:fill="auto"/>
            <w:vAlign w:val="center"/>
          </w:tcPr>
          <w:p w14:paraId="45F907A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三级指标</w:t>
            </w:r>
          </w:p>
        </w:tc>
        <w:tc>
          <w:tcPr>
            <w:tcW w:w="1000" w:type="dxa"/>
            <w:tcBorders>
              <w:top w:val="nil"/>
              <w:left w:val="nil"/>
              <w:bottom w:val="single" w:color="000000" w:sz="4" w:space="0"/>
              <w:right w:val="single" w:color="000000" w:sz="4" w:space="0"/>
            </w:tcBorders>
            <w:shd w:val="clear" w:color="auto" w:fill="auto"/>
            <w:vAlign w:val="center"/>
          </w:tcPr>
          <w:p w14:paraId="1C178EE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指标性质</w:t>
            </w:r>
          </w:p>
        </w:tc>
        <w:tc>
          <w:tcPr>
            <w:tcW w:w="984" w:type="dxa"/>
            <w:tcBorders>
              <w:top w:val="nil"/>
              <w:left w:val="nil"/>
              <w:bottom w:val="single" w:color="000000" w:sz="4" w:space="0"/>
              <w:right w:val="single" w:color="000000" w:sz="4" w:space="0"/>
            </w:tcBorders>
            <w:shd w:val="clear" w:color="auto" w:fill="auto"/>
            <w:vAlign w:val="center"/>
          </w:tcPr>
          <w:p w14:paraId="3C7A2D5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指标值</w:t>
            </w:r>
          </w:p>
        </w:tc>
        <w:tc>
          <w:tcPr>
            <w:tcW w:w="516" w:type="dxa"/>
            <w:tcBorders>
              <w:top w:val="nil"/>
              <w:left w:val="nil"/>
              <w:bottom w:val="single" w:color="000000" w:sz="4" w:space="0"/>
              <w:right w:val="single" w:color="000000" w:sz="4" w:space="0"/>
            </w:tcBorders>
            <w:shd w:val="clear" w:color="auto" w:fill="auto"/>
            <w:vAlign w:val="center"/>
          </w:tcPr>
          <w:p w14:paraId="1283031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度量单位</w:t>
            </w:r>
          </w:p>
        </w:tc>
        <w:tc>
          <w:tcPr>
            <w:tcW w:w="1092" w:type="dxa"/>
            <w:tcBorders>
              <w:top w:val="nil"/>
              <w:left w:val="nil"/>
              <w:bottom w:val="single" w:color="000000" w:sz="4" w:space="0"/>
              <w:right w:val="single" w:color="000000" w:sz="4" w:space="0"/>
            </w:tcBorders>
            <w:shd w:val="clear" w:color="auto" w:fill="auto"/>
            <w:vAlign w:val="center"/>
          </w:tcPr>
          <w:p w14:paraId="6174760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完成值</w:t>
            </w:r>
          </w:p>
        </w:tc>
        <w:tc>
          <w:tcPr>
            <w:tcW w:w="520" w:type="dxa"/>
            <w:tcBorders>
              <w:top w:val="nil"/>
              <w:left w:val="nil"/>
              <w:bottom w:val="single" w:color="000000" w:sz="4" w:space="0"/>
              <w:right w:val="single" w:color="000000" w:sz="4" w:space="0"/>
            </w:tcBorders>
            <w:shd w:val="clear" w:color="auto" w:fill="auto"/>
            <w:vAlign w:val="center"/>
          </w:tcPr>
          <w:p w14:paraId="63CBF71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权重</w:t>
            </w:r>
          </w:p>
        </w:tc>
        <w:tc>
          <w:tcPr>
            <w:tcW w:w="725" w:type="dxa"/>
            <w:tcBorders>
              <w:top w:val="nil"/>
              <w:left w:val="nil"/>
              <w:bottom w:val="single" w:color="000000" w:sz="4" w:space="0"/>
              <w:right w:val="single" w:color="000000" w:sz="4" w:space="0"/>
            </w:tcBorders>
            <w:shd w:val="clear" w:color="auto" w:fill="auto"/>
            <w:vAlign w:val="center"/>
          </w:tcPr>
          <w:p w14:paraId="3F48DAE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得分</w:t>
            </w:r>
          </w:p>
        </w:tc>
        <w:tc>
          <w:tcPr>
            <w:tcW w:w="3046" w:type="dxa"/>
            <w:tcBorders>
              <w:top w:val="nil"/>
              <w:left w:val="nil"/>
              <w:bottom w:val="single" w:color="000000" w:sz="4" w:space="0"/>
              <w:right w:val="single" w:color="000000" w:sz="4" w:space="0"/>
            </w:tcBorders>
            <w:shd w:val="clear" w:color="auto" w:fill="auto"/>
            <w:vAlign w:val="center"/>
          </w:tcPr>
          <w:p w14:paraId="3CA2C83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未完成原因分析</w:t>
            </w:r>
          </w:p>
        </w:tc>
      </w:tr>
      <w:tr w14:paraId="3D226428">
        <w:tblPrEx>
          <w:tblCellMar>
            <w:top w:w="0" w:type="dxa"/>
            <w:left w:w="108" w:type="dxa"/>
            <w:bottom w:w="0" w:type="dxa"/>
            <w:right w:w="108" w:type="dxa"/>
          </w:tblCellMar>
        </w:tblPrEx>
        <w:trPr>
          <w:trHeight w:val="338"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786B87C8">
            <w:pPr>
              <w:widowControl/>
              <w:jc w:val="left"/>
              <w:rPr>
                <w:rFonts w:ascii="宋体" w:hAnsi="宋体" w:cs="宋体"/>
                <w:color w:val="000000"/>
                <w:kern w:val="0"/>
                <w:sz w:val="18"/>
                <w:szCs w:val="18"/>
              </w:rPr>
            </w:pPr>
          </w:p>
        </w:tc>
        <w:tc>
          <w:tcPr>
            <w:tcW w:w="1432" w:type="dxa"/>
            <w:vMerge w:val="restart"/>
            <w:tcBorders>
              <w:top w:val="nil"/>
              <w:left w:val="single" w:color="000000" w:sz="4" w:space="0"/>
              <w:bottom w:val="single" w:color="000000" w:sz="4" w:space="0"/>
              <w:right w:val="single" w:color="000000" w:sz="4" w:space="0"/>
            </w:tcBorders>
            <w:shd w:val="clear" w:color="auto" w:fill="auto"/>
            <w:vAlign w:val="center"/>
          </w:tcPr>
          <w:p w14:paraId="7B3D229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产出指标</w:t>
            </w:r>
          </w:p>
        </w:tc>
        <w:tc>
          <w:tcPr>
            <w:tcW w:w="990" w:type="dxa"/>
            <w:tcBorders>
              <w:top w:val="nil"/>
              <w:left w:val="nil"/>
              <w:bottom w:val="single" w:color="000000" w:sz="4" w:space="0"/>
              <w:right w:val="single" w:color="000000" w:sz="4" w:space="0"/>
            </w:tcBorders>
            <w:shd w:val="clear" w:color="auto" w:fill="auto"/>
            <w:vAlign w:val="center"/>
          </w:tcPr>
          <w:p w14:paraId="5A8CE6E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数量指标</w:t>
            </w:r>
          </w:p>
        </w:tc>
        <w:tc>
          <w:tcPr>
            <w:tcW w:w="990" w:type="dxa"/>
            <w:tcBorders>
              <w:top w:val="nil"/>
              <w:left w:val="nil"/>
              <w:bottom w:val="single" w:color="000000" w:sz="4" w:space="0"/>
              <w:right w:val="single" w:color="000000" w:sz="4" w:space="0"/>
            </w:tcBorders>
            <w:shd w:val="clear" w:color="auto" w:fill="auto"/>
            <w:vAlign w:val="center"/>
          </w:tcPr>
          <w:p w14:paraId="35A7FE0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2023年评估次数</w:t>
            </w:r>
          </w:p>
        </w:tc>
        <w:tc>
          <w:tcPr>
            <w:tcW w:w="1000" w:type="dxa"/>
            <w:tcBorders>
              <w:top w:val="nil"/>
              <w:left w:val="nil"/>
              <w:bottom w:val="single" w:color="000000" w:sz="4" w:space="0"/>
              <w:right w:val="single" w:color="000000" w:sz="4" w:space="0"/>
            </w:tcBorders>
            <w:shd w:val="clear" w:color="auto" w:fill="auto"/>
            <w:vAlign w:val="center"/>
          </w:tcPr>
          <w:p w14:paraId="292B357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84" w:type="dxa"/>
            <w:tcBorders>
              <w:top w:val="nil"/>
              <w:left w:val="nil"/>
              <w:bottom w:val="single" w:color="000000" w:sz="4" w:space="0"/>
              <w:right w:val="single" w:color="000000" w:sz="4" w:space="0"/>
            </w:tcBorders>
            <w:shd w:val="clear" w:color="auto" w:fill="auto"/>
            <w:vAlign w:val="center"/>
          </w:tcPr>
          <w:p w14:paraId="24F4E15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16" w:type="dxa"/>
            <w:tcBorders>
              <w:top w:val="nil"/>
              <w:left w:val="nil"/>
              <w:bottom w:val="single" w:color="000000" w:sz="4" w:space="0"/>
              <w:right w:val="single" w:color="000000" w:sz="4" w:space="0"/>
            </w:tcBorders>
            <w:shd w:val="clear" w:color="auto" w:fill="auto"/>
            <w:vAlign w:val="center"/>
          </w:tcPr>
          <w:p w14:paraId="4C87287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次</w:t>
            </w:r>
          </w:p>
        </w:tc>
        <w:tc>
          <w:tcPr>
            <w:tcW w:w="1092" w:type="dxa"/>
            <w:tcBorders>
              <w:top w:val="nil"/>
              <w:left w:val="nil"/>
              <w:bottom w:val="single" w:color="000000" w:sz="4" w:space="0"/>
              <w:right w:val="single" w:color="000000" w:sz="4" w:space="0"/>
            </w:tcBorders>
            <w:shd w:val="clear" w:color="auto" w:fill="auto"/>
            <w:vAlign w:val="center"/>
          </w:tcPr>
          <w:p w14:paraId="4409936E">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lang w:val="en-US" w:eastAsia="zh-CN"/>
              </w:rPr>
              <w:t>2</w:t>
            </w:r>
          </w:p>
        </w:tc>
        <w:tc>
          <w:tcPr>
            <w:tcW w:w="520" w:type="dxa"/>
            <w:tcBorders>
              <w:top w:val="nil"/>
              <w:left w:val="nil"/>
              <w:bottom w:val="single" w:color="000000" w:sz="4" w:space="0"/>
              <w:right w:val="single" w:color="000000" w:sz="4" w:space="0"/>
            </w:tcBorders>
            <w:shd w:val="clear" w:color="auto" w:fill="auto"/>
            <w:vAlign w:val="center"/>
          </w:tcPr>
          <w:p w14:paraId="1DB7CBF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725" w:type="dxa"/>
            <w:tcBorders>
              <w:top w:val="nil"/>
              <w:left w:val="nil"/>
              <w:bottom w:val="single" w:color="000000" w:sz="4" w:space="0"/>
              <w:right w:val="single" w:color="000000" w:sz="4" w:space="0"/>
            </w:tcBorders>
            <w:shd w:val="clear" w:color="auto" w:fill="auto"/>
            <w:vAlign w:val="center"/>
          </w:tcPr>
          <w:p w14:paraId="79635DE3">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3046" w:type="dxa"/>
            <w:tcBorders>
              <w:top w:val="nil"/>
              <w:left w:val="nil"/>
              <w:bottom w:val="single" w:color="000000" w:sz="4" w:space="0"/>
              <w:right w:val="single" w:color="000000" w:sz="4" w:space="0"/>
            </w:tcBorders>
            <w:shd w:val="clear" w:color="auto" w:fill="auto"/>
            <w:vAlign w:val="center"/>
          </w:tcPr>
          <w:p w14:paraId="5234E95D">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7E46F6F5">
        <w:tblPrEx>
          <w:tblCellMar>
            <w:top w:w="0" w:type="dxa"/>
            <w:left w:w="108" w:type="dxa"/>
            <w:bottom w:w="0" w:type="dxa"/>
            <w:right w:w="108" w:type="dxa"/>
          </w:tblCellMar>
        </w:tblPrEx>
        <w:trPr>
          <w:trHeight w:val="338"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1046E17C">
            <w:pPr>
              <w:widowControl/>
              <w:jc w:val="left"/>
              <w:rPr>
                <w:rFonts w:ascii="宋体" w:hAnsi="宋体"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14:paraId="3878B2C0">
            <w:pPr>
              <w:widowControl/>
              <w:jc w:val="left"/>
              <w:rPr>
                <w:rFonts w:ascii="宋体" w:hAnsi="宋体" w:cs="宋体"/>
                <w:color w:val="000000"/>
                <w:kern w:val="0"/>
                <w:sz w:val="18"/>
                <w:szCs w:val="18"/>
              </w:rPr>
            </w:pPr>
          </w:p>
        </w:tc>
        <w:tc>
          <w:tcPr>
            <w:tcW w:w="990" w:type="dxa"/>
            <w:tcBorders>
              <w:top w:val="nil"/>
              <w:left w:val="nil"/>
              <w:bottom w:val="single" w:color="000000" w:sz="4" w:space="0"/>
              <w:right w:val="single" w:color="000000" w:sz="4" w:space="0"/>
            </w:tcBorders>
            <w:shd w:val="clear" w:color="auto" w:fill="auto"/>
            <w:vAlign w:val="center"/>
          </w:tcPr>
          <w:p w14:paraId="66C407D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质量指标</w:t>
            </w:r>
          </w:p>
        </w:tc>
        <w:tc>
          <w:tcPr>
            <w:tcW w:w="990" w:type="dxa"/>
            <w:tcBorders>
              <w:top w:val="nil"/>
              <w:left w:val="nil"/>
              <w:bottom w:val="single" w:color="000000" w:sz="4" w:space="0"/>
              <w:right w:val="single" w:color="000000" w:sz="4" w:space="0"/>
            </w:tcBorders>
            <w:shd w:val="clear" w:color="auto" w:fill="auto"/>
            <w:vAlign w:val="center"/>
          </w:tcPr>
          <w:p w14:paraId="12B5B1B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按质、按量完成评估工作</w:t>
            </w:r>
          </w:p>
        </w:tc>
        <w:tc>
          <w:tcPr>
            <w:tcW w:w="1000" w:type="dxa"/>
            <w:tcBorders>
              <w:top w:val="nil"/>
              <w:left w:val="nil"/>
              <w:bottom w:val="single" w:color="000000" w:sz="4" w:space="0"/>
              <w:right w:val="single" w:color="000000" w:sz="4" w:space="0"/>
            </w:tcBorders>
            <w:shd w:val="clear" w:color="auto" w:fill="auto"/>
            <w:vAlign w:val="center"/>
          </w:tcPr>
          <w:p w14:paraId="6F84FE5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84" w:type="dxa"/>
            <w:tcBorders>
              <w:top w:val="nil"/>
              <w:left w:val="nil"/>
              <w:bottom w:val="single" w:color="000000" w:sz="4" w:space="0"/>
              <w:right w:val="single" w:color="000000" w:sz="4" w:space="0"/>
            </w:tcBorders>
            <w:shd w:val="clear" w:color="auto" w:fill="auto"/>
            <w:vAlign w:val="center"/>
          </w:tcPr>
          <w:p w14:paraId="02D31F2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516" w:type="dxa"/>
            <w:tcBorders>
              <w:top w:val="nil"/>
              <w:left w:val="nil"/>
              <w:bottom w:val="single" w:color="000000" w:sz="4" w:space="0"/>
              <w:right w:val="single" w:color="000000" w:sz="4" w:space="0"/>
            </w:tcBorders>
            <w:shd w:val="clear" w:color="auto" w:fill="auto"/>
            <w:vAlign w:val="center"/>
          </w:tcPr>
          <w:p w14:paraId="38B4B3E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092" w:type="dxa"/>
            <w:tcBorders>
              <w:top w:val="nil"/>
              <w:left w:val="nil"/>
              <w:bottom w:val="single" w:color="000000" w:sz="4" w:space="0"/>
              <w:right w:val="single" w:color="000000" w:sz="4" w:space="0"/>
            </w:tcBorders>
            <w:shd w:val="clear" w:color="auto" w:fill="auto"/>
            <w:vAlign w:val="center"/>
          </w:tcPr>
          <w:p w14:paraId="1407D192">
            <w:pPr>
              <w:widowControl/>
              <w:jc w:val="center"/>
              <w:rPr>
                <w:rFonts w:hint="default" w:ascii="微软雅黑" w:hAnsi="微软雅黑" w:eastAsia="微软雅黑" w:cs="宋体"/>
                <w:i/>
                <w:iCs/>
                <w:color w:val="000000"/>
                <w:kern w:val="0"/>
                <w:sz w:val="16"/>
                <w:szCs w:val="16"/>
                <w:lang w:val="en-US" w:eastAsia="zh-CN"/>
              </w:rPr>
            </w:pPr>
            <w:r>
              <w:rPr>
                <w:rFonts w:hint="eastAsia" w:ascii="微软雅黑" w:hAnsi="微软雅黑" w:eastAsia="微软雅黑" w:cs="宋体"/>
                <w:i/>
                <w:iCs/>
                <w:color w:val="000000"/>
                <w:kern w:val="0"/>
                <w:sz w:val="16"/>
                <w:szCs w:val="16"/>
                <w:lang w:val="en-US" w:eastAsia="zh-CN"/>
              </w:rPr>
              <w:t>100</w:t>
            </w:r>
          </w:p>
        </w:tc>
        <w:tc>
          <w:tcPr>
            <w:tcW w:w="520" w:type="dxa"/>
            <w:tcBorders>
              <w:top w:val="nil"/>
              <w:left w:val="nil"/>
              <w:bottom w:val="single" w:color="000000" w:sz="4" w:space="0"/>
              <w:right w:val="single" w:color="000000" w:sz="4" w:space="0"/>
            </w:tcBorders>
            <w:shd w:val="clear" w:color="auto" w:fill="auto"/>
            <w:vAlign w:val="center"/>
          </w:tcPr>
          <w:p w14:paraId="7DE699C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725" w:type="dxa"/>
            <w:tcBorders>
              <w:top w:val="nil"/>
              <w:left w:val="nil"/>
              <w:bottom w:val="single" w:color="000000" w:sz="4" w:space="0"/>
              <w:right w:val="single" w:color="000000" w:sz="4" w:space="0"/>
            </w:tcBorders>
            <w:shd w:val="clear" w:color="auto" w:fill="auto"/>
            <w:vAlign w:val="center"/>
          </w:tcPr>
          <w:p w14:paraId="0FD82AD4">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20</w:t>
            </w:r>
          </w:p>
        </w:tc>
        <w:tc>
          <w:tcPr>
            <w:tcW w:w="3046" w:type="dxa"/>
            <w:tcBorders>
              <w:top w:val="nil"/>
              <w:left w:val="nil"/>
              <w:bottom w:val="single" w:color="000000" w:sz="4" w:space="0"/>
              <w:right w:val="single" w:color="000000" w:sz="4" w:space="0"/>
            </w:tcBorders>
            <w:shd w:val="clear" w:color="auto" w:fill="auto"/>
            <w:vAlign w:val="center"/>
          </w:tcPr>
          <w:p w14:paraId="4EF7E24A">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2D07C798">
        <w:tblPrEx>
          <w:tblCellMar>
            <w:top w:w="0" w:type="dxa"/>
            <w:left w:w="108" w:type="dxa"/>
            <w:bottom w:w="0" w:type="dxa"/>
            <w:right w:w="108" w:type="dxa"/>
          </w:tblCellMar>
        </w:tblPrEx>
        <w:trPr>
          <w:trHeight w:val="454"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3C7CEA0A">
            <w:pPr>
              <w:widowControl/>
              <w:jc w:val="left"/>
              <w:rPr>
                <w:rFonts w:ascii="宋体" w:hAnsi="宋体"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14:paraId="7D7D1CAB">
            <w:pPr>
              <w:widowControl/>
              <w:jc w:val="left"/>
              <w:rPr>
                <w:rFonts w:ascii="宋体" w:hAnsi="宋体" w:cs="宋体"/>
                <w:color w:val="000000"/>
                <w:kern w:val="0"/>
                <w:sz w:val="18"/>
                <w:szCs w:val="18"/>
              </w:rPr>
            </w:pPr>
          </w:p>
        </w:tc>
        <w:tc>
          <w:tcPr>
            <w:tcW w:w="990" w:type="dxa"/>
            <w:tcBorders>
              <w:top w:val="nil"/>
              <w:left w:val="nil"/>
              <w:bottom w:val="single" w:color="000000" w:sz="4" w:space="0"/>
              <w:right w:val="single" w:color="000000" w:sz="4" w:space="0"/>
            </w:tcBorders>
            <w:shd w:val="clear" w:color="auto" w:fill="auto"/>
            <w:vAlign w:val="center"/>
          </w:tcPr>
          <w:p w14:paraId="1A629AE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时效指标</w:t>
            </w:r>
          </w:p>
        </w:tc>
        <w:tc>
          <w:tcPr>
            <w:tcW w:w="990" w:type="dxa"/>
            <w:tcBorders>
              <w:top w:val="nil"/>
              <w:left w:val="nil"/>
              <w:bottom w:val="single" w:color="000000" w:sz="4" w:space="0"/>
              <w:right w:val="single" w:color="000000" w:sz="4" w:space="0"/>
            </w:tcBorders>
            <w:shd w:val="clear" w:color="auto" w:fill="auto"/>
            <w:vAlign w:val="center"/>
          </w:tcPr>
          <w:p w14:paraId="343697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在2023年12月31日前完成评估</w:t>
            </w:r>
          </w:p>
        </w:tc>
        <w:tc>
          <w:tcPr>
            <w:tcW w:w="1000" w:type="dxa"/>
            <w:tcBorders>
              <w:top w:val="nil"/>
              <w:left w:val="nil"/>
              <w:bottom w:val="single" w:color="000000" w:sz="4" w:space="0"/>
              <w:right w:val="single" w:color="000000" w:sz="4" w:space="0"/>
            </w:tcBorders>
            <w:shd w:val="clear" w:color="auto" w:fill="auto"/>
            <w:vAlign w:val="center"/>
          </w:tcPr>
          <w:p w14:paraId="772366D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84" w:type="dxa"/>
            <w:tcBorders>
              <w:top w:val="nil"/>
              <w:left w:val="nil"/>
              <w:bottom w:val="single" w:color="000000" w:sz="4" w:space="0"/>
              <w:right w:val="single" w:color="000000" w:sz="4" w:space="0"/>
            </w:tcBorders>
            <w:shd w:val="clear" w:color="auto" w:fill="auto"/>
            <w:vAlign w:val="center"/>
          </w:tcPr>
          <w:p w14:paraId="296FA53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516" w:type="dxa"/>
            <w:tcBorders>
              <w:top w:val="nil"/>
              <w:left w:val="nil"/>
              <w:bottom w:val="single" w:color="000000" w:sz="4" w:space="0"/>
              <w:right w:val="single" w:color="000000" w:sz="4" w:space="0"/>
            </w:tcBorders>
            <w:shd w:val="clear" w:color="auto" w:fill="auto"/>
            <w:vAlign w:val="center"/>
          </w:tcPr>
          <w:p w14:paraId="29960D7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092" w:type="dxa"/>
            <w:tcBorders>
              <w:top w:val="nil"/>
              <w:left w:val="nil"/>
              <w:bottom w:val="single" w:color="000000" w:sz="4" w:space="0"/>
              <w:right w:val="single" w:color="000000" w:sz="4" w:space="0"/>
            </w:tcBorders>
            <w:shd w:val="clear" w:color="auto" w:fill="auto"/>
            <w:vAlign w:val="center"/>
          </w:tcPr>
          <w:p w14:paraId="12E7EE0B">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lang w:val="en-US" w:eastAsia="zh-CN"/>
              </w:rPr>
              <w:t>100</w:t>
            </w:r>
          </w:p>
        </w:tc>
        <w:tc>
          <w:tcPr>
            <w:tcW w:w="520" w:type="dxa"/>
            <w:tcBorders>
              <w:top w:val="nil"/>
              <w:left w:val="nil"/>
              <w:bottom w:val="single" w:color="000000" w:sz="4" w:space="0"/>
              <w:right w:val="single" w:color="000000" w:sz="4" w:space="0"/>
            </w:tcBorders>
            <w:shd w:val="clear" w:color="auto" w:fill="auto"/>
            <w:vAlign w:val="center"/>
          </w:tcPr>
          <w:p w14:paraId="488731C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725" w:type="dxa"/>
            <w:tcBorders>
              <w:top w:val="nil"/>
              <w:left w:val="nil"/>
              <w:bottom w:val="single" w:color="000000" w:sz="4" w:space="0"/>
              <w:right w:val="single" w:color="000000" w:sz="4" w:space="0"/>
            </w:tcBorders>
            <w:shd w:val="clear" w:color="auto" w:fill="auto"/>
            <w:vAlign w:val="center"/>
          </w:tcPr>
          <w:p w14:paraId="3650E67E">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3046" w:type="dxa"/>
            <w:tcBorders>
              <w:top w:val="nil"/>
              <w:left w:val="nil"/>
              <w:bottom w:val="single" w:color="000000" w:sz="4" w:space="0"/>
              <w:right w:val="single" w:color="000000" w:sz="4" w:space="0"/>
            </w:tcBorders>
            <w:shd w:val="clear" w:color="auto" w:fill="auto"/>
            <w:vAlign w:val="center"/>
          </w:tcPr>
          <w:p w14:paraId="33F39172">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7D7D079">
        <w:tblPrEx>
          <w:tblCellMar>
            <w:top w:w="0" w:type="dxa"/>
            <w:left w:w="108" w:type="dxa"/>
            <w:bottom w:w="0" w:type="dxa"/>
            <w:right w:w="108" w:type="dxa"/>
          </w:tblCellMar>
        </w:tblPrEx>
        <w:trPr>
          <w:trHeight w:val="338"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6C0FC4B0">
            <w:pPr>
              <w:widowControl/>
              <w:jc w:val="left"/>
              <w:rPr>
                <w:rFonts w:ascii="宋体" w:hAnsi="宋体" w:cs="宋体"/>
                <w:color w:val="000000"/>
                <w:kern w:val="0"/>
                <w:sz w:val="18"/>
                <w:szCs w:val="18"/>
              </w:rPr>
            </w:pPr>
          </w:p>
        </w:tc>
        <w:tc>
          <w:tcPr>
            <w:tcW w:w="1432" w:type="dxa"/>
            <w:vMerge w:val="restart"/>
            <w:tcBorders>
              <w:top w:val="nil"/>
              <w:left w:val="single" w:color="000000" w:sz="4" w:space="0"/>
              <w:bottom w:val="single" w:color="000000" w:sz="4" w:space="0"/>
              <w:right w:val="single" w:color="000000" w:sz="4" w:space="0"/>
            </w:tcBorders>
            <w:shd w:val="clear" w:color="auto" w:fill="auto"/>
            <w:vAlign w:val="center"/>
          </w:tcPr>
          <w:p w14:paraId="338B303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效益指标</w:t>
            </w:r>
          </w:p>
        </w:tc>
        <w:tc>
          <w:tcPr>
            <w:tcW w:w="990" w:type="dxa"/>
            <w:tcBorders>
              <w:top w:val="nil"/>
              <w:left w:val="nil"/>
              <w:bottom w:val="single" w:color="000000" w:sz="4" w:space="0"/>
              <w:right w:val="single" w:color="000000" w:sz="4" w:space="0"/>
            </w:tcBorders>
            <w:shd w:val="clear" w:color="auto" w:fill="auto"/>
            <w:vAlign w:val="center"/>
          </w:tcPr>
          <w:p w14:paraId="09B68CC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社会效益指标</w:t>
            </w:r>
          </w:p>
        </w:tc>
        <w:tc>
          <w:tcPr>
            <w:tcW w:w="990" w:type="dxa"/>
            <w:tcBorders>
              <w:top w:val="nil"/>
              <w:left w:val="nil"/>
              <w:bottom w:val="single" w:color="000000" w:sz="4" w:space="0"/>
              <w:right w:val="single" w:color="000000" w:sz="4" w:space="0"/>
            </w:tcBorders>
            <w:shd w:val="clear" w:color="auto" w:fill="auto"/>
            <w:vAlign w:val="center"/>
          </w:tcPr>
          <w:p w14:paraId="6DE5C47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评估结果公开情况</w:t>
            </w:r>
          </w:p>
        </w:tc>
        <w:tc>
          <w:tcPr>
            <w:tcW w:w="1000" w:type="dxa"/>
            <w:tcBorders>
              <w:top w:val="nil"/>
              <w:left w:val="nil"/>
              <w:bottom w:val="single" w:color="000000" w:sz="4" w:space="0"/>
              <w:right w:val="single" w:color="000000" w:sz="4" w:space="0"/>
            </w:tcBorders>
            <w:shd w:val="clear" w:color="auto" w:fill="auto"/>
            <w:vAlign w:val="center"/>
          </w:tcPr>
          <w:p w14:paraId="62A2AD2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84" w:type="dxa"/>
            <w:tcBorders>
              <w:top w:val="nil"/>
              <w:left w:val="nil"/>
              <w:bottom w:val="single" w:color="000000" w:sz="4" w:space="0"/>
              <w:right w:val="single" w:color="000000" w:sz="4" w:space="0"/>
            </w:tcBorders>
            <w:shd w:val="clear" w:color="auto" w:fill="auto"/>
            <w:vAlign w:val="center"/>
          </w:tcPr>
          <w:p w14:paraId="653FA9D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516" w:type="dxa"/>
            <w:tcBorders>
              <w:top w:val="nil"/>
              <w:left w:val="nil"/>
              <w:bottom w:val="single" w:color="000000" w:sz="4" w:space="0"/>
              <w:right w:val="single" w:color="000000" w:sz="4" w:space="0"/>
            </w:tcBorders>
            <w:shd w:val="clear" w:color="auto" w:fill="auto"/>
            <w:vAlign w:val="center"/>
          </w:tcPr>
          <w:p w14:paraId="6C40612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092" w:type="dxa"/>
            <w:tcBorders>
              <w:top w:val="nil"/>
              <w:left w:val="nil"/>
              <w:bottom w:val="single" w:color="000000" w:sz="4" w:space="0"/>
              <w:right w:val="single" w:color="000000" w:sz="4" w:space="0"/>
            </w:tcBorders>
            <w:shd w:val="clear" w:color="auto" w:fill="auto"/>
            <w:vAlign w:val="center"/>
          </w:tcPr>
          <w:p w14:paraId="659D48C4">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lang w:val="en-US" w:eastAsia="zh-CN"/>
              </w:rPr>
              <w:t>100</w:t>
            </w:r>
          </w:p>
        </w:tc>
        <w:tc>
          <w:tcPr>
            <w:tcW w:w="520" w:type="dxa"/>
            <w:tcBorders>
              <w:top w:val="nil"/>
              <w:left w:val="nil"/>
              <w:bottom w:val="single" w:color="000000" w:sz="4" w:space="0"/>
              <w:right w:val="single" w:color="000000" w:sz="4" w:space="0"/>
            </w:tcBorders>
            <w:shd w:val="clear" w:color="auto" w:fill="auto"/>
            <w:vAlign w:val="center"/>
          </w:tcPr>
          <w:p w14:paraId="2F4C18F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725" w:type="dxa"/>
            <w:tcBorders>
              <w:top w:val="nil"/>
              <w:left w:val="nil"/>
              <w:bottom w:val="single" w:color="000000" w:sz="4" w:space="0"/>
              <w:right w:val="single" w:color="000000" w:sz="4" w:space="0"/>
            </w:tcBorders>
            <w:shd w:val="clear" w:color="auto" w:fill="auto"/>
            <w:vAlign w:val="center"/>
          </w:tcPr>
          <w:p w14:paraId="58F00F75">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20</w:t>
            </w:r>
          </w:p>
        </w:tc>
        <w:tc>
          <w:tcPr>
            <w:tcW w:w="3046" w:type="dxa"/>
            <w:tcBorders>
              <w:top w:val="nil"/>
              <w:left w:val="nil"/>
              <w:bottom w:val="single" w:color="000000" w:sz="4" w:space="0"/>
              <w:right w:val="single" w:color="000000" w:sz="4" w:space="0"/>
            </w:tcBorders>
            <w:shd w:val="clear" w:color="auto" w:fill="auto"/>
            <w:vAlign w:val="center"/>
          </w:tcPr>
          <w:p w14:paraId="2AA74FAF">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4AB5AC5">
        <w:tblPrEx>
          <w:tblCellMar>
            <w:top w:w="0" w:type="dxa"/>
            <w:left w:w="108" w:type="dxa"/>
            <w:bottom w:w="0" w:type="dxa"/>
            <w:right w:w="108" w:type="dxa"/>
          </w:tblCellMar>
        </w:tblPrEx>
        <w:trPr>
          <w:trHeight w:val="338"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42F4CE5D">
            <w:pPr>
              <w:widowControl/>
              <w:jc w:val="left"/>
              <w:rPr>
                <w:rFonts w:ascii="宋体" w:hAnsi="宋体"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14:paraId="0CEC9A10">
            <w:pPr>
              <w:widowControl/>
              <w:jc w:val="left"/>
              <w:rPr>
                <w:rFonts w:ascii="宋体" w:hAnsi="宋体" w:cs="宋体"/>
                <w:color w:val="000000"/>
                <w:kern w:val="0"/>
                <w:sz w:val="18"/>
                <w:szCs w:val="18"/>
              </w:rPr>
            </w:pPr>
          </w:p>
        </w:tc>
        <w:tc>
          <w:tcPr>
            <w:tcW w:w="990" w:type="dxa"/>
            <w:tcBorders>
              <w:top w:val="nil"/>
              <w:left w:val="nil"/>
              <w:bottom w:val="single" w:color="000000" w:sz="4" w:space="0"/>
              <w:right w:val="single" w:color="000000" w:sz="4" w:space="0"/>
            </w:tcBorders>
            <w:shd w:val="clear" w:color="auto" w:fill="auto"/>
            <w:vAlign w:val="center"/>
          </w:tcPr>
          <w:p w14:paraId="5BF6CB7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可持续发展指标</w:t>
            </w:r>
          </w:p>
        </w:tc>
        <w:tc>
          <w:tcPr>
            <w:tcW w:w="990" w:type="dxa"/>
            <w:tcBorders>
              <w:top w:val="nil"/>
              <w:left w:val="nil"/>
              <w:bottom w:val="single" w:color="000000" w:sz="4" w:space="0"/>
              <w:right w:val="single" w:color="000000" w:sz="4" w:space="0"/>
            </w:tcBorders>
            <w:shd w:val="clear" w:color="auto" w:fill="auto"/>
            <w:vAlign w:val="center"/>
          </w:tcPr>
          <w:p w14:paraId="4F20025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问题整改情况</w:t>
            </w:r>
          </w:p>
        </w:tc>
        <w:tc>
          <w:tcPr>
            <w:tcW w:w="1000" w:type="dxa"/>
            <w:tcBorders>
              <w:top w:val="nil"/>
              <w:left w:val="nil"/>
              <w:bottom w:val="single" w:color="000000" w:sz="4" w:space="0"/>
              <w:right w:val="single" w:color="000000" w:sz="4" w:space="0"/>
            </w:tcBorders>
            <w:shd w:val="clear" w:color="auto" w:fill="auto"/>
            <w:vAlign w:val="center"/>
          </w:tcPr>
          <w:p w14:paraId="7B1178F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84" w:type="dxa"/>
            <w:tcBorders>
              <w:top w:val="nil"/>
              <w:left w:val="nil"/>
              <w:bottom w:val="single" w:color="000000" w:sz="4" w:space="0"/>
              <w:right w:val="single" w:color="000000" w:sz="4" w:space="0"/>
            </w:tcBorders>
            <w:shd w:val="clear" w:color="auto" w:fill="auto"/>
            <w:vAlign w:val="center"/>
          </w:tcPr>
          <w:p w14:paraId="7E1B8F9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516" w:type="dxa"/>
            <w:tcBorders>
              <w:top w:val="nil"/>
              <w:left w:val="nil"/>
              <w:bottom w:val="single" w:color="000000" w:sz="4" w:space="0"/>
              <w:right w:val="single" w:color="000000" w:sz="4" w:space="0"/>
            </w:tcBorders>
            <w:shd w:val="clear" w:color="auto" w:fill="auto"/>
            <w:vAlign w:val="center"/>
          </w:tcPr>
          <w:p w14:paraId="098EA88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092" w:type="dxa"/>
            <w:tcBorders>
              <w:top w:val="nil"/>
              <w:left w:val="nil"/>
              <w:bottom w:val="single" w:color="000000" w:sz="4" w:space="0"/>
              <w:right w:val="single" w:color="000000" w:sz="4" w:space="0"/>
            </w:tcBorders>
            <w:shd w:val="clear" w:color="auto" w:fill="auto"/>
            <w:vAlign w:val="center"/>
          </w:tcPr>
          <w:p w14:paraId="0011EC5E">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lang w:val="en-US" w:eastAsia="zh-CN"/>
              </w:rPr>
              <w:t>100</w:t>
            </w:r>
          </w:p>
        </w:tc>
        <w:tc>
          <w:tcPr>
            <w:tcW w:w="520" w:type="dxa"/>
            <w:tcBorders>
              <w:top w:val="nil"/>
              <w:left w:val="nil"/>
              <w:bottom w:val="single" w:color="000000" w:sz="4" w:space="0"/>
              <w:right w:val="single" w:color="000000" w:sz="4" w:space="0"/>
            </w:tcBorders>
            <w:shd w:val="clear" w:color="auto" w:fill="auto"/>
            <w:vAlign w:val="center"/>
          </w:tcPr>
          <w:p w14:paraId="74586EE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725" w:type="dxa"/>
            <w:tcBorders>
              <w:top w:val="nil"/>
              <w:left w:val="nil"/>
              <w:bottom w:val="single" w:color="000000" w:sz="4" w:space="0"/>
              <w:right w:val="single" w:color="000000" w:sz="4" w:space="0"/>
            </w:tcBorders>
            <w:shd w:val="clear" w:color="auto" w:fill="auto"/>
            <w:vAlign w:val="center"/>
          </w:tcPr>
          <w:p w14:paraId="7BCF3D60">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3046" w:type="dxa"/>
            <w:tcBorders>
              <w:top w:val="nil"/>
              <w:left w:val="nil"/>
              <w:bottom w:val="single" w:color="000000" w:sz="4" w:space="0"/>
              <w:right w:val="single" w:color="000000" w:sz="4" w:space="0"/>
            </w:tcBorders>
            <w:shd w:val="clear" w:color="auto" w:fill="auto"/>
            <w:vAlign w:val="center"/>
          </w:tcPr>
          <w:p w14:paraId="77A5E110">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28461D85">
        <w:tblPrEx>
          <w:tblCellMar>
            <w:top w:w="0" w:type="dxa"/>
            <w:left w:w="108" w:type="dxa"/>
            <w:bottom w:w="0" w:type="dxa"/>
            <w:right w:w="108" w:type="dxa"/>
          </w:tblCellMar>
        </w:tblPrEx>
        <w:trPr>
          <w:trHeight w:val="454"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6C4F286B">
            <w:pPr>
              <w:widowControl/>
              <w:jc w:val="left"/>
              <w:rPr>
                <w:rFonts w:ascii="宋体" w:hAnsi="宋体" w:cs="宋体"/>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14:paraId="02C0B80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满意度指标</w:t>
            </w:r>
          </w:p>
        </w:tc>
        <w:tc>
          <w:tcPr>
            <w:tcW w:w="990" w:type="dxa"/>
            <w:tcBorders>
              <w:top w:val="nil"/>
              <w:left w:val="nil"/>
              <w:bottom w:val="single" w:color="000000" w:sz="4" w:space="0"/>
              <w:right w:val="single" w:color="000000" w:sz="4" w:space="0"/>
            </w:tcBorders>
            <w:shd w:val="clear" w:color="auto" w:fill="auto"/>
            <w:vAlign w:val="center"/>
          </w:tcPr>
          <w:p w14:paraId="266460E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990" w:type="dxa"/>
            <w:tcBorders>
              <w:top w:val="nil"/>
              <w:left w:val="nil"/>
              <w:bottom w:val="single" w:color="000000" w:sz="4" w:space="0"/>
              <w:right w:val="single" w:color="000000" w:sz="4" w:space="0"/>
            </w:tcBorders>
            <w:shd w:val="clear" w:color="auto" w:fill="auto"/>
            <w:vAlign w:val="center"/>
          </w:tcPr>
          <w:p w14:paraId="0C28A95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被评估学校满意情况</w:t>
            </w:r>
          </w:p>
        </w:tc>
        <w:tc>
          <w:tcPr>
            <w:tcW w:w="1000" w:type="dxa"/>
            <w:tcBorders>
              <w:top w:val="nil"/>
              <w:left w:val="nil"/>
              <w:bottom w:val="single" w:color="000000" w:sz="4" w:space="0"/>
              <w:right w:val="single" w:color="000000" w:sz="4" w:space="0"/>
            </w:tcBorders>
            <w:shd w:val="clear" w:color="auto" w:fill="auto"/>
            <w:vAlign w:val="center"/>
          </w:tcPr>
          <w:p w14:paraId="21F1559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84" w:type="dxa"/>
            <w:tcBorders>
              <w:top w:val="nil"/>
              <w:left w:val="nil"/>
              <w:bottom w:val="single" w:color="000000" w:sz="4" w:space="0"/>
              <w:right w:val="single" w:color="000000" w:sz="4" w:space="0"/>
            </w:tcBorders>
            <w:shd w:val="clear" w:color="auto" w:fill="auto"/>
            <w:vAlign w:val="center"/>
          </w:tcPr>
          <w:p w14:paraId="6ACD19B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95</w:t>
            </w:r>
          </w:p>
        </w:tc>
        <w:tc>
          <w:tcPr>
            <w:tcW w:w="516" w:type="dxa"/>
            <w:tcBorders>
              <w:top w:val="nil"/>
              <w:left w:val="nil"/>
              <w:bottom w:val="single" w:color="000000" w:sz="4" w:space="0"/>
              <w:right w:val="single" w:color="000000" w:sz="4" w:space="0"/>
            </w:tcBorders>
            <w:shd w:val="clear" w:color="auto" w:fill="auto"/>
            <w:vAlign w:val="center"/>
          </w:tcPr>
          <w:p w14:paraId="4D31BD3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092" w:type="dxa"/>
            <w:tcBorders>
              <w:top w:val="nil"/>
              <w:left w:val="nil"/>
              <w:bottom w:val="single" w:color="000000" w:sz="4" w:space="0"/>
              <w:right w:val="single" w:color="000000" w:sz="4" w:space="0"/>
            </w:tcBorders>
            <w:shd w:val="clear" w:color="auto" w:fill="auto"/>
            <w:vAlign w:val="center"/>
          </w:tcPr>
          <w:p w14:paraId="5CFC04B7">
            <w:pPr>
              <w:widowControl/>
              <w:jc w:val="center"/>
              <w:rPr>
                <w:rFonts w:hint="default" w:ascii="微软雅黑" w:hAnsi="微软雅黑" w:eastAsia="微软雅黑" w:cs="宋体"/>
                <w:i/>
                <w:iCs/>
                <w:color w:val="000000"/>
                <w:kern w:val="0"/>
                <w:sz w:val="16"/>
                <w:szCs w:val="16"/>
                <w:lang w:val="en-US" w:eastAsia="zh-CN"/>
              </w:rPr>
            </w:pPr>
            <w:r>
              <w:rPr>
                <w:rFonts w:hint="eastAsia" w:ascii="微软雅黑" w:hAnsi="微软雅黑" w:eastAsia="微软雅黑" w:cs="宋体"/>
                <w:i/>
                <w:iCs/>
                <w:color w:val="000000"/>
                <w:kern w:val="0"/>
                <w:sz w:val="16"/>
                <w:szCs w:val="16"/>
                <w:lang w:val="en-US" w:eastAsia="zh-CN"/>
              </w:rPr>
              <w:t>98</w:t>
            </w:r>
          </w:p>
        </w:tc>
        <w:tc>
          <w:tcPr>
            <w:tcW w:w="520" w:type="dxa"/>
            <w:tcBorders>
              <w:top w:val="nil"/>
              <w:left w:val="nil"/>
              <w:bottom w:val="single" w:color="000000" w:sz="4" w:space="0"/>
              <w:right w:val="single" w:color="000000" w:sz="4" w:space="0"/>
            </w:tcBorders>
            <w:shd w:val="clear" w:color="auto" w:fill="auto"/>
            <w:vAlign w:val="center"/>
          </w:tcPr>
          <w:p w14:paraId="32ACFF1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725" w:type="dxa"/>
            <w:tcBorders>
              <w:top w:val="nil"/>
              <w:left w:val="nil"/>
              <w:bottom w:val="single" w:color="000000" w:sz="4" w:space="0"/>
              <w:right w:val="single" w:color="000000" w:sz="4" w:space="0"/>
            </w:tcBorders>
            <w:shd w:val="clear" w:color="auto" w:fill="auto"/>
            <w:vAlign w:val="center"/>
          </w:tcPr>
          <w:p w14:paraId="42D64D43">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3046" w:type="dxa"/>
            <w:tcBorders>
              <w:top w:val="nil"/>
              <w:left w:val="nil"/>
              <w:bottom w:val="single" w:color="000000" w:sz="4" w:space="0"/>
              <w:right w:val="single" w:color="000000" w:sz="4" w:space="0"/>
            </w:tcBorders>
            <w:shd w:val="clear" w:color="auto" w:fill="auto"/>
            <w:vAlign w:val="center"/>
          </w:tcPr>
          <w:p w14:paraId="69AAD8CD">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D3A3500">
        <w:tblPrEx>
          <w:tblCellMar>
            <w:top w:w="0" w:type="dxa"/>
            <w:left w:w="108" w:type="dxa"/>
            <w:bottom w:w="0" w:type="dxa"/>
            <w:right w:w="108" w:type="dxa"/>
          </w:tblCellMar>
        </w:tblPrEx>
        <w:trPr>
          <w:trHeight w:val="454" w:hRule="atLeast"/>
          <w:jc w:val="center"/>
        </w:trPr>
        <w:tc>
          <w:tcPr>
            <w:tcW w:w="2561" w:type="dxa"/>
            <w:vMerge w:val="continue"/>
            <w:tcBorders>
              <w:top w:val="nil"/>
              <w:left w:val="single" w:color="000000" w:sz="4" w:space="0"/>
              <w:bottom w:val="single" w:color="000000" w:sz="4" w:space="0"/>
              <w:right w:val="single" w:color="000000" w:sz="4" w:space="0"/>
            </w:tcBorders>
            <w:vAlign w:val="center"/>
          </w:tcPr>
          <w:p w14:paraId="50497669">
            <w:pPr>
              <w:widowControl/>
              <w:jc w:val="left"/>
              <w:rPr>
                <w:rFonts w:ascii="宋体" w:hAnsi="宋体" w:cs="宋体"/>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14:paraId="6EFB9EA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成本指标</w:t>
            </w:r>
          </w:p>
        </w:tc>
        <w:tc>
          <w:tcPr>
            <w:tcW w:w="990" w:type="dxa"/>
            <w:tcBorders>
              <w:top w:val="nil"/>
              <w:left w:val="nil"/>
              <w:bottom w:val="single" w:color="000000" w:sz="4" w:space="0"/>
              <w:right w:val="single" w:color="000000" w:sz="4" w:space="0"/>
            </w:tcBorders>
            <w:shd w:val="clear" w:color="auto" w:fill="auto"/>
            <w:vAlign w:val="center"/>
          </w:tcPr>
          <w:p w14:paraId="33FE760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经济成本指标</w:t>
            </w:r>
          </w:p>
        </w:tc>
        <w:tc>
          <w:tcPr>
            <w:tcW w:w="990" w:type="dxa"/>
            <w:tcBorders>
              <w:top w:val="nil"/>
              <w:left w:val="nil"/>
              <w:bottom w:val="single" w:color="000000" w:sz="4" w:space="0"/>
              <w:right w:val="single" w:color="000000" w:sz="4" w:space="0"/>
            </w:tcBorders>
            <w:shd w:val="clear" w:color="auto" w:fill="auto"/>
            <w:vAlign w:val="center"/>
          </w:tcPr>
          <w:p w14:paraId="4A898DA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的2023年评估经费控制的5万元以内</w:t>
            </w:r>
          </w:p>
        </w:tc>
        <w:tc>
          <w:tcPr>
            <w:tcW w:w="1000" w:type="dxa"/>
            <w:tcBorders>
              <w:top w:val="nil"/>
              <w:left w:val="nil"/>
              <w:bottom w:val="single" w:color="000000" w:sz="4" w:space="0"/>
              <w:right w:val="single" w:color="000000" w:sz="4" w:space="0"/>
            </w:tcBorders>
            <w:shd w:val="clear" w:color="auto" w:fill="auto"/>
            <w:vAlign w:val="center"/>
          </w:tcPr>
          <w:p w14:paraId="1B9BAB7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84" w:type="dxa"/>
            <w:tcBorders>
              <w:top w:val="nil"/>
              <w:left w:val="nil"/>
              <w:bottom w:val="single" w:color="000000" w:sz="4" w:space="0"/>
              <w:right w:val="single" w:color="000000" w:sz="4" w:space="0"/>
            </w:tcBorders>
            <w:shd w:val="clear" w:color="auto" w:fill="auto"/>
            <w:vAlign w:val="center"/>
          </w:tcPr>
          <w:p w14:paraId="6A4186E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516" w:type="dxa"/>
            <w:tcBorders>
              <w:top w:val="nil"/>
              <w:left w:val="nil"/>
              <w:bottom w:val="single" w:color="000000" w:sz="4" w:space="0"/>
              <w:right w:val="single" w:color="000000" w:sz="4" w:space="0"/>
            </w:tcBorders>
            <w:shd w:val="clear" w:color="auto" w:fill="auto"/>
            <w:vAlign w:val="center"/>
          </w:tcPr>
          <w:p w14:paraId="1DC84A0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092" w:type="dxa"/>
            <w:tcBorders>
              <w:top w:val="nil"/>
              <w:left w:val="nil"/>
              <w:bottom w:val="single" w:color="000000" w:sz="4" w:space="0"/>
              <w:right w:val="single" w:color="000000" w:sz="4" w:space="0"/>
            </w:tcBorders>
            <w:shd w:val="clear" w:color="auto" w:fill="auto"/>
            <w:vAlign w:val="center"/>
          </w:tcPr>
          <w:p w14:paraId="289E5CA3">
            <w:pPr>
              <w:widowControl/>
              <w:jc w:val="center"/>
              <w:rPr>
                <w:rFonts w:hint="default" w:ascii="微软雅黑" w:hAnsi="微软雅黑" w:eastAsia="微软雅黑" w:cs="宋体"/>
                <w:i/>
                <w:iCs/>
                <w:color w:val="000000"/>
                <w:kern w:val="0"/>
                <w:sz w:val="16"/>
                <w:szCs w:val="16"/>
                <w:lang w:val="en-US" w:eastAsia="zh-CN"/>
              </w:rPr>
            </w:pPr>
            <w:r>
              <w:rPr>
                <w:rFonts w:hint="eastAsia" w:ascii="微软雅黑" w:hAnsi="微软雅黑" w:eastAsia="微软雅黑" w:cs="宋体"/>
                <w:i/>
                <w:iCs/>
                <w:color w:val="000000"/>
                <w:kern w:val="0"/>
                <w:sz w:val="16"/>
                <w:szCs w:val="16"/>
                <w:lang w:val="en-US" w:eastAsia="zh-CN"/>
              </w:rPr>
              <w:t>100</w:t>
            </w:r>
          </w:p>
        </w:tc>
        <w:tc>
          <w:tcPr>
            <w:tcW w:w="520" w:type="dxa"/>
            <w:tcBorders>
              <w:top w:val="nil"/>
              <w:left w:val="nil"/>
              <w:bottom w:val="single" w:color="000000" w:sz="4" w:space="0"/>
              <w:right w:val="single" w:color="000000" w:sz="4" w:space="0"/>
            </w:tcBorders>
            <w:shd w:val="clear" w:color="auto" w:fill="auto"/>
            <w:vAlign w:val="center"/>
          </w:tcPr>
          <w:p w14:paraId="388B1C6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725" w:type="dxa"/>
            <w:tcBorders>
              <w:top w:val="nil"/>
              <w:left w:val="nil"/>
              <w:bottom w:val="single" w:color="000000" w:sz="4" w:space="0"/>
              <w:right w:val="single" w:color="000000" w:sz="4" w:space="0"/>
            </w:tcBorders>
            <w:shd w:val="clear" w:color="auto" w:fill="auto"/>
            <w:vAlign w:val="center"/>
          </w:tcPr>
          <w:p w14:paraId="72F3F36F">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3046" w:type="dxa"/>
            <w:tcBorders>
              <w:top w:val="nil"/>
              <w:left w:val="nil"/>
              <w:bottom w:val="single" w:color="000000" w:sz="4" w:space="0"/>
              <w:right w:val="single" w:color="000000" w:sz="4" w:space="0"/>
            </w:tcBorders>
            <w:shd w:val="clear" w:color="auto" w:fill="auto"/>
            <w:vAlign w:val="center"/>
          </w:tcPr>
          <w:p w14:paraId="1418AAF7">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0069F689">
        <w:tblPrEx>
          <w:tblCellMar>
            <w:top w:w="0" w:type="dxa"/>
            <w:left w:w="108" w:type="dxa"/>
            <w:bottom w:w="0" w:type="dxa"/>
            <w:right w:w="108" w:type="dxa"/>
          </w:tblCellMar>
        </w:tblPrEx>
        <w:trPr>
          <w:trHeight w:val="285" w:hRule="atLeast"/>
          <w:jc w:val="center"/>
        </w:trPr>
        <w:tc>
          <w:tcPr>
            <w:tcW w:w="95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5302A2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合计</w:t>
            </w:r>
          </w:p>
        </w:tc>
        <w:tc>
          <w:tcPr>
            <w:tcW w:w="520" w:type="dxa"/>
            <w:tcBorders>
              <w:top w:val="nil"/>
              <w:left w:val="nil"/>
              <w:bottom w:val="single" w:color="000000" w:sz="4" w:space="0"/>
              <w:right w:val="single" w:color="000000" w:sz="4" w:space="0"/>
            </w:tcBorders>
            <w:shd w:val="clear" w:color="auto" w:fill="auto"/>
            <w:vAlign w:val="center"/>
          </w:tcPr>
          <w:p w14:paraId="7614F3E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725" w:type="dxa"/>
            <w:tcBorders>
              <w:top w:val="nil"/>
              <w:left w:val="nil"/>
              <w:bottom w:val="single" w:color="000000" w:sz="4" w:space="0"/>
              <w:right w:val="single" w:color="000000" w:sz="4" w:space="0"/>
            </w:tcBorders>
            <w:shd w:val="clear" w:color="auto" w:fill="auto"/>
            <w:vAlign w:val="center"/>
          </w:tcPr>
          <w:p w14:paraId="6A5F40CA">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3046" w:type="dxa"/>
            <w:tcBorders>
              <w:top w:val="nil"/>
              <w:left w:val="nil"/>
              <w:bottom w:val="single" w:color="000000" w:sz="4" w:space="0"/>
              <w:right w:val="single" w:color="000000" w:sz="4" w:space="0"/>
            </w:tcBorders>
            <w:shd w:val="clear" w:color="auto" w:fill="auto"/>
            <w:vAlign w:val="center"/>
          </w:tcPr>
          <w:p w14:paraId="4AEDC28A">
            <w:pPr>
              <w:widowControl/>
              <w:jc w:val="left"/>
              <w:rPr>
                <w:rFonts w:hint="eastAsia" w:ascii="宋体" w:hAnsi="宋体" w:cs="宋体"/>
                <w:color w:val="000000"/>
                <w:kern w:val="0"/>
                <w:sz w:val="18"/>
                <w:szCs w:val="18"/>
              </w:rPr>
            </w:pPr>
          </w:p>
        </w:tc>
      </w:tr>
      <w:tr w14:paraId="163E07C1">
        <w:tblPrEx>
          <w:tblCellMar>
            <w:top w:w="0" w:type="dxa"/>
            <w:left w:w="108" w:type="dxa"/>
            <w:bottom w:w="0" w:type="dxa"/>
            <w:right w:w="108" w:type="dxa"/>
          </w:tblCellMar>
        </w:tblPrEx>
        <w:trPr>
          <w:trHeight w:val="604" w:hRule="atLeast"/>
          <w:jc w:val="center"/>
        </w:trPr>
        <w:tc>
          <w:tcPr>
            <w:tcW w:w="2561" w:type="dxa"/>
            <w:tcBorders>
              <w:top w:val="nil"/>
              <w:left w:val="single" w:color="000000" w:sz="4" w:space="0"/>
              <w:bottom w:val="single" w:color="000000" w:sz="4" w:space="0"/>
              <w:right w:val="single" w:color="000000" w:sz="4" w:space="0"/>
            </w:tcBorders>
            <w:shd w:val="clear" w:color="auto" w:fill="auto"/>
            <w:vAlign w:val="center"/>
          </w:tcPr>
          <w:p w14:paraId="5125563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评价结论</w:t>
            </w:r>
          </w:p>
        </w:tc>
        <w:tc>
          <w:tcPr>
            <w:tcW w:w="11295" w:type="dxa"/>
            <w:gridSpan w:val="10"/>
            <w:tcBorders>
              <w:top w:val="single" w:color="000000" w:sz="4" w:space="0"/>
              <w:left w:val="nil"/>
              <w:bottom w:val="single" w:color="000000" w:sz="4" w:space="0"/>
              <w:right w:val="single" w:color="000000" w:sz="4" w:space="0"/>
            </w:tcBorders>
            <w:shd w:val="clear" w:color="auto" w:fill="auto"/>
            <w:vAlign w:val="center"/>
          </w:tcPr>
          <w:p w14:paraId="1D795EB8">
            <w:pPr>
              <w:widowControl/>
              <w:jc w:val="left"/>
              <w:rPr>
                <w:rFonts w:hint="eastAsia" w:ascii="微软雅黑" w:hAnsi="微软雅黑"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项目自评总分达到100分，通过实施，项目达到了预期目标，解决了实际问题，取得了显著成效。</w:t>
            </w:r>
          </w:p>
        </w:tc>
      </w:tr>
      <w:tr w14:paraId="125940E4">
        <w:tblPrEx>
          <w:tblCellMar>
            <w:top w:w="0" w:type="dxa"/>
            <w:left w:w="108" w:type="dxa"/>
            <w:bottom w:w="0" w:type="dxa"/>
            <w:right w:w="108" w:type="dxa"/>
          </w:tblCellMar>
        </w:tblPrEx>
        <w:trPr>
          <w:trHeight w:val="574" w:hRule="atLeast"/>
          <w:jc w:val="center"/>
        </w:trPr>
        <w:tc>
          <w:tcPr>
            <w:tcW w:w="2561" w:type="dxa"/>
            <w:tcBorders>
              <w:top w:val="nil"/>
              <w:left w:val="single" w:color="000000" w:sz="4" w:space="0"/>
              <w:bottom w:val="single" w:color="000000" w:sz="4" w:space="0"/>
              <w:right w:val="single" w:color="000000" w:sz="4" w:space="0"/>
            </w:tcBorders>
            <w:shd w:val="clear" w:color="auto" w:fill="auto"/>
            <w:vAlign w:val="center"/>
          </w:tcPr>
          <w:p w14:paraId="1645CEE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存在问题</w:t>
            </w:r>
          </w:p>
        </w:tc>
        <w:tc>
          <w:tcPr>
            <w:tcW w:w="11295" w:type="dxa"/>
            <w:gridSpan w:val="10"/>
            <w:tcBorders>
              <w:top w:val="single" w:color="000000" w:sz="4" w:space="0"/>
              <w:left w:val="nil"/>
              <w:bottom w:val="single" w:color="000000" w:sz="4" w:space="0"/>
              <w:right w:val="single" w:color="000000" w:sz="4" w:space="0"/>
            </w:tcBorders>
            <w:shd w:val="clear" w:color="auto" w:fill="auto"/>
            <w:vAlign w:val="center"/>
          </w:tcPr>
          <w:p w14:paraId="7AD203B4">
            <w:pPr>
              <w:widowControl/>
              <w:jc w:val="left"/>
              <w:rPr>
                <w:rFonts w:hint="eastAsia" w:ascii="微软雅黑" w:hAnsi="微软雅黑" w:eastAsia="微软雅黑" w:cs="宋体"/>
                <w:i/>
                <w:iCs/>
                <w:color w:val="000000"/>
                <w:kern w:val="0"/>
                <w:sz w:val="16"/>
                <w:szCs w:val="16"/>
              </w:rPr>
            </w:pPr>
          </w:p>
        </w:tc>
      </w:tr>
      <w:tr w14:paraId="1CED726C">
        <w:tblPrEx>
          <w:tblCellMar>
            <w:top w:w="0" w:type="dxa"/>
            <w:left w:w="108" w:type="dxa"/>
            <w:bottom w:w="0" w:type="dxa"/>
            <w:right w:w="108" w:type="dxa"/>
          </w:tblCellMar>
        </w:tblPrEx>
        <w:trPr>
          <w:trHeight w:val="634" w:hRule="atLeast"/>
          <w:jc w:val="center"/>
        </w:trPr>
        <w:tc>
          <w:tcPr>
            <w:tcW w:w="2561" w:type="dxa"/>
            <w:tcBorders>
              <w:top w:val="nil"/>
              <w:left w:val="single" w:color="000000" w:sz="4" w:space="0"/>
              <w:bottom w:val="single" w:color="000000" w:sz="4" w:space="0"/>
              <w:right w:val="single" w:color="000000" w:sz="4" w:space="0"/>
            </w:tcBorders>
            <w:shd w:val="clear" w:color="auto" w:fill="auto"/>
            <w:vAlign w:val="center"/>
          </w:tcPr>
          <w:p w14:paraId="73CEDB1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改进措施</w:t>
            </w:r>
          </w:p>
        </w:tc>
        <w:tc>
          <w:tcPr>
            <w:tcW w:w="11295" w:type="dxa"/>
            <w:gridSpan w:val="10"/>
            <w:tcBorders>
              <w:top w:val="single" w:color="000000" w:sz="4" w:space="0"/>
              <w:left w:val="nil"/>
              <w:bottom w:val="single" w:color="000000" w:sz="4" w:space="0"/>
              <w:right w:val="single" w:color="000000" w:sz="4" w:space="0"/>
            </w:tcBorders>
            <w:shd w:val="clear" w:color="auto" w:fill="auto"/>
            <w:vAlign w:val="center"/>
          </w:tcPr>
          <w:p w14:paraId="0F57A5F6">
            <w:pPr>
              <w:widowControl/>
              <w:jc w:val="left"/>
              <w:rPr>
                <w:rFonts w:hint="eastAsia" w:ascii="微软雅黑" w:hAnsi="微软雅黑" w:eastAsia="微软雅黑" w:cs="宋体"/>
                <w:i/>
                <w:iCs/>
                <w:color w:val="000000"/>
                <w:kern w:val="0"/>
                <w:sz w:val="16"/>
                <w:szCs w:val="16"/>
              </w:rPr>
            </w:pPr>
          </w:p>
        </w:tc>
      </w:tr>
      <w:tr w14:paraId="4C0AD9C3">
        <w:tblPrEx>
          <w:tblCellMar>
            <w:top w:w="0" w:type="dxa"/>
            <w:left w:w="108" w:type="dxa"/>
            <w:bottom w:w="0" w:type="dxa"/>
            <w:right w:w="108" w:type="dxa"/>
          </w:tblCellMar>
        </w:tblPrEx>
        <w:trPr>
          <w:trHeight w:val="285" w:hRule="atLeast"/>
          <w:jc w:val="center"/>
        </w:trPr>
        <w:tc>
          <w:tcPr>
            <w:tcW w:w="69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E14C77">
            <w:pPr>
              <w:widowControl/>
              <w:jc w:val="left"/>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rPr>
              <w:t>项目负责人：</w:t>
            </w:r>
            <w:r>
              <w:rPr>
                <w:rFonts w:hint="eastAsia" w:ascii="黑体" w:hAnsi="黑体" w:eastAsia="黑体" w:cs="宋体"/>
                <w:color w:val="000000"/>
                <w:kern w:val="0"/>
                <w:sz w:val="18"/>
                <w:szCs w:val="18"/>
                <w:lang w:val="en-US" w:eastAsia="zh-CN"/>
              </w:rPr>
              <w:t>王庆华</w:t>
            </w:r>
          </w:p>
        </w:tc>
        <w:tc>
          <w:tcPr>
            <w:tcW w:w="6883" w:type="dxa"/>
            <w:gridSpan w:val="6"/>
            <w:tcBorders>
              <w:top w:val="single" w:color="000000" w:sz="4" w:space="0"/>
              <w:left w:val="nil"/>
              <w:bottom w:val="single" w:color="000000" w:sz="4" w:space="0"/>
              <w:right w:val="single" w:color="000000" w:sz="4" w:space="0"/>
            </w:tcBorders>
            <w:shd w:val="clear" w:color="auto" w:fill="auto"/>
            <w:vAlign w:val="center"/>
          </w:tcPr>
          <w:p w14:paraId="417B8A6E">
            <w:pPr>
              <w:widowControl/>
              <w:jc w:val="left"/>
              <w:rPr>
                <w:rFonts w:hint="eastAsia"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rPr>
              <w:t>财务负责人：</w:t>
            </w:r>
            <w:r>
              <w:rPr>
                <w:rFonts w:hint="eastAsia" w:ascii="黑体" w:hAnsi="黑体" w:eastAsia="黑体" w:cs="宋体"/>
                <w:color w:val="000000"/>
                <w:kern w:val="0"/>
                <w:sz w:val="18"/>
                <w:szCs w:val="18"/>
                <w:lang w:val="en-US" w:eastAsia="zh-CN"/>
              </w:rPr>
              <w:t>宋伟</w:t>
            </w:r>
            <w:bookmarkStart w:id="160" w:name="_GoBack"/>
            <w:bookmarkEnd w:id="160"/>
          </w:p>
        </w:tc>
      </w:tr>
    </w:tbl>
    <w:p w14:paraId="10183376">
      <w:pPr>
        <w:spacing w:line="600" w:lineRule="exact"/>
        <w:jc w:val="center"/>
        <w:outlineLvl w:val="0"/>
        <w:rPr>
          <w:rStyle w:val="21"/>
          <w:rFonts w:ascii="黑体" w:hAnsi="黑体" w:eastAsia="黑体"/>
          <w:b w:val="0"/>
          <w:bCs/>
          <w:szCs w:val="44"/>
        </w:rPr>
      </w:pPr>
    </w:p>
    <w:p w14:paraId="0CB0FA52">
      <w:pPr>
        <w:spacing w:line="600" w:lineRule="exact"/>
        <w:jc w:val="center"/>
        <w:outlineLvl w:val="0"/>
        <w:rPr>
          <w:rStyle w:val="21"/>
          <w:rFonts w:ascii="黑体" w:hAnsi="黑体" w:eastAsia="黑体"/>
          <w:b w:val="0"/>
          <w:bCs/>
          <w:szCs w:val="44"/>
        </w:rPr>
      </w:pPr>
    </w:p>
    <w:p w14:paraId="377C5FFB">
      <w:pPr>
        <w:spacing w:line="600" w:lineRule="exact"/>
        <w:jc w:val="center"/>
        <w:outlineLvl w:val="0"/>
        <w:rPr>
          <w:rStyle w:val="21"/>
          <w:rFonts w:ascii="黑体" w:hAnsi="黑体" w:eastAsia="黑体"/>
          <w:b w:val="0"/>
          <w:bCs/>
          <w:szCs w:val="44"/>
        </w:rPr>
      </w:pPr>
    </w:p>
    <w:p w14:paraId="65C4787E">
      <w:pPr>
        <w:spacing w:line="600" w:lineRule="exact"/>
        <w:jc w:val="center"/>
        <w:outlineLvl w:val="0"/>
        <w:rPr>
          <w:rStyle w:val="21"/>
          <w:rFonts w:ascii="黑体" w:hAnsi="黑体" w:eastAsia="黑体"/>
          <w:b w:val="0"/>
          <w:bCs/>
          <w:szCs w:val="44"/>
        </w:rPr>
      </w:pPr>
    </w:p>
    <w:p w14:paraId="19D4F5C2">
      <w:pPr>
        <w:spacing w:line="600" w:lineRule="exact"/>
        <w:jc w:val="center"/>
        <w:outlineLvl w:val="0"/>
        <w:rPr>
          <w:rStyle w:val="21"/>
          <w:rFonts w:ascii="黑体" w:hAnsi="黑体" w:eastAsia="黑体"/>
          <w:b w:val="0"/>
          <w:bCs/>
          <w:szCs w:val="44"/>
        </w:rPr>
      </w:pPr>
    </w:p>
    <w:p w14:paraId="57A77FC9">
      <w:pPr>
        <w:spacing w:line="600" w:lineRule="exact"/>
        <w:jc w:val="center"/>
        <w:outlineLvl w:val="0"/>
        <w:rPr>
          <w:rStyle w:val="21"/>
          <w:rFonts w:ascii="黑体" w:hAnsi="黑体" w:eastAsia="黑体"/>
          <w:b w:val="0"/>
          <w:bCs/>
          <w:szCs w:val="44"/>
        </w:rPr>
      </w:pPr>
    </w:p>
    <w:p w14:paraId="7830EAE7">
      <w:pPr>
        <w:spacing w:line="600" w:lineRule="exact"/>
        <w:jc w:val="center"/>
        <w:outlineLvl w:val="0"/>
        <w:rPr>
          <w:rStyle w:val="21"/>
          <w:rFonts w:ascii="黑体" w:hAnsi="黑体" w:eastAsia="黑体"/>
          <w:b w:val="0"/>
          <w:bCs/>
          <w:szCs w:val="44"/>
        </w:rPr>
      </w:pPr>
    </w:p>
    <w:p w14:paraId="5DD9BBBA">
      <w:pPr>
        <w:spacing w:line="600" w:lineRule="exact"/>
        <w:jc w:val="both"/>
        <w:outlineLvl w:val="0"/>
        <w:rPr>
          <w:rStyle w:val="21"/>
          <w:rFonts w:ascii="黑体" w:hAnsi="黑体" w:eastAsia="黑体"/>
          <w:b w:val="0"/>
          <w:bCs/>
          <w:szCs w:val="44"/>
        </w:rPr>
      </w:pPr>
    </w:p>
    <w:p w14:paraId="1B2EDE96">
      <w:pPr>
        <w:spacing w:line="600" w:lineRule="exact"/>
        <w:jc w:val="center"/>
        <w:outlineLvl w:val="0"/>
        <w:rPr>
          <w:rStyle w:val="21"/>
          <w:rFonts w:ascii="黑体" w:hAnsi="黑体" w:eastAsia="黑体"/>
          <w:b w:val="0"/>
          <w:bCs/>
          <w:szCs w:val="44"/>
        </w:rPr>
      </w:pPr>
    </w:p>
    <w:p w14:paraId="66A71F7B">
      <w:pPr>
        <w:spacing w:line="600" w:lineRule="exact"/>
        <w:outlineLvl w:val="0"/>
        <w:rPr>
          <w:rStyle w:val="21"/>
          <w:rFonts w:ascii="黑体" w:hAnsi="黑体" w:eastAsia="黑体"/>
          <w:b w:val="0"/>
          <w:bCs/>
          <w:szCs w:val="44"/>
        </w:rPr>
      </w:pPr>
    </w:p>
    <w:p w14:paraId="62D8A8F4">
      <w:pPr>
        <w:spacing w:line="600" w:lineRule="exact"/>
        <w:outlineLvl w:val="0"/>
        <w:rPr>
          <w:rStyle w:val="21"/>
          <w:rFonts w:ascii="黑体" w:hAnsi="黑体" w:eastAsia="黑体"/>
          <w:b w:val="0"/>
          <w:bCs/>
          <w:szCs w:val="44"/>
        </w:rPr>
      </w:pPr>
    </w:p>
    <w:p w14:paraId="35BC4280">
      <w:pPr>
        <w:spacing w:line="600" w:lineRule="exact"/>
        <w:jc w:val="center"/>
        <w:outlineLvl w:val="0"/>
        <w:rPr>
          <w:rStyle w:val="21"/>
          <w:rFonts w:ascii="黑体" w:hAnsi="黑体" w:eastAsia="黑体"/>
          <w:b w:val="0"/>
          <w:bCs/>
          <w:szCs w:val="44"/>
        </w:rPr>
        <w:sectPr>
          <w:pgSz w:w="16838" w:h="11906" w:orient="landscape"/>
          <w:pgMar w:top="1800" w:right="1440" w:bottom="1800" w:left="1440" w:header="851" w:footer="992" w:gutter="0"/>
          <w:pgNumType w:start="1"/>
          <w:cols w:space="425" w:num="1"/>
          <w:titlePg/>
          <w:docGrid w:type="lines" w:linePitch="312" w:charSpace="0"/>
        </w:sectPr>
      </w:pPr>
    </w:p>
    <w:p w14:paraId="4C2C4730">
      <w:pPr>
        <w:spacing w:line="600" w:lineRule="exact"/>
        <w:jc w:val="center"/>
        <w:outlineLvl w:val="0"/>
        <w:rPr>
          <w:rStyle w:val="21"/>
          <w:rFonts w:ascii="黑体" w:hAnsi="黑体" w:eastAsia="黑体"/>
          <w:b w:val="0"/>
          <w:bCs/>
          <w:szCs w:val="44"/>
        </w:rPr>
      </w:pPr>
    </w:p>
    <w:p w14:paraId="568E94EC">
      <w:pPr>
        <w:spacing w:line="600" w:lineRule="exact"/>
        <w:jc w:val="center"/>
        <w:outlineLvl w:val="0"/>
        <w:rPr>
          <w:rStyle w:val="21"/>
          <w:rFonts w:ascii="黑体" w:hAnsi="黑体" w:eastAsia="黑体"/>
          <w:b w:val="0"/>
          <w:bCs/>
          <w:szCs w:val="44"/>
        </w:rPr>
      </w:pPr>
    </w:p>
    <w:bookmarkEnd w:id="132"/>
    <w:p w14:paraId="7C47CA7B">
      <w:pPr>
        <w:spacing w:line="600" w:lineRule="exact"/>
        <w:jc w:val="center"/>
        <w:outlineLvl w:val="0"/>
        <w:rPr>
          <w:rFonts w:hint="eastAsia" w:ascii="黑体" w:hAnsi="黑体" w:eastAsia="黑体"/>
          <w:b/>
          <w:bCs/>
          <w:kern w:val="44"/>
          <w:sz w:val="44"/>
          <w:szCs w:val="44"/>
        </w:rPr>
      </w:pPr>
      <w:bookmarkStart w:id="133" w:name="_Toc147570929"/>
      <w:bookmarkStart w:id="134" w:name="_Toc15396619"/>
      <w:r>
        <w:rPr>
          <w:rFonts w:hint="eastAsia" w:ascii="黑体" w:hAnsi="黑体" w:eastAsia="黑体"/>
          <w:sz w:val="44"/>
          <w:szCs w:val="44"/>
        </w:rPr>
        <w:t>第</w:t>
      </w:r>
      <w:r>
        <w:rPr>
          <w:rFonts w:hint="eastAsia" w:ascii="黑体" w:hAnsi="黑体" w:eastAsia="黑体"/>
          <w:b/>
          <w:bCs/>
          <w:kern w:val="44"/>
          <w:sz w:val="44"/>
          <w:szCs w:val="44"/>
        </w:rPr>
        <w:t>五部分 附表</w:t>
      </w:r>
      <w:bookmarkEnd w:id="133"/>
      <w:bookmarkStart w:id="135" w:name="_Toc147570930"/>
    </w:p>
    <w:p w14:paraId="3858D590">
      <w:pPr>
        <w:spacing w:line="600" w:lineRule="exact"/>
        <w:jc w:val="both"/>
        <w:outlineLvl w:val="0"/>
        <w:rPr>
          <w:rFonts w:ascii="仿宋" w:hAnsi="仿宋" w:eastAsia="仿宋" w:cstheme="majorBidi"/>
          <w:bCs/>
          <w:sz w:val="32"/>
          <w:szCs w:val="32"/>
        </w:rPr>
      </w:pPr>
      <w:r>
        <w:rPr>
          <w:rFonts w:hint="eastAsia" w:ascii="仿宋" w:hAnsi="仿宋" w:eastAsia="仿宋" w:cstheme="majorBidi"/>
          <w:bCs/>
          <w:sz w:val="32"/>
          <w:szCs w:val="32"/>
        </w:rPr>
        <w:t>一、收入支出决算总表</w:t>
      </w:r>
      <w:bookmarkEnd w:id="134"/>
      <w:bookmarkEnd w:id="135"/>
    </w:p>
    <w:p w14:paraId="0ADF264D">
      <w:pPr>
        <w:keepNext/>
        <w:keepLines/>
        <w:spacing w:before="260" w:after="260" w:line="416" w:lineRule="auto"/>
        <w:outlineLvl w:val="1"/>
        <w:rPr>
          <w:rFonts w:ascii="仿宋" w:hAnsi="仿宋" w:eastAsia="仿宋" w:cstheme="majorBidi"/>
          <w:bCs/>
          <w:sz w:val="32"/>
          <w:szCs w:val="32"/>
        </w:rPr>
      </w:pPr>
      <w:bookmarkStart w:id="136" w:name="_Toc15396620"/>
      <w:bookmarkStart w:id="137" w:name="_Toc147570931"/>
      <w:r>
        <w:rPr>
          <w:rFonts w:hint="eastAsia" w:ascii="仿宋" w:hAnsi="仿宋" w:eastAsia="仿宋" w:cstheme="majorBidi"/>
          <w:bCs/>
          <w:sz w:val="32"/>
          <w:szCs w:val="32"/>
        </w:rPr>
        <w:t>二、收入决算表</w:t>
      </w:r>
      <w:bookmarkEnd w:id="136"/>
      <w:bookmarkEnd w:id="137"/>
    </w:p>
    <w:p w14:paraId="51CD38E4">
      <w:pPr>
        <w:keepNext/>
        <w:keepLines/>
        <w:spacing w:before="260" w:after="260" w:line="416" w:lineRule="auto"/>
        <w:outlineLvl w:val="1"/>
        <w:rPr>
          <w:rFonts w:ascii="仿宋" w:hAnsi="仿宋" w:eastAsia="仿宋" w:cstheme="majorBidi"/>
          <w:bCs/>
          <w:sz w:val="32"/>
          <w:szCs w:val="32"/>
        </w:rPr>
      </w:pPr>
      <w:bookmarkStart w:id="138" w:name="_Toc15396621"/>
      <w:bookmarkStart w:id="139" w:name="_Toc147570932"/>
      <w:r>
        <w:rPr>
          <w:rFonts w:hint="eastAsia" w:ascii="仿宋" w:hAnsi="仿宋" w:eastAsia="仿宋" w:cstheme="majorBidi"/>
          <w:bCs/>
          <w:sz w:val="32"/>
          <w:szCs w:val="32"/>
        </w:rPr>
        <w:t>三、支出决算表</w:t>
      </w:r>
      <w:bookmarkEnd w:id="138"/>
      <w:bookmarkEnd w:id="139"/>
    </w:p>
    <w:p w14:paraId="6AD7841D">
      <w:pPr>
        <w:keepNext/>
        <w:keepLines/>
        <w:spacing w:before="260" w:after="260" w:line="416" w:lineRule="auto"/>
        <w:outlineLvl w:val="1"/>
        <w:rPr>
          <w:rFonts w:ascii="仿宋" w:hAnsi="仿宋" w:eastAsia="仿宋" w:cstheme="majorBidi"/>
          <w:bCs/>
          <w:sz w:val="32"/>
          <w:szCs w:val="32"/>
        </w:rPr>
      </w:pPr>
      <w:bookmarkStart w:id="140" w:name="_Toc147570933"/>
      <w:bookmarkStart w:id="141" w:name="_Toc15396622"/>
      <w:r>
        <w:rPr>
          <w:rFonts w:hint="eastAsia" w:ascii="仿宋" w:hAnsi="仿宋" w:eastAsia="仿宋" w:cstheme="majorBidi"/>
          <w:bCs/>
          <w:sz w:val="32"/>
          <w:szCs w:val="32"/>
        </w:rPr>
        <w:t>四、财政拨款收入支出决算总表</w:t>
      </w:r>
      <w:bookmarkEnd w:id="140"/>
      <w:bookmarkEnd w:id="141"/>
    </w:p>
    <w:p w14:paraId="7A3C59EC">
      <w:pPr>
        <w:keepNext/>
        <w:keepLines/>
        <w:spacing w:before="260" w:after="260" w:line="416" w:lineRule="auto"/>
        <w:outlineLvl w:val="1"/>
        <w:rPr>
          <w:rFonts w:ascii="仿宋" w:hAnsi="仿宋" w:eastAsia="仿宋" w:cstheme="majorBidi"/>
          <w:bCs/>
          <w:sz w:val="32"/>
          <w:szCs w:val="32"/>
        </w:rPr>
      </w:pPr>
      <w:bookmarkStart w:id="142" w:name="_Toc147570934"/>
      <w:bookmarkStart w:id="143" w:name="_Toc15396623"/>
      <w:r>
        <w:rPr>
          <w:rFonts w:hint="eastAsia" w:ascii="仿宋" w:hAnsi="仿宋" w:eastAsia="仿宋" w:cstheme="majorBidi"/>
          <w:bCs/>
          <w:sz w:val="32"/>
          <w:szCs w:val="32"/>
        </w:rPr>
        <w:t>五、财政拨款支出决算明细表</w:t>
      </w:r>
      <w:bookmarkEnd w:id="142"/>
      <w:bookmarkEnd w:id="143"/>
      <w:bookmarkStart w:id="144" w:name="_Toc15396624"/>
    </w:p>
    <w:p w14:paraId="02235C6F">
      <w:pPr>
        <w:keepNext/>
        <w:keepLines/>
        <w:spacing w:before="260" w:after="260" w:line="416" w:lineRule="auto"/>
        <w:outlineLvl w:val="1"/>
        <w:rPr>
          <w:rFonts w:ascii="仿宋" w:hAnsi="仿宋" w:eastAsia="仿宋" w:cstheme="majorBidi"/>
          <w:bCs/>
          <w:sz w:val="32"/>
          <w:szCs w:val="32"/>
        </w:rPr>
      </w:pPr>
      <w:bookmarkStart w:id="145" w:name="_Toc147570935"/>
      <w:r>
        <w:rPr>
          <w:rFonts w:hint="eastAsia" w:ascii="仿宋" w:hAnsi="仿宋" w:eastAsia="仿宋" w:cstheme="majorBidi"/>
          <w:bCs/>
          <w:sz w:val="32"/>
          <w:szCs w:val="32"/>
        </w:rPr>
        <w:t>六、一般公共预算财政拨款支出决算表</w:t>
      </w:r>
      <w:bookmarkEnd w:id="144"/>
      <w:bookmarkEnd w:id="145"/>
    </w:p>
    <w:p w14:paraId="0BE8C5D1">
      <w:pPr>
        <w:keepNext/>
        <w:keepLines/>
        <w:spacing w:before="260" w:after="260" w:line="416" w:lineRule="auto"/>
        <w:outlineLvl w:val="1"/>
        <w:rPr>
          <w:rFonts w:ascii="仿宋" w:hAnsi="仿宋" w:eastAsia="仿宋" w:cstheme="majorBidi"/>
          <w:bCs/>
          <w:sz w:val="32"/>
          <w:szCs w:val="32"/>
        </w:rPr>
      </w:pPr>
      <w:bookmarkStart w:id="146" w:name="_Toc15396625"/>
      <w:bookmarkStart w:id="147" w:name="_Toc147570936"/>
      <w:r>
        <w:rPr>
          <w:rFonts w:hint="eastAsia" w:ascii="仿宋" w:hAnsi="仿宋" w:eastAsia="仿宋" w:cstheme="majorBidi"/>
          <w:bCs/>
          <w:sz w:val="32"/>
          <w:szCs w:val="32"/>
        </w:rPr>
        <w:t>七、一般公共预算财政拨款支出决算明细表</w:t>
      </w:r>
      <w:bookmarkEnd w:id="146"/>
      <w:bookmarkEnd w:id="147"/>
    </w:p>
    <w:p w14:paraId="7F3BA0BC">
      <w:pPr>
        <w:keepNext/>
        <w:keepLines/>
        <w:spacing w:before="260" w:after="260" w:line="416" w:lineRule="auto"/>
        <w:outlineLvl w:val="1"/>
        <w:rPr>
          <w:rFonts w:ascii="仿宋" w:hAnsi="仿宋" w:eastAsia="仿宋" w:cstheme="majorBidi"/>
          <w:bCs/>
          <w:sz w:val="32"/>
          <w:szCs w:val="32"/>
        </w:rPr>
      </w:pPr>
      <w:bookmarkStart w:id="148" w:name="_Toc147570937"/>
      <w:bookmarkStart w:id="149" w:name="_Toc15396626"/>
      <w:r>
        <w:rPr>
          <w:rFonts w:hint="eastAsia" w:ascii="仿宋" w:hAnsi="仿宋" w:eastAsia="仿宋" w:cstheme="majorBidi"/>
          <w:bCs/>
          <w:sz w:val="32"/>
          <w:szCs w:val="32"/>
        </w:rPr>
        <w:t>八、一般公共预算财政拨款基本支出决算表</w:t>
      </w:r>
      <w:bookmarkEnd w:id="148"/>
      <w:bookmarkEnd w:id="149"/>
    </w:p>
    <w:p w14:paraId="18F6BA33">
      <w:pPr>
        <w:keepNext/>
        <w:keepLines/>
        <w:spacing w:before="260" w:after="260" w:line="416" w:lineRule="auto"/>
        <w:outlineLvl w:val="1"/>
        <w:rPr>
          <w:rFonts w:ascii="仿宋" w:hAnsi="仿宋" w:eastAsia="仿宋" w:cstheme="majorBidi"/>
          <w:bCs/>
          <w:sz w:val="32"/>
          <w:szCs w:val="32"/>
        </w:rPr>
      </w:pPr>
      <w:bookmarkStart w:id="150" w:name="_Toc15396627"/>
      <w:bookmarkStart w:id="151" w:name="_Toc147570938"/>
      <w:r>
        <w:rPr>
          <w:rFonts w:hint="eastAsia" w:ascii="仿宋" w:hAnsi="仿宋" w:eastAsia="仿宋" w:cstheme="majorBidi"/>
          <w:bCs/>
          <w:sz w:val="32"/>
          <w:szCs w:val="32"/>
        </w:rPr>
        <w:t>九、一般公共预算财政拨款项目支出决算表</w:t>
      </w:r>
      <w:bookmarkEnd w:id="150"/>
      <w:bookmarkEnd w:id="151"/>
    </w:p>
    <w:p w14:paraId="3189A9F4">
      <w:pPr>
        <w:keepNext/>
        <w:keepLines/>
        <w:spacing w:before="260" w:after="260" w:line="416" w:lineRule="auto"/>
        <w:outlineLvl w:val="1"/>
        <w:rPr>
          <w:rFonts w:ascii="仿宋" w:hAnsi="仿宋" w:eastAsia="仿宋" w:cstheme="majorBidi"/>
          <w:bCs/>
          <w:sz w:val="32"/>
          <w:szCs w:val="32"/>
        </w:rPr>
      </w:pPr>
      <w:bookmarkStart w:id="152" w:name="_Toc15396628"/>
      <w:bookmarkStart w:id="153" w:name="_Toc147570939"/>
      <w:r>
        <w:rPr>
          <w:rFonts w:hint="eastAsia" w:ascii="仿宋" w:hAnsi="仿宋" w:eastAsia="仿宋" w:cstheme="majorBidi"/>
          <w:bCs/>
          <w:sz w:val="32"/>
          <w:szCs w:val="32"/>
        </w:rPr>
        <w:t>十、</w:t>
      </w:r>
      <w:bookmarkEnd w:id="152"/>
      <w:r>
        <w:rPr>
          <w:rFonts w:hint="eastAsia" w:ascii="仿宋" w:hAnsi="仿宋" w:eastAsia="仿宋" w:cstheme="majorBidi"/>
          <w:bCs/>
          <w:sz w:val="32"/>
          <w:szCs w:val="32"/>
        </w:rPr>
        <w:t>政府性基金预算财政拨款收入支出决算表</w:t>
      </w:r>
      <w:bookmarkEnd w:id="153"/>
    </w:p>
    <w:p w14:paraId="1894CE48">
      <w:pPr>
        <w:keepNext/>
        <w:keepLines/>
        <w:spacing w:before="260" w:after="260" w:line="416" w:lineRule="auto"/>
        <w:outlineLvl w:val="1"/>
        <w:rPr>
          <w:rFonts w:ascii="仿宋" w:hAnsi="仿宋" w:eastAsia="仿宋" w:cstheme="majorBidi"/>
          <w:bCs/>
          <w:sz w:val="32"/>
          <w:szCs w:val="32"/>
        </w:rPr>
      </w:pPr>
      <w:bookmarkStart w:id="154" w:name="_Toc15396629"/>
      <w:bookmarkStart w:id="155" w:name="_Toc147570940"/>
      <w:r>
        <w:rPr>
          <w:rFonts w:hint="eastAsia" w:ascii="仿宋" w:hAnsi="仿宋" w:eastAsia="仿宋" w:cstheme="majorBidi"/>
          <w:bCs/>
          <w:sz w:val="32"/>
          <w:szCs w:val="32"/>
        </w:rPr>
        <w:t>十一、</w:t>
      </w:r>
      <w:bookmarkEnd w:id="154"/>
      <w:r>
        <w:rPr>
          <w:rFonts w:hint="eastAsia" w:ascii="仿宋" w:hAnsi="仿宋" w:eastAsia="仿宋" w:cstheme="majorBidi"/>
          <w:bCs/>
          <w:sz w:val="32"/>
          <w:szCs w:val="32"/>
        </w:rPr>
        <w:t>国有资本经营预算财政拨款收入支出决算表</w:t>
      </w:r>
      <w:bookmarkEnd w:id="155"/>
    </w:p>
    <w:p w14:paraId="421F1A09">
      <w:pPr>
        <w:keepNext/>
        <w:keepLines/>
        <w:spacing w:before="260" w:after="260" w:line="416" w:lineRule="auto"/>
        <w:outlineLvl w:val="1"/>
        <w:rPr>
          <w:rFonts w:ascii="仿宋" w:hAnsi="仿宋" w:eastAsia="仿宋" w:cstheme="majorBidi"/>
          <w:bCs/>
          <w:sz w:val="32"/>
          <w:szCs w:val="32"/>
        </w:rPr>
      </w:pPr>
      <w:bookmarkStart w:id="156" w:name="_Toc15396630"/>
      <w:bookmarkStart w:id="157" w:name="_Toc147570941"/>
      <w:r>
        <w:rPr>
          <w:rFonts w:hint="eastAsia" w:ascii="仿宋" w:hAnsi="仿宋" w:eastAsia="仿宋" w:cstheme="majorBidi"/>
          <w:bCs/>
          <w:sz w:val="32"/>
          <w:szCs w:val="32"/>
        </w:rPr>
        <w:t>十二、</w:t>
      </w:r>
      <w:bookmarkEnd w:id="156"/>
      <w:r>
        <w:rPr>
          <w:rFonts w:hint="eastAsia" w:ascii="仿宋" w:hAnsi="仿宋" w:eastAsia="仿宋" w:cstheme="majorBidi"/>
          <w:bCs/>
          <w:sz w:val="32"/>
          <w:szCs w:val="32"/>
        </w:rPr>
        <w:t>国有资本经营预算财政拨款支出决算表</w:t>
      </w:r>
      <w:bookmarkEnd w:id="157"/>
    </w:p>
    <w:p w14:paraId="6A89A5D7">
      <w:pPr>
        <w:keepNext/>
        <w:keepLines/>
        <w:spacing w:before="260" w:after="260" w:line="416" w:lineRule="auto"/>
        <w:outlineLvl w:val="1"/>
        <w:rPr>
          <w:rFonts w:eastAsia="仿宋" w:asciiTheme="majorHAnsi" w:hAnsiTheme="majorHAnsi" w:cstheme="majorBidi"/>
          <w:bCs/>
          <w:sz w:val="32"/>
          <w:szCs w:val="32"/>
        </w:rPr>
      </w:pPr>
      <w:bookmarkStart w:id="158" w:name="_Toc15396631"/>
      <w:bookmarkStart w:id="159" w:name="_Toc147570942"/>
      <w:r>
        <w:rPr>
          <w:rFonts w:hint="eastAsia" w:ascii="仿宋" w:hAnsi="仿宋" w:eastAsia="仿宋" w:cstheme="majorBidi"/>
          <w:bCs/>
          <w:sz w:val="32"/>
          <w:szCs w:val="32"/>
        </w:rPr>
        <w:t>十三、</w:t>
      </w:r>
      <w:bookmarkEnd w:id="158"/>
      <w:r>
        <w:rPr>
          <w:rFonts w:hint="eastAsia" w:ascii="仿宋" w:hAnsi="仿宋" w:eastAsia="仿宋" w:cstheme="majorBidi"/>
          <w:bCs/>
          <w:sz w:val="32"/>
          <w:szCs w:val="32"/>
        </w:rPr>
        <w:t>财政拨款“三公”经费支出决算表</w:t>
      </w:r>
      <w:bookmarkEnd w:id="159"/>
    </w:p>
    <w:p w14:paraId="3B7996CC">
      <w:pPr>
        <w:spacing w:line="600" w:lineRule="exact"/>
        <w:jc w:val="center"/>
        <w:outlineLvl w:val="0"/>
        <w:rPr>
          <w:rFonts w:ascii="仿宋" w:hAnsi="仿宋" w:eastAsia="仿宋"/>
          <w:bCs/>
        </w:rPr>
      </w:pPr>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B4497">
    <w:pPr>
      <w:pStyle w:val="11"/>
      <w:jc w:val="center"/>
    </w:pPr>
    <w:r>
      <w:fldChar w:fldCharType="begin"/>
    </w:r>
    <w:r>
      <w:instrText xml:space="preserve">PAGE   \* MERGEFORMAT</w:instrText>
    </w:r>
    <w:r>
      <w:fldChar w:fldCharType="separate"/>
    </w:r>
    <w:r>
      <w:rPr>
        <w:lang w:val="zh-CN"/>
      </w:rPr>
      <w:t>16</w:t>
    </w:r>
    <w:r>
      <w:rPr>
        <w:lang w:val="zh-CN"/>
      </w:rPr>
      <w:fldChar w:fldCharType="end"/>
    </w:r>
  </w:p>
  <w:p w14:paraId="23FA9361">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EB175">
    <w:pPr>
      <w:pStyle w:val="1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mRlNjY1MzgxMTkzZTMxM2FjZTgyNWZhNTFhN2UwOGIifQ=="/>
  </w:docVars>
  <w:rsids>
    <w:rsidRoot w:val="00F1361C"/>
    <w:rsid w:val="000222C6"/>
    <w:rsid w:val="0002549F"/>
    <w:rsid w:val="00026924"/>
    <w:rsid w:val="00043F08"/>
    <w:rsid w:val="000468DB"/>
    <w:rsid w:val="0006487A"/>
    <w:rsid w:val="00065F8F"/>
    <w:rsid w:val="000708BC"/>
    <w:rsid w:val="00070A43"/>
    <w:rsid w:val="000735E1"/>
    <w:rsid w:val="000768F2"/>
    <w:rsid w:val="000911E5"/>
    <w:rsid w:val="0009184B"/>
    <w:rsid w:val="00094236"/>
    <w:rsid w:val="0009593C"/>
    <w:rsid w:val="00097322"/>
    <w:rsid w:val="000A6A92"/>
    <w:rsid w:val="000B047F"/>
    <w:rsid w:val="000B4EDA"/>
    <w:rsid w:val="000B5923"/>
    <w:rsid w:val="000B5A48"/>
    <w:rsid w:val="000B6FF3"/>
    <w:rsid w:val="000C3467"/>
    <w:rsid w:val="000C3CA6"/>
    <w:rsid w:val="000D1267"/>
    <w:rsid w:val="000D1D50"/>
    <w:rsid w:val="000D5782"/>
    <w:rsid w:val="000E3837"/>
    <w:rsid w:val="000E6613"/>
    <w:rsid w:val="000E7119"/>
    <w:rsid w:val="0010324E"/>
    <w:rsid w:val="00114E9B"/>
    <w:rsid w:val="001255AA"/>
    <w:rsid w:val="001274AC"/>
    <w:rsid w:val="00130973"/>
    <w:rsid w:val="00142216"/>
    <w:rsid w:val="00144D6A"/>
    <w:rsid w:val="0014729F"/>
    <w:rsid w:val="00157BAB"/>
    <w:rsid w:val="001654D1"/>
    <w:rsid w:val="00174518"/>
    <w:rsid w:val="00175BB5"/>
    <w:rsid w:val="001771E1"/>
    <w:rsid w:val="0018106D"/>
    <w:rsid w:val="00187125"/>
    <w:rsid w:val="001877A7"/>
    <w:rsid w:val="001914CD"/>
    <w:rsid w:val="00191536"/>
    <w:rsid w:val="00196687"/>
    <w:rsid w:val="001A0A8A"/>
    <w:rsid w:val="001A0E30"/>
    <w:rsid w:val="001A23AE"/>
    <w:rsid w:val="001A27E7"/>
    <w:rsid w:val="001B15A4"/>
    <w:rsid w:val="001C0962"/>
    <w:rsid w:val="001C44FE"/>
    <w:rsid w:val="001C4A1B"/>
    <w:rsid w:val="001D1014"/>
    <w:rsid w:val="001D7531"/>
    <w:rsid w:val="001E0293"/>
    <w:rsid w:val="001E737D"/>
    <w:rsid w:val="001F0592"/>
    <w:rsid w:val="001F7506"/>
    <w:rsid w:val="002006CD"/>
    <w:rsid w:val="00202B36"/>
    <w:rsid w:val="00204B7A"/>
    <w:rsid w:val="00204CDE"/>
    <w:rsid w:val="00206F58"/>
    <w:rsid w:val="0021101A"/>
    <w:rsid w:val="00211DBB"/>
    <w:rsid w:val="0021342C"/>
    <w:rsid w:val="00217F95"/>
    <w:rsid w:val="00220536"/>
    <w:rsid w:val="00235629"/>
    <w:rsid w:val="0024172B"/>
    <w:rsid w:val="00260C38"/>
    <w:rsid w:val="002616C0"/>
    <w:rsid w:val="00265372"/>
    <w:rsid w:val="002662AA"/>
    <w:rsid w:val="00280496"/>
    <w:rsid w:val="00294DC9"/>
    <w:rsid w:val="00295495"/>
    <w:rsid w:val="002A1F4E"/>
    <w:rsid w:val="002A31DE"/>
    <w:rsid w:val="002A74AA"/>
    <w:rsid w:val="002B2613"/>
    <w:rsid w:val="002B6FA6"/>
    <w:rsid w:val="002C4474"/>
    <w:rsid w:val="002D19B0"/>
    <w:rsid w:val="002D6D05"/>
    <w:rsid w:val="002F07B2"/>
    <w:rsid w:val="002F1818"/>
    <w:rsid w:val="002F567B"/>
    <w:rsid w:val="002F69DC"/>
    <w:rsid w:val="00305665"/>
    <w:rsid w:val="00312843"/>
    <w:rsid w:val="00314C9D"/>
    <w:rsid w:val="00314D68"/>
    <w:rsid w:val="003216A9"/>
    <w:rsid w:val="00335A74"/>
    <w:rsid w:val="0034506C"/>
    <w:rsid w:val="0035321C"/>
    <w:rsid w:val="00356DF2"/>
    <w:rsid w:val="0036561B"/>
    <w:rsid w:val="0037013F"/>
    <w:rsid w:val="00380C92"/>
    <w:rsid w:val="0039023A"/>
    <w:rsid w:val="0039477D"/>
    <w:rsid w:val="003A2785"/>
    <w:rsid w:val="003A484F"/>
    <w:rsid w:val="003A4883"/>
    <w:rsid w:val="003B0BE0"/>
    <w:rsid w:val="003B0C1B"/>
    <w:rsid w:val="003B688C"/>
    <w:rsid w:val="003C0291"/>
    <w:rsid w:val="003C39AE"/>
    <w:rsid w:val="003C3E96"/>
    <w:rsid w:val="003C7B60"/>
    <w:rsid w:val="003D0C0F"/>
    <w:rsid w:val="003D1FB2"/>
    <w:rsid w:val="003D66DA"/>
    <w:rsid w:val="003E1310"/>
    <w:rsid w:val="003E6F55"/>
    <w:rsid w:val="0040021D"/>
    <w:rsid w:val="00404153"/>
    <w:rsid w:val="00406254"/>
    <w:rsid w:val="00406C74"/>
    <w:rsid w:val="004113DA"/>
    <w:rsid w:val="00413E81"/>
    <w:rsid w:val="00416CD4"/>
    <w:rsid w:val="004223DE"/>
    <w:rsid w:val="00431EC3"/>
    <w:rsid w:val="00434489"/>
    <w:rsid w:val="00437085"/>
    <w:rsid w:val="00443880"/>
    <w:rsid w:val="004457A1"/>
    <w:rsid w:val="004464F4"/>
    <w:rsid w:val="00450BC2"/>
    <w:rsid w:val="0046494D"/>
    <w:rsid w:val="00471401"/>
    <w:rsid w:val="00473F31"/>
    <w:rsid w:val="00476E63"/>
    <w:rsid w:val="0048263A"/>
    <w:rsid w:val="00487E5D"/>
    <w:rsid w:val="004A711F"/>
    <w:rsid w:val="004B0C9B"/>
    <w:rsid w:val="004B199D"/>
    <w:rsid w:val="004B4690"/>
    <w:rsid w:val="004E0A2D"/>
    <w:rsid w:val="004E206B"/>
    <w:rsid w:val="004E466E"/>
    <w:rsid w:val="004E6DF7"/>
    <w:rsid w:val="004F0FBD"/>
    <w:rsid w:val="004F403E"/>
    <w:rsid w:val="004F441A"/>
    <w:rsid w:val="00505A47"/>
    <w:rsid w:val="005105B6"/>
    <w:rsid w:val="00512FDA"/>
    <w:rsid w:val="00520DA0"/>
    <w:rsid w:val="00541466"/>
    <w:rsid w:val="00541910"/>
    <w:rsid w:val="005622FD"/>
    <w:rsid w:val="005664BB"/>
    <w:rsid w:val="00566FFA"/>
    <w:rsid w:val="0057481D"/>
    <w:rsid w:val="00575F0B"/>
    <w:rsid w:val="00577D63"/>
    <w:rsid w:val="0058486E"/>
    <w:rsid w:val="00585B33"/>
    <w:rsid w:val="005864A9"/>
    <w:rsid w:val="0059014D"/>
    <w:rsid w:val="005B5C64"/>
    <w:rsid w:val="005C051E"/>
    <w:rsid w:val="005C05EA"/>
    <w:rsid w:val="005C6247"/>
    <w:rsid w:val="005C6BD0"/>
    <w:rsid w:val="005C6C4C"/>
    <w:rsid w:val="005D1C8B"/>
    <w:rsid w:val="005D468D"/>
    <w:rsid w:val="005D5CED"/>
    <w:rsid w:val="005E3BBF"/>
    <w:rsid w:val="005F1A4C"/>
    <w:rsid w:val="005F5AF6"/>
    <w:rsid w:val="00605688"/>
    <w:rsid w:val="006070AF"/>
    <w:rsid w:val="00607E6C"/>
    <w:rsid w:val="006101B1"/>
    <w:rsid w:val="00613535"/>
    <w:rsid w:val="00614E44"/>
    <w:rsid w:val="00615486"/>
    <w:rsid w:val="0062270A"/>
    <w:rsid w:val="00622830"/>
    <w:rsid w:val="00623DA0"/>
    <w:rsid w:val="00630AEF"/>
    <w:rsid w:val="006325F8"/>
    <w:rsid w:val="00633463"/>
    <w:rsid w:val="00634C9A"/>
    <w:rsid w:val="006440E4"/>
    <w:rsid w:val="00651663"/>
    <w:rsid w:val="00653824"/>
    <w:rsid w:val="00657796"/>
    <w:rsid w:val="0066343B"/>
    <w:rsid w:val="00664777"/>
    <w:rsid w:val="006726E8"/>
    <w:rsid w:val="006748A4"/>
    <w:rsid w:val="00681A31"/>
    <w:rsid w:val="00683E73"/>
    <w:rsid w:val="00696B88"/>
    <w:rsid w:val="006A3141"/>
    <w:rsid w:val="006A4114"/>
    <w:rsid w:val="006A4123"/>
    <w:rsid w:val="006A5E34"/>
    <w:rsid w:val="006B2422"/>
    <w:rsid w:val="006B2B9A"/>
    <w:rsid w:val="006C1937"/>
    <w:rsid w:val="006D0C52"/>
    <w:rsid w:val="006F020C"/>
    <w:rsid w:val="007017ED"/>
    <w:rsid w:val="007127B7"/>
    <w:rsid w:val="00716943"/>
    <w:rsid w:val="0071798E"/>
    <w:rsid w:val="0072164C"/>
    <w:rsid w:val="007273EE"/>
    <w:rsid w:val="00727533"/>
    <w:rsid w:val="007416B6"/>
    <w:rsid w:val="00746F48"/>
    <w:rsid w:val="00753669"/>
    <w:rsid w:val="0075404D"/>
    <w:rsid w:val="00755288"/>
    <w:rsid w:val="0076182A"/>
    <w:rsid w:val="00767B7E"/>
    <w:rsid w:val="007770C3"/>
    <w:rsid w:val="00784D24"/>
    <w:rsid w:val="00785FBA"/>
    <w:rsid w:val="00786E4A"/>
    <w:rsid w:val="007875EB"/>
    <w:rsid w:val="00790359"/>
    <w:rsid w:val="0079426B"/>
    <w:rsid w:val="0079757E"/>
    <w:rsid w:val="007A0094"/>
    <w:rsid w:val="007C1459"/>
    <w:rsid w:val="007C648A"/>
    <w:rsid w:val="007D1682"/>
    <w:rsid w:val="007D312A"/>
    <w:rsid w:val="007D3F19"/>
    <w:rsid w:val="007E23B0"/>
    <w:rsid w:val="007E4C55"/>
    <w:rsid w:val="007F1991"/>
    <w:rsid w:val="007F2399"/>
    <w:rsid w:val="007F2C2F"/>
    <w:rsid w:val="007F55FC"/>
    <w:rsid w:val="007F5665"/>
    <w:rsid w:val="00800112"/>
    <w:rsid w:val="00813348"/>
    <w:rsid w:val="008253BB"/>
    <w:rsid w:val="00833962"/>
    <w:rsid w:val="0083706E"/>
    <w:rsid w:val="008408F6"/>
    <w:rsid w:val="008423A5"/>
    <w:rsid w:val="00850625"/>
    <w:rsid w:val="00850C95"/>
    <w:rsid w:val="00851B8D"/>
    <w:rsid w:val="00853718"/>
    <w:rsid w:val="00855221"/>
    <w:rsid w:val="008605DE"/>
    <w:rsid w:val="00860645"/>
    <w:rsid w:val="00871F71"/>
    <w:rsid w:val="00872FD8"/>
    <w:rsid w:val="00877BAC"/>
    <w:rsid w:val="00885AF4"/>
    <w:rsid w:val="00886E98"/>
    <w:rsid w:val="008939CD"/>
    <w:rsid w:val="008942A6"/>
    <w:rsid w:val="008A25E7"/>
    <w:rsid w:val="008B2B9F"/>
    <w:rsid w:val="008B768C"/>
    <w:rsid w:val="008C4DB1"/>
    <w:rsid w:val="008C4EAF"/>
    <w:rsid w:val="008C5176"/>
    <w:rsid w:val="008C7FD0"/>
    <w:rsid w:val="008D6D13"/>
    <w:rsid w:val="008D7B9E"/>
    <w:rsid w:val="008E1DE7"/>
    <w:rsid w:val="008E707C"/>
    <w:rsid w:val="008F405C"/>
    <w:rsid w:val="00900B08"/>
    <w:rsid w:val="00902155"/>
    <w:rsid w:val="00902FA3"/>
    <w:rsid w:val="0090664B"/>
    <w:rsid w:val="00914DAB"/>
    <w:rsid w:val="00916F4D"/>
    <w:rsid w:val="00923564"/>
    <w:rsid w:val="0092392E"/>
    <w:rsid w:val="00927E62"/>
    <w:rsid w:val="0093148E"/>
    <w:rsid w:val="009315F9"/>
    <w:rsid w:val="00933499"/>
    <w:rsid w:val="00935C98"/>
    <w:rsid w:val="00946945"/>
    <w:rsid w:val="00951248"/>
    <w:rsid w:val="0095152F"/>
    <w:rsid w:val="00954C49"/>
    <w:rsid w:val="00955E37"/>
    <w:rsid w:val="00966264"/>
    <w:rsid w:val="0096701E"/>
    <w:rsid w:val="0097099F"/>
    <w:rsid w:val="00971997"/>
    <w:rsid w:val="00971FFC"/>
    <w:rsid w:val="0098660A"/>
    <w:rsid w:val="009931C3"/>
    <w:rsid w:val="009B2C43"/>
    <w:rsid w:val="009B4EAE"/>
    <w:rsid w:val="009B7573"/>
    <w:rsid w:val="009C22F4"/>
    <w:rsid w:val="009C2E98"/>
    <w:rsid w:val="009C376D"/>
    <w:rsid w:val="009C37FB"/>
    <w:rsid w:val="009C387D"/>
    <w:rsid w:val="009D3447"/>
    <w:rsid w:val="009D4711"/>
    <w:rsid w:val="009F1185"/>
    <w:rsid w:val="009F18CD"/>
    <w:rsid w:val="009F28A5"/>
    <w:rsid w:val="009F2A13"/>
    <w:rsid w:val="009F7527"/>
    <w:rsid w:val="00A039ED"/>
    <w:rsid w:val="00A04EB0"/>
    <w:rsid w:val="00A05D45"/>
    <w:rsid w:val="00A13CC1"/>
    <w:rsid w:val="00A16847"/>
    <w:rsid w:val="00A237D8"/>
    <w:rsid w:val="00A256A3"/>
    <w:rsid w:val="00A268C4"/>
    <w:rsid w:val="00A307CD"/>
    <w:rsid w:val="00A331C8"/>
    <w:rsid w:val="00A35117"/>
    <w:rsid w:val="00A40449"/>
    <w:rsid w:val="00A40A00"/>
    <w:rsid w:val="00A4142F"/>
    <w:rsid w:val="00A422EB"/>
    <w:rsid w:val="00A43DEF"/>
    <w:rsid w:val="00A45BB7"/>
    <w:rsid w:val="00A54058"/>
    <w:rsid w:val="00A55719"/>
    <w:rsid w:val="00A56DF2"/>
    <w:rsid w:val="00A56E6E"/>
    <w:rsid w:val="00A67AB5"/>
    <w:rsid w:val="00A70BDF"/>
    <w:rsid w:val="00A733B2"/>
    <w:rsid w:val="00A741C2"/>
    <w:rsid w:val="00A80D4F"/>
    <w:rsid w:val="00A91760"/>
    <w:rsid w:val="00A93B00"/>
    <w:rsid w:val="00A93C21"/>
    <w:rsid w:val="00AB64C9"/>
    <w:rsid w:val="00AC3C6A"/>
    <w:rsid w:val="00AD084A"/>
    <w:rsid w:val="00AD0909"/>
    <w:rsid w:val="00AD0F83"/>
    <w:rsid w:val="00AD5620"/>
    <w:rsid w:val="00AD656B"/>
    <w:rsid w:val="00AD7C1B"/>
    <w:rsid w:val="00AE16BA"/>
    <w:rsid w:val="00AE1EBE"/>
    <w:rsid w:val="00AF26E1"/>
    <w:rsid w:val="00B03C9D"/>
    <w:rsid w:val="00B060AE"/>
    <w:rsid w:val="00B10517"/>
    <w:rsid w:val="00B14E76"/>
    <w:rsid w:val="00B161B8"/>
    <w:rsid w:val="00B2048C"/>
    <w:rsid w:val="00B310B9"/>
    <w:rsid w:val="00B35F3F"/>
    <w:rsid w:val="00B36CBB"/>
    <w:rsid w:val="00B37BB2"/>
    <w:rsid w:val="00B4109E"/>
    <w:rsid w:val="00B42379"/>
    <w:rsid w:val="00B425E0"/>
    <w:rsid w:val="00B440AA"/>
    <w:rsid w:val="00B44B70"/>
    <w:rsid w:val="00B52AE7"/>
    <w:rsid w:val="00B53C56"/>
    <w:rsid w:val="00B55AEE"/>
    <w:rsid w:val="00B57DAF"/>
    <w:rsid w:val="00B6507E"/>
    <w:rsid w:val="00B774AD"/>
    <w:rsid w:val="00B77EA6"/>
    <w:rsid w:val="00B81598"/>
    <w:rsid w:val="00B8396F"/>
    <w:rsid w:val="00B841F1"/>
    <w:rsid w:val="00B86A7E"/>
    <w:rsid w:val="00B92F2E"/>
    <w:rsid w:val="00B944D6"/>
    <w:rsid w:val="00B95310"/>
    <w:rsid w:val="00BB2ACD"/>
    <w:rsid w:val="00BB4DF0"/>
    <w:rsid w:val="00BB60E1"/>
    <w:rsid w:val="00BC0C10"/>
    <w:rsid w:val="00BC289F"/>
    <w:rsid w:val="00BC2D50"/>
    <w:rsid w:val="00BC5361"/>
    <w:rsid w:val="00BC5460"/>
    <w:rsid w:val="00BC6B50"/>
    <w:rsid w:val="00BD0E25"/>
    <w:rsid w:val="00BE3F95"/>
    <w:rsid w:val="00BF2258"/>
    <w:rsid w:val="00BF5BD6"/>
    <w:rsid w:val="00C03E31"/>
    <w:rsid w:val="00C07AD5"/>
    <w:rsid w:val="00C30E69"/>
    <w:rsid w:val="00C33E72"/>
    <w:rsid w:val="00C354B2"/>
    <w:rsid w:val="00C35554"/>
    <w:rsid w:val="00C42709"/>
    <w:rsid w:val="00C438BF"/>
    <w:rsid w:val="00C4635B"/>
    <w:rsid w:val="00C469F5"/>
    <w:rsid w:val="00C471DA"/>
    <w:rsid w:val="00C52FB1"/>
    <w:rsid w:val="00C533CC"/>
    <w:rsid w:val="00C53845"/>
    <w:rsid w:val="00C5751C"/>
    <w:rsid w:val="00C61BFC"/>
    <w:rsid w:val="00C62B85"/>
    <w:rsid w:val="00C642EF"/>
    <w:rsid w:val="00C65438"/>
    <w:rsid w:val="00C77DD6"/>
    <w:rsid w:val="00C87507"/>
    <w:rsid w:val="00C91CBB"/>
    <w:rsid w:val="00CB3C75"/>
    <w:rsid w:val="00CB4E70"/>
    <w:rsid w:val="00CB58F9"/>
    <w:rsid w:val="00CC09B6"/>
    <w:rsid w:val="00CC2AF2"/>
    <w:rsid w:val="00CC666F"/>
    <w:rsid w:val="00CD1E3F"/>
    <w:rsid w:val="00CD6BAD"/>
    <w:rsid w:val="00CE253A"/>
    <w:rsid w:val="00CE44F6"/>
    <w:rsid w:val="00CE49DA"/>
    <w:rsid w:val="00CE7B61"/>
    <w:rsid w:val="00CF2ED9"/>
    <w:rsid w:val="00D00095"/>
    <w:rsid w:val="00D114F0"/>
    <w:rsid w:val="00D20620"/>
    <w:rsid w:val="00D254F7"/>
    <w:rsid w:val="00D26091"/>
    <w:rsid w:val="00D2685C"/>
    <w:rsid w:val="00D34E7C"/>
    <w:rsid w:val="00D35489"/>
    <w:rsid w:val="00D36AFE"/>
    <w:rsid w:val="00D4028F"/>
    <w:rsid w:val="00D50BDE"/>
    <w:rsid w:val="00D51276"/>
    <w:rsid w:val="00D546C3"/>
    <w:rsid w:val="00D635BD"/>
    <w:rsid w:val="00D7035F"/>
    <w:rsid w:val="00D72E2A"/>
    <w:rsid w:val="00D8238D"/>
    <w:rsid w:val="00D83891"/>
    <w:rsid w:val="00D94801"/>
    <w:rsid w:val="00DA634F"/>
    <w:rsid w:val="00DA65AC"/>
    <w:rsid w:val="00DB1913"/>
    <w:rsid w:val="00DC410D"/>
    <w:rsid w:val="00DC5A81"/>
    <w:rsid w:val="00DC68CA"/>
    <w:rsid w:val="00DC7CBA"/>
    <w:rsid w:val="00DD73B7"/>
    <w:rsid w:val="00DF28BC"/>
    <w:rsid w:val="00DF34B9"/>
    <w:rsid w:val="00E01053"/>
    <w:rsid w:val="00E07ACF"/>
    <w:rsid w:val="00E07BA8"/>
    <w:rsid w:val="00E11896"/>
    <w:rsid w:val="00E2299F"/>
    <w:rsid w:val="00E30291"/>
    <w:rsid w:val="00E331A1"/>
    <w:rsid w:val="00E33202"/>
    <w:rsid w:val="00E336A9"/>
    <w:rsid w:val="00E35BF6"/>
    <w:rsid w:val="00E472B1"/>
    <w:rsid w:val="00E50624"/>
    <w:rsid w:val="00E56725"/>
    <w:rsid w:val="00E5676C"/>
    <w:rsid w:val="00E568DF"/>
    <w:rsid w:val="00E64269"/>
    <w:rsid w:val="00E66797"/>
    <w:rsid w:val="00E8190C"/>
    <w:rsid w:val="00E82267"/>
    <w:rsid w:val="00E853CE"/>
    <w:rsid w:val="00E867B6"/>
    <w:rsid w:val="00E87F08"/>
    <w:rsid w:val="00E941AE"/>
    <w:rsid w:val="00E94BC9"/>
    <w:rsid w:val="00EA010F"/>
    <w:rsid w:val="00EC2A0B"/>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0006"/>
    <w:rsid w:val="00F312C2"/>
    <w:rsid w:val="00F36D8F"/>
    <w:rsid w:val="00F37B5C"/>
    <w:rsid w:val="00F400FA"/>
    <w:rsid w:val="00F417B1"/>
    <w:rsid w:val="00F41EF5"/>
    <w:rsid w:val="00F41FB5"/>
    <w:rsid w:val="00F45853"/>
    <w:rsid w:val="00F602DF"/>
    <w:rsid w:val="00F754A1"/>
    <w:rsid w:val="00F81FD9"/>
    <w:rsid w:val="00F841AA"/>
    <w:rsid w:val="00F84A94"/>
    <w:rsid w:val="00F86897"/>
    <w:rsid w:val="00F87E96"/>
    <w:rsid w:val="00FA23E8"/>
    <w:rsid w:val="00FA5F29"/>
    <w:rsid w:val="00FB7649"/>
    <w:rsid w:val="00FC2681"/>
    <w:rsid w:val="00FD3CC1"/>
    <w:rsid w:val="00FF1E02"/>
    <w:rsid w:val="00FF30B4"/>
    <w:rsid w:val="00FF3EEC"/>
    <w:rsid w:val="04702C61"/>
    <w:rsid w:val="057A6E2C"/>
    <w:rsid w:val="07BD4377"/>
    <w:rsid w:val="09223F9F"/>
    <w:rsid w:val="093023FD"/>
    <w:rsid w:val="09D97B46"/>
    <w:rsid w:val="0B1432DD"/>
    <w:rsid w:val="0E2765CB"/>
    <w:rsid w:val="0E9E29B6"/>
    <w:rsid w:val="102A2753"/>
    <w:rsid w:val="108457C9"/>
    <w:rsid w:val="10C055FF"/>
    <w:rsid w:val="120C7C36"/>
    <w:rsid w:val="12340E7F"/>
    <w:rsid w:val="1481248F"/>
    <w:rsid w:val="14CF38C9"/>
    <w:rsid w:val="16B55DE8"/>
    <w:rsid w:val="16BB723D"/>
    <w:rsid w:val="17C87572"/>
    <w:rsid w:val="19F82292"/>
    <w:rsid w:val="1A5759A4"/>
    <w:rsid w:val="1AFE6EBE"/>
    <w:rsid w:val="1CDE4DEC"/>
    <w:rsid w:val="1D88151C"/>
    <w:rsid w:val="1D8F6732"/>
    <w:rsid w:val="1E015793"/>
    <w:rsid w:val="1F374545"/>
    <w:rsid w:val="1F66307C"/>
    <w:rsid w:val="200D1380"/>
    <w:rsid w:val="21621621"/>
    <w:rsid w:val="22967FAA"/>
    <w:rsid w:val="23A818FE"/>
    <w:rsid w:val="240371BF"/>
    <w:rsid w:val="2455546D"/>
    <w:rsid w:val="24C34ACD"/>
    <w:rsid w:val="281E6C45"/>
    <w:rsid w:val="28FB0CFC"/>
    <w:rsid w:val="29FD04D3"/>
    <w:rsid w:val="2AF521A0"/>
    <w:rsid w:val="2B263AAA"/>
    <w:rsid w:val="2D6C4F12"/>
    <w:rsid w:val="2E2F4C49"/>
    <w:rsid w:val="2F91606D"/>
    <w:rsid w:val="2FB43C0E"/>
    <w:rsid w:val="301504FB"/>
    <w:rsid w:val="31622334"/>
    <w:rsid w:val="319F7F4E"/>
    <w:rsid w:val="31F6028F"/>
    <w:rsid w:val="343B01DB"/>
    <w:rsid w:val="34BF2BBB"/>
    <w:rsid w:val="34CF6B76"/>
    <w:rsid w:val="35772D48"/>
    <w:rsid w:val="37704C61"/>
    <w:rsid w:val="37920FDD"/>
    <w:rsid w:val="3915234E"/>
    <w:rsid w:val="396E08C2"/>
    <w:rsid w:val="3A127D83"/>
    <w:rsid w:val="3A3D5D65"/>
    <w:rsid w:val="3A565A6A"/>
    <w:rsid w:val="3AA82343"/>
    <w:rsid w:val="3ADA5398"/>
    <w:rsid w:val="3B2C0DD6"/>
    <w:rsid w:val="3D250979"/>
    <w:rsid w:val="401D56DB"/>
    <w:rsid w:val="41766FAD"/>
    <w:rsid w:val="43505326"/>
    <w:rsid w:val="44EE0997"/>
    <w:rsid w:val="49A000FF"/>
    <w:rsid w:val="4A582585"/>
    <w:rsid w:val="4B544DA1"/>
    <w:rsid w:val="4ECE2238"/>
    <w:rsid w:val="4F9550D6"/>
    <w:rsid w:val="50D93FEC"/>
    <w:rsid w:val="51304579"/>
    <w:rsid w:val="51657D34"/>
    <w:rsid w:val="520644A2"/>
    <w:rsid w:val="52DC3624"/>
    <w:rsid w:val="52F263FB"/>
    <w:rsid w:val="53583EC9"/>
    <w:rsid w:val="56FE1274"/>
    <w:rsid w:val="57733733"/>
    <w:rsid w:val="59545718"/>
    <w:rsid w:val="595C510D"/>
    <w:rsid w:val="5B1245FB"/>
    <w:rsid w:val="5C3830CF"/>
    <w:rsid w:val="5EAE404F"/>
    <w:rsid w:val="61836634"/>
    <w:rsid w:val="622F3040"/>
    <w:rsid w:val="62AC3ECF"/>
    <w:rsid w:val="62DA30E6"/>
    <w:rsid w:val="62E30148"/>
    <w:rsid w:val="640514ED"/>
    <w:rsid w:val="641E6A9F"/>
    <w:rsid w:val="644E2A4D"/>
    <w:rsid w:val="64824A28"/>
    <w:rsid w:val="64BF3BCC"/>
    <w:rsid w:val="667811B6"/>
    <w:rsid w:val="66DC1E8C"/>
    <w:rsid w:val="67B37AAD"/>
    <w:rsid w:val="680A4AAF"/>
    <w:rsid w:val="688875D2"/>
    <w:rsid w:val="69A6375C"/>
    <w:rsid w:val="6B463F70"/>
    <w:rsid w:val="6C1B2C78"/>
    <w:rsid w:val="6C20725F"/>
    <w:rsid w:val="6E36688B"/>
    <w:rsid w:val="6F6518D5"/>
    <w:rsid w:val="701C7E7E"/>
    <w:rsid w:val="71FB09CF"/>
    <w:rsid w:val="72734D90"/>
    <w:rsid w:val="73282340"/>
    <w:rsid w:val="7351383A"/>
    <w:rsid w:val="735425D5"/>
    <w:rsid w:val="75E326DD"/>
    <w:rsid w:val="773E4DAA"/>
    <w:rsid w:val="779F08EA"/>
    <w:rsid w:val="798D7B81"/>
    <w:rsid w:val="7B1E754C"/>
    <w:rsid w:val="7BBD27A8"/>
    <w:rsid w:val="7BE16C69"/>
    <w:rsid w:val="7BF7370D"/>
    <w:rsid w:val="7C321491"/>
    <w:rsid w:val="7C3E0D99"/>
    <w:rsid w:val="7D5E23DC"/>
    <w:rsid w:val="7F880EB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nhideWhenUsed="0" w:uiPriority="39" w:semiHidden="0" w:name="toc 3"/>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qFormat="1" w:uiPriority="99" w:semiHidden="0" w:name="Normal Indent"/>
    <w:lsdException w:uiPriority="99" w:name="footnote text"/>
    <w:lsdException w:qFormat="1" w:uiPriority="99" w:name="annotation text"/>
    <w:lsdException w:unhideWhenUsed="0" w:uiPriority="99" w:name="header"/>
    <w:lsdException w:qFormat="1" w:unhideWhenUsed="0" w:uiPriority="99" w:semiHidden="0" w:name="footer"/>
    <w:lsdException w:uiPriority="99" w:name="index heading"/>
    <w:lsdException w:qFormat="1" w:unhideWhenUsed="0" w:uiPriority="99" w:semiHidden="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2"/>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3"/>
    <w:qFormat/>
    <w:uiPriority w:val="9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680"/>
    </w:pPr>
  </w:style>
  <w:style w:type="paragraph" w:styleId="6">
    <w:name w:val="caption"/>
    <w:basedOn w:val="1"/>
    <w:next w:val="1"/>
    <w:qFormat/>
    <w:locked/>
    <w:uiPriority w:val="99"/>
    <w:rPr>
      <w:rFonts w:ascii="Arial" w:hAnsi="Arial" w:eastAsia="黑体" w:cs="Arial"/>
      <w:sz w:val="20"/>
      <w:szCs w:val="20"/>
    </w:rPr>
  </w:style>
  <w:style w:type="paragraph" w:styleId="7">
    <w:name w:val="annotation text"/>
    <w:basedOn w:val="1"/>
    <w:link w:val="37"/>
    <w:semiHidden/>
    <w:unhideWhenUsed/>
    <w:qFormat/>
    <w:uiPriority w:val="99"/>
    <w:pPr>
      <w:jc w:val="left"/>
    </w:pPr>
  </w:style>
  <w:style w:type="paragraph" w:styleId="8">
    <w:name w:val="Body Text"/>
    <w:basedOn w:val="1"/>
    <w:link w:val="24"/>
    <w:uiPriority w:val="99"/>
    <w:pPr>
      <w:spacing w:beforeLines="30"/>
    </w:pPr>
    <w:rPr>
      <w:rFonts w:ascii="仿宋_GB2312" w:eastAsia="仿宋_GB2312"/>
      <w:kern w:val="0"/>
      <w:sz w:val="24"/>
      <w:szCs w:val="20"/>
    </w:rPr>
  </w:style>
  <w:style w:type="paragraph" w:styleId="9">
    <w:name w:val="toc 3"/>
    <w:basedOn w:val="1"/>
    <w:next w:val="1"/>
    <w:uiPriority w:val="39"/>
    <w:pPr>
      <w:tabs>
        <w:tab w:val="right" w:leader="dot" w:pos="8296"/>
      </w:tabs>
      <w:ind w:left="840" w:leftChars="400"/>
    </w:pPr>
  </w:style>
  <w:style w:type="paragraph" w:styleId="10">
    <w:name w:val="Balloon Text"/>
    <w:basedOn w:val="1"/>
    <w:link w:val="25"/>
    <w:uiPriority w:val="99"/>
    <w:rPr>
      <w:sz w:val="18"/>
      <w:szCs w:val="18"/>
    </w:rPr>
  </w:style>
  <w:style w:type="paragraph" w:styleId="11">
    <w:name w:val="footer"/>
    <w:basedOn w:val="1"/>
    <w:link w:val="26"/>
    <w:qFormat/>
    <w:uiPriority w:val="99"/>
    <w:pPr>
      <w:tabs>
        <w:tab w:val="center" w:pos="4153"/>
        <w:tab w:val="right" w:pos="8306"/>
      </w:tabs>
      <w:snapToGrid w:val="0"/>
      <w:jc w:val="left"/>
    </w:pPr>
    <w:rPr>
      <w:rFonts w:ascii="Calibri" w:hAnsi="Calibri"/>
      <w:kern w:val="0"/>
      <w:sz w:val="18"/>
      <w:szCs w:val="20"/>
    </w:rPr>
  </w:style>
  <w:style w:type="paragraph" w:styleId="12">
    <w:name w:val="header"/>
    <w:basedOn w:val="1"/>
    <w:link w:val="27"/>
    <w:semiHidden/>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3">
    <w:name w:val="toc 1"/>
    <w:basedOn w:val="1"/>
    <w:next w:val="1"/>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iPriority w:val="39"/>
    <w:pPr>
      <w:tabs>
        <w:tab w:val="right" w:leader="dot" w:pos="8296"/>
      </w:tabs>
      <w:ind w:left="420" w:leftChars="200"/>
    </w:pPr>
  </w:style>
  <w:style w:type="paragraph" w:styleId="15">
    <w:name w:val="annotation subject"/>
    <w:basedOn w:val="7"/>
    <w:next w:val="7"/>
    <w:link w:val="38"/>
    <w:semiHidden/>
    <w:unhideWhenUsed/>
    <w:qFormat/>
    <w:uiPriority w:val="99"/>
    <w:rPr>
      <w:b/>
      <w:bCs/>
    </w:rPr>
  </w:style>
  <w:style w:type="character" w:styleId="18">
    <w:name w:val="Strong"/>
    <w:qFormat/>
    <w:uiPriority w:val="99"/>
    <w:rPr>
      <w:rFonts w:cs="Times New Roman"/>
      <w:b/>
    </w:rPr>
  </w:style>
  <w:style w:type="character" w:styleId="19">
    <w:name w:val="Hyperlink"/>
    <w:qFormat/>
    <w:uiPriority w:val="99"/>
    <w:rPr>
      <w:rFonts w:cs="Times New Roman"/>
      <w:color w:val="0000FF"/>
      <w:u w:val="single"/>
    </w:rPr>
  </w:style>
  <w:style w:type="character" w:styleId="20">
    <w:name w:val="annotation reference"/>
    <w:basedOn w:val="17"/>
    <w:semiHidden/>
    <w:unhideWhenUsed/>
    <w:qFormat/>
    <w:uiPriority w:val="99"/>
    <w:rPr>
      <w:sz w:val="21"/>
      <w:szCs w:val="21"/>
    </w:rPr>
  </w:style>
  <w:style w:type="character" w:customStyle="1" w:styleId="21">
    <w:name w:val="标题 1 字符"/>
    <w:link w:val="2"/>
    <w:locked/>
    <w:uiPriority w:val="99"/>
    <w:rPr>
      <w:rFonts w:ascii="Times New Roman" w:hAnsi="Times New Roman"/>
      <w:b/>
      <w:kern w:val="44"/>
      <w:sz w:val="44"/>
    </w:rPr>
  </w:style>
  <w:style w:type="character" w:customStyle="1" w:styleId="22">
    <w:name w:val="标题 2 字符"/>
    <w:link w:val="3"/>
    <w:qFormat/>
    <w:locked/>
    <w:uiPriority w:val="99"/>
    <w:rPr>
      <w:rFonts w:ascii="Cambria" w:hAnsi="Cambria" w:eastAsia="宋体"/>
      <w:b/>
      <w:kern w:val="2"/>
      <w:sz w:val="32"/>
    </w:rPr>
  </w:style>
  <w:style w:type="character" w:customStyle="1" w:styleId="23">
    <w:name w:val="标题 3 字符"/>
    <w:link w:val="4"/>
    <w:qFormat/>
    <w:locked/>
    <w:uiPriority w:val="99"/>
    <w:rPr>
      <w:rFonts w:ascii="Times New Roman" w:hAnsi="Times New Roman"/>
      <w:b/>
      <w:kern w:val="2"/>
      <w:sz w:val="32"/>
    </w:rPr>
  </w:style>
  <w:style w:type="character" w:customStyle="1" w:styleId="24">
    <w:name w:val="正文文本 字符"/>
    <w:link w:val="8"/>
    <w:qFormat/>
    <w:locked/>
    <w:uiPriority w:val="99"/>
    <w:rPr>
      <w:rFonts w:ascii="仿宋_GB2312" w:hAnsi="Times New Roman" w:eastAsia="仿宋_GB2312"/>
      <w:sz w:val="24"/>
    </w:rPr>
  </w:style>
  <w:style w:type="character" w:customStyle="1" w:styleId="25">
    <w:name w:val="批注框文本 字符"/>
    <w:link w:val="10"/>
    <w:semiHidden/>
    <w:locked/>
    <w:uiPriority w:val="99"/>
    <w:rPr>
      <w:rFonts w:ascii="Times New Roman" w:hAnsi="Times New Roman"/>
      <w:kern w:val="2"/>
      <w:sz w:val="18"/>
    </w:rPr>
  </w:style>
  <w:style w:type="character" w:customStyle="1" w:styleId="26">
    <w:name w:val="页脚 字符"/>
    <w:link w:val="11"/>
    <w:locked/>
    <w:uiPriority w:val="99"/>
    <w:rPr>
      <w:sz w:val="18"/>
    </w:rPr>
  </w:style>
  <w:style w:type="character" w:customStyle="1" w:styleId="27">
    <w:name w:val="页眉 字符"/>
    <w:link w:val="12"/>
    <w:semiHidden/>
    <w:locked/>
    <w:uiPriority w:val="99"/>
    <w:rPr>
      <w:sz w:val="18"/>
    </w:rPr>
  </w:style>
  <w:style w:type="character" w:customStyle="1" w:styleId="28">
    <w:name w:val="Body Text Char"/>
    <w:semiHidden/>
    <w:qFormat/>
    <w:uiPriority w:val="99"/>
    <w:rPr>
      <w:rFonts w:ascii="Times New Roman" w:hAnsi="Times New Roman"/>
      <w:sz w:val="24"/>
    </w:rPr>
  </w:style>
  <w:style w:type="character" w:customStyle="1" w:styleId="29">
    <w:name w:val="Footer Char"/>
    <w:semiHidden/>
    <w:uiPriority w:val="99"/>
    <w:rPr>
      <w:rFonts w:ascii="Times New Roman" w:hAnsi="Times New Roman"/>
      <w:sz w:val="18"/>
    </w:rPr>
  </w:style>
  <w:style w:type="character" w:customStyle="1" w:styleId="30">
    <w:name w:val="Header Char"/>
    <w:semiHidden/>
    <w:uiPriority w:val="99"/>
    <w:rPr>
      <w:rFonts w:ascii="Times New Roman" w:hAnsi="Times New Roman"/>
      <w:sz w:val="18"/>
    </w:rPr>
  </w:style>
  <w:style w:type="paragraph" w:customStyle="1" w:styleId="3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2">
    <w:name w:val="列表段落1"/>
    <w:basedOn w:val="1"/>
    <w:qFormat/>
    <w:uiPriority w:val="99"/>
    <w:pPr>
      <w:ind w:firstLine="420" w:firstLineChars="200"/>
    </w:pPr>
  </w:style>
  <w:style w:type="paragraph" w:customStyle="1" w:styleId="33">
    <w:name w:val="TOC 标题1"/>
    <w:basedOn w:val="2"/>
    <w:next w:val="1"/>
    <w:uiPriority w:val="99"/>
    <w:pPr>
      <w:widowControl/>
      <w:spacing w:before="480" w:after="0" w:line="276" w:lineRule="auto"/>
      <w:jc w:val="left"/>
      <w:outlineLvl w:val="9"/>
    </w:pPr>
    <w:rPr>
      <w:rFonts w:ascii="Cambria" w:hAnsi="Cambria"/>
      <w:color w:val="365F91"/>
      <w:kern w:val="0"/>
      <w:sz w:val="28"/>
      <w:szCs w:val="28"/>
    </w:rPr>
  </w:style>
  <w:style w:type="paragraph" w:customStyle="1" w:styleId="34">
    <w:name w:val="TOC 标题2"/>
    <w:basedOn w:val="2"/>
    <w:next w:val="1"/>
    <w:uiPriority w:val="99"/>
    <w:pPr>
      <w:widowControl/>
      <w:spacing w:before="480" w:after="0" w:line="276" w:lineRule="auto"/>
      <w:jc w:val="left"/>
      <w:outlineLvl w:val="9"/>
    </w:pPr>
    <w:rPr>
      <w:rFonts w:ascii="Cambria" w:hAnsi="Cambria"/>
      <w:color w:val="365F91"/>
      <w:kern w:val="0"/>
      <w:sz w:val="28"/>
      <w:szCs w:val="28"/>
    </w:rPr>
  </w:style>
  <w:style w:type="paragraph" w:styleId="35">
    <w:name w:val="List Paragraph"/>
    <w:basedOn w:val="1"/>
    <w:qFormat/>
    <w:uiPriority w:val="99"/>
    <w:pPr>
      <w:ind w:firstLine="420" w:firstLineChars="200"/>
    </w:pPr>
  </w:style>
  <w:style w:type="paragraph" w:customStyle="1" w:styleId="36">
    <w:name w:val="TOC 标题3"/>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7">
    <w:name w:val="批注文字 字符"/>
    <w:basedOn w:val="17"/>
    <w:link w:val="7"/>
    <w:semiHidden/>
    <w:qFormat/>
    <w:uiPriority w:val="99"/>
    <w:rPr>
      <w:rFonts w:ascii="Times New Roman" w:hAnsi="Times New Roman"/>
      <w:kern w:val="2"/>
      <w:sz w:val="21"/>
      <w:szCs w:val="24"/>
    </w:rPr>
  </w:style>
  <w:style w:type="character" w:customStyle="1" w:styleId="38">
    <w:name w:val="批注主题 字符"/>
    <w:basedOn w:val="37"/>
    <w:link w:val="15"/>
    <w:semiHidden/>
    <w:qFormat/>
    <w:uiPriority w:val="99"/>
    <w:rPr>
      <w:rFonts w:ascii="Times New Roman" w:hAnsi="Times New Roman"/>
      <w:b/>
      <w:bCs/>
      <w:kern w:val="2"/>
      <w:sz w:val="21"/>
      <w:szCs w:val="24"/>
    </w:rPr>
  </w:style>
  <w:style w:type="paragraph" w:customStyle="1" w:styleId="3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Sheet1!$A$46</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Sheet1!$B$45:$C$45</c:f>
              <c:strCache>
                <c:ptCount val="2"/>
                <c:pt idx="0">
                  <c:v>收入总计（万元）</c:v>
                </c:pt>
                <c:pt idx="1">
                  <c:v>支出总计（万元）</c:v>
                </c:pt>
              </c:strCache>
            </c:strRef>
          </c:cat>
          <c:val>
            <c:numRef>
              <c:f>Sheet1!$B$46:$C$46</c:f>
              <c:numCache>
                <c:formatCode>General</c:formatCode>
                <c:ptCount val="2"/>
                <c:pt idx="0">
                  <c:v>209.73</c:v>
                </c:pt>
                <c:pt idx="1">
                  <c:v>209.73</c:v>
                </c:pt>
              </c:numCache>
            </c:numRef>
          </c:val>
        </c:ser>
        <c:ser>
          <c:idx val="1"/>
          <c:order val="1"/>
          <c:tx>
            <c:strRef>
              <c:f>Sheet1!$A$47</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Sheet1!$B$45:$C$45</c:f>
              <c:strCache>
                <c:ptCount val="2"/>
                <c:pt idx="0">
                  <c:v>收入总计（万元）</c:v>
                </c:pt>
                <c:pt idx="1">
                  <c:v>支出总计（万元）</c:v>
                </c:pt>
              </c:strCache>
            </c:strRef>
          </c:cat>
          <c:val>
            <c:numRef>
              <c:f>Sheet1!$B$47:$C$47</c:f>
              <c:numCache>
                <c:formatCode>General</c:formatCode>
                <c:ptCount val="2"/>
                <c:pt idx="0">
                  <c:v>189.29</c:v>
                </c:pt>
                <c:pt idx="1">
                  <c:v>189.29</c:v>
                </c:pt>
              </c:numCache>
            </c:numRef>
          </c:val>
        </c:ser>
        <c:dLbls>
          <c:showLegendKey val="0"/>
          <c:showVal val="1"/>
          <c:showCatName val="0"/>
          <c:showSerName val="0"/>
          <c:showPercent val="0"/>
          <c:showBubbleSize val="0"/>
        </c:dLbls>
        <c:gapWidth val="75"/>
        <c:axId val="250479606"/>
        <c:axId val="888305645"/>
      </c:barChart>
      <c:catAx>
        <c:axId val="25047960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305645"/>
        <c:crosses val="autoZero"/>
        <c:auto val="1"/>
        <c:lblAlgn val="ctr"/>
        <c:lblOffset val="100"/>
        <c:noMultiLvlLbl val="0"/>
      </c:catAx>
      <c:valAx>
        <c:axId val="888305645"/>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47960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e26b54a-917c-4527-a6bd-94c58015f7a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Sheet1!$A$3</c:f>
              <c:strCache>
                <c:ptCount val="1"/>
                <c:pt idx="0">
                  <c:v>本年收入（万元）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Lbl>
              <c:idx val="0"/>
              <c:layout/>
              <c:dLblPos val="inEnd"/>
              <c:showLegendKey val="0"/>
              <c:showVal val="0"/>
              <c:showCatName val="0"/>
              <c:showSerName val="0"/>
              <c:showPercent val="1"/>
              <c:showBubbleSize val="0"/>
              <c:extLst>
                <c:ext xmlns:c15="http://schemas.microsoft.com/office/drawing/2012/chart" uri="{CE6537A1-D6FC-4f65-9D91-7224C49458BB}">
                  <c15:layout>
                    <c:manualLayout>
                      <c:w val="0.186805555555556"/>
                      <c:h val="0.0643518518518519"/>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Sheet1!$B$2:$I$2</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Sheet1!$B$3:$I$3</c:f>
              <c:numCache>
                <c:formatCode>General</c:formatCode>
                <c:ptCount val="8"/>
                <c:pt idx="0">
                  <c:v>189.29</c:v>
                </c:pt>
                <c:pt idx="1">
                  <c:v>0</c:v>
                </c:pt>
                <c:pt idx="7">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448d30b-2016-458c-8365-54f1f1a3415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Sheet1!$A$88</c:f>
              <c:strCache>
                <c:ptCount val="1"/>
                <c:pt idx="0">
                  <c:v>一般公共预算财政拨款支出（万元）</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Sheet1!$B$87:$F$87</c:f>
              <c:strCache>
                <c:ptCount val="5"/>
                <c:pt idx="0">
                  <c:v>基本支出</c:v>
                </c:pt>
                <c:pt idx="1">
                  <c:v>项目支出</c:v>
                </c:pt>
                <c:pt idx="2">
                  <c:v>上缴上级支出</c:v>
                </c:pt>
                <c:pt idx="3">
                  <c:v>经营支出</c:v>
                </c:pt>
                <c:pt idx="4">
                  <c:v>对附属单位补助支出</c:v>
                </c:pt>
              </c:strCache>
            </c:strRef>
          </c:cat>
          <c:val>
            <c:numRef>
              <c:f>Sheet1!$B$88:$F$88</c:f>
              <c:numCache>
                <c:formatCode>General</c:formatCode>
                <c:ptCount val="5"/>
                <c:pt idx="0">
                  <c:v>171.02</c:v>
                </c:pt>
                <c:pt idx="1">
                  <c:v>18.27</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extLst>
      <c:ext uri="{0b15fc19-7d7d-44ad-8c2d-2c3a37ce22c3}">
        <chartProps xmlns="https://web.wps.cn/et/2018/main" chartId="{a482cef6-d29d-4f29-a914-076d8905f092}"/>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Sheet1!$A$46</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Sheet1!$B$45:$C$45</c:f>
              <c:strCache>
                <c:ptCount val="2"/>
                <c:pt idx="0">
                  <c:v>财政拨款收入总计（万元）</c:v>
                </c:pt>
                <c:pt idx="1">
                  <c:v>财政拨款支出总计（万元）</c:v>
                </c:pt>
              </c:strCache>
            </c:strRef>
          </c:cat>
          <c:val>
            <c:numRef>
              <c:f>Sheet1!$B$46:$C$46</c:f>
              <c:numCache>
                <c:formatCode>General</c:formatCode>
                <c:ptCount val="2"/>
                <c:pt idx="0">
                  <c:v>209.73</c:v>
                </c:pt>
                <c:pt idx="1">
                  <c:v>209.73</c:v>
                </c:pt>
              </c:numCache>
            </c:numRef>
          </c:val>
        </c:ser>
        <c:ser>
          <c:idx val="1"/>
          <c:order val="1"/>
          <c:tx>
            <c:strRef>
              <c:f>Sheet1!$A$47</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Sheet1!$B$45:$C$45</c:f>
              <c:strCache>
                <c:ptCount val="2"/>
                <c:pt idx="0">
                  <c:v>财政拨款收入总计（万元）</c:v>
                </c:pt>
                <c:pt idx="1">
                  <c:v>财政拨款支出总计（万元）</c:v>
                </c:pt>
              </c:strCache>
            </c:strRef>
          </c:cat>
          <c:val>
            <c:numRef>
              <c:f>Sheet1!$B$47:$C$47</c:f>
              <c:numCache>
                <c:formatCode>General</c:formatCode>
                <c:ptCount val="2"/>
                <c:pt idx="0">
                  <c:v>189.29</c:v>
                </c:pt>
                <c:pt idx="1">
                  <c:v>189.29</c:v>
                </c:pt>
              </c:numCache>
            </c:numRef>
          </c:val>
        </c:ser>
        <c:dLbls>
          <c:showLegendKey val="0"/>
          <c:showVal val="1"/>
          <c:showCatName val="0"/>
          <c:showSerName val="0"/>
          <c:showPercent val="0"/>
          <c:showBubbleSize val="0"/>
        </c:dLbls>
        <c:gapWidth val="75"/>
        <c:axId val="250479606"/>
        <c:axId val="888305645"/>
      </c:barChart>
      <c:catAx>
        <c:axId val="25047960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305645"/>
        <c:crosses val="autoZero"/>
        <c:auto val="1"/>
        <c:lblAlgn val="ctr"/>
        <c:lblOffset val="100"/>
        <c:noMultiLvlLbl val="0"/>
      </c:catAx>
      <c:valAx>
        <c:axId val="888305645"/>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47960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b2b3cc8-22a7-4dfa-bc5b-6e19fad0d87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Sheet1!$A$68</c:f>
              <c:strCache>
                <c:ptCount val="1"/>
                <c:pt idx="0">
                  <c:v>一般公共预算财政拨款支出（万元）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Sheet1!$B$67:$C$67</c:f>
              <c:strCache>
                <c:ptCount val="2"/>
                <c:pt idx="0">
                  <c:v>2022年</c:v>
                </c:pt>
                <c:pt idx="1">
                  <c:v>2023年</c:v>
                </c:pt>
              </c:strCache>
            </c:strRef>
          </c:cat>
          <c:val>
            <c:numRef>
              <c:f>Sheet1!$B$68:$C$68</c:f>
              <c:numCache>
                <c:formatCode>General</c:formatCode>
                <c:ptCount val="2"/>
                <c:pt idx="0">
                  <c:v>209.73</c:v>
                </c:pt>
                <c:pt idx="1">
                  <c:v>189.29</c:v>
                </c:pt>
              </c:numCache>
            </c:numRef>
          </c:val>
        </c:ser>
        <c:dLbls>
          <c:showLegendKey val="0"/>
          <c:showVal val="1"/>
          <c:showCatName val="0"/>
          <c:showSerName val="0"/>
          <c:showPercent val="0"/>
          <c:showBubbleSize val="0"/>
        </c:dLbls>
        <c:gapWidth val="75"/>
        <c:axId val="383151653"/>
        <c:axId val="789619307"/>
      </c:barChart>
      <c:catAx>
        <c:axId val="383151653"/>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9619307"/>
        <c:crosses val="autoZero"/>
        <c:auto val="1"/>
        <c:lblAlgn val="ctr"/>
        <c:lblOffset val="100"/>
        <c:noMultiLvlLbl val="0"/>
      </c:catAx>
      <c:valAx>
        <c:axId val="789619307"/>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315165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e9ef7a5-caed-48c7-9e91-b47b573b444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 (2)'!$A$88</c:f>
              <c:strCache>
                <c:ptCount val="1"/>
                <c:pt idx="0">
                  <c:v>一般公共预算财政拨款支出（万元）</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 (2)'!$B$87:$E$87</c:f>
              <c:strCache>
                <c:ptCount val="4"/>
                <c:pt idx="0">
                  <c:v>教育支出</c:v>
                </c:pt>
                <c:pt idx="1">
                  <c:v>社会保障和就业支出</c:v>
                </c:pt>
                <c:pt idx="2">
                  <c:v>卫生健康支出</c:v>
                </c:pt>
                <c:pt idx="3">
                  <c:v>住房保障支出</c:v>
                </c:pt>
              </c:strCache>
            </c:strRef>
          </c:cat>
          <c:val>
            <c:numRef>
              <c:f>'Sheet1 (2)'!$B$88:$E$88</c:f>
              <c:numCache>
                <c:formatCode>General</c:formatCode>
                <c:ptCount val="4"/>
                <c:pt idx="0">
                  <c:v>130.56</c:v>
                </c:pt>
                <c:pt idx="1">
                  <c:v>48.25</c:v>
                </c:pt>
                <c:pt idx="2">
                  <c:v>6.08</c:v>
                </c:pt>
                <c:pt idx="3">
                  <c:v>4.4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extLst>
      <c:ext uri="{0b15fc19-7d7d-44ad-8c2d-2c3a37ce22c3}">
        <chartProps xmlns="https://web.wps.cn/et/2018/main" chartId="{a58133bd-2b49-412e-9e53-fa769e86d669}"/>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FC92EE-9B75-4139-8CBA-BEE56F489CC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25</Pages>
  <Words>5655</Words>
  <Characters>6381</Characters>
  <Lines>76</Lines>
  <Paragraphs>21</Paragraphs>
  <TotalTime>0</TotalTime>
  <ScaleCrop>false</ScaleCrop>
  <LinksUpToDate>false</LinksUpToDate>
  <CharactersWithSpaces>6651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2022-09-07T02:13:00Z</dcterms:created>
  <dc:creator>曹颖</dc:creator>
  <cp:lastModifiedBy>qingyao_w</cp:lastModifiedBy>
  <cp:lastPrinted>2020-11-16T08:49:00Z</cp:lastPrinted>
  <dcterms:modified xsi:type="dcterms:W3CDTF">2024-10-26T06:55:34Z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47F0124AF43A413F888335D04F67C182</vt:lpwstr>
  </property>
</Properties>
</file>