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46A" w:rsidRDefault="00F5046A">
      <w:pPr>
        <w:spacing w:line="600" w:lineRule="exact"/>
        <w:jc w:val="center"/>
        <w:outlineLvl w:val="0"/>
        <w:rPr>
          <w:rFonts w:ascii="方正小标宋简体" w:eastAsia="方正小标宋简体" w:hAnsi="宋体"/>
          <w:sz w:val="72"/>
          <w:szCs w:val="72"/>
        </w:rPr>
      </w:pPr>
      <w:bookmarkStart w:id="0" w:name="_Toc15377425"/>
      <w:bookmarkStart w:id="1" w:name="_Toc15378441"/>
      <w:bookmarkStart w:id="2" w:name="_Toc15396597"/>
      <w:bookmarkStart w:id="3" w:name="_Toc15377193"/>
      <w:bookmarkStart w:id="4" w:name="_Toc15396475"/>
      <w:bookmarkStart w:id="5" w:name="_Toc15306267"/>
    </w:p>
    <w:p w:rsidR="00F5046A" w:rsidRDefault="00F5046A">
      <w:pPr>
        <w:pStyle w:val="a3"/>
        <w:spacing w:before="93"/>
      </w:pPr>
    </w:p>
    <w:p w:rsidR="00F5046A" w:rsidRDefault="00F5046A">
      <w:pPr>
        <w:spacing w:line="600" w:lineRule="exact"/>
        <w:jc w:val="center"/>
        <w:outlineLvl w:val="0"/>
        <w:rPr>
          <w:rFonts w:ascii="方正小标宋简体" w:eastAsia="方正小标宋简体" w:hAnsi="宋体"/>
          <w:sz w:val="72"/>
          <w:szCs w:val="72"/>
        </w:rPr>
      </w:pPr>
    </w:p>
    <w:p w:rsidR="00F5046A" w:rsidRDefault="00F5046A">
      <w:pPr>
        <w:spacing w:line="600" w:lineRule="exact"/>
        <w:jc w:val="center"/>
        <w:outlineLvl w:val="0"/>
        <w:rPr>
          <w:rFonts w:ascii="方正小标宋简体" w:eastAsia="方正小标宋简体" w:hAnsi="宋体"/>
          <w:sz w:val="72"/>
          <w:szCs w:val="72"/>
        </w:rPr>
      </w:pPr>
    </w:p>
    <w:p w:rsidR="00F5046A" w:rsidRDefault="00CA0AEC">
      <w:pPr>
        <w:adjustRightInd w:val="0"/>
        <w:snapToGrid w:val="0"/>
        <w:spacing w:line="360" w:lineRule="auto"/>
        <w:jc w:val="center"/>
        <w:outlineLvl w:val="0"/>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2023</w:t>
      </w:r>
      <w:r>
        <w:rPr>
          <w:rFonts w:ascii="方正小标宋简体" w:eastAsia="方正小标宋简体" w:hAnsi="方正小标宋简体" w:cs="方正小标宋简体" w:hint="eastAsia"/>
          <w:sz w:val="72"/>
          <w:szCs w:val="72"/>
        </w:rPr>
        <w:t>年度</w:t>
      </w:r>
      <w:bookmarkEnd w:id="0"/>
      <w:bookmarkEnd w:id="1"/>
      <w:bookmarkEnd w:id="2"/>
      <w:bookmarkEnd w:id="3"/>
      <w:bookmarkEnd w:id="4"/>
    </w:p>
    <w:p w:rsidR="00F5046A" w:rsidRDefault="00CA0AEC">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6" w:name="_Toc15396476"/>
      <w:bookmarkStart w:id="7" w:name="_Toc15377426"/>
      <w:bookmarkStart w:id="8" w:name="_Toc15396598"/>
      <w:bookmarkStart w:id="9" w:name="_Toc15377194"/>
      <w:bookmarkStart w:id="10" w:name="_Toc15378442"/>
      <w:r>
        <w:rPr>
          <w:rFonts w:ascii="方正小标宋简体" w:eastAsia="方正小标宋简体" w:hAnsi="方正小标宋简体" w:cs="方正小标宋简体" w:hint="eastAsia"/>
          <w:sz w:val="72"/>
          <w:szCs w:val="72"/>
        </w:rPr>
        <w:t>四川省</w:t>
      </w:r>
      <w:bookmarkStart w:id="11" w:name="_Toc15306268"/>
      <w:bookmarkEnd w:id="5"/>
      <w:r w:rsidR="002E6175">
        <w:rPr>
          <w:rFonts w:ascii="方正小标宋简体" w:eastAsia="方正小标宋简体" w:hAnsi="方正小标宋简体" w:cs="方正小标宋简体" w:hint="eastAsia"/>
          <w:sz w:val="72"/>
          <w:szCs w:val="72"/>
        </w:rPr>
        <w:t>大竹县撤停企业办公室</w:t>
      </w:r>
      <w:r>
        <w:rPr>
          <w:rFonts w:ascii="方正小标宋简体" w:eastAsia="方正小标宋简体" w:hAnsi="方正小标宋简体" w:cs="方正小标宋简体" w:hint="eastAsia"/>
          <w:sz w:val="72"/>
          <w:szCs w:val="72"/>
        </w:rPr>
        <w:t>部门决算</w:t>
      </w:r>
      <w:bookmarkEnd w:id="6"/>
      <w:bookmarkEnd w:id="7"/>
      <w:bookmarkEnd w:id="8"/>
      <w:bookmarkEnd w:id="9"/>
      <w:bookmarkEnd w:id="10"/>
      <w:bookmarkEnd w:id="11"/>
    </w:p>
    <w:p w:rsidR="00F5046A" w:rsidRDefault="00CA0AEC">
      <w:pPr>
        <w:adjustRightInd w:val="0"/>
        <w:snapToGrid w:val="0"/>
        <w:spacing w:line="360" w:lineRule="auto"/>
        <w:jc w:val="center"/>
        <w:outlineLvl w:val="0"/>
        <w:rPr>
          <w:rFonts w:ascii="方正小标宋简体" w:eastAsia="方正小标宋简体" w:hAnsi="宋体"/>
          <w:sz w:val="52"/>
          <w:szCs w:val="52"/>
        </w:rPr>
      </w:pPr>
      <w:r>
        <w:rPr>
          <w:rFonts w:ascii="方正小标宋简体" w:eastAsia="方正小标宋简体" w:hAnsi="宋体" w:hint="eastAsia"/>
          <w:sz w:val="52"/>
          <w:szCs w:val="52"/>
        </w:rPr>
        <w:t>(</w:t>
      </w:r>
      <w:r>
        <w:rPr>
          <w:rFonts w:ascii="方正小标宋简体" w:eastAsia="方正小标宋简体" w:hAnsi="宋体" w:hint="eastAsia"/>
          <w:sz w:val="52"/>
          <w:szCs w:val="52"/>
        </w:rPr>
        <w:t>部门公开范本</w:t>
      </w:r>
      <w:r>
        <w:rPr>
          <w:rFonts w:ascii="方正小标宋简体" w:eastAsia="方正小标宋简体" w:hAnsi="宋体" w:hint="eastAsia"/>
          <w:sz w:val="52"/>
          <w:szCs w:val="52"/>
        </w:rPr>
        <w:t>)</w:t>
      </w:r>
    </w:p>
    <w:p w:rsidR="00F5046A" w:rsidRDefault="00CA0AEC">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F5046A" w:rsidRDefault="00F5046A">
      <w:pPr>
        <w:widowControl/>
        <w:jc w:val="center"/>
        <w:rPr>
          <w:rFonts w:ascii="黑体" w:eastAsia="黑体" w:hAnsi="黑体" w:cstheme="minorBidi"/>
          <w:sz w:val="28"/>
          <w:szCs w:val="28"/>
        </w:rPr>
      </w:pPr>
    </w:p>
    <w:p w:rsidR="00F5046A" w:rsidRDefault="00CA0AEC">
      <w:pPr>
        <w:pStyle w:val="10"/>
        <w:rPr>
          <w:highlight w:val="yellow"/>
        </w:rPr>
      </w:pPr>
      <w:r>
        <w:rPr>
          <w:rFonts w:hint="eastAsia"/>
          <w:highlight w:val="yellow"/>
        </w:rPr>
        <w:t>公开时间：</w:t>
      </w:r>
      <w:r>
        <w:rPr>
          <w:rFonts w:hint="eastAsia"/>
          <w:highlight w:val="yellow"/>
        </w:rPr>
        <w:t>2023</w:t>
      </w:r>
      <w:r>
        <w:rPr>
          <w:rFonts w:hint="eastAsia"/>
          <w:highlight w:val="yellow"/>
        </w:rPr>
        <w:t>年</w:t>
      </w:r>
      <w:r>
        <w:rPr>
          <w:rFonts w:hint="eastAsia"/>
          <w:highlight w:val="yellow"/>
        </w:rPr>
        <w:t>8</w:t>
      </w:r>
      <w:r>
        <w:rPr>
          <w:rFonts w:hint="eastAsia"/>
          <w:highlight w:val="yellow"/>
        </w:rPr>
        <w:t>月</w:t>
      </w:r>
      <w:r>
        <w:rPr>
          <w:rFonts w:hint="eastAsia"/>
          <w:highlight w:val="yellow"/>
        </w:rPr>
        <w:t xml:space="preserve">  </w:t>
      </w:r>
      <w:r>
        <w:rPr>
          <w:rFonts w:hint="eastAsia"/>
          <w:highlight w:val="yellow"/>
        </w:rPr>
        <w:t>日</w:t>
      </w:r>
      <w:r>
        <w:rPr>
          <w:rFonts w:hint="eastAsia"/>
          <w:highlight w:val="yellow"/>
        </w:rPr>
        <w:t>（</w:t>
      </w:r>
      <w:r>
        <w:rPr>
          <w:rFonts w:hint="eastAsia"/>
          <w:highlight w:val="yellow"/>
        </w:rPr>
        <w:t>时间待定）</w:t>
      </w:r>
    </w:p>
    <w:p w:rsidR="00F5046A" w:rsidRDefault="00F5046A"/>
    <w:p w:rsidR="00F5046A" w:rsidRDefault="00CA0AEC">
      <w:pPr>
        <w:pStyle w:val="10"/>
        <w:adjustRightInd w:val="0"/>
        <w:snapToGrid w:val="0"/>
        <w:spacing w:before="0" w:line="440" w:lineRule="exact"/>
        <w:jc w:val="left"/>
        <w:rPr>
          <w:rFonts w:cstheme="minorBidi"/>
          <w:sz w:val="24"/>
          <w:szCs w:val="24"/>
        </w:rPr>
      </w:pPr>
      <w:r>
        <w:rPr>
          <w:rFonts w:hint="eastAsia"/>
          <w:sz w:val="24"/>
        </w:rPr>
        <w:t>第一部分部门概况</w:t>
      </w:r>
    </w:p>
    <w:p w:rsidR="00F5046A" w:rsidRDefault="00CA0AEC">
      <w:pPr>
        <w:pStyle w:val="20"/>
        <w:adjustRightInd w:val="0"/>
        <w:snapToGrid w:val="0"/>
        <w:spacing w:line="440" w:lineRule="exact"/>
        <w:jc w:val="left"/>
        <w:rPr>
          <w:rFonts w:ascii="仿宋" w:eastAsia="仿宋" w:hAnsi="仿宋"/>
          <w:sz w:val="24"/>
        </w:rPr>
      </w:pPr>
      <w:r>
        <w:rPr>
          <w:rFonts w:hint="eastAsia"/>
          <w:sz w:val="24"/>
        </w:rPr>
        <w:t>一、部门职责</w:t>
      </w:r>
    </w:p>
    <w:p w:rsidR="00F5046A" w:rsidRDefault="00CA0AEC">
      <w:pPr>
        <w:pStyle w:val="20"/>
        <w:adjustRightInd w:val="0"/>
        <w:snapToGrid w:val="0"/>
        <w:spacing w:line="440" w:lineRule="exact"/>
        <w:jc w:val="left"/>
        <w:rPr>
          <w:rFonts w:ascii="仿宋" w:eastAsia="仿宋" w:hAnsi="仿宋" w:cstheme="minorBidi"/>
          <w:sz w:val="24"/>
        </w:rPr>
      </w:pPr>
      <w:r>
        <w:rPr>
          <w:rFonts w:hint="eastAsia"/>
          <w:sz w:val="24"/>
        </w:rPr>
        <w:t>二、机构设置</w:t>
      </w:r>
    </w:p>
    <w:p w:rsidR="00F5046A" w:rsidRDefault="00CA0AEC">
      <w:pPr>
        <w:pStyle w:val="10"/>
        <w:adjustRightInd w:val="0"/>
        <w:snapToGrid w:val="0"/>
        <w:spacing w:before="0" w:line="440" w:lineRule="exact"/>
        <w:jc w:val="left"/>
        <w:rPr>
          <w:sz w:val="24"/>
          <w:szCs w:val="24"/>
        </w:rPr>
      </w:pPr>
      <w:r>
        <w:rPr>
          <w:rFonts w:hint="eastAsia"/>
          <w:sz w:val="24"/>
        </w:rPr>
        <w:t>第二部分</w:t>
      </w:r>
      <w:r>
        <w:rPr>
          <w:rFonts w:hint="eastAsia"/>
          <w:sz w:val="24"/>
        </w:rPr>
        <w:t xml:space="preserve"> 2023</w:t>
      </w:r>
      <w:r>
        <w:rPr>
          <w:rFonts w:hint="eastAsia"/>
          <w:sz w:val="24"/>
        </w:rPr>
        <w:t>年度部门决算情况说明</w:t>
      </w:r>
    </w:p>
    <w:p w:rsidR="00F5046A" w:rsidRDefault="00CA0AEC">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p>
    <w:p w:rsidR="00F5046A" w:rsidRDefault="00CA0AEC">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p>
    <w:p w:rsidR="00F5046A" w:rsidRDefault="00CA0AEC">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p>
    <w:p w:rsidR="00F5046A" w:rsidRDefault="00CA0AEC">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p>
    <w:p w:rsidR="00F5046A" w:rsidRDefault="00CA0AEC">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p>
    <w:p w:rsidR="00F5046A" w:rsidRDefault="00CA0AEC">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p>
    <w:p w:rsidR="00F5046A" w:rsidRDefault="00CA0AEC">
      <w:pPr>
        <w:pStyle w:val="20"/>
        <w:adjustRightInd w:val="0"/>
        <w:snapToGrid w:val="0"/>
        <w:spacing w:line="440" w:lineRule="exact"/>
        <w:jc w:val="left"/>
        <w:rPr>
          <w:rFonts w:ascii="仿宋" w:eastAsia="仿宋" w:hAnsi="仿宋" w:cstheme="minorBidi"/>
          <w:sz w:val="24"/>
        </w:rPr>
      </w:pPr>
      <w:r>
        <w:rPr>
          <w:rFonts w:hint="eastAsia"/>
          <w:sz w:val="24"/>
        </w:rPr>
        <w:t>七、财政拨款“三公”经费支出决算情况说明</w:t>
      </w:r>
    </w:p>
    <w:p w:rsidR="00F5046A" w:rsidRDefault="00CA0AEC">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p>
    <w:p w:rsidR="00F5046A" w:rsidRDefault="00CA0AEC">
      <w:pPr>
        <w:pStyle w:val="20"/>
        <w:adjustRightInd w:val="0"/>
        <w:snapToGrid w:val="0"/>
        <w:spacing w:line="440" w:lineRule="exact"/>
        <w:ind w:leftChars="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九、国有资本经营预算支出决算情况说明</w:t>
      </w:r>
    </w:p>
    <w:p w:rsidR="00F5046A" w:rsidRDefault="00CA0AEC">
      <w:pPr>
        <w:adjustRightInd w:val="0"/>
        <w:snapToGrid w:val="0"/>
        <w:spacing w:line="440" w:lineRule="exact"/>
        <w:ind w:firstLineChars="175" w:firstLine="420"/>
        <w:jc w:val="left"/>
        <w:rPr>
          <w:rFonts w:asciiTheme="minorEastAsia" w:eastAsiaTheme="minorEastAsia" w:hAnsiTheme="minorEastAsia" w:cstheme="minorEastAsia"/>
          <w:sz w:val="24"/>
        </w:rPr>
      </w:pPr>
      <w:r>
        <w:rPr>
          <w:rStyle w:val="a9"/>
          <w:rFonts w:asciiTheme="minorEastAsia" w:eastAsiaTheme="minorEastAsia" w:hAnsiTheme="minorEastAsia" w:cstheme="minorEastAsia" w:hint="eastAsia"/>
          <w:color w:val="auto"/>
          <w:sz w:val="24"/>
          <w:u w:val="none"/>
        </w:rPr>
        <w:t>十、</w:t>
      </w:r>
      <w:r>
        <w:rPr>
          <w:rFonts w:asciiTheme="minorEastAsia" w:eastAsiaTheme="minorEastAsia" w:hAnsiTheme="minorEastAsia" w:cstheme="minorEastAsia" w:hint="eastAsia"/>
          <w:sz w:val="24"/>
        </w:rPr>
        <w:t>其他重要事项的情况说明</w:t>
      </w:r>
      <w:r>
        <w:rPr>
          <w:rFonts w:asciiTheme="minorEastAsia" w:eastAsiaTheme="minorEastAsia" w:hAnsiTheme="minorEastAsia" w:cstheme="minorEastAsia" w:hint="eastAsia"/>
          <w:sz w:val="24"/>
        </w:rPr>
        <w:tab/>
      </w:r>
    </w:p>
    <w:p w:rsidR="00F5046A" w:rsidRDefault="00CA0AEC">
      <w:pPr>
        <w:pStyle w:val="10"/>
        <w:adjustRightInd w:val="0"/>
        <w:snapToGrid w:val="0"/>
        <w:spacing w:before="0" w:line="440" w:lineRule="exact"/>
        <w:jc w:val="left"/>
        <w:rPr>
          <w:rFonts w:cstheme="minorBidi"/>
          <w:sz w:val="24"/>
          <w:szCs w:val="24"/>
        </w:rPr>
      </w:pPr>
      <w:r>
        <w:rPr>
          <w:rFonts w:hint="eastAsia"/>
          <w:sz w:val="24"/>
        </w:rPr>
        <w:t>第三部分名词解释</w:t>
      </w:r>
    </w:p>
    <w:p w:rsidR="00F5046A" w:rsidRDefault="00CA0AEC">
      <w:pPr>
        <w:pStyle w:val="10"/>
        <w:adjustRightInd w:val="0"/>
        <w:snapToGrid w:val="0"/>
        <w:spacing w:before="0" w:line="440" w:lineRule="exact"/>
        <w:jc w:val="left"/>
        <w:rPr>
          <w:rFonts w:cstheme="minorBidi"/>
          <w:sz w:val="24"/>
          <w:szCs w:val="24"/>
        </w:rPr>
      </w:pPr>
      <w:r>
        <w:rPr>
          <w:rFonts w:hint="eastAsia"/>
          <w:sz w:val="24"/>
        </w:rPr>
        <w:t>第四部分附件</w:t>
      </w:r>
    </w:p>
    <w:p w:rsidR="00F5046A" w:rsidRDefault="00CA0AEC">
      <w:pPr>
        <w:pStyle w:val="10"/>
        <w:adjustRightInd w:val="0"/>
        <w:snapToGrid w:val="0"/>
        <w:spacing w:before="0" w:line="440" w:lineRule="exact"/>
        <w:jc w:val="left"/>
        <w:rPr>
          <w:rFonts w:cstheme="minorBidi"/>
          <w:sz w:val="24"/>
          <w:szCs w:val="24"/>
        </w:rPr>
      </w:pPr>
      <w:r>
        <w:rPr>
          <w:rFonts w:hint="eastAsia"/>
          <w:sz w:val="24"/>
        </w:rPr>
        <w:t>第五部分附表</w:t>
      </w:r>
    </w:p>
    <w:p w:rsidR="00F5046A" w:rsidRDefault="00CA0AEC">
      <w:pPr>
        <w:pStyle w:val="20"/>
        <w:adjustRightInd w:val="0"/>
        <w:snapToGrid w:val="0"/>
        <w:spacing w:line="440" w:lineRule="exact"/>
        <w:jc w:val="left"/>
        <w:rPr>
          <w:sz w:val="24"/>
        </w:rPr>
      </w:pPr>
      <w:r>
        <w:rPr>
          <w:rFonts w:hint="eastAsia"/>
          <w:sz w:val="24"/>
        </w:rPr>
        <w:t>一、收入支出决算总表</w:t>
      </w:r>
    </w:p>
    <w:p w:rsidR="00F5046A" w:rsidRDefault="00CA0AEC">
      <w:pPr>
        <w:pStyle w:val="20"/>
        <w:adjustRightInd w:val="0"/>
        <w:snapToGrid w:val="0"/>
        <w:spacing w:line="440" w:lineRule="exact"/>
        <w:jc w:val="left"/>
        <w:rPr>
          <w:sz w:val="24"/>
        </w:rPr>
      </w:pPr>
      <w:r>
        <w:rPr>
          <w:rFonts w:hint="eastAsia"/>
          <w:sz w:val="24"/>
        </w:rPr>
        <w:t>二、收入决算表</w:t>
      </w:r>
    </w:p>
    <w:p w:rsidR="00F5046A" w:rsidRDefault="00CA0AEC">
      <w:pPr>
        <w:pStyle w:val="20"/>
        <w:adjustRightInd w:val="0"/>
        <w:snapToGrid w:val="0"/>
        <w:spacing w:line="440" w:lineRule="exact"/>
        <w:jc w:val="left"/>
        <w:rPr>
          <w:sz w:val="24"/>
        </w:rPr>
      </w:pPr>
      <w:r>
        <w:rPr>
          <w:rFonts w:hint="eastAsia"/>
          <w:sz w:val="24"/>
        </w:rPr>
        <w:t>三、支出决算表</w:t>
      </w:r>
    </w:p>
    <w:p w:rsidR="00F5046A" w:rsidRDefault="00CA0AEC">
      <w:pPr>
        <w:pStyle w:val="20"/>
        <w:adjustRightInd w:val="0"/>
        <w:snapToGrid w:val="0"/>
        <w:spacing w:line="440" w:lineRule="exact"/>
        <w:jc w:val="left"/>
        <w:rPr>
          <w:sz w:val="24"/>
        </w:rPr>
      </w:pPr>
      <w:r>
        <w:rPr>
          <w:rFonts w:hint="eastAsia"/>
          <w:sz w:val="24"/>
        </w:rPr>
        <w:t>四、财政拨款收入支出决算总表</w:t>
      </w:r>
    </w:p>
    <w:p w:rsidR="00F5046A" w:rsidRDefault="00CA0AEC">
      <w:pPr>
        <w:pStyle w:val="20"/>
        <w:adjustRightInd w:val="0"/>
        <w:snapToGrid w:val="0"/>
        <w:spacing w:line="440" w:lineRule="exact"/>
        <w:jc w:val="left"/>
        <w:rPr>
          <w:sz w:val="24"/>
        </w:rPr>
      </w:pPr>
      <w:r>
        <w:rPr>
          <w:rFonts w:hint="eastAsia"/>
          <w:sz w:val="24"/>
        </w:rPr>
        <w:t>五、财政拨款支出决算明细表</w:t>
      </w:r>
    </w:p>
    <w:p w:rsidR="00F5046A" w:rsidRDefault="00CA0AEC">
      <w:pPr>
        <w:pStyle w:val="20"/>
        <w:adjustRightInd w:val="0"/>
        <w:snapToGrid w:val="0"/>
        <w:spacing w:line="440" w:lineRule="exact"/>
        <w:jc w:val="left"/>
        <w:rPr>
          <w:sz w:val="24"/>
        </w:rPr>
      </w:pPr>
      <w:r>
        <w:rPr>
          <w:rFonts w:hint="eastAsia"/>
          <w:sz w:val="24"/>
        </w:rPr>
        <w:t>六、一般公共预算财政拨款支出决算表</w:t>
      </w:r>
    </w:p>
    <w:p w:rsidR="00F5046A" w:rsidRDefault="00CA0AEC">
      <w:pPr>
        <w:pStyle w:val="20"/>
        <w:adjustRightInd w:val="0"/>
        <w:snapToGrid w:val="0"/>
        <w:spacing w:line="440" w:lineRule="exact"/>
        <w:jc w:val="left"/>
        <w:rPr>
          <w:sz w:val="24"/>
        </w:rPr>
      </w:pPr>
      <w:r>
        <w:rPr>
          <w:rFonts w:hint="eastAsia"/>
          <w:sz w:val="24"/>
        </w:rPr>
        <w:t>七、一般公共预算财政拨款支出决算明细表</w:t>
      </w:r>
    </w:p>
    <w:p w:rsidR="00F5046A" w:rsidRDefault="00CA0AEC">
      <w:pPr>
        <w:pStyle w:val="20"/>
        <w:adjustRightInd w:val="0"/>
        <w:snapToGrid w:val="0"/>
        <w:spacing w:line="440" w:lineRule="exact"/>
        <w:jc w:val="left"/>
        <w:rPr>
          <w:sz w:val="24"/>
        </w:rPr>
      </w:pPr>
      <w:r>
        <w:rPr>
          <w:rFonts w:hint="eastAsia"/>
          <w:sz w:val="24"/>
        </w:rPr>
        <w:t>八、一般公共预算财政拨款基本支出决算明细表</w:t>
      </w:r>
    </w:p>
    <w:p w:rsidR="00F5046A" w:rsidRDefault="00CA0AEC">
      <w:pPr>
        <w:pStyle w:val="20"/>
        <w:adjustRightInd w:val="0"/>
        <w:snapToGrid w:val="0"/>
        <w:spacing w:line="440" w:lineRule="exact"/>
        <w:jc w:val="left"/>
        <w:rPr>
          <w:sz w:val="24"/>
        </w:rPr>
      </w:pPr>
      <w:r>
        <w:rPr>
          <w:rFonts w:hint="eastAsia"/>
          <w:sz w:val="24"/>
        </w:rPr>
        <w:t>九、一般公共预算财政拨款项目支出决算表</w:t>
      </w:r>
    </w:p>
    <w:p w:rsidR="00F5046A" w:rsidRDefault="00CA0AEC">
      <w:pPr>
        <w:pStyle w:val="20"/>
        <w:adjustRightInd w:val="0"/>
        <w:snapToGrid w:val="0"/>
        <w:spacing w:line="440" w:lineRule="exact"/>
        <w:jc w:val="left"/>
        <w:rPr>
          <w:sz w:val="24"/>
        </w:rPr>
      </w:pPr>
      <w:r>
        <w:rPr>
          <w:rFonts w:hint="eastAsia"/>
          <w:sz w:val="24"/>
        </w:rPr>
        <w:lastRenderedPageBreak/>
        <w:t>十、政府性基金预算财政拨款收入支出决算表</w:t>
      </w:r>
    </w:p>
    <w:p w:rsidR="00F5046A" w:rsidRDefault="00CA0AEC">
      <w:pPr>
        <w:pStyle w:val="20"/>
        <w:adjustRightInd w:val="0"/>
        <w:snapToGrid w:val="0"/>
        <w:spacing w:line="440" w:lineRule="exact"/>
        <w:jc w:val="left"/>
        <w:rPr>
          <w:sz w:val="24"/>
        </w:rPr>
      </w:pPr>
      <w:r>
        <w:rPr>
          <w:rFonts w:hint="eastAsia"/>
          <w:sz w:val="24"/>
        </w:rPr>
        <w:t>十一、国有资本经营预算财政拨款收入支出决算表</w:t>
      </w:r>
    </w:p>
    <w:p w:rsidR="00F5046A" w:rsidRDefault="00CA0AEC">
      <w:pPr>
        <w:pStyle w:val="20"/>
        <w:adjustRightInd w:val="0"/>
        <w:snapToGrid w:val="0"/>
        <w:spacing w:line="440" w:lineRule="exact"/>
        <w:jc w:val="left"/>
        <w:rPr>
          <w:sz w:val="24"/>
        </w:rPr>
      </w:pPr>
      <w:r>
        <w:rPr>
          <w:rFonts w:hint="eastAsia"/>
          <w:sz w:val="24"/>
        </w:rPr>
        <w:t>十二、国有资本经营预算财政拨款支出决算</w:t>
      </w:r>
      <w:r>
        <w:rPr>
          <w:rFonts w:hint="eastAsia"/>
          <w:sz w:val="24"/>
        </w:rPr>
        <w:t>表</w:t>
      </w:r>
    </w:p>
    <w:p w:rsidR="00F5046A" w:rsidRDefault="00CA0AEC">
      <w:pPr>
        <w:pStyle w:val="20"/>
        <w:adjustRightInd w:val="0"/>
        <w:snapToGrid w:val="0"/>
        <w:spacing w:line="440" w:lineRule="exact"/>
        <w:jc w:val="left"/>
        <w:rPr>
          <w:rFonts w:asciiTheme="minorEastAsia" w:eastAsiaTheme="minorEastAsia" w:hAnsiTheme="minorEastAsia" w:cstheme="minorEastAsia"/>
          <w:sz w:val="24"/>
        </w:rPr>
      </w:pPr>
      <w:r>
        <w:rPr>
          <w:rFonts w:hint="eastAsia"/>
          <w:sz w:val="24"/>
        </w:rPr>
        <w:t>十三、财政拨款“三公”经费支出决算表</w:t>
      </w:r>
    </w:p>
    <w:p w:rsidR="00F5046A" w:rsidRDefault="00CA0AEC">
      <w:pPr>
        <w:widowControl/>
        <w:adjustRightInd w:val="0"/>
        <w:snapToGrid w:val="0"/>
        <w:spacing w:line="440" w:lineRule="exact"/>
        <w:ind w:firstLineChars="550" w:firstLine="1320"/>
        <w:jc w:val="left"/>
        <w:rPr>
          <w:rFonts w:ascii="仿宋" w:eastAsia="仿宋" w:hAnsi="仿宋"/>
          <w:sz w:val="24"/>
        </w:rPr>
      </w:pPr>
      <w:r>
        <w:rPr>
          <w:rFonts w:ascii="仿宋" w:eastAsia="仿宋" w:hAnsi="仿宋"/>
          <w:sz w:val="24"/>
        </w:rPr>
        <w:t>(</w:t>
      </w:r>
      <w:r>
        <w:rPr>
          <w:rFonts w:ascii="仿宋" w:eastAsia="仿宋" w:hAnsi="仿宋"/>
          <w:sz w:val="24"/>
        </w:rPr>
        <w:t>注：</w:t>
      </w:r>
      <w:r>
        <w:rPr>
          <w:rFonts w:ascii="仿宋" w:eastAsia="仿宋" w:hAnsi="仿宋" w:hint="eastAsia"/>
          <w:sz w:val="24"/>
        </w:rPr>
        <w:t>请部门根据实际注明页码</w:t>
      </w:r>
      <w:r>
        <w:rPr>
          <w:rFonts w:ascii="仿宋" w:eastAsia="仿宋" w:hAnsi="仿宋"/>
          <w:sz w:val="24"/>
        </w:rPr>
        <w:t>)</w:t>
      </w:r>
    </w:p>
    <w:p w:rsidR="00F5046A" w:rsidRDefault="00CA0AEC">
      <w:pPr>
        <w:widowControl/>
        <w:spacing w:line="440" w:lineRule="exact"/>
        <w:jc w:val="left"/>
        <w:rPr>
          <w:rFonts w:ascii="仿宋" w:eastAsia="仿宋" w:hAnsi="仿宋"/>
          <w:bCs/>
          <w:kern w:val="44"/>
          <w:sz w:val="24"/>
        </w:rPr>
      </w:pPr>
      <w:bookmarkStart w:id="12" w:name="_Toc15377196"/>
      <w:bookmarkStart w:id="13" w:name="_Toc15396599"/>
      <w:r>
        <w:rPr>
          <w:rFonts w:ascii="仿宋" w:eastAsia="仿宋" w:hAnsi="仿宋"/>
          <w:b/>
          <w:sz w:val="24"/>
        </w:rPr>
        <w:br w:type="page"/>
      </w:r>
    </w:p>
    <w:p w:rsidR="00F5046A" w:rsidRDefault="00CA0AEC">
      <w:pPr>
        <w:pStyle w:val="1"/>
        <w:jc w:val="center"/>
        <w:rPr>
          <w:rStyle w:val="1Char"/>
          <w:rFonts w:ascii="黑体" w:eastAsia="黑体" w:hAnsi="黑体"/>
          <w:b/>
        </w:rPr>
      </w:pPr>
      <w:r>
        <w:rPr>
          <w:rFonts w:ascii="黑体" w:eastAsia="黑体" w:hAnsi="黑体" w:hint="eastAsia"/>
          <w:b w:val="0"/>
        </w:rPr>
        <w:lastRenderedPageBreak/>
        <w:t>第一部分</w:t>
      </w:r>
      <w:r>
        <w:rPr>
          <w:rFonts w:ascii="黑体" w:eastAsia="黑体" w:hAnsi="黑体" w:hint="eastAsia"/>
          <w:b w:val="0"/>
        </w:rPr>
        <w:t xml:space="preserve"> </w:t>
      </w:r>
      <w:r>
        <w:rPr>
          <w:rStyle w:val="1Char"/>
          <w:rFonts w:ascii="黑体" w:eastAsia="黑体" w:hAnsi="黑体" w:hint="eastAsia"/>
        </w:rPr>
        <w:t>部门概况</w:t>
      </w:r>
      <w:bookmarkEnd w:id="12"/>
      <w:bookmarkEnd w:id="13"/>
    </w:p>
    <w:p w:rsidR="00F5046A" w:rsidRDefault="00F5046A">
      <w:pPr>
        <w:widowControl/>
        <w:jc w:val="left"/>
        <w:rPr>
          <w:rFonts w:ascii="黑体" w:eastAsia="黑体"/>
          <w:sz w:val="32"/>
          <w:szCs w:val="32"/>
        </w:rPr>
      </w:pPr>
    </w:p>
    <w:p w:rsidR="002E6175" w:rsidRDefault="002E6175" w:rsidP="002E6175">
      <w:pPr>
        <w:ind w:firstLineChars="200" w:firstLine="640"/>
      </w:pPr>
      <w:r>
        <w:rPr>
          <w:rFonts w:ascii="仿宋" w:eastAsia="仿宋" w:hAnsi="仿宋" w:hint="eastAsia"/>
          <w:sz w:val="32"/>
          <w:szCs w:val="32"/>
        </w:rPr>
        <w:t>大竹县撤停企业办公室是一个独立编制独立核算的事业单位，由县经信局代管，主要职能如下：负责县属国有企业历史遗留问题的协调处理，负责国有撤停企业离退休职人员的管理，负责国有撤停企业离退休人员医保报账及门诊费的发放；负责撤停企业遗属补助的发放；负责撤停企业伤残人员生活费的发放；负责申报撤停企业离退休职工死亡抚恤及遗属补助。</w:t>
      </w:r>
    </w:p>
    <w:p w:rsidR="002E6175" w:rsidRDefault="002E6175" w:rsidP="002E6175">
      <w:pPr>
        <w:pStyle w:val="2"/>
        <w:rPr>
          <w:rFonts w:ascii="黑体" w:eastAsia="黑体" w:hAnsi="黑体"/>
          <w:b w:val="0"/>
          <w:highlight w:val="yellow"/>
        </w:rPr>
      </w:pPr>
      <w:r>
        <w:rPr>
          <w:rFonts w:ascii="黑体" w:eastAsia="黑体" w:hAnsi="黑体" w:hint="eastAsia"/>
          <w:b w:val="0"/>
          <w:highlight w:val="yellow"/>
        </w:rPr>
        <w:t>二、机构设置</w:t>
      </w:r>
    </w:p>
    <w:p w:rsidR="002E6175" w:rsidRDefault="002E6175" w:rsidP="002E6175">
      <w:pPr>
        <w:ind w:firstLineChars="100" w:firstLine="320"/>
        <w:rPr>
          <w:rFonts w:hint="eastAsia"/>
        </w:rPr>
      </w:pPr>
      <w:r>
        <w:rPr>
          <w:rFonts w:ascii="仿宋" w:eastAsia="仿宋" w:hAnsi="仿宋" w:hint="eastAsia"/>
          <w:sz w:val="32"/>
          <w:szCs w:val="32"/>
        </w:rPr>
        <w:t>大竹县撤停企业办公室下属二级预算单位0个，其中行政单位0个，参照公务员法管理的事业单位0个，其他事业单位0个</w:t>
      </w:r>
      <w:r>
        <w:rPr>
          <w:rFonts w:ascii="仿宋_GB2312" w:eastAsia="仿宋_GB2312" w:hint="eastAsia"/>
          <w:color w:val="000000"/>
          <w:sz w:val="30"/>
          <w:szCs w:val="30"/>
        </w:rPr>
        <w:t>。</w:t>
      </w:r>
      <w:r>
        <w:rPr>
          <w:rFonts w:ascii="仿宋" w:eastAsia="仿宋" w:hAnsi="仿宋" w:hint="eastAsia"/>
          <w:sz w:val="32"/>
          <w:szCs w:val="32"/>
          <w:highlight w:val="yellow"/>
        </w:rPr>
        <w:br w:type="page"/>
      </w:r>
    </w:p>
    <w:p w:rsidR="002E6175" w:rsidRDefault="002E6175" w:rsidP="002E6175">
      <w:pPr>
        <w:pStyle w:val="1"/>
        <w:ind w:right="440"/>
        <w:jc w:val="center"/>
        <w:rPr>
          <w:rStyle w:val="15"/>
          <w:rFonts w:ascii="黑体" w:eastAsia="黑体" w:hAnsi="黑体"/>
          <w:bCs/>
        </w:rPr>
      </w:pPr>
      <w:r>
        <w:rPr>
          <w:rFonts w:ascii="黑体" w:eastAsia="黑体" w:hAnsi="黑体" w:hint="eastAsia"/>
          <w:b w:val="0"/>
        </w:rPr>
        <w:lastRenderedPageBreak/>
        <w:t>第二部分 2023年度</w:t>
      </w:r>
      <w:r>
        <w:rPr>
          <w:rStyle w:val="15"/>
          <w:rFonts w:ascii="黑体" w:eastAsia="黑体" w:hAnsi="黑体" w:hint="eastAsia"/>
          <w:bCs/>
        </w:rPr>
        <w:t>单位决算情况说明</w:t>
      </w:r>
    </w:p>
    <w:p w:rsidR="002E6175" w:rsidRDefault="002E6175" w:rsidP="002E6175">
      <w:pPr>
        <w:rPr>
          <w:rFonts w:hint="eastAsia"/>
          <w:szCs w:val="21"/>
        </w:rPr>
      </w:pPr>
      <w:r>
        <w:t xml:space="preserve"> </w:t>
      </w:r>
    </w:p>
    <w:p w:rsidR="002E6175" w:rsidRDefault="002E6175" w:rsidP="002E6175">
      <w:pPr>
        <w:pStyle w:val="ListParagraph"/>
        <w:numPr>
          <w:ilvl w:val="0"/>
          <w:numId w:val="4"/>
        </w:numPr>
        <w:spacing w:line="600" w:lineRule="exact"/>
        <w:ind w:firstLineChars="0"/>
        <w:outlineLvl w:val="1"/>
        <w:rPr>
          <w:rStyle w:val="16"/>
          <w:rFonts w:ascii="黑体" w:eastAsia="黑体" w:hAnsi="黑体"/>
          <w:b w:val="0"/>
        </w:rPr>
      </w:pPr>
      <w:r>
        <w:rPr>
          <w:rFonts w:ascii="黑体" w:eastAsia="黑体" w:hAnsi="黑体" w:hint="eastAsia"/>
          <w:sz w:val="32"/>
          <w:szCs w:val="32"/>
        </w:rPr>
        <w:t>收</w:t>
      </w:r>
      <w:r>
        <w:rPr>
          <w:rStyle w:val="16"/>
          <w:rFonts w:ascii="黑体" w:eastAsia="黑体" w:hAnsi="黑体" w:hint="eastAsia"/>
          <w:b w:val="0"/>
        </w:rPr>
        <w:t>入支出决算总体情况说明</w:t>
      </w:r>
    </w:p>
    <w:p w:rsidR="002E6175" w:rsidRDefault="002E6175" w:rsidP="002E6175">
      <w:pPr>
        <w:spacing w:line="600" w:lineRule="exact"/>
        <w:ind w:firstLineChars="200" w:firstLine="640"/>
        <w:rPr>
          <w:rFonts w:ascii="仿宋" w:eastAsia="仿宋" w:hAnsi="仿宋" w:hint="eastAsia"/>
        </w:rPr>
      </w:pPr>
      <w:r>
        <w:rPr>
          <w:rFonts w:ascii="仿宋" w:eastAsia="仿宋" w:hAnsi="仿宋" w:hint="eastAsia"/>
          <w:sz w:val="32"/>
          <w:szCs w:val="32"/>
        </w:rPr>
        <w:t>2023年度收、支总计均为</w:t>
      </w:r>
      <w:r>
        <w:rPr>
          <w:rFonts w:ascii="仿宋" w:eastAsia="仿宋" w:hAnsi="仿宋" w:hint="eastAsia"/>
          <w:b/>
          <w:sz w:val="32"/>
          <w:szCs w:val="32"/>
        </w:rPr>
        <w:t>230.82</w:t>
      </w:r>
      <w:r>
        <w:rPr>
          <w:rFonts w:ascii="仿宋" w:eastAsia="仿宋" w:hAnsi="仿宋" w:hint="eastAsia"/>
          <w:sz w:val="32"/>
          <w:szCs w:val="32"/>
        </w:rPr>
        <w:t>万元。与2022年度相比，</w:t>
      </w:r>
      <w:r>
        <w:rPr>
          <w:rFonts w:ascii="仿宋" w:eastAsia="仿宋" w:hAnsi="仿宋" w:hint="eastAsia"/>
          <w:sz w:val="32"/>
          <w:szCs w:val="32"/>
          <w:highlight w:val="yellow"/>
        </w:rPr>
        <w:t>收、支总计各增加6.21万元，增加2.76%。主要变动原因是标准调整。</w:t>
      </w:r>
    </w:p>
    <w:p w:rsidR="002E6175" w:rsidRDefault="002E6175" w:rsidP="002E6175">
      <w:pPr>
        <w:spacing w:line="600" w:lineRule="exact"/>
        <w:ind w:firstLineChars="200" w:firstLine="640"/>
        <w:rPr>
          <w:rFonts w:ascii="仿宋" w:eastAsia="仿宋" w:hAnsi="仿宋" w:hint="eastAsia"/>
          <w:sz w:val="32"/>
          <w:szCs w:val="32"/>
        </w:rPr>
      </w:pPr>
      <w:r>
        <w:rPr>
          <w:rFonts w:ascii="仿宋" w:eastAsia="仿宋" w:hAnsi="仿宋" w:hint="eastAsia"/>
          <w:sz w:val="32"/>
          <w:szCs w:val="32"/>
          <w:highlight w:val="yellow"/>
        </w:rPr>
        <w:t>（图1：收、支决算总计变动情况图）（柱状图）</w:t>
      </w:r>
    </w:p>
    <w:p w:rsidR="002E6175" w:rsidRDefault="002E6175" w:rsidP="002E6175">
      <w:pPr>
        <w:pStyle w:val="5"/>
        <w:rPr>
          <w:rFonts w:hint="eastAsia"/>
          <w:szCs w:val="24"/>
        </w:rPr>
      </w:pPr>
      <w:r>
        <w:t xml:space="preserve"> </w:t>
      </w:r>
    </w:p>
    <w:p w:rsidR="002E6175" w:rsidRDefault="002E6175" w:rsidP="002E6175">
      <w:pPr>
        <w:pStyle w:val="5"/>
      </w:pPr>
      <w:r>
        <w:t xml:space="preserve"> </w:t>
      </w:r>
    </w:p>
    <w:p w:rsidR="002E6175" w:rsidRDefault="002E6175" w:rsidP="002E6175">
      <w:r>
        <w:t xml:space="preserve"> </w:t>
      </w:r>
    </w:p>
    <w:p w:rsidR="002E6175" w:rsidRDefault="002E6175" w:rsidP="002E6175">
      <w:pPr>
        <w:pStyle w:val="5"/>
      </w:pPr>
      <w:r>
        <w:t xml:space="preserve"> </w:t>
      </w:r>
    </w:p>
    <w:p w:rsidR="002E6175" w:rsidRDefault="002E6175" w:rsidP="002E6175">
      <w:r>
        <w:t xml:space="preserve"> </w:t>
      </w:r>
    </w:p>
    <w:p w:rsidR="002E6175" w:rsidRDefault="002E6175" w:rsidP="002E6175">
      <w:pPr>
        <w:pStyle w:val="5"/>
      </w:pPr>
      <w:r>
        <w:t xml:space="preserve"> </w:t>
      </w:r>
    </w:p>
    <w:p w:rsidR="002E6175" w:rsidRDefault="002E6175" w:rsidP="002E6175">
      <w:r>
        <w:t xml:space="preserve"> </w:t>
      </w:r>
    </w:p>
    <w:p w:rsidR="002E6175" w:rsidRDefault="002E6175" w:rsidP="002E6175">
      <w:pPr>
        <w:spacing w:line="600" w:lineRule="exact"/>
        <w:ind w:firstLineChars="200" w:firstLine="420"/>
        <w:jc w:val="left"/>
        <w:rPr>
          <w:rFonts w:ascii="仿宋_GB2312" w:eastAsia="仿宋_GB2312"/>
          <w:sz w:val="32"/>
          <w:szCs w:val="32"/>
        </w:rPr>
      </w:pPr>
      <w:r>
        <w:rPr>
          <w:noProof/>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4581525" cy="3095625"/>
            <wp:effectExtent l="19050" t="0" r="9525" b="0"/>
            <wp:wrapSquare wrapText="bothSides"/>
            <wp:docPr id="6" name="图片 2" descr="C:\Users\ADMINI~1\AppData\Local\Temp\ksohtml14312\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ksohtml14312\wps1.jpg"/>
                    <pic:cNvPicPr>
                      <a:picLocks noChangeAspect="1" noChangeArrowheads="1"/>
                    </pic:cNvPicPr>
                  </pic:nvPicPr>
                  <pic:blipFill>
                    <a:blip r:embed="rId7"/>
                    <a:srcRect/>
                    <a:stretch>
                      <a:fillRect/>
                    </a:stretch>
                  </pic:blipFill>
                  <pic:spPr bwMode="auto">
                    <a:xfrm>
                      <a:off x="0" y="0"/>
                      <a:ext cx="4581525" cy="3095625"/>
                    </a:xfrm>
                    <a:prstGeom prst="rect">
                      <a:avLst/>
                    </a:prstGeom>
                    <a:noFill/>
                    <a:ln w="9525">
                      <a:noFill/>
                      <a:miter lim="800000"/>
                      <a:headEnd/>
                      <a:tailEnd/>
                    </a:ln>
                  </pic:spPr>
                </pic:pic>
              </a:graphicData>
            </a:graphic>
          </wp:anchor>
        </w:drawing>
      </w:r>
      <w:r>
        <w:rPr>
          <w:rFonts w:ascii="仿宋_GB2312" w:eastAsia="仿宋_GB2312" w:hint="eastAsia"/>
          <w:sz w:val="32"/>
          <w:szCs w:val="32"/>
        </w:rPr>
        <w:t xml:space="preserve"> </w:t>
      </w:r>
    </w:p>
    <w:p w:rsidR="002E6175" w:rsidRDefault="002E6175" w:rsidP="002E6175">
      <w:pPr>
        <w:pStyle w:val="ListParagraph"/>
        <w:numPr>
          <w:ilvl w:val="0"/>
          <w:numId w:val="4"/>
        </w:numPr>
        <w:spacing w:line="600" w:lineRule="exact"/>
        <w:ind w:firstLineChars="0"/>
        <w:outlineLvl w:val="1"/>
        <w:rPr>
          <w:rStyle w:val="16"/>
          <w:rFonts w:ascii="黑体" w:eastAsia="黑体" w:hAnsi="黑体" w:hint="eastAsia"/>
          <w:b w:val="0"/>
        </w:rPr>
      </w:pPr>
      <w:r>
        <w:rPr>
          <w:rFonts w:ascii="黑体" w:eastAsia="黑体" w:hAnsi="黑体" w:hint="eastAsia"/>
          <w:sz w:val="32"/>
          <w:szCs w:val="32"/>
        </w:rPr>
        <w:t>收</w:t>
      </w:r>
      <w:r>
        <w:rPr>
          <w:rStyle w:val="16"/>
          <w:rFonts w:ascii="黑体" w:eastAsia="黑体" w:hAnsi="黑体" w:hint="eastAsia"/>
          <w:b w:val="0"/>
        </w:rPr>
        <w:t>入决算情况说明</w:t>
      </w:r>
    </w:p>
    <w:p w:rsidR="002E6175" w:rsidRDefault="002E6175" w:rsidP="002E6175">
      <w:pPr>
        <w:spacing w:line="600" w:lineRule="exact"/>
        <w:ind w:firstLineChars="200" w:firstLine="640"/>
        <w:outlineLvl w:val="1"/>
        <w:rPr>
          <w:rFonts w:ascii="仿宋" w:eastAsia="仿宋" w:hAnsi="仿宋" w:hint="eastAsia"/>
        </w:rPr>
      </w:pPr>
      <w:r>
        <w:rPr>
          <w:rFonts w:ascii="仿宋" w:eastAsia="仿宋" w:hAnsi="仿宋" w:hint="eastAsia"/>
          <w:sz w:val="32"/>
          <w:szCs w:val="32"/>
        </w:rPr>
        <w:t>2023年</w:t>
      </w:r>
      <w:r>
        <w:rPr>
          <w:rFonts w:ascii="仿宋" w:eastAsia="仿宋" w:hAnsi="仿宋" w:hint="eastAsia"/>
          <w:sz w:val="32"/>
          <w:szCs w:val="32"/>
        </w:rPr>
        <w:lastRenderedPageBreak/>
        <w:t>度本年收入合计</w:t>
      </w:r>
      <w:r>
        <w:rPr>
          <w:rFonts w:ascii="仿宋" w:eastAsia="仿宋" w:hAnsi="仿宋" w:hint="eastAsia"/>
          <w:b/>
          <w:sz w:val="32"/>
          <w:szCs w:val="32"/>
        </w:rPr>
        <w:t>219.87</w:t>
      </w:r>
      <w:r>
        <w:rPr>
          <w:rFonts w:ascii="仿宋" w:eastAsia="仿宋" w:hAnsi="仿宋" w:hint="eastAsia"/>
          <w:sz w:val="32"/>
          <w:szCs w:val="32"/>
        </w:rPr>
        <w:t>万元，其中：一般公共预算财政拨款收入</w:t>
      </w:r>
      <w:r>
        <w:rPr>
          <w:rFonts w:ascii="仿宋" w:eastAsia="仿宋" w:hAnsi="仿宋" w:hint="eastAsia"/>
          <w:b/>
          <w:sz w:val="32"/>
          <w:szCs w:val="32"/>
        </w:rPr>
        <w:t>219.87</w:t>
      </w:r>
      <w:r>
        <w:rPr>
          <w:rFonts w:ascii="仿宋" w:eastAsia="仿宋" w:hAnsi="仿宋" w:hint="eastAsia"/>
          <w:sz w:val="32"/>
          <w:szCs w:val="32"/>
        </w:rPr>
        <w:t>万元，占</w:t>
      </w:r>
      <w:r>
        <w:rPr>
          <w:rFonts w:ascii="仿宋" w:eastAsia="仿宋" w:hAnsi="仿宋" w:hint="eastAsia"/>
          <w:b/>
          <w:sz w:val="32"/>
          <w:szCs w:val="32"/>
        </w:rPr>
        <w:t>100%</w:t>
      </w:r>
      <w:r>
        <w:rPr>
          <w:rFonts w:ascii="仿宋" w:eastAsia="仿宋" w:hAnsi="仿宋" w:hint="eastAsia"/>
          <w:sz w:val="32"/>
          <w:szCs w:val="32"/>
        </w:rPr>
        <w:t>；政府性基金预算财政拨款收入</w:t>
      </w:r>
      <w:r>
        <w:rPr>
          <w:rFonts w:ascii="仿宋" w:eastAsia="仿宋" w:hAnsi="仿宋" w:hint="eastAsia"/>
          <w:b/>
          <w:sz w:val="32"/>
          <w:szCs w:val="32"/>
        </w:rPr>
        <w:t>0</w:t>
      </w:r>
      <w:r>
        <w:rPr>
          <w:rFonts w:ascii="仿宋" w:eastAsia="仿宋" w:hAnsi="仿宋" w:hint="eastAsia"/>
          <w:sz w:val="32"/>
          <w:szCs w:val="32"/>
        </w:rPr>
        <w:t>万元，占</w:t>
      </w:r>
      <w:r>
        <w:rPr>
          <w:rFonts w:ascii="仿宋" w:eastAsia="仿宋" w:hAnsi="仿宋" w:hint="eastAsia"/>
          <w:b/>
          <w:sz w:val="32"/>
          <w:szCs w:val="32"/>
        </w:rPr>
        <w:t>0</w:t>
      </w:r>
      <w:r>
        <w:rPr>
          <w:rFonts w:ascii="仿宋" w:eastAsia="仿宋" w:hAnsi="仿宋" w:hint="eastAsia"/>
          <w:sz w:val="32"/>
          <w:szCs w:val="32"/>
        </w:rPr>
        <w:t>%；国有资本经营预算财政拨款收入</w:t>
      </w:r>
      <w:r>
        <w:rPr>
          <w:rFonts w:ascii="仿宋" w:eastAsia="仿宋" w:hAnsi="仿宋" w:hint="eastAsia"/>
          <w:b/>
          <w:sz w:val="32"/>
          <w:szCs w:val="32"/>
        </w:rPr>
        <w:t>0</w:t>
      </w:r>
      <w:r>
        <w:rPr>
          <w:rFonts w:ascii="仿宋" w:eastAsia="仿宋" w:hAnsi="仿宋" w:hint="eastAsia"/>
          <w:sz w:val="32"/>
          <w:szCs w:val="32"/>
        </w:rPr>
        <w:t>万元，占</w:t>
      </w:r>
      <w:r>
        <w:rPr>
          <w:rFonts w:ascii="仿宋" w:eastAsia="仿宋" w:hAnsi="仿宋" w:hint="eastAsia"/>
          <w:b/>
          <w:sz w:val="32"/>
          <w:szCs w:val="32"/>
        </w:rPr>
        <w:t>0</w:t>
      </w:r>
      <w:r>
        <w:rPr>
          <w:rFonts w:ascii="仿宋" w:eastAsia="仿宋" w:hAnsi="仿宋" w:hint="eastAsia"/>
          <w:sz w:val="32"/>
          <w:szCs w:val="32"/>
        </w:rPr>
        <w:t>%；上级补助收入</w:t>
      </w:r>
      <w:r>
        <w:rPr>
          <w:rFonts w:ascii="仿宋" w:eastAsia="仿宋" w:hAnsi="仿宋" w:hint="eastAsia"/>
          <w:b/>
          <w:sz w:val="32"/>
          <w:szCs w:val="32"/>
        </w:rPr>
        <w:t>0</w:t>
      </w:r>
      <w:r>
        <w:rPr>
          <w:rFonts w:ascii="仿宋" w:eastAsia="仿宋" w:hAnsi="仿宋" w:hint="eastAsia"/>
          <w:sz w:val="32"/>
          <w:szCs w:val="32"/>
        </w:rPr>
        <w:t>万元，占0%；事业收入</w:t>
      </w:r>
      <w:r>
        <w:rPr>
          <w:rFonts w:ascii="仿宋" w:eastAsia="仿宋" w:hAnsi="仿宋" w:hint="eastAsia"/>
          <w:b/>
          <w:sz w:val="32"/>
          <w:szCs w:val="32"/>
        </w:rPr>
        <w:t>0</w:t>
      </w:r>
      <w:r>
        <w:rPr>
          <w:rFonts w:ascii="仿宋" w:eastAsia="仿宋" w:hAnsi="仿宋" w:hint="eastAsia"/>
          <w:sz w:val="32"/>
          <w:szCs w:val="32"/>
        </w:rPr>
        <w:t>万元，占</w:t>
      </w:r>
      <w:r>
        <w:rPr>
          <w:rFonts w:ascii="仿宋" w:eastAsia="仿宋" w:hAnsi="仿宋" w:hint="eastAsia"/>
          <w:b/>
          <w:sz w:val="32"/>
          <w:szCs w:val="32"/>
        </w:rPr>
        <w:t>0</w:t>
      </w:r>
      <w:r>
        <w:rPr>
          <w:rFonts w:ascii="仿宋" w:eastAsia="仿宋" w:hAnsi="仿宋" w:hint="eastAsia"/>
          <w:sz w:val="32"/>
          <w:szCs w:val="32"/>
        </w:rPr>
        <w:t>%；经营收入</w:t>
      </w:r>
      <w:r>
        <w:rPr>
          <w:rFonts w:ascii="仿宋" w:eastAsia="仿宋" w:hAnsi="仿宋" w:hint="eastAsia"/>
          <w:b/>
          <w:sz w:val="32"/>
          <w:szCs w:val="32"/>
        </w:rPr>
        <w:t>0</w:t>
      </w:r>
      <w:r>
        <w:rPr>
          <w:rFonts w:ascii="仿宋" w:eastAsia="仿宋" w:hAnsi="仿宋" w:hint="eastAsia"/>
          <w:sz w:val="32"/>
          <w:szCs w:val="32"/>
        </w:rPr>
        <w:t>万元，占</w:t>
      </w:r>
      <w:r>
        <w:rPr>
          <w:rFonts w:ascii="仿宋" w:eastAsia="仿宋" w:hAnsi="仿宋" w:hint="eastAsia"/>
          <w:b/>
          <w:sz w:val="32"/>
          <w:szCs w:val="32"/>
        </w:rPr>
        <w:t>0</w:t>
      </w:r>
      <w:r>
        <w:rPr>
          <w:rFonts w:ascii="仿宋" w:eastAsia="仿宋" w:hAnsi="仿宋" w:hint="eastAsia"/>
          <w:sz w:val="32"/>
          <w:szCs w:val="32"/>
        </w:rPr>
        <w:t>%；附属单位上缴收入</w:t>
      </w:r>
      <w:r>
        <w:rPr>
          <w:rFonts w:ascii="仿宋" w:eastAsia="仿宋" w:hAnsi="仿宋" w:hint="eastAsia"/>
          <w:b/>
          <w:sz w:val="32"/>
          <w:szCs w:val="32"/>
        </w:rPr>
        <w:t>0</w:t>
      </w:r>
      <w:r>
        <w:rPr>
          <w:rFonts w:ascii="仿宋" w:eastAsia="仿宋" w:hAnsi="仿宋" w:hint="eastAsia"/>
          <w:sz w:val="32"/>
          <w:szCs w:val="32"/>
        </w:rPr>
        <w:t>万元，占</w:t>
      </w:r>
      <w:r>
        <w:rPr>
          <w:rFonts w:ascii="仿宋" w:eastAsia="仿宋" w:hAnsi="仿宋" w:hint="eastAsia"/>
          <w:b/>
          <w:sz w:val="32"/>
          <w:szCs w:val="32"/>
        </w:rPr>
        <w:t>0</w:t>
      </w:r>
      <w:r>
        <w:rPr>
          <w:rFonts w:ascii="仿宋" w:eastAsia="仿宋" w:hAnsi="仿宋" w:hint="eastAsia"/>
          <w:sz w:val="32"/>
          <w:szCs w:val="32"/>
        </w:rPr>
        <w:t>%；其他收入</w:t>
      </w:r>
      <w:r>
        <w:rPr>
          <w:rFonts w:ascii="仿宋" w:eastAsia="仿宋" w:hAnsi="仿宋" w:hint="eastAsia"/>
          <w:b/>
          <w:sz w:val="32"/>
          <w:szCs w:val="32"/>
        </w:rPr>
        <w:t>0</w:t>
      </w:r>
      <w:r>
        <w:rPr>
          <w:rFonts w:ascii="仿宋" w:eastAsia="仿宋" w:hAnsi="仿宋" w:hint="eastAsia"/>
          <w:sz w:val="32"/>
          <w:szCs w:val="32"/>
        </w:rPr>
        <w:t>万元，占</w:t>
      </w:r>
      <w:r>
        <w:rPr>
          <w:rFonts w:ascii="仿宋" w:eastAsia="仿宋" w:hAnsi="仿宋" w:hint="eastAsia"/>
          <w:b/>
          <w:sz w:val="32"/>
          <w:szCs w:val="32"/>
        </w:rPr>
        <w:t>0</w:t>
      </w:r>
      <w:r>
        <w:rPr>
          <w:rFonts w:ascii="仿宋" w:eastAsia="仿宋" w:hAnsi="仿宋" w:hint="eastAsia"/>
          <w:sz w:val="32"/>
          <w:szCs w:val="32"/>
        </w:rPr>
        <w:t>%</w:t>
      </w:r>
    </w:p>
    <w:p w:rsidR="002E6175" w:rsidRDefault="002E6175" w:rsidP="002E6175">
      <w:pPr>
        <w:spacing w:line="600" w:lineRule="exact"/>
        <w:ind w:firstLineChars="200" w:firstLine="643"/>
        <w:outlineLvl w:val="1"/>
        <w:rPr>
          <w:rFonts w:ascii="仿宋" w:eastAsia="仿宋" w:hAnsi="仿宋" w:hint="eastAsia"/>
          <w:b/>
          <w:sz w:val="32"/>
          <w:szCs w:val="32"/>
        </w:rPr>
      </w:pPr>
      <w:r>
        <w:rPr>
          <w:rFonts w:ascii="仿宋" w:eastAsia="仿宋" w:hAnsi="仿宋" w:hint="eastAsia"/>
          <w:b/>
          <w:sz w:val="32"/>
          <w:szCs w:val="32"/>
        </w:rPr>
        <w:t>（注：数据来源于财决01表，仅罗列本单位涉及的收入。）</w:t>
      </w:r>
    </w:p>
    <w:p w:rsidR="002E6175" w:rsidRDefault="002E6175" w:rsidP="002E6175">
      <w:pPr>
        <w:spacing w:line="600" w:lineRule="exact"/>
        <w:ind w:firstLineChars="200" w:firstLine="640"/>
        <w:outlineLvl w:val="1"/>
        <w:rPr>
          <w:rFonts w:ascii="仿宋" w:eastAsia="仿宋" w:hAnsi="仿宋" w:hint="eastAsia"/>
          <w:sz w:val="32"/>
          <w:szCs w:val="32"/>
        </w:rPr>
      </w:pPr>
      <w:r>
        <w:rPr>
          <w:rFonts w:ascii="仿宋" w:eastAsia="仿宋" w:hAnsi="仿宋" w:hint="eastAsia"/>
          <w:sz w:val="32"/>
          <w:szCs w:val="32"/>
        </w:rPr>
        <w:t xml:space="preserve"> </w:t>
      </w:r>
    </w:p>
    <w:p w:rsidR="002E6175" w:rsidRDefault="002E6175" w:rsidP="002E6175">
      <w:pPr>
        <w:spacing w:line="600" w:lineRule="exact"/>
        <w:ind w:firstLineChars="200" w:firstLine="640"/>
        <w:rPr>
          <w:rFonts w:ascii="仿宋" w:eastAsia="仿宋" w:hAnsi="仿宋" w:hint="eastAsia"/>
          <w:sz w:val="32"/>
          <w:szCs w:val="32"/>
          <w:highlight w:val="yellow"/>
        </w:rPr>
      </w:pPr>
      <w:r>
        <w:rPr>
          <w:rFonts w:ascii="仿宋" w:eastAsia="仿宋" w:hAnsi="仿宋" w:hint="eastAsia"/>
          <w:sz w:val="32"/>
          <w:szCs w:val="32"/>
          <w:highlight w:val="yellow"/>
        </w:rPr>
        <w:t>（图2：收入决算结构图）（饼状图）</w:t>
      </w:r>
    </w:p>
    <w:p w:rsidR="002E6175" w:rsidRDefault="002E6175" w:rsidP="002E6175">
      <w:pPr>
        <w:spacing w:line="600" w:lineRule="exact"/>
        <w:ind w:firstLineChars="200" w:firstLine="640"/>
        <w:rPr>
          <w:rFonts w:ascii="仿宋_GB2312" w:eastAsia="仿宋_GB2312" w:hint="eastAsia"/>
          <w:sz w:val="32"/>
          <w:szCs w:val="32"/>
          <w:highlight w:val="yellow"/>
        </w:rPr>
      </w:pPr>
      <w:r>
        <w:rPr>
          <w:rFonts w:ascii="仿宋_GB2312" w:eastAsia="仿宋_GB2312" w:hint="eastAsia"/>
          <w:sz w:val="32"/>
          <w:szCs w:val="32"/>
          <w:highlight w:val="yellow"/>
        </w:rPr>
        <w:t xml:space="preserve"> </w:t>
      </w:r>
    </w:p>
    <w:p w:rsidR="002E6175" w:rsidRDefault="002E6175" w:rsidP="002E6175">
      <w:pPr>
        <w:pStyle w:val="5"/>
        <w:rPr>
          <w:rFonts w:hint="eastAsia"/>
          <w:szCs w:val="24"/>
        </w:rPr>
      </w:pPr>
      <w:r>
        <w:rPr>
          <w:noProof/>
        </w:rPr>
        <w:drawing>
          <wp:inline distT="0" distB="0" distL="0" distR="0">
            <wp:extent cx="4581525" cy="2838450"/>
            <wp:effectExtent l="19050" t="0" r="9525" b="0"/>
            <wp:docPr id="1" name="图片 1" descr="C:\Users\ADMINI~1\AppData\Local\Temp\ksohtml14312\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ksohtml14312\wps2.jpg"/>
                    <pic:cNvPicPr>
                      <a:picLocks noChangeAspect="1" noChangeArrowheads="1"/>
                    </pic:cNvPicPr>
                  </pic:nvPicPr>
                  <pic:blipFill>
                    <a:blip r:embed="rId8"/>
                    <a:srcRect/>
                    <a:stretch>
                      <a:fillRect/>
                    </a:stretch>
                  </pic:blipFill>
                  <pic:spPr bwMode="auto">
                    <a:xfrm>
                      <a:off x="0" y="0"/>
                      <a:ext cx="4581525" cy="2838450"/>
                    </a:xfrm>
                    <a:prstGeom prst="rect">
                      <a:avLst/>
                    </a:prstGeom>
                    <a:noFill/>
                    <a:ln w="9525">
                      <a:noFill/>
                      <a:miter lim="800000"/>
                      <a:headEnd/>
                      <a:tailEnd/>
                    </a:ln>
                  </pic:spPr>
                </pic:pic>
              </a:graphicData>
            </a:graphic>
          </wp:inline>
        </w:drawing>
      </w:r>
      <w:r>
        <w:t xml:space="preserve"> </w:t>
      </w:r>
    </w:p>
    <w:p w:rsidR="002E6175" w:rsidRDefault="002E6175" w:rsidP="002E6175">
      <w:pPr>
        <w:pStyle w:val="ListParagraph"/>
        <w:numPr>
          <w:ilvl w:val="0"/>
          <w:numId w:val="4"/>
        </w:numPr>
        <w:spacing w:line="600" w:lineRule="exact"/>
        <w:ind w:firstLineChars="0"/>
        <w:outlineLvl w:val="1"/>
        <w:rPr>
          <w:rStyle w:val="16"/>
          <w:rFonts w:ascii="黑体" w:eastAsia="黑体" w:hAnsi="黑体"/>
          <w:b w:val="0"/>
        </w:rPr>
      </w:pPr>
      <w:r>
        <w:rPr>
          <w:rFonts w:ascii="黑体" w:eastAsia="黑体" w:hAnsi="黑体" w:hint="eastAsia"/>
          <w:sz w:val="32"/>
          <w:szCs w:val="32"/>
        </w:rPr>
        <w:t>支</w:t>
      </w:r>
      <w:r>
        <w:rPr>
          <w:rStyle w:val="16"/>
          <w:rFonts w:ascii="黑体" w:eastAsia="黑体" w:hAnsi="黑体" w:hint="eastAsia"/>
          <w:b w:val="0"/>
        </w:rPr>
        <w:t>出决算情况说明</w:t>
      </w:r>
    </w:p>
    <w:p w:rsidR="002E6175" w:rsidRDefault="002E6175" w:rsidP="002E6175">
      <w:pPr>
        <w:spacing w:line="600" w:lineRule="exact"/>
        <w:ind w:firstLineChars="200" w:firstLine="640"/>
        <w:outlineLvl w:val="1"/>
        <w:rPr>
          <w:rFonts w:ascii="仿宋" w:eastAsia="仿宋" w:hAnsi="仿宋" w:hint="eastAsia"/>
        </w:rPr>
      </w:pPr>
      <w:r>
        <w:rPr>
          <w:rFonts w:ascii="仿宋" w:eastAsia="仿宋" w:hAnsi="仿宋" w:hint="eastAsia"/>
          <w:sz w:val="32"/>
          <w:szCs w:val="32"/>
        </w:rPr>
        <w:t>2023年度本年支出合计</w:t>
      </w:r>
      <w:r>
        <w:rPr>
          <w:rFonts w:ascii="仿宋" w:eastAsia="仿宋" w:hAnsi="仿宋" w:hint="eastAsia"/>
          <w:b/>
          <w:sz w:val="32"/>
          <w:szCs w:val="32"/>
        </w:rPr>
        <w:t>230.82</w:t>
      </w:r>
      <w:r>
        <w:rPr>
          <w:rFonts w:ascii="仿宋" w:eastAsia="仿宋" w:hAnsi="仿宋" w:hint="eastAsia"/>
          <w:sz w:val="32"/>
          <w:szCs w:val="32"/>
        </w:rPr>
        <w:t>万元，其中：基本支出</w:t>
      </w:r>
      <w:r>
        <w:rPr>
          <w:rFonts w:ascii="仿宋" w:eastAsia="仿宋" w:hAnsi="仿宋" w:hint="eastAsia"/>
          <w:b/>
          <w:sz w:val="32"/>
          <w:szCs w:val="32"/>
        </w:rPr>
        <w:t>35.07</w:t>
      </w:r>
      <w:r>
        <w:rPr>
          <w:rFonts w:ascii="仿宋" w:eastAsia="仿宋" w:hAnsi="仿宋" w:hint="eastAsia"/>
          <w:sz w:val="32"/>
          <w:szCs w:val="32"/>
        </w:rPr>
        <w:t>万元，占</w:t>
      </w:r>
      <w:r>
        <w:rPr>
          <w:rFonts w:ascii="仿宋" w:eastAsia="仿宋" w:hAnsi="仿宋" w:hint="eastAsia"/>
          <w:b/>
          <w:sz w:val="32"/>
          <w:szCs w:val="32"/>
        </w:rPr>
        <w:t>15.20</w:t>
      </w:r>
      <w:r>
        <w:rPr>
          <w:rFonts w:ascii="仿宋" w:eastAsia="仿宋" w:hAnsi="仿宋" w:hint="eastAsia"/>
          <w:sz w:val="32"/>
          <w:szCs w:val="32"/>
        </w:rPr>
        <w:t>%；项目支出</w:t>
      </w:r>
      <w:r>
        <w:rPr>
          <w:rFonts w:ascii="仿宋" w:eastAsia="仿宋" w:hAnsi="仿宋" w:hint="eastAsia"/>
          <w:b/>
          <w:sz w:val="32"/>
          <w:szCs w:val="32"/>
        </w:rPr>
        <w:t>195.74</w:t>
      </w:r>
      <w:r>
        <w:rPr>
          <w:rFonts w:ascii="仿宋" w:eastAsia="仿宋" w:hAnsi="仿宋" w:hint="eastAsia"/>
          <w:sz w:val="32"/>
          <w:szCs w:val="32"/>
        </w:rPr>
        <w:t>万元，占</w:t>
      </w:r>
      <w:r>
        <w:rPr>
          <w:rFonts w:ascii="仿宋" w:eastAsia="仿宋" w:hAnsi="仿宋" w:hint="eastAsia"/>
          <w:b/>
          <w:sz w:val="32"/>
          <w:szCs w:val="32"/>
        </w:rPr>
        <w:t>84.80</w:t>
      </w:r>
      <w:r>
        <w:rPr>
          <w:rFonts w:ascii="仿宋" w:eastAsia="仿宋" w:hAnsi="仿宋" w:hint="eastAsia"/>
          <w:sz w:val="32"/>
          <w:szCs w:val="32"/>
        </w:rPr>
        <w:t>%；</w:t>
      </w:r>
      <w:r>
        <w:rPr>
          <w:rFonts w:ascii="仿宋" w:eastAsia="仿宋" w:hAnsi="仿宋" w:hint="eastAsia"/>
          <w:sz w:val="32"/>
          <w:szCs w:val="32"/>
        </w:rPr>
        <w:lastRenderedPageBreak/>
        <w:t>上缴上级支出</w:t>
      </w:r>
      <w:r>
        <w:rPr>
          <w:rFonts w:ascii="仿宋" w:eastAsia="仿宋" w:hAnsi="仿宋" w:hint="eastAsia"/>
          <w:b/>
          <w:sz w:val="32"/>
          <w:szCs w:val="32"/>
        </w:rPr>
        <w:t>0</w:t>
      </w:r>
      <w:r>
        <w:rPr>
          <w:rFonts w:ascii="仿宋" w:eastAsia="仿宋" w:hAnsi="仿宋" w:hint="eastAsia"/>
          <w:sz w:val="32"/>
          <w:szCs w:val="32"/>
        </w:rPr>
        <w:t>万元，占</w:t>
      </w:r>
      <w:r>
        <w:rPr>
          <w:rFonts w:ascii="仿宋" w:eastAsia="仿宋" w:hAnsi="仿宋" w:hint="eastAsia"/>
          <w:b/>
          <w:sz w:val="32"/>
          <w:szCs w:val="32"/>
        </w:rPr>
        <w:t>0</w:t>
      </w:r>
      <w:r>
        <w:rPr>
          <w:rFonts w:ascii="仿宋" w:eastAsia="仿宋" w:hAnsi="仿宋" w:hint="eastAsia"/>
          <w:sz w:val="32"/>
          <w:szCs w:val="32"/>
        </w:rPr>
        <w:t>%；经营支出</w:t>
      </w:r>
      <w:r>
        <w:rPr>
          <w:rFonts w:ascii="仿宋" w:eastAsia="仿宋" w:hAnsi="仿宋" w:hint="eastAsia"/>
          <w:b/>
          <w:sz w:val="32"/>
          <w:szCs w:val="32"/>
        </w:rPr>
        <w:t>0</w:t>
      </w:r>
      <w:r>
        <w:rPr>
          <w:rFonts w:ascii="仿宋" w:eastAsia="仿宋" w:hAnsi="仿宋" w:hint="eastAsia"/>
          <w:sz w:val="32"/>
          <w:szCs w:val="32"/>
        </w:rPr>
        <w:t>万元，占</w:t>
      </w:r>
      <w:r>
        <w:rPr>
          <w:rFonts w:ascii="仿宋" w:eastAsia="仿宋" w:hAnsi="仿宋" w:hint="eastAsia"/>
          <w:b/>
          <w:sz w:val="32"/>
          <w:szCs w:val="32"/>
        </w:rPr>
        <w:t>0</w:t>
      </w:r>
      <w:r>
        <w:rPr>
          <w:rFonts w:ascii="仿宋" w:eastAsia="仿宋" w:hAnsi="仿宋" w:hint="eastAsia"/>
          <w:sz w:val="32"/>
          <w:szCs w:val="32"/>
        </w:rPr>
        <w:t>%；对附属单位补助支出</w:t>
      </w:r>
      <w:r>
        <w:rPr>
          <w:rFonts w:ascii="仿宋" w:eastAsia="仿宋" w:hAnsi="仿宋" w:hint="eastAsia"/>
          <w:b/>
          <w:sz w:val="32"/>
          <w:szCs w:val="32"/>
        </w:rPr>
        <w:t>0</w:t>
      </w:r>
      <w:r>
        <w:rPr>
          <w:rFonts w:ascii="仿宋" w:eastAsia="仿宋" w:hAnsi="仿宋" w:hint="eastAsia"/>
          <w:sz w:val="32"/>
          <w:szCs w:val="32"/>
        </w:rPr>
        <w:t>万元，占</w:t>
      </w:r>
      <w:r>
        <w:rPr>
          <w:rFonts w:ascii="仿宋" w:eastAsia="仿宋" w:hAnsi="仿宋" w:hint="eastAsia"/>
          <w:b/>
          <w:sz w:val="32"/>
          <w:szCs w:val="32"/>
        </w:rPr>
        <w:t>0</w:t>
      </w:r>
      <w:r>
        <w:rPr>
          <w:rFonts w:ascii="仿宋" w:eastAsia="仿宋" w:hAnsi="仿宋" w:hint="eastAsia"/>
          <w:sz w:val="32"/>
          <w:szCs w:val="32"/>
        </w:rPr>
        <w:t>%。</w:t>
      </w:r>
    </w:p>
    <w:p w:rsidR="002E6175" w:rsidRDefault="002E6175" w:rsidP="002E6175">
      <w:pPr>
        <w:spacing w:line="600" w:lineRule="exact"/>
        <w:ind w:firstLineChars="200" w:firstLine="643"/>
        <w:outlineLvl w:val="1"/>
        <w:rPr>
          <w:rFonts w:ascii="仿宋" w:eastAsia="仿宋" w:hAnsi="仿宋" w:hint="eastAsia"/>
          <w:b/>
          <w:sz w:val="32"/>
          <w:szCs w:val="32"/>
        </w:rPr>
      </w:pPr>
      <w:r>
        <w:rPr>
          <w:rFonts w:ascii="仿宋" w:eastAsia="仿宋" w:hAnsi="仿宋" w:hint="eastAsia"/>
          <w:b/>
          <w:sz w:val="32"/>
          <w:szCs w:val="32"/>
        </w:rPr>
        <w:t>（注：数据来源于财决04表，仅罗列本单位涉及的支出。）</w:t>
      </w:r>
    </w:p>
    <w:p w:rsidR="002E6175" w:rsidRDefault="002E6175" w:rsidP="002E6175">
      <w:pPr>
        <w:spacing w:line="600" w:lineRule="exact"/>
        <w:ind w:firstLine="640"/>
        <w:rPr>
          <w:rFonts w:ascii="仿宋" w:eastAsia="仿宋" w:hAnsi="仿宋" w:hint="eastAsia"/>
          <w:sz w:val="32"/>
          <w:szCs w:val="32"/>
          <w:shd w:val="clear" w:color="auto" w:fill="7F7F7F"/>
        </w:rPr>
      </w:pPr>
      <w:r>
        <w:rPr>
          <w:rFonts w:ascii="仿宋" w:eastAsia="仿宋" w:hAnsi="仿宋" w:hint="eastAsia"/>
          <w:sz w:val="32"/>
          <w:szCs w:val="32"/>
          <w:shd w:val="clear" w:color="auto" w:fill="7F7F7F"/>
        </w:rPr>
        <w:t xml:space="preserve"> </w:t>
      </w:r>
    </w:p>
    <w:p w:rsidR="002E6175" w:rsidRDefault="002E6175" w:rsidP="002E6175">
      <w:pPr>
        <w:spacing w:line="600" w:lineRule="exact"/>
        <w:ind w:firstLineChars="200" w:firstLine="640"/>
        <w:rPr>
          <w:rFonts w:ascii="仿宋" w:eastAsia="仿宋" w:hAnsi="仿宋" w:hint="eastAsia"/>
          <w:sz w:val="32"/>
          <w:szCs w:val="32"/>
          <w:highlight w:val="yellow"/>
        </w:rPr>
      </w:pPr>
      <w:r>
        <w:rPr>
          <w:rFonts w:ascii="仿宋" w:eastAsia="仿宋" w:hAnsi="仿宋" w:hint="eastAsia"/>
          <w:sz w:val="32"/>
          <w:szCs w:val="32"/>
          <w:highlight w:val="yellow"/>
        </w:rPr>
        <w:t>（图3：支出决算结构图）（饼状图）</w:t>
      </w:r>
    </w:p>
    <w:p w:rsidR="002E6175" w:rsidRDefault="002E6175" w:rsidP="002E6175">
      <w:pPr>
        <w:pStyle w:val="5"/>
        <w:rPr>
          <w:rFonts w:hint="eastAsia"/>
          <w:szCs w:val="24"/>
          <w:highlight w:val="yellow"/>
        </w:rPr>
      </w:pPr>
      <w:r>
        <w:rPr>
          <w:highlight w:val="yellow"/>
        </w:rPr>
        <w:t xml:space="preserve"> </w:t>
      </w:r>
    </w:p>
    <w:p w:rsidR="002E6175" w:rsidRDefault="002E6175" w:rsidP="002E6175">
      <w:r>
        <w:t xml:space="preserve"> </w:t>
      </w:r>
    </w:p>
    <w:p w:rsidR="002E6175" w:rsidRDefault="002E6175" w:rsidP="002E6175">
      <w:pPr>
        <w:pStyle w:val="5"/>
        <w:rPr>
          <w:highlight w:val="yellow"/>
        </w:rPr>
      </w:pPr>
      <w:r>
        <w:rPr>
          <w:highlight w:val="yellow"/>
        </w:rPr>
        <w:t xml:space="preserve"> </w:t>
      </w:r>
    </w:p>
    <w:p w:rsidR="002E6175" w:rsidRDefault="002E6175" w:rsidP="002E6175">
      <w:pPr>
        <w:rPr>
          <w:highlight w:val="yellow"/>
        </w:rPr>
      </w:pPr>
      <w:r>
        <w:rPr>
          <w:highlight w:val="yellow"/>
        </w:rPr>
        <w:t xml:space="preserve"> </w:t>
      </w:r>
    </w:p>
    <w:p w:rsidR="002E6175" w:rsidRDefault="002E6175" w:rsidP="002E6175">
      <w:pPr>
        <w:pStyle w:val="5"/>
        <w:rPr>
          <w:highlight w:val="yellow"/>
        </w:rPr>
      </w:pPr>
      <w:r>
        <w:rPr>
          <w:highlight w:val="yellow"/>
        </w:rPr>
        <w:t xml:space="preserve"> </w:t>
      </w:r>
    </w:p>
    <w:p w:rsidR="002E6175" w:rsidRDefault="002E6175" w:rsidP="002E6175">
      <w:pPr>
        <w:rPr>
          <w:highlight w:val="yellow"/>
        </w:rPr>
      </w:pPr>
      <w:r>
        <w:rPr>
          <w:highlight w:val="yellow"/>
        </w:rPr>
        <w:t xml:space="preserve"> </w:t>
      </w:r>
    </w:p>
    <w:p w:rsidR="002E6175" w:rsidRDefault="002E6175" w:rsidP="002E6175">
      <w:pPr>
        <w:pStyle w:val="5"/>
      </w:pPr>
      <w:r>
        <w:t xml:space="preserve"> </w:t>
      </w:r>
    </w:p>
    <w:p w:rsidR="002E6175" w:rsidRDefault="002E6175" w:rsidP="002E6175">
      <w:pPr>
        <w:spacing w:line="600" w:lineRule="exact"/>
        <w:ind w:firstLineChars="200" w:firstLine="420"/>
        <w:rPr>
          <w:rFonts w:ascii="仿宋_GB2312" w:eastAsia="仿宋_GB2312"/>
          <w:sz w:val="32"/>
          <w:szCs w:val="32"/>
          <w:highlight w:val="yellow"/>
        </w:rPr>
      </w:pPr>
      <w:r>
        <w:rPr>
          <w:noProof/>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4581525" cy="2924175"/>
            <wp:effectExtent l="19050" t="0" r="9525" b="0"/>
            <wp:wrapSquare wrapText="bothSides"/>
            <wp:docPr id="5" name="图片 3" descr="C:\Users\ADMINI~1\AppData\Local\Temp\ksohtml14312\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ksohtml14312\wps3.jpg"/>
                    <pic:cNvPicPr>
                      <a:picLocks noChangeAspect="1" noChangeArrowheads="1"/>
                    </pic:cNvPicPr>
                  </pic:nvPicPr>
                  <pic:blipFill>
                    <a:blip r:embed="rId9"/>
                    <a:srcRect/>
                    <a:stretch>
                      <a:fillRect/>
                    </a:stretch>
                  </pic:blipFill>
                  <pic:spPr bwMode="auto">
                    <a:xfrm>
                      <a:off x="0" y="0"/>
                      <a:ext cx="4581525" cy="2924175"/>
                    </a:xfrm>
                    <a:prstGeom prst="rect">
                      <a:avLst/>
                    </a:prstGeom>
                    <a:noFill/>
                    <a:ln w="9525">
                      <a:noFill/>
                      <a:miter lim="800000"/>
                      <a:headEnd/>
                      <a:tailEnd/>
                    </a:ln>
                  </pic:spPr>
                </pic:pic>
              </a:graphicData>
            </a:graphic>
          </wp:anchor>
        </w:drawing>
      </w:r>
      <w:r>
        <w:rPr>
          <w:rFonts w:ascii="仿宋_GB2312" w:eastAsia="仿宋_GB2312" w:hint="eastAsia"/>
          <w:sz w:val="32"/>
          <w:szCs w:val="32"/>
          <w:highlight w:val="yellow"/>
        </w:rPr>
        <w:t xml:space="preserve"> </w:t>
      </w:r>
    </w:p>
    <w:p w:rsidR="002E6175" w:rsidRDefault="002E6175" w:rsidP="002E6175">
      <w:pPr>
        <w:spacing w:line="600" w:lineRule="exact"/>
        <w:ind w:firstLineChars="200" w:firstLine="640"/>
        <w:outlineLvl w:val="1"/>
        <w:rPr>
          <w:rStyle w:val="16"/>
          <w:rFonts w:ascii="黑体" w:eastAsia="黑体" w:hAnsi="黑体" w:hint="eastAsia"/>
          <w:b w:val="0"/>
        </w:rPr>
      </w:pPr>
      <w:r>
        <w:rPr>
          <w:rFonts w:ascii="黑体" w:eastAsia="黑体" w:hAnsi="黑体" w:hint="eastAsia"/>
          <w:sz w:val="32"/>
          <w:szCs w:val="32"/>
        </w:rPr>
        <w:t>四、财</w:t>
      </w:r>
      <w:r>
        <w:rPr>
          <w:rStyle w:val="16"/>
          <w:rFonts w:ascii="黑体" w:eastAsia="黑体" w:hAnsi="黑体" w:hint="eastAsia"/>
          <w:b w:val="0"/>
        </w:rPr>
        <w:t>政拨款收入支出决算</w:t>
      </w:r>
      <w:r>
        <w:rPr>
          <w:rStyle w:val="16"/>
          <w:rFonts w:ascii="黑体" w:eastAsia="黑体" w:hAnsi="黑体" w:hint="eastAsia"/>
          <w:b w:val="0"/>
        </w:rPr>
        <w:lastRenderedPageBreak/>
        <w:t>总体情况说明</w:t>
      </w:r>
    </w:p>
    <w:p w:rsidR="002E6175" w:rsidRDefault="002E6175" w:rsidP="002E6175">
      <w:pPr>
        <w:spacing w:line="600" w:lineRule="exact"/>
        <w:ind w:firstLine="640"/>
        <w:rPr>
          <w:rFonts w:ascii="仿宋" w:eastAsia="仿宋" w:hAnsi="仿宋" w:hint="eastAsia"/>
        </w:rPr>
      </w:pPr>
      <w:r>
        <w:rPr>
          <w:rFonts w:ascii="仿宋" w:eastAsia="仿宋" w:hAnsi="仿宋" w:hint="eastAsia"/>
          <w:sz w:val="32"/>
          <w:szCs w:val="32"/>
        </w:rPr>
        <w:t>2023年度财政拨款收、支总计均为</w:t>
      </w:r>
      <w:r>
        <w:rPr>
          <w:rFonts w:ascii="仿宋" w:eastAsia="仿宋" w:hAnsi="仿宋" w:hint="eastAsia"/>
          <w:b/>
          <w:sz w:val="32"/>
          <w:szCs w:val="32"/>
        </w:rPr>
        <w:t>230.82</w:t>
      </w:r>
      <w:r>
        <w:rPr>
          <w:rFonts w:ascii="仿宋" w:eastAsia="仿宋" w:hAnsi="仿宋" w:hint="eastAsia"/>
          <w:sz w:val="32"/>
          <w:szCs w:val="32"/>
        </w:rPr>
        <w:t>万元。与2022年度相比，</w:t>
      </w:r>
      <w:r>
        <w:rPr>
          <w:rFonts w:ascii="仿宋" w:eastAsia="仿宋" w:hAnsi="仿宋" w:hint="eastAsia"/>
          <w:sz w:val="32"/>
          <w:szCs w:val="32"/>
          <w:highlight w:val="yellow"/>
        </w:rPr>
        <w:t>财政拨款收、支总计各增加6.21万元，增长2.76%。主要变动原因是标准调整</w:t>
      </w:r>
    </w:p>
    <w:p w:rsidR="002E6175" w:rsidRDefault="002E6175" w:rsidP="002E6175">
      <w:pPr>
        <w:spacing w:line="600" w:lineRule="exact"/>
        <w:ind w:firstLine="640"/>
        <w:rPr>
          <w:rFonts w:ascii="仿宋" w:eastAsia="仿宋" w:hAnsi="仿宋" w:hint="eastAsia"/>
          <w:b/>
          <w:sz w:val="32"/>
          <w:szCs w:val="32"/>
        </w:rPr>
      </w:pPr>
      <w:r>
        <w:rPr>
          <w:rFonts w:ascii="仿宋" w:eastAsia="仿宋" w:hAnsi="仿宋" w:hint="eastAsia"/>
          <w:b/>
          <w:sz w:val="32"/>
          <w:szCs w:val="32"/>
        </w:rPr>
        <w:t>（注：数据来源于财决01-1表）</w:t>
      </w:r>
    </w:p>
    <w:p w:rsidR="002E6175" w:rsidRDefault="002E6175" w:rsidP="002E6175">
      <w:pPr>
        <w:spacing w:line="600" w:lineRule="exact"/>
        <w:ind w:firstLineChars="200" w:firstLine="640"/>
        <w:rPr>
          <w:rFonts w:ascii="仿宋" w:eastAsia="仿宋" w:hAnsi="仿宋" w:hint="eastAsia"/>
          <w:sz w:val="32"/>
          <w:szCs w:val="32"/>
        </w:rPr>
      </w:pPr>
      <w:r>
        <w:rPr>
          <w:rFonts w:ascii="仿宋" w:eastAsia="仿宋" w:hAnsi="仿宋" w:hint="eastAsia"/>
          <w:sz w:val="32"/>
          <w:szCs w:val="32"/>
          <w:highlight w:val="yellow"/>
        </w:rPr>
        <w:t>（图4：财政拨款收、支决算总计变动情况）（柱状图）</w:t>
      </w:r>
    </w:p>
    <w:p w:rsidR="002E6175" w:rsidRDefault="002E6175" w:rsidP="002E6175">
      <w:pPr>
        <w:pStyle w:val="5"/>
        <w:rPr>
          <w:rFonts w:hint="eastAsia"/>
          <w:szCs w:val="24"/>
        </w:rPr>
      </w:pPr>
      <w:r>
        <w:t xml:space="preserve"> </w:t>
      </w:r>
    </w:p>
    <w:p w:rsidR="002E6175" w:rsidRDefault="002E6175" w:rsidP="002E6175">
      <w:r>
        <w:t xml:space="preserve"> </w:t>
      </w:r>
    </w:p>
    <w:p w:rsidR="002E6175" w:rsidRDefault="002E6175" w:rsidP="002E6175">
      <w:pPr>
        <w:pStyle w:val="5"/>
      </w:pPr>
      <w:r>
        <w:t xml:space="preserve"> </w:t>
      </w:r>
    </w:p>
    <w:p w:rsidR="002E6175" w:rsidRDefault="002E6175" w:rsidP="002E6175">
      <w:r>
        <w:t xml:space="preserve"> </w:t>
      </w:r>
    </w:p>
    <w:p w:rsidR="002E6175" w:rsidRDefault="002E6175" w:rsidP="002E6175">
      <w:pPr>
        <w:pStyle w:val="5"/>
      </w:pPr>
      <w:r>
        <w:t xml:space="preserve"> </w:t>
      </w:r>
    </w:p>
    <w:p w:rsidR="002E6175" w:rsidRDefault="002E6175" w:rsidP="002E6175">
      <w:pPr>
        <w:pStyle w:val="5"/>
      </w:pPr>
      <w:r>
        <w:t xml:space="preserve"> </w:t>
      </w:r>
    </w:p>
    <w:p w:rsidR="002E6175" w:rsidRDefault="002E6175" w:rsidP="002E6175">
      <w:r>
        <w:rPr>
          <w:noProof/>
        </w:rPr>
        <w:drawing>
          <wp:inline distT="0" distB="0" distL="0" distR="0">
            <wp:extent cx="4581525" cy="2752725"/>
            <wp:effectExtent l="19050" t="0" r="9525" b="0"/>
            <wp:docPr id="2" name="图片 2" descr="C:\Users\ADMINI~1\AppData\Local\Temp\ksohtml14312\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ksohtml14312\wps4.jpg"/>
                    <pic:cNvPicPr>
                      <a:picLocks noChangeAspect="1" noChangeArrowheads="1"/>
                    </pic:cNvPicPr>
                  </pic:nvPicPr>
                  <pic:blipFill>
                    <a:blip r:embed="rId10"/>
                    <a:srcRect/>
                    <a:stretch>
                      <a:fillRect/>
                    </a:stretch>
                  </pic:blipFill>
                  <pic:spPr bwMode="auto">
                    <a:xfrm>
                      <a:off x="0" y="0"/>
                      <a:ext cx="4581525" cy="2752725"/>
                    </a:xfrm>
                    <a:prstGeom prst="rect">
                      <a:avLst/>
                    </a:prstGeom>
                    <a:noFill/>
                    <a:ln w="9525">
                      <a:noFill/>
                      <a:miter lim="800000"/>
                      <a:headEnd/>
                      <a:tailEnd/>
                    </a:ln>
                  </pic:spPr>
                </pic:pic>
              </a:graphicData>
            </a:graphic>
          </wp:inline>
        </w:drawing>
      </w:r>
      <w:r>
        <w:t xml:space="preserve"> </w:t>
      </w:r>
    </w:p>
    <w:p w:rsidR="002E6175" w:rsidRDefault="002E6175" w:rsidP="002E6175">
      <w:pPr>
        <w:pStyle w:val="5"/>
      </w:pPr>
      <w:r>
        <w:t xml:space="preserve"> </w:t>
      </w:r>
    </w:p>
    <w:p w:rsidR="002E6175" w:rsidRDefault="002E6175" w:rsidP="002E6175">
      <w:pPr>
        <w:spacing w:line="600" w:lineRule="exact"/>
        <w:ind w:firstLine="640"/>
        <w:rPr>
          <w:rFonts w:ascii="仿宋" w:eastAsia="仿宋" w:hAnsi="仿宋"/>
          <w:b/>
          <w:sz w:val="32"/>
          <w:szCs w:val="32"/>
        </w:rPr>
      </w:pPr>
      <w:r>
        <w:rPr>
          <w:rFonts w:ascii="仿宋" w:eastAsia="仿宋" w:hAnsi="仿宋" w:hint="eastAsia"/>
          <w:b/>
          <w:sz w:val="32"/>
          <w:szCs w:val="32"/>
        </w:rPr>
        <w:t xml:space="preserve"> </w:t>
      </w:r>
    </w:p>
    <w:p w:rsidR="002E6175" w:rsidRDefault="002E6175" w:rsidP="002E6175">
      <w:pPr>
        <w:spacing w:line="600" w:lineRule="exact"/>
        <w:ind w:firstLineChars="200" w:firstLine="640"/>
        <w:outlineLvl w:val="1"/>
        <w:rPr>
          <w:rStyle w:val="16"/>
          <w:rFonts w:ascii="黑体" w:eastAsia="黑体" w:hAnsi="黑体" w:hint="eastAsia"/>
        </w:rPr>
      </w:pPr>
      <w:r>
        <w:rPr>
          <w:rFonts w:ascii="黑体" w:eastAsia="黑体" w:hAnsi="黑体" w:hint="eastAsia"/>
          <w:sz w:val="32"/>
          <w:szCs w:val="32"/>
        </w:rPr>
        <w:lastRenderedPageBreak/>
        <w:t>五、</w:t>
      </w:r>
      <w:r>
        <w:rPr>
          <w:rFonts w:ascii="黑体" w:eastAsia="黑体" w:hAnsi="黑体" w:hint="eastAsia"/>
          <w:b/>
          <w:sz w:val="32"/>
          <w:szCs w:val="32"/>
        </w:rPr>
        <w:t>一</w:t>
      </w:r>
      <w:r>
        <w:rPr>
          <w:rStyle w:val="16"/>
          <w:rFonts w:ascii="黑体" w:eastAsia="黑体" w:hAnsi="黑体" w:hint="eastAsia"/>
          <w:b w:val="0"/>
        </w:rPr>
        <w:t>般公共预算财政拨款支出决算情况说明</w:t>
      </w:r>
    </w:p>
    <w:p w:rsidR="002E6175" w:rsidRDefault="002E6175" w:rsidP="002E6175">
      <w:pPr>
        <w:spacing w:line="600" w:lineRule="exact"/>
        <w:ind w:firstLineChars="200" w:firstLine="643"/>
        <w:outlineLvl w:val="2"/>
        <w:rPr>
          <w:rFonts w:ascii="仿宋" w:eastAsia="仿宋" w:hAnsi="仿宋" w:hint="eastAsia"/>
          <w:b/>
        </w:rPr>
      </w:pPr>
      <w:r>
        <w:rPr>
          <w:rFonts w:ascii="仿宋" w:eastAsia="仿宋" w:hAnsi="仿宋" w:hint="eastAsia"/>
          <w:b/>
          <w:sz w:val="32"/>
          <w:szCs w:val="32"/>
        </w:rPr>
        <w:t>（一）一般公共预算财政拨款支出决算总体情况</w:t>
      </w:r>
    </w:p>
    <w:p w:rsidR="002E6175" w:rsidRDefault="002E6175" w:rsidP="002E6175">
      <w:pPr>
        <w:spacing w:line="600" w:lineRule="exact"/>
        <w:ind w:firstLineChars="200" w:firstLine="640"/>
        <w:rPr>
          <w:rFonts w:ascii="仿宋" w:eastAsia="仿宋" w:hAnsi="仿宋" w:hint="eastAsia"/>
          <w:sz w:val="32"/>
          <w:szCs w:val="32"/>
          <w:highlight w:val="yellow"/>
        </w:rPr>
      </w:pPr>
      <w:r>
        <w:rPr>
          <w:rFonts w:ascii="仿宋" w:eastAsia="仿宋" w:hAnsi="仿宋" w:hint="eastAsia"/>
          <w:sz w:val="32"/>
          <w:szCs w:val="32"/>
        </w:rPr>
        <w:t>2023年度一般公共预算财政拨款支出</w:t>
      </w:r>
      <w:r>
        <w:rPr>
          <w:rFonts w:ascii="仿宋" w:eastAsia="仿宋" w:hAnsi="仿宋" w:hint="eastAsia"/>
          <w:b/>
          <w:sz w:val="32"/>
          <w:szCs w:val="32"/>
        </w:rPr>
        <w:t>230.82</w:t>
      </w:r>
      <w:r>
        <w:rPr>
          <w:rFonts w:ascii="仿宋" w:eastAsia="仿宋" w:hAnsi="仿宋" w:hint="eastAsia"/>
          <w:sz w:val="32"/>
          <w:szCs w:val="32"/>
        </w:rPr>
        <w:t>万元，占本年支出合计的</w:t>
      </w:r>
      <w:r>
        <w:rPr>
          <w:rFonts w:ascii="仿宋" w:eastAsia="仿宋" w:hAnsi="仿宋" w:hint="eastAsia"/>
          <w:b/>
          <w:sz w:val="32"/>
          <w:szCs w:val="32"/>
        </w:rPr>
        <w:t>100</w:t>
      </w:r>
      <w:r>
        <w:rPr>
          <w:rFonts w:ascii="仿宋" w:eastAsia="仿宋" w:hAnsi="仿宋" w:hint="eastAsia"/>
          <w:sz w:val="32"/>
          <w:szCs w:val="32"/>
        </w:rPr>
        <w:t>%。</w:t>
      </w:r>
      <w:r>
        <w:rPr>
          <w:rFonts w:ascii="仿宋" w:eastAsia="仿宋" w:hAnsi="仿宋" w:hint="eastAsia"/>
          <w:sz w:val="32"/>
          <w:szCs w:val="32"/>
          <w:highlight w:val="yellow"/>
        </w:rPr>
        <w:t>与2022年度相比，一般公共预算财政拨款支出增加6.21万元，增长2.76%。主要变动原因是……</w:t>
      </w:r>
    </w:p>
    <w:p w:rsidR="002E6175" w:rsidRDefault="002E6175" w:rsidP="002E6175">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 xml:space="preserve"> </w:t>
      </w:r>
    </w:p>
    <w:p w:rsidR="002E6175" w:rsidRDefault="002E6175" w:rsidP="002E6175">
      <w:pPr>
        <w:spacing w:line="600" w:lineRule="exact"/>
        <w:ind w:firstLineChars="200" w:firstLine="640"/>
        <w:rPr>
          <w:rFonts w:ascii="仿宋" w:eastAsia="仿宋" w:hAnsi="仿宋" w:hint="eastAsia"/>
          <w:sz w:val="32"/>
          <w:szCs w:val="32"/>
          <w:highlight w:val="yellow"/>
        </w:rPr>
      </w:pPr>
      <w:r>
        <w:rPr>
          <w:rFonts w:ascii="仿宋" w:eastAsia="仿宋" w:hAnsi="仿宋" w:hint="eastAsia"/>
          <w:sz w:val="32"/>
          <w:szCs w:val="32"/>
          <w:highlight w:val="yellow"/>
        </w:rPr>
        <w:t>（图5：一般公共预算财政拨款支出决算变动情况）（柱状图）</w:t>
      </w:r>
    </w:p>
    <w:p w:rsidR="002E6175" w:rsidRDefault="002E6175" w:rsidP="002E6175">
      <w:pPr>
        <w:pStyle w:val="5"/>
        <w:rPr>
          <w:rFonts w:hint="eastAsia"/>
          <w:szCs w:val="24"/>
          <w:highlight w:val="yellow"/>
        </w:rPr>
      </w:pPr>
      <w:r>
        <w:rPr>
          <w:highlight w:val="yellow"/>
        </w:rPr>
        <w:t xml:space="preserve"> </w:t>
      </w:r>
    </w:p>
    <w:p w:rsidR="002E6175" w:rsidRDefault="002E6175" w:rsidP="002E6175">
      <w:pPr>
        <w:rPr>
          <w:highlight w:val="yellow"/>
        </w:rPr>
      </w:pPr>
      <w:r>
        <w:rPr>
          <w:highlight w:val="yellow"/>
        </w:rPr>
        <w:t xml:space="preserve"> </w:t>
      </w:r>
    </w:p>
    <w:p w:rsidR="002E6175" w:rsidRDefault="002E6175" w:rsidP="002E6175">
      <w:pPr>
        <w:rPr>
          <w:highlight w:val="yellow"/>
        </w:rPr>
      </w:pPr>
      <w:r>
        <w:rPr>
          <w:highlight w:val="yellow"/>
        </w:rPr>
        <w:t xml:space="preserve"> </w:t>
      </w:r>
    </w:p>
    <w:p w:rsidR="002E6175" w:rsidRDefault="002E6175" w:rsidP="002E6175">
      <w:pPr>
        <w:pStyle w:val="5"/>
      </w:pPr>
      <w:r>
        <w:rPr>
          <w:noProof/>
        </w:rPr>
        <w:drawing>
          <wp:inline distT="0" distB="0" distL="0" distR="0">
            <wp:extent cx="4581525" cy="2924175"/>
            <wp:effectExtent l="19050" t="0" r="9525" b="0"/>
            <wp:docPr id="3" name="图片 3" descr="C:\Users\ADMINI~1\AppData\Local\Temp\ksohtml14312\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ksohtml14312\wps5.jpg"/>
                    <pic:cNvPicPr>
                      <a:picLocks noChangeAspect="1" noChangeArrowheads="1"/>
                    </pic:cNvPicPr>
                  </pic:nvPicPr>
                  <pic:blipFill>
                    <a:blip r:embed="rId11"/>
                    <a:srcRect/>
                    <a:stretch>
                      <a:fillRect/>
                    </a:stretch>
                  </pic:blipFill>
                  <pic:spPr bwMode="auto">
                    <a:xfrm>
                      <a:off x="0" y="0"/>
                      <a:ext cx="4581525" cy="2924175"/>
                    </a:xfrm>
                    <a:prstGeom prst="rect">
                      <a:avLst/>
                    </a:prstGeom>
                    <a:noFill/>
                    <a:ln w="9525">
                      <a:noFill/>
                      <a:miter lim="800000"/>
                      <a:headEnd/>
                      <a:tailEnd/>
                    </a:ln>
                  </pic:spPr>
                </pic:pic>
              </a:graphicData>
            </a:graphic>
          </wp:inline>
        </w:drawing>
      </w:r>
      <w:r>
        <w:t xml:space="preserve"> </w:t>
      </w:r>
    </w:p>
    <w:p w:rsidR="002E6175" w:rsidRDefault="002E6175" w:rsidP="002E6175">
      <w:pPr>
        <w:spacing w:line="600" w:lineRule="exact"/>
        <w:ind w:firstLineChars="200" w:firstLine="640"/>
        <w:rPr>
          <w:rFonts w:ascii="仿宋" w:eastAsia="仿宋" w:hAnsi="仿宋"/>
          <w:sz w:val="32"/>
          <w:szCs w:val="32"/>
          <w:highlight w:val="yellow"/>
        </w:rPr>
      </w:pPr>
      <w:r>
        <w:rPr>
          <w:rFonts w:ascii="仿宋" w:eastAsia="仿宋" w:hAnsi="仿宋" w:hint="eastAsia"/>
          <w:sz w:val="32"/>
          <w:szCs w:val="32"/>
          <w:highlight w:val="yellow"/>
        </w:rPr>
        <w:t xml:space="preserve"> </w:t>
      </w:r>
    </w:p>
    <w:p w:rsidR="002E6175" w:rsidRDefault="002E6175" w:rsidP="002E6175">
      <w:pPr>
        <w:spacing w:line="600" w:lineRule="exact"/>
        <w:ind w:firstLineChars="200" w:firstLine="643"/>
        <w:outlineLvl w:val="2"/>
        <w:rPr>
          <w:rFonts w:ascii="仿宋" w:eastAsia="仿宋" w:hAnsi="仿宋" w:hint="eastAsia"/>
          <w:b/>
          <w:sz w:val="32"/>
          <w:szCs w:val="32"/>
        </w:rPr>
      </w:pPr>
      <w:r>
        <w:rPr>
          <w:rFonts w:ascii="仿宋" w:eastAsia="仿宋" w:hAnsi="仿宋" w:hint="eastAsia"/>
          <w:b/>
          <w:sz w:val="32"/>
          <w:szCs w:val="32"/>
        </w:rPr>
        <w:t>（二）一般公共预算财政拨款支出决算结构情况</w:t>
      </w:r>
    </w:p>
    <w:p w:rsidR="002E6175" w:rsidRDefault="002E6175" w:rsidP="002E6175">
      <w:pPr>
        <w:spacing w:line="600" w:lineRule="exact"/>
        <w:ind w:firstLine="640"/>
        <w:rPr>
          <w:rFonts w:ascii="仿宋" w:eastAsia="仿宋" w:hAnsi="仿宋" w:hint="eastAsia"/>
          <w:b/>
          <w:sz w:val="32"/>
          <w:szCs w:val="32"/>
          <w:highlight w:val="yellow"/>
        </w:rPr>
      </w:pPr>
      <w:r>
        <w:rPr>
          <w:rFonts w:ascii="仿宋" w:eastAsia="仿宋" w:hAnsi="仿宋" w:hint="eastAsia"/>
          <w:sz w:val="32"/>
          <w:szCs w:val="32"/>
        </w:rPr>
        <w:t>2023年度一般公共预算财政拨款支出</w:t>
      </w:r>
      <w:r>
        <w:rPr>
          <w:rFonts w:ascii="仿宋" w:eastAsia="仿宋" w:hAnsi="仿宋" w:hint="eastAsia"/>
          <w:b/>
          <w:sz w:val="32"/>
          <w:szCs w:val="32"/>
        </w:rPr>
        <w:t>230.82</w:t>
      </w:r>
      <w:r>
        <w:rPr>
          <w:rFonts w:ascii="仿宋" w:eastAsia="仿宋" w:hAnsi="仿宋" w:hint="eastAsia"/>
          <w:sz w:val="32"/>
          <w:szCs w:val="32"/>
        </w:rPr>
        <w:t>万元，主要用于以下方面:</w:t>
      </w:r>
      <w:r>
        <w:rPr>
          <w:rFonts w:ascii="仿宋" w:eastAsia="仿宋" w:hAnsi="仿宋" w:hint="eastAsia"/>
          <w:b/>
          <w:sz w:val="32"/>
          <w:szCs w:val="32"/>
          <w:highlight w:val="yellow"/>
        </w:rPr>
        <w:t>社会保障和就业</w:t>
      </w:r>
      <w:r>
        <w:rPr>
          <w:rFonts w:ascii="仿宋" w:eastAsia="仿宋" w:hAnsi="仿宋" w:hint="eastAsia"/>
          <w:b/>
          <w:bCs/>
          <w:sz w:val="32"/>
          <w:szCs w:val="32"/>
          <w:highlight w:val="yellow"/>
        </w:rPr>
        <w:t>支出</w:t>
      </w:r>
      <w:r>
        <w:rPr>
          <w:rFonts w:ascii="仿宋" w:eastAsia="仿宋" w:hAnsi="仿宋" w:hint="eastAsia"/>
          <w:sz w:val="32"/>
          <w:szCs w:val="32"/>
          <w:highlight w:val="yellow"/>
        </w:rPr>
        <w:t>149.54万元，占</w:t>
      </w:r>
      <w:r>
        <w:rPr>
          <w:rFonts w:ascii="仿宋" w:eastAsia="仿宋" w:hAnsi="仿宋" w:hint="eastAsia"/>
          <w:sz w:val="32"/>
          <w:szCs w:val="32"/>
          <w:highlight w:val="yellow"/>
        </w:rPr>
        <w:lastRenderedPageBreak/>
        <w:t>64.79%；</w:t>
      </w:r>
      <w:r>
        <w:rPr>
          <w:rFonts w:ascii="仿宋" w:eastAsia="仿宋" w:hAnsi="仿宋" w:hint="eastAsia"/>
          <w:b/>
          <w:bCs/>
          <w:sz w:val="32"/>
          <w:szCs w:val="32"/>
          <w:highlight w:val="yellow"/>
        </w:rPr>
        <w:t>卫生健康支出</w:t>
      </w:r>
      <w:r>
        <w:rPr>
          <w:rFonts w:ascii="仿宋" w:eastAsia="仿宋" w:hAnsi="仿宋" w:hint="eastAsia"/>
          <w:sz w:val="32"/>
          <w:szCs w:val="32"/>
          <w:highlight w:val="yellow"/>
        </w:rPr>
        <w:t>1.66万元，占0.72%；资源勘探工业信息等支出79.61万元，占34.49%。</w:t>
      </w:r>
    </w:p>
    <w:p w:rsidR="002E6175" w:rsidRDefault="002E6175" w:rsidP="002E6175">
      <w:pPr>
        <w:spacing w:line="600" w:lineRule="exact"/>
        <w:ind w:firstLine="640"/>
        <w:rPr>
          <w:rFonts w:ascii="仿宋" w:eastAsia="仿宋" w:hAnsi="仿宋" w:hint="eastAsia"/>
          <w:b/>
          <w:sz w:val="32"/>
          <w:szCs w:val="32"/>
        </w:rPr>
      </w:pPr>
      <w:r>
        <w:rPr>
          <w:rFonts w:ascii="仿宋" w:eastAsia="仿宋" w:hAnsi="仿宋" w:hint="eastAsia"/>
          <w:b/>
          <w:sz w:val="32"/>
          <w:szCs w:val="32"/>
        </w:rPr>
        <w:t>（注：数据来源于财决01-1表，仅罗列本单位涉及的全部功能分类科目，至类级。）</w:t>
      </w:r>
    </w:p>
    <w:p w:rsidR="002E6175" w:rsidRDefault="002E6175" w:rsidP="002E6175">
      <w:pPr>
        <w:spacing w:line="600" w:lineRule="exact"/>
        <w:ind w:firstLine="640"/>
        <w:rPr>
          <w:rFonts w:ascii="仿宋" w:eastAsia="仿宋" w:hAnsi="仿宋" w:hint="eastAsia"/>
          <w:sz w:val="32"/>
          <w:szCs w:val="32"/>
        </w:rPr>
      </w:pPr>
      <w:r>
        <w:rPr>
          <w:rFonts w:ascii="仿宋" w:eastAsia="仿宋" w:hAnsi="仿宋" w:hint="eastAsia"/>
          <w:sz w:val="32"/>
          <w:szCs w:val="32"/>
        </w:rPr>
        <w:t xml:space="preserve"> </w:t>
      </w:r>
    </w:p>
    <w:p w:rsidR="002E6175" w:rsidRDefault="002E6175" w:rsidP="002E6175">
      <w:pPr>
        <w:spacing w:line="600" w:lineRule="exact"/>
        <w:ind w:firstLineChars="200" w:firstLine="640"/>
        <w:rPr>
          <w:rFonts w:ascii="仿宋" w:eastAsia="仿宋" w:hAnsi="仿宋" w:hint="eastAsia"/>
          <w:sz w:val="32"/>
          <w:szCs w:val="32"/>
          <w:highlight w:val="yellow"/>
        </w:rPr>
      </w:pPr>
      <w:r>
        <w:rPr>
          <w:rFonts w:ascii="仿宋" w:eastAsia="仿宋" w:hAnsi="仿宋" w:hint="eastAsia"/>
          <w:sz w:val="32"/>
          <w:szCs w:val="32"/>
          <w:highlight w:val="yellow"/>
        </w:rPr>
        <w:t>（图6：一般公共预算财政拨款支出决算结构）（饼状图）</w:t>
      </w:r>
    </w:p>
    <w:p w:rsidR="002E6175" w:rsidRDefault="002E6175" w:rsidP="002E6175">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 xml:space="preserve"> </w:t>
      </w:r>
    </w:p>
    <w:p w:rsidR="002E6175" w:rsidRDefault="002E6175" w:rsidP="002E6175">
      <w:pPr>
        <w:pStyle w:val="5"/>
        <w:rPr>
          <w:rFonts w:hint="eastAsia"/>
          <w:szCs w:val="24"/>
        </w:rPr>
      </w:pPr>
      <w:r>
        <w:t xml:space="preserve"> </w:t>
      </w:r>
    </w:p>
    <w:p w:rsidR="002E6175" w:rsidRDefault="002E6175" w:rsidP="002E6175">
      <w:r>
        <w:t xml:space="preserve"> </w:t>
      </w:r>
    </w:p>
    <w:p w:rsidR="002E6175" w:rsidRDefault="002E6175" w:rsidP="002E6175">
      <w:pPr>
        <w:pStyle w:val="5"/>
      </w:pPr>
      <w:r>
        <w:t xml:space="preserve"> </w:t>
      </w:r>
    </w:p>
    <w:p w:rsidR="002E6175" w:rsidRDefault="002E6175" w:rsidP="002E6175">
      <w:r>
        <w:rPr>
          <w:noProof/>
        </w:rPr>
        <w:drawing>
          <wp:inline distT="0" distB="0" distL="0" distR="0">
            <wp:extent cx="4581525" cy="3009900"/>
            <wp:effectExtent l="19050" t="0" r="9525" b="0"/>
            <wp:docPr id="4" name="图片 4" descr="C:\Users\ADMINI~1\AppData\Local\Temp\ksohtml14312\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1\AppData\Local\Temp\ksohtml14312\wps6.jpg"/>
                    <pic:cNvPicPr>
                      <a:picLocks noChangeAspect="1" noChangeArrowheads="1"/>
                    </pic:cNvPicPr>
                  </pic:nvPicPr>
                  <pic:blipFill>
                    <a:blip r:embed="rId12"/>
                    <a:srcRect/>
                    <a:stretch>
                      <a:fillRect/>
                    </a:stretch>
                  </pic:blipFill>
                  <pic:spPr bwMode="auto">
                    <a:xfrm>
                      <a:off x="0" y="0"/>
                      <a:ext cx="4581525" cy="3009900"/>
                    </a:xfrm>
                    <a:prstGeom prst="rect">
                      <a:avLst/>
                    </a:prstGeom>
                    <a:noFill/>
                    <a:ln w="9525">
                      <a:noFill/>
                      <a:miter lim="800000"/>
                      <a:headEnd/>
                      <a:tailEnd/>
                    </a:ln>
                  </pic:spPr>
                </pic:pic>
              </a:graphicData>
            </a:graphic>
          </wp:inline>
        </w:drawing>
      </w:r>
      <w:r>
        <w:t xml:space="preserve"> </w:t>
      </w:r>
    </w:p>
    <w:p w:rsidR="002E6175" w:rsidRDefault="002E6175" w:rsidP="002E6175">
      <w:pPr>
        <w:pStyle w:val="5"/>
      </w:pPr>
      <w:r>
        <w:t xml:space="preserve"> </w:t>
      </w:r>
    </w:p>
    <w:p w:rsidR="002E6175" w:rsidRDefault="002E6175" w:rsidP="002E6175">
      <w:pPr>
        <w:spacing w:line="600" w:lineRule="exact"/>
        <w:ind w:firstLineChars="200" w:firstLine="643"/>
        <w:outlineLvl w:val="2"/>
        <w:rPr>
          <w:rFonts w:ascii="仿宋" w:eastAsia="仿宋" w:hAnsi="仿宋"/>
          <w:b/>
          <w:sz w:val="32"/>
          <w:szCs w:val="32"/>
        </w:rPr>
      </w:pPr>
      <w:r>
        <w:rPr>
          <w:rFonts w:ascii="仿宋" w:eastAsia="仿宋" w:hAnsi="仿宋" w:hint="eastAsia"/>
          <w:b/>
          <w:sz w:val="32"/>
          <w:szCs w:val="32"/>
        </w:rPr>
        <w:t>（三）一般公共预算财政拨款支出决算具体情况</w:t>
      </w:r>
    </w:p>
    <w:p w:rsidR="002E6175" w:rsidRDefault="002E6175" w:rsidP="002E6175">
      <w:pPr>
        <w:spacing w:line="600" w:lineRule="exact"/>
        <w:ind w:firstLineChars="200" w:firstLine="643"/>
        <w:outlineLvl w:val="2"/>
        <w:rPr>
          <w:rFonts w:ascii="仿宋" w:eastAsia="仿宋" w:hAnsi="仿宋" w:hint="eastAsia"/>
          <w:sz w:val="32"/>
          <w:szCs w:val="32"/>
          <w:highlight w:val="yellow"/>
        </w:rPr>
      </w:pPr>
      <w:r>
        <w:rPr>
          <w:rFonts w:ascii="仿宋" w:eastAsia="仿宋" w:hAnsi="仿宋" w:hint="eastAsia"/>
          <w:b/>
          <w:sz w:val="32"/>
          <w:szCs w:val="32"/>
          <w:highlight w:val="yellow"/>
        </w:rPr>
        <w:t>2023年度一般公共预算支出决算数为230.82</w:t>
      </w:r>
      <w:r>
        <w:rPr>
          <w:rFonts w:ascii="仿宋" w:eastAsia="仿宋" w:hAnsi="仿宋" w:hint="eastAsia"/>
          <w:sz w:val="32"/>
          <w:szCs w:val="32"/>
          <w:highlight w:val="yellow"/>
        </w:rPr>
        <w:t>，</w:t>
      </w:r>
      <w:r>
        <w:rPr>
          <w:rStyle w:val="17"/>
          <w:rFonts w:ascii="仿宋" w:eastAsia="仿宋" w:hAnsi="仿宋" w:hint="eastAsia"/>
          <w:bCs/>
          <w:sz w:val="32"/>
          <w:szCs w:val="32"/>
        </w:rPr>
        <w:t>完成预</w:t>
      </w:r>
      <w:r>
        <w:rPr>
          <w:rStyle w:val="17"/>
          <w:rFonts w:ascii="仿宋" w:eastAsia="仿宋" w:hAnsi="仿宋" w:hint="eastAsia"/>
          <w:bCs/>
          <w:sz w:val="32"/>
          <w:szCs w:val="32"/>
        </w:rPr>
        <w:lastRenderedPageBreak/>
        <w:t>算100%。其中：</w:t>
      </w:r>
    </w:p>
    <w:p w:rsidR="002E6175" w:rsidRDefault="002E6175" w:rsidP="002E6175">
      <w:pPr>
        <w:spacing w:line="600" w:lineRule="exact"/>
        <w:ind w:firstLineChars="200" w:firstLine="643"/>
        <w:rPr>
          <w:rStyle w:val="17"/>
          <w:rFonts w:ascii="仿宋" w:hAnsi="仿宋" w:cs="Times New Roman" w:hint="eastAsia"/>
          <w:b w:val="0"/>
          <w:bCs/>
        </w:rPr>
      </w:pPr>
      <w:r>
        <w:rPr>
          <w:rStyle w:val="17"/>
          <w:rFonts w:ascii="仿宋" w:eastAsia="仿宋" w:hAnsi="仿宋" w:hint="eastAsia"/>
          <w:bCs/>
          <w:sz w:val="32"/>
          <w:szCs w:val="32"/>
        </w:rPr>
        <w:t>1.社会保障和就业（类）行政事业单位养老支出（款）其他行政事业单位养老支出（项）:</w:t>
      </w:r>
      <w:r>
        <w:rPr>
          <w:rStyle w:val="17"/>
          <w:rFonts w:ascii="仿宋" w:eastAsia="仿宋" w:hAnsi="仿宋" w:hint="eastAsia"/>
          <w:b w:val="0"/>
          <w:bCs/>
          <w:sz w:val="32"/>
          <w:szCs w:val="32"/>
        </w:rPr>
        <w:t>支出决算为2万元，完成预算100%。</w:t>
      </w:r>
    </w:p>
    <w:p w:rsidR="002E6175" w:rsidRDefault="002E6175" w:rsidP="002E6175">
      <w:pPr>
        <w:pStyle w:val="5"/>
        <w:ind w:firstLineChars="150" w:firstLine="480"/>
        <w:rPr>
          <w:rFonts w:hint="eastAsia"/>
          <w:szCs w:val="24"/>
        </w:rPr>
      </w:pPr>
      <w:r>
        <w:rPr>
          <w:rStyle w:val="17"/>
          <w:rFonts w:ascii="仿宋" w:eastAsia="仿宋" w:hAnsi="仿宋" w:hint="eastAsia"/>
          <w:bCs/>
          <w:sz w:val="32"/>
          <w:szCs w:val="32"/>
        </w:rPr>
        <w:t>2.社会保障和就业（类）抚恤（款）死亡抚恤（项）:支出决算为</w:t>
      </w:r>
      <w:r>
        <w:rPr>
          <w:rStyle w:val="17"/>
          <w:rFonts w:ascii="仿宋" w:eastAsia="仿宋" w:hAnsi="仿宋" w:hint="eastAsia"/>
          <w:b/>
          <w:bCs/>
          <w:sz w:val="32"/>
          <w:szCs w:val="32"/>
        </w:rPr>
        <w:t>147.54</w:t>
      </w:r>
      <w:r>
        <w:rPr>
          <w:rStyle w:val="17"/>
          <w:rFonts w:ascii="仿宋" w:eastAsia="仿宋" w:hAnsi="仿宋" w:hint="eastAsia"/>
          <w:bCs/>
          <w:sz w:val="32"/>
          <w:szCs w:val="32"/>
        </w:rPr>
        <w:t>万元，完成预算</w:t>
      </w:r>
      <w:r>
        <w:rPr>
          <w:rStyle w:val="17"/>
          <w:rFonts w:ascii="仿宋" w:eastAsia="仿宋" w:hAnsi="仿宋" w:hint="eastAsia"/>
          <w:b/>
          <w:bCs/>
          <w:sz w:val="32"/>
          <w:szCs w:val="32"/>
        </w:rPr>
        <w:t>100</w:t>
      </w:r>
      <w:r>
        <w:rPr>
          <w:rStyle w:val="17"/>
          <w:rFonts w:ascii="仿宋" w:eastAsia="仿宋" w:hAnsi="仿宋" w:hint="eastAsia"/>
          <w:bCs/>
          <w:sz w:val="32"/>
          <w:szCs w:val="32"/>
        </w:rPr>
        <w:t>%。</w:t>
      </w:r>
    </w:p>
    <w:p w:rsidR="002E6175" w:rsidRDefault="002E6175" w:rsidP="002E6175">
      <w:pPr>
        <w:spacing w:line="600" w:lineRule="exact"/>
        <w:ind w:firstLineChars="200" w:firstLine="643"/>
        <w:rPr>
          <w:rFonts w:ascii="仿宋" w:eastAsia="仿宋" w:hAnsi="仿宋"/>
          <w:b/>
          <w:sz w:val="32"/>
          <w:szCs w:val="32"/>
          <w:highlight w:val="yellow"/>
        </w:rPr>
      </w:pPr>
      <w:r>
        <w:rPr>
          <w:rStyle w:val="17"/>
          <w:rFonts w:ascii="仿宋" w:eastAsia="仿宋" w:hAnsi="仿宋" w:hint="eastAsia"/>
          <w:bCs/>
          <w:sz w:val="32"/>
          <w:szCs w:val="32"/>
        </w:rPr>
        <w:t>3.</w:t>
      </w:r>
      <w:r>
        <w:rPr>
          <w:rFonts w:ascii="仿宋" w:eastAsia="仿宋" w:hAnsi="仿宋" w:hint="eastAsia"/>
          <w:b/>
          <w:bCs/>
          <w:sz w:val="32"/>
          <w:szCs w:val="32"/>
          <w:highlight w:val="yellow"/>
        </w:rPr>
        <w:t>卫生健康</w:t>
      </w:r>
      <w:r>
        <w:rPr>
          <w:rStyle w:val="17"/>
          <w:rFonts w:ascii="仿宋" w:eastAsia="仿宋" w:hAnsi="仿宋" w:hint="eastAsia"/>
          <w:bCs/>
          <w:sz w:val="32"/>
          <w:szCs w:val="32"/>
        </w:rPr>
        <w:t>（类）行政事业单位医疗（款）事业单位医疗（项）:</w:t>
      </w:r>
      <w:r>
        <w:rPr>
          <w:rStyle w:val="17"/>
          <w:rFonts w:ascii="仿宋" w:eastAsia="仿宋" w:hAnsi="仿宋" w:hint="eastAsia"/>
          <w:b w:val="0"/>
          <w:bCs/>
          <w:sz w:val="32"/>
          <w:szCs w:val="32"/>
        </w:rPr>
        <w:t>支出决算为1.49万元，完成预算100%。</w:t>
      </w:r>
    </w:p>
    <w:p w:rsidR="002E6175" w:rsidRDefault="002E6175" w:rsidP="002E6175">
      <w:pPr>
        <w:spacing w:line="600" w:lineRule="exact"/>
        <w:ind w:firstLineChars="200" w:firstLine="643"/>
        <w:rPr>
          <w:rFonts w:ascii="仿宋" w:eastAsia="仿宋" w:hAnsi="仿宋" w:hint="eastAsia"/>
          <w:b/>
          <w:sz w:val="32"/>
          <w:szCs w:val="32"/>
          <w:highlight w:val="yellow"/>
        </w:rPr>
      </w:pPr>
      <w:r>
        <w:rPr>
          <w:rStyle w:val="17"/>
          <w:rFonts w:ascii="仿宋" w:eastAsia="仿宋" w:hAnsi="仿宋" w:hint="eastAsia"/>
          <w:bCs/>
          <w:sz w:val="32"/>
          <w:szCs w:val="32"/>
        </w:rPr>
        <w:t>4.</w:t>
      </w:r>
      <w:r>
        <w:rPr>
          <w:rFonts w:ascii="仿宋" w:eastAsia="仿宋" w:hAnsi="仿宋" w:hint="eastAsia"/>
          <w:b/>
          <w:bCs/>
          <w:sz w:val="32"/>
          <w:szCs w:val="32"/>
          <w:highlight w:val="yellow"/>
        </w:rPr>
        <w:t>卫生健康</w:t>
      </w:r>
      <w:r>
        <w:rPr>
          <w:rStyle w:val="17"/>
          <w:rFonts w:ascii="仿宋" w:eastAsia="仿宋" w:hAnsi="仿宋" w:hint="eastAsia"/>
          <w:bCs/>
          <w:sz w:val="32"/>
          <w:szCs w:val="32"/>
        </w:rPr>
        <w:t>（类）行政事业单位医疗（款）公务员医疗补助（项）:</w:t>
      </w:r>
      <w:r>
        <w:rPr>
          <w:rStyle w:val="17"/>
          <w:rFonts w:ascii="仿宋" w:eastAsia="仿宋" w:hAnsi="仿宋" w:hint="eastAsia"/>
          <w:b w:val="0"/>
          <w:bCs/>
          <w:sz w:val="32"/>
          <w:szCs w:val="32"/>
        </w:rPr>
        <w:t>支出决算为1.49万元，完成预算100%。</w:t>
      </w:r>
    </w:p>
    <w:p w:rsidR="002E6175" w:rsidRDefault="002E6175" w:rsidP="002E6175">
      <w:pPr>
        <w:spacing w:line="600" w:lineRule="exact"/>
        <w:ind w:firstLineChars="200" w:firstLine="643"/>
        <w:rPr>
          <w:rFonts w:ascii="仿宋" w:eastAsia="仿宋" w:hAnsi="仿宋" w:hint="eastAsia"/>
          <w:b/>
          <w:sz w:val="32"/>
          <w:szCs w:val="32"/>
          <w:highlight w:val="yellow"/>
        </w:rPr>
      </w:pPr>
      <w:r>
        <w:rPr>
          <w:rStyle w:val="17"/>
          <w:rFonts w:ascii="仿宋" w:eastAsia="仿宋" w:hAnsi="仿宋" w:hint="eastAsia"/>
          <w:bCs/>
          <w:sz w:val="32"/>
          <w:szCs w:val="32"/>
        </w:rPr>
        <w:t>5.</w:t>
      </w:r>
      <w:r>
        <w:rPr>
          <w:rFonts w:ascii="仿宋" w:eastAsia="仿宋" w:hAnsi="仿宋" w:hint="eastAsia"/>
          <w:b/>
          <w:bCs/>
          <w:sz w:val="32"/>
          <w:szCs w:val="32"/>
        </w:rPr>
        <w:t>资源勘探工业信息等支出</w:t>
      </w:r>
      <w:r>
        <w:rPr>
          <w:rStyle w:val="17"/>
          <w:rFonts w:ascii="仿宋" w:eastAsia="仿宋" w:hAnsi="仿宋" w:hint="eastAsia"/>
          <w:bCs/>
          <w:sz w:val="32"/>
          <w:szCs w:val="32"/>
        </w:rPr>
        <w:t>（类）工业和信息产业监管（款6.</w:t>
      </w:r>
      <w:r>
        <w:rPr>
          <w:rFonts w:ascii="仿宋" w:eastAsia="仿宋" w:hAnsi="仿宋" w:hint="eastAsia"/>
          <w:b/>
          <w:bCs/>
          <w:sz w:val="32"/>
          <w:szCs w:val="32"/>
        </w:rPr>
        <w:t>资源勘探工业信息等支出</w:t>
      </w:r>
      <w:r>
        <w:rPr>
          <w:rStyle w:val="17"/>
          <w:rFonts w:ascii="仿宋" w:eastAsia="仿宋" w:hAnsi="仿宋" w:hint="eastAsia"/>
          <w:bCs/>
          <w:sz w:val="32"/>
          <w:szCs w:val="32"/>
        </w:rPr>
        <w:t>（类）工业和信息产业监管（款）其他工业和信息产业监管支出（项）:</w:t>
      </w:r>
      <w:r>
        <w:rPr>
          <w:rStyle w:val="17"/>
          <w:rFonts w:ascii="仿宋" w:eastAsia="仿宋" w:hAnsi="仿宋" w:hint="eastAsia"/>
          <w:b w:val="0"/>
          <w:bCs/>
          <w:sz w:val="32"/>
          <w:szCs w:val="32"/>
        </w:rPr>
        <w:t>支出决算为77.68万元，完成预算100%。</w:t>
      </w:r>
    </w:p>
    <w:p w:rsidR="002E6175" w:rsidRDefault="002E6175" w:rsidP="002E6175">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w:t>
      </w:r>
    </w:p>
    <w:p w:rsidR="002E6175" w:rsidRDefault="002E6175" w:rsidP="002E6175">
      <w:pPr>
        <w:spacing w:line="600" w:lineRule="exact"/>
        <w:ind w:firstLineChars="200" w:firstLine="643"/>
        <w:rPr>
          <w:rFonts w:ascii="仿宋" w:eastAsia="仿宋" w:hAnsi="仿宋" w:hint="eastAsia"/>
          <w:b/>
          <w:sz w:val="32"/>
          <w:szCs w:val="32"/>
        </w:rPr>
      </w:pPr>
      <w:r>
        <w:rPr>
          <w:rFonts w:ascii="仿宋" w:eastAsia="仿宋" w:hAnsi="仿宋" w:hint="eastAsia"/>
          <w:b/>
          <w:sz w:val="32"/>
          <w:szCs w:val="32"/>
        </w:rPr>
        <w:t>（注：数据来源于财决01-1表和财决08表，仅罗列本单位涉及的全部功能分类科目，至项级。上述“预算”口径为全年预算数。增减变动原因为决算数&lt;项级&gt;和全年预算数&lt;项级&gt;比较，与预算数持平可以不写原因。）</w:t>
      </w:r>
    </w:p>
    <w:p w:rsidR="002E6175" w:rsidRDefault="002E6175" w:rsidP="002E6175">
      <w:pPr>
        <w:spacing w:line="600" w:lineRule="exact"/>
        <w:ind w:firstLine="640"/>
        <w:rPr>
          <w:rFonts w:ascii="仿宋" w:eastAsia="仿宋" w:hAnsi="仿宋" w:hint="eastAsia"/>
          <w:b/>
          <w:sz w:val="32"/>
          <w:szCs w:val="32"/>
        </w:rPr>
      </w:pPr>
      <w:r>
        <w:rPr>
          <w:rFonts w:ascii="仿宋" w:eastAsia="仿宋" w:hAnsi="仿宋" w:hint="eastAsia"/>
          <w:b/>
          <w:sz w:val="32"/>
          <w:szCs w:val="32"/>
        </w:rPr>
        <w:t xml:space="preserve"> </w:t>
      </w:r>
    </w:p>
    <w:p w:rsidR="002E6175" w:rsidRDefault="002E6175" w:rsidP="002E6175">
      <w:pPr>
        <w:spacing w:line="600" w:lineRule="exact"/>
        <w:ind w:firstLine="640"/>
        <w:outlineLvl w:val="1"/>
        <w:rPr>
          <w:rStyle w:val="16"/>
          <w:rFonts w:hint="eastAsia"/>
        </w:rPr>
      </w:pPr>
      <w:r>
        <w:rPr>
          <w:rFonts w:ascii="黑体" w:eastAsia="黑体" w:hAnsi="黑体" w:hint="eastAsia"/>
          <w:sz w:val="32"/>
          <w:szCs w:val="32"/>
        </w:rPr>
        <w:t>六</w:t>
      </w:r>
      <w:r>
        <w:rPr>
          <w:rFonts w:ascii="黑体" w:eastAsia="黑体" w:hAnsi="黑体" w:hint="eastAsia"/>
          <w:b/>
          <w:sz w:val="32"/>
          <w:szCs w:val="32"/>
        </w:rPr>
        <w:t>、一</w:t>
      </w:r>
      <w:r>
        <w:rPr>
          <w:rStyle w:val="16"/>
          <w:rFonts w:ascii="黑体" w:eastAsia="黑体" w:hAnsi="黑体" w:hint="eastAsia"/>
          <w:b w:val="0"/>
        </w:rPr>
        <w:t>般公共预算财政拨款基本支出决算情况说明</w:t>
      </w:r>
      <w:r>
        <w:rPr>
          <w:rStyle w:val="16"/>
          <w:rFonts w:ascii="黑体" w:eastAsia="黑体" w:hAnsi="黑体" w:hint="eastAsia"/>
          <w:b w:val="0"/>
        </w:rPr>
        <w:tab/>
      </w:r>
    </w:p>
    <w:p w:rsidR="002E6175" w:rsidRDefault="002E6175" w:rsidP="002E6175">
      <w:pPr>
        <w:spacing w:line="600" w:lineRule="exact"/>
        <w:ind w:firstLine="645"/>
        <w:rPr>
          <w:rFonts w:ascii="仿宋" w:eastAsia="仿宋" w:hAnsi="仿宋"/>
        </w:rPr>
      </w:pPr>
      <w:r>
        <w:rPr>
          <w:rFonts w:ascii="仿宋" w:eastAsia="仿宋" w:hAnsi="仿宋" w:hint="eastAsia"/>
          <w:sz w:val="32"/>
          <w:szCs w:val="32"/>
        </w:rPr>
        <w:t>2023年度一般公共预算财政拨款基本支出</w:t>
      </w:r>
      <w:r>
        <w:rPr>
          <w:rFonts w:ascii="仿宋" w:eastAsia="仿宋" w:hAnsi="仿宋" w:hint="eastAsia"/>
          <w:b/>
          <w:sz w:val="32"/>
          <w:szCs w:val="32"/>
        </w:rPr>
        <w:t>35.07</w:t>
      </w:r>
      <w:r>
        <w:rPr>
          <w:rFonts w:ascii="仿宋" w:eastAsia="仿宋" w:hAnsi="仿宋" w:hint="eastAsia"/>
          <w:sz w:val="32"/>
          <w:szCs w:val="32"/>
        </w:rPr>
        <w:t>万元，</w:t>
      </w:r>
      <w:r>
        <w:rPr>
          <w:rFonts w:ascii="仿宋" w:eastAsia="仿宋" w:hAnsi="仿宋" w:hint="eastAsia"/>
          <w:sz w:val="32"/>
          <w:szCs w:val="32"/>
        </w:rPr>
        <w:lastRenderedPageBreak/>
        <w:t>其中：</w:t>
      </w:r>
    </w:p>
    <w:p w:rsidR="002E6175" w:rsidRDefault="002E6175" w:rsidP="002E6175">
      <w:pPr>
        <w:spacing w:line="600" w:lineRule="exact"/>
        <w:ind w:firstLine="645"/>
        <w:rPr>
          <w:rFonts w:ascii="仿宋" w:eastAsia="仿宋" w:hAnsi="仿宋" w:hint="eastAsia"/>
          <w:sz w:val="32"/>
          <w:szCs w:val="32"/>
        </w:rPr>
      </w:pPr>
      <w:r>
        <w:rPr>
          <w:rFonts w:ascii="仿宋" w:eastAsia="仿宋" w:hAnsi="仿宋" w:hint="eastAsia"/>
          <w:sz w:val="32"/>
          <w:szCs w:val="32"/>
        </w:rPr>
        <w:t>人员经费</w:t>
      </w:r>
      <w:r>
        <w:rPr>
          <w:rFonts w:ascii="仿宋" w:eastAsia="仿宋" w:hAnsi="仿宋" w:hint="eastAsia"/>
          <w:b/>
          <w:sz w:val="32"/>
          <w:szCs w:val="32"/>
        </w:rPr>
        <w:t>29.48</w:t>
      </w:r>
      <w:r>
        <w:rPr>
          <w:rFonts w:ascii="仿宋" w:eastAsia="仿宋" w:hAnsi="仿宋" w:hint="eastAsia"/>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hint="eastAsia"/>
          <w:sz w:val="32"/>
          <w:szCs w:val="32"/>
        </w:rPr>
        <w:br/>
        <w:t xml:space="preserve">  公用经费</w:t>
      </w:r>
      <w:r>
        <w:rPr>
          <w:rFonts w:ascii="仿宋" w:eastAsia="仿宋" w:hAnsi="仿宋" w:hint="eastAsia"/>
          <w:b/>
          <w:sz w:val="32"/>
          <w:szCs w:val="32"/>
        </w:rPr>
        <w:t>3.57</w:t>
      </w:r>
      <w:r>
        <w:rPr>
          <w:rFonts w:ascii="仿宋" w:eastAsia="仿宋" w:hAnsi="仿宋" w:hint="eastAsia"/>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2E6175" w:rsidRDefault="002E6175" w:rsidP="002E6175">
      <w:pPr>
        <w:spacing w:line="600" w:lineRule="exact"/>
        <w:ind w:firstLine="645"/>
        <w:rPr>
          <w:rFonts w:ascii="仿宋" w:eastAsia="仿宋" w:hAnsi="仿宋" w:hint="eastAsia"/>
          <w:b/>
          <w:sz w:val="32"/>
          <w:szCs w:val="32"/>
        </w:rPr>
      </w:pPr>
      <w:r>
        <w:rPr>
          <w:rFonts w:ascii="仿宋" w:eastAsia="仿宋" w:hAnsi="仿宋" w:hint="eastAsia"/>
          <w:b/>
          <w:sz w:val="32"/>
          <w:szCs w:val="32"/>
        </w:rPr>
        <w:t>（注：数据来源于财决07表和财决08-1表，仅罗列本单位实际支出涉及的经济分类科目。）</w:t>
      </w:r>
    </w:p>
    <w:p w:rsidR="002E6175" w:rsidRDefault="002E6175" w:rsidP="002E6175">
      <w:pPr>
        <w:spacing w:line="600" w:lineRule="exact"/>
        <w:ind w:firstLine="640"/>
        <w:rPr>
          <w:rFonts w:ascii="仿宋" w:eastAsia="仿宋" w:hAnsi="仿宋" w:hint="eastAsia"/>
          <w:b/>
          <w:sz w:val="32"/>
          <w:szCs w:val="32"/>
        </w:rPr>
      </w:pPr>
      <w:r>
        <w:rPr>
          <w:rFonts w:ascii="仿宋" w:eastAsia="仿宋" w:hAnsi="仿宋" w:hint="eastAsia"/>
          <w:b/>
          <w:sz w:val="32"/>
          <w:szCs w:val="32"/>
        </w:rPr>
        <w:t xml:space="preserve"> </w:t>
      </w:r>
    </w:p>
    <w:p w:rsidR="002E6175" w:rsidRDefault="002E6175" w:rsidP="002E6175">
      <w:pPr>
        <w:spacing w:line="600" w:lineRule="exact"/>
        <w:ind w:firstLine="640"/>
        <w:outlineLvl w:val="1"/>
        <w:rPr>
          <w:rStyle w:val="16"/>
          <w:rFonts w:ascii="黑体" w:eastAsia="黑体" w:hAnsi="黑体" w:hint="eastAsia"/>
        </w:rPr>
      </w:pPr>
      <w:r>
        <w:rPr>
          <w:rFonts w:ascii="黑体" w:eastAsia="黑体" w:hAnsi="黑体" w:hint="eastAsia"/>
          <w:sz w:val="32"/>
          <w:szCs w:val="32"/>
        </w:rPr>
        <w:t>七、</w:t>
      </w:r>
      <w:r>
        <w:rPr>
          <w:rStyle w:val="16"/>
          <w:rFonts w:ascii="黑体" w:eastAsia="黑体" w:hAnsi="黑体" w:hint="eastAsia"/>
          <w:b w:val="0"/>
        </w:rPr>
        <w:t>财政拨款</w:t>
      </w:r>
      <w:r>
        <w:rPr>
          <w:rStyle w:val="16"/>
          <w:rFonts w:ascii="黑体" w:eastAsia="黑体" w:hAnsi="黑体" w:hint="eastAsia"/>
        </w:rPr>
        <w:t>“</w:t>
      </w:r>
      <w:r>
        <w:rPr>
          <w:rStyle w:val="16"/>
          <w:rFonts w:ascii="黑体" w:eastAsia="黑体" w:hAnsi="黑体" w:hint="eastAsia"/>
          <w:b w:val="0"/>
        </w:rPr>
        <w:t>三公”经费支出决算情况说明</w:t>
      </w:r>
    </w:p>
    <w:p w:rsidR="002E6175" w:rsidRDefault="002E6175" w:rsidP="002E6175">
      <w:pPr>
        <w:spacing w:line="600" w:lineRule="exact"/>
        <w:ind w:firstLine="640"/>
        <w:outlineLvl w:val="2"/>
        <w:rPr>
          <w:rFonts w:ascii="仿宋" w:eastAsia="仿宋" w:hAnsi="仿宋" w:hint="eastAsia"/>
          <w:b/>
        </w:rPr>
      </w:pPr>
      <w:r>
        <w:rPr>
          <w:rFonts w:ascii="仿宋" w:eastAsia="仿宋" w:hAnsi="仿宋" w:hint="eastAsia"/>
          <w:b/>
          <w:sz w:val="32"/>
          <w:szCs w:val="32"/>
        </w:rPr>
        <w:t>（一）“三公”经费财政拨款支出决算总体情况说明</w:t>
      </w:r>
    </w:p>
    <w:p w:rsidR="002E6175" w:rsidRDefault="002E6175" w:rsidP="002E6175">
      <w:pPr>
        <w:spacing w:line="600" w:lineRule="exact"/>
        <w:ind w:firstLine="640"/>
        <w:rPr>
          <w:rFonts w:ascii="仿宋" w:eastAsia="仿宋" w:hAnsi="仿宋" w:hint="eastAsia"/>
          <w:sz w:val="32"/>
          <w:szCs w:val="32"/>
          <w:highlight w:val="yellow"/>
        </w:rPr>
      </w:pPr>
      <w:r>
        <w:rPr>
          <w:rFonts w:ascii="仿宋" w:eastAsia="仿宋" w:hAnsi="仿宋" w:hint="eastAsia"/>
          <w:sz w:val="32"/>
          <w:szCs w:val="32"/>
        </w:rPr>
        <w:t>2023年度“三公”经费财政拨款支出决算为</w:t>
      </w:r>
      <w:r>
        <w:rPr>
          <w:rFonts w:ascii="仿宋" w:eastAsia="仿宋" w:hAnsi="仿宋" w:hint="eastAsia"/>
          <w:b/>
          <w:sz w:val="32"/>
          <w:szCs w:val="32"/>
        </w:rPr>
        <w:t>0.52</w:t>
      </w:r>
      <w:r>
        <w:rPr>
          <w:rFonts w:ascii="仿宋" w:eastAsia="仿宋" w:hAnsi="仿宋" w:hint="eastAsia"/>
          <w:sz w:val="32"/>
          <w:szCs w:val="32"/>
        </w:rPr>
        <w:t>万元，完成预算</w:t>
      </w:r>
      <w:r>
        <w:rPr>
          <w:rFonts w:ascii="仿宋" w:eastAsia="仿宋" w:hAnsi="仿宋" w:hint="eastAsia"/>
          <w:b/>
          <w:sz w:val="32"/>
          <w:szCs w:val="32"/>
        </w:rPr>
        <w:t>100</w:t>
      </w:r>
      <w:r>
        <w:rPr>
          <w:rFonts w:ascii="仿宋" w:eastAsia="仿宋" w:hAnsi="仿宋" w:hint="eastAsia"/>
          <w:sz w:val="32"/>
          <w:szCs w:val="32"/>
        </w:rPr>
        <w:t>%，</w:t>
      </w:r>
      <w:r>
        <w:rPr>
          <w:rFonts w:ascii="仿宋" w:eastAsia="仿宋" w:hAnsi="仿宋" w:hint="eastAsia"/>
          <w:sz w:val="32"/>
          <w:szCs w:val="32"/>
          <w:highlight w:val="yellow"/>
        </w:rPr>
        <w:t>较上年度增加0.28万元，增长115.92%。决算数大于预算数的主要原因是支付了上年度招待费用。</w:t>
      </w:r>
    </w:p>
    <w:p w:rsidR="002E6175" w:rsidRDefault="002E6175" w:rsidP="002E6175">
      <w:pPr>
        <w:spacing w:line="600" w:lineRule="exact"/>
        <w:ind w:firstLine="640"/>
        <w:rPr>
          <w:rFonts w:ascii="仿宋" w:eastAsia="仿宋" w:hAnsi="仿宋" w:hint="eastAsia"/>
          <w:b/>
          <w:sz w:val="32"/>
          <w:szCs w:val="32"/>
        </w:rPr>
      </w:pPr>
      <w:r>
        <w:rPr>
          <w:rFonts w:ascii="仿宋" w:eastAsia="仿宋" w:hAnsi="仿宋" w:hint="eastAsia"/>
          <w:b/>
          <w:sz w:val="32"/>
          <w:szCs w:val="32"/>
        </w:rPr>
        <w:t>（注：上述“预算”口径为全年预算数，包括一般公共预算和政府性基金预算财政拨款支出决算情况。）</w:t>
      </w:r>
    </w:p>
    <w:p w:rsidR="002E6175" w:rsidRDefault="002E6175" w:rsidP="002E6175">
      <w:pPr>
        <w:spacing w:line="600" w:lineRule="exact"/>
        <w:ind w:firstLine="640"/>
        <w:outlineLvl w:val="2"/>
        <w:rPr>
          <w:rFonts w:ascii="仿宋" w:eastAsia="仿宋" w:hAnsi="仿宋" w:hint="eastAsia"/>
          <w:b/>
          <w:sz w:val="32"/>
          <w:szCs w:val="32"/>
        </w:rPr>
      </w:pPr>
      <w:r>
        <w:rPr>
          <w:rFonts w:ascii="仿宋" w:eastAsia="仿宋" w:hAnsi="仿宋" w:hint="eastAsia"/>
          <w:b/>
          <w:sz w:val="32"/>
          <w:szCs w:val="32"/>
        </w:rPr>
        <w:lastRenderedPageBreak/>
        <w:t>（二）“三公”经费财政拨款支出决算具体情况说明</w:t>
      </w:r>
    </w:p>
    <w:p w:rsidR="002E6175" w:rsidRDefault="002E6175" w:rsidP="002E6175">
      <w:pPr>
        <w:spacing w:line="600" w:lineRule="exact"/>
        <w:ind w:firstLine="640"/>
        <w:rPr>
          <w:rFonts w:ascii="仿宋" w:eastAsia="仿宋" w:hAnsi="仿宋" w:hint="eastAsia"/>
          <w:sz w:val="32"/>
          <w:szCs w:val="32"/>
          <w:highlight w:val="yellow"/>
        </w:rPr>
      </w:pPr>
      <w:r>
        <w:rPr>
          <w:rFonts w:ascii="仿宋" w:eastAsia="仿宋" w:hAnsi="仿宋" w:hint="eastAsia"/>
          <w:sz w:val="32"/>
          <w:szCs w:val="32"/>
        </w:rPr>
        <w:t>2023年度“三公”经费财政拨款支出决算中</w:t>
      </w:r>
      <w:r>
        <w:rPr>
          <w:rFonts w:ascii="仿宋" w:eastAsia="仿宋" w:hAnsi="仿宋" w:hint="eastAsia"/>
          <w:sz w:val="32"/>
          <w:szCs w:val="32"/>
          <w:highlight w:val="yellow"/>
        </w:rPr>
        <w:t>，因公出国（境）费支出决算</w:t>
      </w:r>
      <w:r>
        <w:rPr>
          <w:rFonts w:ascii="仿宋" w:eastAsia="仿宋" w:hAnsi="仿宋" w:hint="eastAsia"/>
          <w:b/>
          <w:sz w:val="32"/>
          <w:szCs w:val="32"/>
          <w:highlight w:val="yellow"/>
        </w:rPr>
        <w:t>0</w:t>
      </w:r>
      <w:r>
        <w:rPr>
          <w:rFonts w:ascii="仿宋" w:eastAsia="仿宋" w:hAnsi="仿宋" w:hint="eastAsia"/>
          <w:sz w:val="32"/>
          <w:szCs w:val="32"/>
          <w:highlight w:val="yellow"/>
        </w:rPr>
        <w:t>万元，占</w:t>
      </w:r>
      <w:r>
        <w:rPr>
          <w:rFonts w:ascii="仿宋" w:eastAsia="仿宋" w:hAnsi="仿宋" w:hint="eastAsia"/>
          <w:b/>
          <w:sz w:val="32"/>
          <w:szCs w:val="32"/>
          <w:highlight w:val="yellow"/>
        </w:rPr>
        <w:t>0</w:t>
      </w:r>
      <w:r>
        <w:rPr>
          <w:rFonts w:ascii="仿宋" w:eastAsia="仿宋" w:hAnsi="仿宋" w:hint="eastAsia"/>
          <w:sz w:val="32"/>
          <w:szCs w:val="32"/>
          <w:highlight w:val="yellow"/>
        </w:rPr>
        <w:t>%；公务用车购置及运行维护费支出决算</w:t>
      </w:r>
      <w:r>
        <w:rPr>
          <w:rFonts w:ascii="仿宋" w:eastAsia="仿宋" w:hAnsi="仿宋" w:hint="eastAsia"/>
          <w:b/>
          <w:sz w:val="32"/>
          <w:szCs w:val="32"/>
          <w:highlight w:val="yellow"/>
        </w:rPr>
        <w:t>0</w:t>
      </w:r>
      <w:r>
        <w:rPr>
          <w:rFonts w:ascii="仿宋" w:eastAsia="仿宋" w:hAnsi="仿宋" w:hint="eastAsia"/>
          <w:sz w:val="32"/>
          <w:szCs w:val="32"/>
          <w:highlight w:val="yellow"/>
        </w:rPr>
        <w:t>万元，占</w:t>
      </w:r>
      <w:r>
        <w:rPr>
          <w:rFonts w:ascii="仿宋" w:eastAsia="仿宋" w:hAnsi="仿宋" w:hint="eastAsia"/>
          <w:b/>
          <w:sz w:val="32"/>
          <w:szCs w:val="32"/>
          <w:highlight w:val="yellow"/>
        </w:rPr>
        <w:t>0</w:t>
      </w:r>
      <w:r>
        <w:rPr>
          <w:rFonts w:ascii="仿宋" w:eastAsia="仿宋" w:hAnsi="仿宋" w:hint="eastAsia"/>
          <w:sz w:val="32"/>
          <w:szCs w:val="32"/>
          <w:highlight w:val="yellow"/>
        </w:rPr>
        <w:t>%；公务接待费支出决算</w:t>
      </w:r>
      <w:r>
        <w:rPr>
          <w:rFonts w:ascii="仿宋" w:eastAsia="仿宋" w:hAnsi="仿宋" w:hint="eastAsia"/>
          <w:b/>
          <w:sz w:val="32"/>
          <w:szCs w:val="32"/>
          <w:highlight w:val="yellow"/>
        </w:rPr>
        <w:t>9.09</w:t>
      </w:r>
      <w:r>
        <w:rPr>
          <w:rFonts w:ascii="仿宋" w:eastAsia="仿宋" w:hAnsi="仿宋" w:hint="eastAsia"/>
          <w:sz w:val="32"/>
          <w:szCs w:val="32"/>
          <w:highlight w:val="yellow"/>
        </w:rPr>
        <w:t>万元，占</w:t>
      </w:r>
      <w:r>
        <w:rPr>
          <w:rFonts w:ascii="仿宋" w:eastAsia="仿宋" w:hAnsi="仿宋" w:hint="eastAsia"/>
          <w:b/>
          <w:sz w:val="32"/>
          <w:szCs w:val="32"/>
          <w:highlight w:val="yellow"/>
        </w:rPr>
        <w:t>100</w:t>
      </w:r>
      <w:r>
        <w:rPr>
          <w:rFonts w:ascii="仿宋" w:eastAsia="仿宋" w:hAnsi="仿宋" w:hint="eastAsia"/>
          <w:sz w:val="32"/>
          <w:szCs w:val="32"/>
          <w:highlight w:val="yellow"/>
        </w:rPr>
        <w:t>%。具体情况如下：</w:t>
      </w:r>
    </w:p>
    <w:p w:rsidR="002E6175" w:rsidRDefault="002E6175" w:rsidP="002E6175">
      <w:pPr>
        <w:spacing w:line="600" w:lineRule="exact"/>
        <w:ind w:firstLine="640"/>
        <w:rPr>
          <w:rFonts w:ascii="仿宋" w:eastAsia="仿宋" w:hAnsi="仿宋" w:hint="eastAsia"/>
          <w:sz w:val="32"/>
          <w:szCs w:val="32"/>
        </w:rPr>
      </w:pPr>
      <w:r>
        <w:rPr>
          <w:rFonts w:ascii="仿宋" w:eastAsia="仿宋" w:hAnsi="仿宋" w:hint="eastAsia"/>
          <w:sz w:val="32"/>
          <w:szCs w:val="32"/>
          <w:highlight w:val="yellow"/>
        </w:rPr>
        <w:t>（图7：“三公”经费财政拨款支出结构）（饼状图）</w:t>
      </w:r>
    </w:p>
    <w:p w:rsidR="002E6175" w:rsidRDefault="002E6175" w:rsidP="002E6175">
      <w:pPr>
        <w:spacing w:line="600" w:lineRule="exact"/>
        <w:ind w:firstLine="640"/>
        <w:rPr>
          <w:rFonts w:ascii="仿宋_GB2312" w:eastAsia="仿宋_GB2312" w:hint="eastAsia"/>
          <w:b/>
          <w:sz w:val="32"/>
          <w:szCs w:val="32"/>
          <w:highlight w:val="yellow"/>
        </w:rPr>
      </w:pPr>
      <w:r>
        <w:rPr>
          <w:rFonts w:ascii="仿宋_GB2312" w:eastAsia="仿宋_GB2312" w:hint="eastAsia"/>
          <w:b/>
          <w:sz w:val="32"/>
          <w:szCs w:val="32"/>
        </w:rPr>
        <w:t>1</w:t>
      </w:r>
      <w:r>
        <w:rPr>
          <w:rFonts w:ascii="仿宋_GB2312" w:eastAsia="仿宋_GB2312" w:hint="eastAsia"/>
          <w:b/>
          <w:sz w:val="32"/>
          <w:szCs w:val="32"/>
          <w:highlight w:val="yellow"/>
        </w:rPr>
        <w:t>.因公出国（境）经费支出</w:t>
      </w:r>
      <w:r>
        <w:rPr>
          <w:rFonts w:ascii="仿宋" w:eastAsia="仿宋" w:hAnsi="仿宋" w:hint="eastAsia"/>
          <w:b/>
          <w:sz w:val="32"/>
          <w:szCs w:val="32"/>
          <w:highlight w:val="yellow"/>
        </w:rPr>
        <w:t>0</w:t>
      </w:r>
      <w:r>
        <w:rPr>
          <w:rFonts w:ascii="仿宋_GB2312" w:eastAsia="仿宋_GB2312" w:hint="eastAsia"/>
          <w:sz w:val="32"/>
          <w:szCs w:val="32"/>
          <w:highlight w:val="yellow"/>
        </w:rPr>
        <w:t>万元，</w:t>
      </w:r>
      <w:r>
        <w:rPr>
          <w:rStyle w:val="17"/>
          <w:rFonts w:ascii="仿宋" w:eastAsia="仿宋" w:hAnsi="仿宋" w:hint="eastAsia"/>
          <w:b w:val="0"/>
          <w:bCs/>
          <w:sz w:val="32"/>
          <w:szCs w:val="32"/>
        </w:rPr>
        <w:t>完成预算</w:t>
      </w:r>
      <w:r>
        <w:rPr>
          <w:rStyle w:val="17"/>
          <w:rFonts w:ascii="仿宋" w:eastAsia="仿宋" w:hAnsi="仿宋" w:hint="eastAsia"/>
          <w:bCs/>
          <w:sz w:val="32"/>
          <w:szCs w:val="32"/>
        </w:rPr>
        <w:t>0</w:t>
      </w:r>
      <w:r>
        <w:rPr>
          <w:rStyle w:val="17"/>
          <w:rFonts w:ascii="仿宋" w:eastAsia="仿宋" w:hAnsi="仿宋" w:hint="eastAsia"/>
          <w:b w:val="0"/>
          <w:bCs/>
          <w:sz w:val="32"/>
          <w:szCs w:val="32"/>
        </w:rPr>
        <w:t>%。</w:t>
      </w:r>
      <w:r>
        <w:rPr>
          <w:rFonts w:ascii="仿宋_GB2312" w:eastAsia="仿宋_GB2312" w:hint="eastAsia"/>
          <w:sz w:val="32"/>
          <w:szCs w:val="32"/>
          <w:highlight w:val="yellow"/>
        </w:rPr>
        <w:t>全年安排因公出国（境）团组</w:t>
      </w:r>
      <w:r>
        <w:rPr>
          <w:rFonts w:ascii="仿宋_GB2312" w:eastAsia="仿宋_GB2312" w:hint="eastAsia"/>
          <w:b/>
          <w:sz w:val="32"/>
          <w:szCs w:val="32"/>
          <w:highlight w:val="yellow"/>
        </w:rPr>
        <w:t>0</w:t>
      </w:r>
      <w:r>
        <w:rPr>
          <w:rFonts w:ascii="仿宋_GB2312" w:eastAsia="仿宋_GB2312" w:hint="eastAsia"/>
          <w:sz w:val="32"/>
          <w:szCs w:val="32"/>
          <w:highlight w:val="yellow"/>
        </w:rPr>
        <w:t>次，出国（境）</w:t>
      </w:r>
      <w:r>
        <w:rPr>
          <w:rFonts w:ascii="仿宋_GB2312" w:eastAsia="仿宋_GB2312" w:hint="eastAsia"/>
          <w:b/>
          <w:sz w:val="32"/>
          <w:szCs w:val="32"/>
          <w:highlight w:val="yellow"/>
        </w:rPr>
        <w:t>0</w:t>
      </w:r>
      <w:r>
        <w:rPr>
          <w:rFonts w:ascii="仿宋_GB2312" w:eastAsia="仿宋_GB2312" w:hint="eastAsia"/>
          <w:sz w:val="32"/>
          <w:szCs w:val="32"/>
          <w:highlight w:val="yellow"/>
        </w:rPr>
        <w:t>人。因公出国（境）支出决算比2022年增加/减少**万元，增长/下降**%。主要原因是……。</w:t>
      </w:r>
    </w:p>
    <w:p w:rsidR="002E6175" w:rsidRDefault="002E6175" w:rsidP="002E6175">
      <w:pPr>
        <w:spacing w:line="600" w:lineRule="exact"/>
        <w:ind w:firstLine="640"/>
        <w:rPr>
          <w:rFonts w:ascii="仿宋_GB2312" w:eastAsia="仿宋_GB2312" w:hint="eastAsia"/>
          <w:sz w:val="32"/>
          <w:szCs w:val="32"/>
          <w:highlight w:val="yellow"/>
        </w:rPr>
      </w:pPr>
      <w:r>
        <w:rPr>
          <w:rFonts w:ascii="仿宋_GB2312" w:eastAsia="仿宋_GB2312" w:hint="eastAsia"/>
          <w:sz w:val="32"/>
          <w:szCs w:val="32"/>
          <w:highlight w:val="yellow"/>
        </w:rPr>
        <w:t>开支内容包括：…（团组名称、出访地点、取得成效）等。</w:t>
      </w:r>
    </w:p>
    <w:p w:rsidR="002E6175" w:rsidRDefault="002E6175" w:rsidP="002E6175">
      <w:pPr>
        <w:spacing w:line="600" w:lineRule="exact"/>
        <w:ind w:firstLine="640"/>
        <w:rPr>
          <w:rFonts w:ascii="仿宋_GB2312" w:eastAsia="仿宋_GB2312" w:hint="eastAsia"/>
          <w:b/>
          <w:sz w:val="32"/>
          <w:szCs w:val="32"/>
          <w:highlight w:val="yellow"/>
        </w:rPr>
      </w:pPr>
      <w:r>
        <w:rPr>
          <w:rFonts w:ascii="仿宋_GB2312" w:eastAsia="仿宋_GB2312" w:hint="eastAsia"/>
          <w:b/>
          <w:sz w:val="32"/>
          <w:szCs w:val="32"/>
          <w:highlight w:val="yellow"/>
        </w:rPr>
        <w:t>2.公务用车购置及运行维护费支出</w:t>
      </w:r>
      <w:r>
        <w:rPr>
          <w:rFonts w:ascii="仿宋" w:eastAsia="仿宋" w:hAnsi="仿宋" w:hint="eastAsia"/>
          <w:b/>
          <w:sz w:val="32"/>
          <w:szCs w:val="32"/>
          <w:highlight w:val="yellow"/>
        </w:rPr>
        <w:t>0</w:t>
      </w:r>
      <w:r>
        <w:rPr>
          <w:rFonts w:ascii="仿宋_GB2312" w:eastAsia="仿宋_GB2312" w:hint="eastAsia"/>
          <w:sz w:val="32"/>
          <w:szCs w:val="32"/>
          <w:highlight w:val="yellow"/>
        </w:rPr>
        <w:t>万元,</w:t>
      </w:r>
      <w:r>
        <w:rPr>
          <w:rStyle w:val="17"/>
          <w:rFonts w:ascii="仿宋" w:eastAsia="仿宋" w:hAnsi="仿宋" w:hint="eastAsia"/>
          <w:b w:val="0"/>
          <w:bCs/>
          <w:sz w:val="32"/>
          <w:szCs w:val="32"/>
        </w:rPr>
        <w:t>完成预算</w:t>
      </w:r>
      <w:r>
        <w:rPr>
          <w:rStyle w:val="17"/>
          <w:rFonts w:ascii="仿宋" w:eastAsia="仿宋" w:hAnsi="仿宋" w:hint="eastAsia"/>
          <w:bCs/>
          <w:sz w:val="32"/>
          <w:szCs w:val="32"/>
        </w:rPr>
        <w:t>0</w:t>
      </w:r>
      <w:r>
        <w:rPr>
          <w:rStyle w:val="17"/>
          <w:rFonts w:ascii="仿宋" w:eastAsia="仿宋" w:hAnsi="仿宋" w:hint="eastAsia"/>
          <w:b w:val="0"/>
          <w:bCs/>
          <w:sz w:val="32"/>
          <w:szCs w:val="32"/>
        </w:rPr>
        <w:t>%。</w:t>
      </w:r>
      <w:r>
        <w:rPr>
          <w:rFonts w:ascii="仿宋_GB2312" w:eastAsia="仿宋_GB2312" w:hint="eastAsia"/>
          <w:sz w:val="32"/>
          <w:szCs w:val="32"/>
          <w:highlight w:val="yellow"/>
        </w:rPr>
        <w:t>公务用车购置及运行维护费支出决算比2022年度增加/减少**万元，增长/下降**%。主要原因是……。</w:t>
      </w:r>
    </w:p>
    <w:p w:rsidR="002E6175" w:rsidRDefault="002E6175" w:rsidP="002E6175">
      <w:pPr>
        <w:spacing w:line="600" w:lineRule="exact"/>
        <w:ind w:firstLineChars="200" w:firstLine="640"/>
        <w:rPr>
          <w:rFonts w:ascii="仿宋_GB2312" w:eastAsia="仿宋_GB2312" w:hint="eastAsia"/>
          <w:b/>
          <w:sz w:val="32"/>
          <w:szCs w:val="32"/>
          <w:highlight w:val="yellow"/>
        </w:rPr>
      </w:pPr>
      <w:r>
        <w:rPr>
          <w:rFonts w:ascii="仿宋_GB2312" w:eastAsia="仿宋_GB2312" w:hint="eastAsia"/>
          <w:sz w:val="32"/>
          <w:szCs w:val="32"/>
          <w:highlight w:val="yellow"/>
        </w:rPr>
        <w:t>其中：</w:t>
      </w:r>
      <w:r>
        <w:rPr>
          <w:rFonts w:ascii="仿宋_GB2312" w:eastAsia="仿宋_GB2312" w:hint="eastAsia"/>
          <w:b/>
          <w:sz w:val="32"/>
          <w:szCs w:val="32"/>
          <w:highlight w:val="yellow"/>
        </w:rPr>
        <w:t>公务用车购置支出</w:t>
      </w:r>
      <w:r>
        <w:rPr>
          <w:rFonts w:ascii="仿宋" w:eastAsia="仿宋" w:hAnsi="仿宋" w:hint="eastAsia"/>
          <w:b/>
          <w:sz w:val="32"/>
          <w:szCs w:val="32"/>
          <w:highlight w:val="yellow"/>
        </w:rPr>
        <w:t>0</w:t>
      </w:r>
      <w:r>
        <w:rPr>
          <w:rFonts w:ascii="仿宋_GB2312" w:eastAsia="仿宋_GB2312" w:hint="eastAsia"/>
          <w:sz w:val="32"/>
          <w:szCs w:val="32"/>
          <w:highlight w:val="yellow"/>
        </w:rPr>
        <w:t>万元。全年按规定更新购置公务用车**辆，其中：轿车**辆、金额**万元，越野车**辆、金额**万元，载客汽车**辆、金额**万元，主要用于…。截至2023年12月31日，单位共有公务用车**辆，其中：轿车**辆、越野车**辆、载客汽车**辆。</w:t>
      </w:r>
    </w:p>
    <w:p w:rsidR="002E6175" w:rsidRDefault="002E6175" w:rsidP="002E6175">
      <w:pPr>
        <w:spacing w:line="600" w:lineRule="exact"/>
        <w:ind w:firstLine="640"/>
        <w:rPr>
          <w:rFonts w:ascii="仿宋_GB2312" w:eastAsia="仿宋_GB2312" w:hint="eastAsia"/>
          <w:sz w:val="32"/>
          <w:szCs w:val="32"/>
          <w:highlight w:val="yellow"/>
        </w:rPr>
      </w:pPr>
      <w:r>
        <w:rPr>
          <w:rFonts w:ascii="仿宋_GB2312" w:eastAsia="仿宋_GB2312" w:hint="eastAsia"/>
          <w:b/>
          <w:sz w:val="32"/>
          <w:szCs w:val="32"/>
          <w:highlight w:val="yellow"/>
        </w:rPr>
        <w:t>公务用车运行维护费支出</w:t>
      </w:r>
      <w:r>
        <w:rPr>
          <w:rFonts w:ascii="仿宋" w:eastAsia="仿宋" w:hAnsi="仿宋" w:hint="eastAsia"/>
          <w:b/>
          <w:sz w:val="32"/>
          <w:szCs w:val="32"/>
          <w:highlight w:val="yellow"/>
        </w:rPr>
        <w:t>0</w:t>
      </w:r>
      <w:r>
        <w:rPr>
          <w:rFonts w:ascii="仿宋_GB2312" w:eastAsia="仿宋_GB2312" w:hint="eastAsia"/>
          <w:sz w:val="32"/>
          <w:szCs w:val="32"/>
          <w:highlight w:val="yellow"/>
        </w:rPr>
        <w:t>万元。主要用于</w:t>
      </w:r>
      <w:r>
        <w:rPr>
          <w:rFonts w:eastAsia="仿宋_GB2312" w:hint="eastAsia"/>
          <w:sz w:val="32"/>
          <w:szCs w:val="32"/>
          <w:highlight w:val="yellow"/>
        </w:rPr>
        <w:t>…</w:t>
      </w:r>
      <w:r>
        <w:rPr>
          <w:rFonts w:ascii="仿宋_GB2312" w:eastAsia="仿宋_GB2312" w:hint="eastAsia"/>
          <w:sz w:val="32"/>
          <w:szCs w:val="32"/>
          <w:highlight w:val="yellow"/>
        </w:rPr>
        <w:t>（具体工作）等所需的公务用车燃料费、维修费、过路过桥费、保险费等支出。</w:t>
      </w:r>
    </w:p>
    <w:p w:rsidR="002E6175" w:rsidRDefault="002E6175" w:rsidP="002E6175">
      <w:pPr>
        <w:spacing w:line="600" w:lineRule="exact"/>
        <w:ind w:firstLine="640"/>
        <w:rPr>
          <w:rFonts w:ascii="仿宋_GB2312" w:eastAsia="仿宋_GB2312" w:hint="eastAsia"/>
          <w:sz w:val="32"/>
          <w:szCs w:val="32"/>
        </w:rPr>
      </w:pPr>
      <w:r>
        <w:rPr>
          <w:rFonts w:ascii="仿宋_GB2312" w:eastAsia="仿宋_GB2312" w:hint="eastAsia"/>
          <w:b/>
          <w:sz w:val="32"/>
          <w:szCs w:val="32"/>
          <w:highlight w:val="yellow"/>
        </w:rPr>
        <w:lastRenderedPageBreak/>
        <w:t>3.公务接待费支出</w:t>
      </w:r>
      <w:r>
        <w:rPr>
          <w:rFonts w:ascii="仿宋" w:eastAsia="仿宋" w:hAnsi="仿宋" w:hint="eastAsia"/>
          <w:b/>
          <w:sz w:val="32"/>
          <w:szCs w:val="32"/>
          <w:highlight w:val="yellow"/>
        </w:rPr>
        <w:t>0.52</w:t>
      </w:r>
      <w:r>
        <w:rPr>
          <w:rFonts w:ascii="仿宋_GB2312" w:eastAsia="仿宋_GB2312" w:hint="eastAsia"/>
          <w:sz w:val="32"/>
          <w:szCs w:val="32"/>
          <w:highlight w:val="yellow"/>
        </w:rPr>
        <w:t>万元，</w:t>
      </w:r>
      <w:r>
        <w:rPr>
          <w:rStyle w:val="17"/>
          <w:rFonts w:ascii="仿宋" w:eastAsia="仿宋" w:hAnsi="仿宋" w:hint="eastAsia"/>
          <w:b w:val="0"/>
          <w:bCs/>
          <w:sz w:val="32"/>
          <w:szCs w:val="32"/>
        </w:rPr>
        <w:t>完成预算100%。</w:t>
      </w:r>
      <w:r>
        <w:rPr>
          <w:rFonts w:ascii="仿宋_GB2312" w:eastAsia="仿宋_GB2312" w:hint="eastAsia"/>
          <w:sz w:val="32"/>
          <w:szCs w:val="32"/>
          <w:highlight w:val="yellow"/>
        </w:rPr>
        <w:t>公务接待费支出决算比2022年度增加0.28万元，增长115.92%。主要原因是支付了上年度招待费。其中：</w:t>
      </w:r>
    </w:p>
    <w:p w:rsidR="002E6175" w:rsidRDefault="002E6175" w:rsidP="002E6175">
      <w:pPr>
        <w:spacing w:line="600" w:lineRule="exact"/>
        <w:ind w:firstLine="640"/>
        <w:rPr>
          <w:rFonts w:ascii="仿宋_GB2312" w:eastAsia="仿宋_GB2312" w:hint="eastAsia"/>
          <w:sz w:val="32"/>
          <w:szCs w:val="32"/>
          <w:highlight w:val="yellow"/>
        </w:rPr>
      </w:pPr>
      <w:r>
        <w:rPr>
          <w:rFonts w:ascii="仿宋" w:eastAsia="仿宋" w:hAnsi="仿宋" w:hint="eastAsia"/>
          <w:b/>
          <w:sz w:val="32"/>
          <w:szCs w:val="32"/>
          <w:highlight w:val="yellow"/>
        </w:rPr>
        <w:t>国内公务接待支出0.52</w:t>
      </w:r>
      <w:r>
        <w:rPr>
          <w:rFonts w:ascii="仿宋_GB2312" w:eastAsia="仿宋_GB2312" w:hint="eastAsia"/>
          <w:sz w:val="32"/>
          <w:szCs w:val="32"/>
          <w:highlight w:val="yellow"/>
        </w:rPr>
        <w:t>万元，主要用于执行公务、开展业务活动开支用餐费等。国内公务接待36批次，126人次（不包括陪同人员），共计支出0.52万元，具体内容包括：公务接待支出0.52万元。</w:t>
      </w:r>
    </w:p>
    <w:p w:rsidR="002E6175" w:rsidRDefault="002E6175" w:rsidP="002E6175">
      <w:pPr>
        <w:spacing w:line="600" w:lineRule="exact"/>
        <w:ind w:firstLineChars="200" w:firstLine="643"/>
        <w:rPr>
          <w:rFonts w:ascii="仿宋_GB2312" w:eastAsia="仿宋_GB2312" w:hint="eastAsia"/>
          <w:sz w:val="32"/>
          <w:szCs w:val="32"/>
          <w:highlight w:val="yellow"/>
        </w:rPr>
      </w:pPr>
      <w:r>
        <w:rPr>
          <w:rFonts w:ascii="仿宋" w:eastAsia="仿宋" w:hAnsi="仿宋" w:hint="eastAsia"/>
          <w:b/>
          <w:sz w:val="32"/>
          <w:szCs w:val="32"/>
          <w:highlight w:val="yellow"/>
        </w:rPr>
        <w:t>外事接待支出0</w:t>
      </w:r>
      <w:r>
        <w:rPr>
          <w:rFonts w:ascii="仿宋_GB2312" w:eastAsia="仿宋_GB2312" w:hint="eastAsia"/>
          <w:sz w:val="32"/>
          <w:szCs w:val="32"/>
          <w:highlight w:val="yellow"/>
        </w:rPr>
        <w:t>万元，主要用于接待</w:t>
      </w:r>
      <w:r>
        <w:rPr>
          <w:rFonts w:eastAsia="仿宋_GB2312" w:hint="eastAsia"/>
          <w:sz w:val="32"/>
          <w:szCs w:val="32"/>
          <w:highlight w:val="yellow"/>
        </w:rPr>
        <w:t>…</w:t>
      </w:r>
      <w:r>
        <w:rPr>
          <w:rFonts w:ascii="仿宋_GB2312" w:eastAsia="仿宋_GB2312" w:hint="eastAsia"/>
          <w:sz w:val="32"/>
          <w:szCs w:val="32"/>
          <w:highlight w:val="yellow"/>
        </w:rPr>
        <w:t>（具体项目）。外事接待**批次，**人次（不包括陪同人员），共计支出**万元。</w:t>
      </w:r>
    </w:p>
    <w:p w:rsidR="002E6175" w:rsidRDefault="002E6175" w:rsidP="002E6175">
      <w:pPr>
        <w:spacing w:line="600" w:lineRule="exact"/>
        <w:ind w:firstLine="640"/>
        <w:outlineLvl w:val="1"/>
        <w:rPr>
          <w:rFonts w:ascii="黑体" w:eastAsia="黑体" w:hint="eastAsia"/>
          <w:sz w:val="32"/>
          <w:szCs w:val="32"/>
        </w:rPr>
      </w:pPr>
      <w:r>
        <w:rPr>
          <w:rFonts w:ascii="黑体" w:eastAsia="黑体" w:hint="eastAsia"/>
          <w:sz w:val="32"/>
          <w:szCs w:val="32"/>
        </w:rPr>
        <w:t xml:space="preserve"> </w:t>
      </w:r>
    </w:p>
    <w:p w:rsidR="002E6175" w:rsidRDefault="002E6175" w:rsidP="002E6175">
      <w:pPr>
        <w:spacing w:line="600" w:lineRule="exact"/>
        <w:ind w:firstLine="640"/>
        <w:outlineLvl w:val="1"/>
        <w:rPr>
          <w:rStyle w:val="16"/>
          <w:rFonts w:ascii="黑体" w:eastAsia="黑体" w:hAnsi="黑体" w:hint="eastAsia"/>
        </w:rPr>
      </w:pPr>
      <w:r>
        <w:rPr>
          <w:rFonts w:ascii="黑体" w:eastAsia="黑体" w:hAnsi="黑体" w:hint="eastAsia"/>
          <w:sz w:val="32"/>
          <w:szCs w:val="32"/>
        </w:rPr>
        <w:t>八、</w:t>
      </w:r>
      <w:r>
        <w:rPr>
          <w:rStyle w:val="16"/>
          <w:rFonts w:ascii="黑体" w:eastAsia="黑体" w:hAnsi="黑体" w:hint="eastAsia"/>
          <w:b w:val="0"/>
        </w:rPr>
        <w:t>政府性基金预算支出决算情况说明</w:t>
      </w:r>
    </w:p>
    <w:p w:rsidR="002E6175" w:rsidRDefault="002E6175" w:rsidP="002E6175">
      <w:pPr>
        <w:spacing w:line="600" w:lineRule="exact"/>
        <w:ind w:firstLine="640"/>
        <w:rPr>
          <w:rFonts w:ascii="仿宋_GB2312" w:eastAsia="仿宋_GB2312" w:hint="eastAsia"/>
        </w:rPr>
      </w:pPr>
      <w:r>
        <w:rPr>
          <w:rFonts w:ascii="仿宋_GB2312" w:eastAsia="仿宋_GB2312" w:hint="eastAsia"/>
          <w:sz w:val="32"/>
          <w:szCs w:val="32"/>
        </w:rPr>
        <w:t>2023年度政府性基金预算财政拨款支出</w:t>
      </w:r>
      <w:r>
        <w:rPr>
          <w:rFonts w:ascii="仿宋" w:eastAsia="仿宋" w:hAnsi="仿宋" w:hint="eastAsia"/>
          <w:b/>
          <w:sz w:val="32"/>
          <w:szCs w:val="32"/>
        </w:rPr>
        <w:t>0</w:t>
      </w:r>
      <w:r>
        <w:rPr>
          <w:rFonts w:ascii="仿宋_GB2312" w:eastAsia="仿宋_GB2312" w:hint="eastAsia"/>
          <w:sz w:val="32"/>
          <w:szCs w:val="32"/>
        </w:rPr>
        <w:t>万元。</w:t>
      </w:r>
    </w:p>
    <w:p w:rsidR="002E6175" w:rsidRDefault="002E6175" w:rsidP="002E6175">
      <w:pPr>
        <w:spacing w:line="600" w:lineRule="exact"/>
        <w:ind w:firstLine="640"/>
        <w:rPr>
          <w:rFonts w:ascii="仿宋_GB2312" w:eastAsia="仿宋_GB2312" w:hint="eastAsia"/>
          <w:sz w:val="32"/>
          <w:szCs w:val="32"/>
        </w:rPr>
      </w:pPr>
      <w:r>
        <w:rPr>
          <w:rFonts w:ascii="仿宋_GB2312" w:eastAsia="仿宋_GB2312" w:hint="eastAsia"/>
          <w:sz w:val="32"/>
          <w:szCs w:val="32"/>
        </w:rPr>
        <w:t xml:space="preserve"> </w:t>
      </w:r>
    </w:p>
    <w:p w:rsidR="002E6175" w:rsidRDefault="002E6175" w:rsidP="002E6175">
      <w:pPr>
        <w:numPr>
          <w:ilvl w:val="0"/>
          <w:numId w:val="5"/>
        </w:numPr>
        <w:spacing w:line="600" w:lineRule="exact"/>
        <w:ind w:firstLine="640"/>
        <w:outlineLvl w:val="1"/>
        <w:rPr>
          <w:rStyle w:val="16"/>
          <w:rFonts w:ascii="黑体" w:eastAsia="黑体" w:hAnsi="黑体" w:hint="eastAsia"/>
          <w:b w:val="0"/>
        </w:rPr>
      </w:pPr>
      <w:r>
        <w:rPr>
          <w:rStyle w:val="16"/>
          <w:rFonts w:ascii="黑体" w:eastAsia="黑体" w:hAnsi="黑体" w:hint="eastAsia"/>
          <w:b w:val="0"/>
        </w:rPr>
        <w:t>国有资本经营预算支出决算情况说明</w:t>
      </w:r>
    </w:p>
    <w:p w:rsidR="002E6175" w:rsidRDefault="002E6175" w:rsidP="002E6175">
      <w:pPr>
        <w:spacing w:line="600" w:lineRule="exact"/>
        <w:ind w:firstLine="640"/>
        <w:rPr>
          <w:rFonts w:ascii="仿宋_GB2312" w:eastAsia="仿宋_GB2312" w:hint="eastAsia"/>
        </w:rPr>
      </w:pPr>
      <w:r>
        <w:rPr>
          <w:rFonts w:ascii="仿宋_GB2312" w:eastAsia="仿宋_GB2312" w:hint="eastAsia"/>
          <w:sz w:val="32"/>
          <w:szCs w:val="32"/>
        </w:rPr>
        <w:t>2023年度国有资本经营预算财政拨款支出</w:t>
      </w:r>
      <w:r>
        <w:rPr>
          <w:rFonts w:ascii="仿宋" w:eastAsia="仿宋" w:hAnsi="仿宋" w:hint="eastAsia"/>
          <w:b/>
          <w:sz w:val="32"/>
          <w:szCs w:val="32"/>
        </w:rPr>
        <w:t>0</w:t>
      </w:r>
      <w:r>
        <w:rPr>
          <w:rFonts w:ascii="仿宋_GB2312" w:eastAsia="仿宋_GB2312" w:hint="eastAsia"/>
          <w:sz w:val="32"/>
          <w:szCs w:val="32"/>
        </w:rPr>
        <w:t>万元。</w:t>
      </w:r>
    </w:p>
    <w:p w:rsidR="002E6175" w:rsidRDefault="002E6175" w:rsidP="002E6175">
      <w:pPr>
        <w:spacing w:line="580" w:lineRule="exact"/>
        <w:jc w:val="center"/>
        <w:rPr>
          <w:rFonts w:ascii="方正小标宋简体" w:eastAsia="方正小标宋简体" w:hAnsi="方正小标宋简体" w:hint="eastAsia"/>
          <w:sz w:val="44"/>
          <w:szCs w:val="44"/>
        </w:rPr>
      </w:pPr>
      <w:r>
        <w:rPr>
          <w:rFonts w:ascii="方正小标宋简体" w:eastAsia="方正小标宋简体" w:hAnsi="方正小标宋简体" w:hint="eastAsia"/>
          <w:sz w:val="44"/>
          <w:szCs w:val="44"/>
        </w:rPr>
        <w:t xml:space="preserve"> </w:t>
      </w:r>
    </w:p>
    <w:p w:rsidR="002E6175" w:rsidRDefault="002E6175" w:rsidP="002E6175">
      <w:pPr>
        <w:numPr>
          <w:ilvl w:val="0"/>
          <w:numId w:val="5"/>
        </w:numPr>
        <w:spacing w:line="600" w:lineRule="exact"/>
        <w:ind w:firstLine="640"/>
        <w:outlineLvl w:val="1"/>
        <w:rPr>
          <w:rStyle w:val="16"/>
          <w:rFonts w:ascii="黑体" w:eastAsia="黑体" w:hAnsi="黑体" w:hint="eastAsia"/>
          <w:b w:val="0"/>
        </w:rPr>
      </w:pPr>
      <w:r>
        <w:rPr>
          <w:rStyle w:val="16"/>
          <w:rFonts w:ascii="黑体" w:eastAsia="黑体" w:hAnsi="黑体" w:hint="eastAsia"/>
          <w:b w:val="0"/>
        </w:rPr>
        <w:t>其他重要事项的情况说明</w:t>
      </w:r>
    </w:p>
    <w:p w:rsidR="002E6175" w:rsidRDefault="002E6175" w:rsidP="002E6175">
      <w:pPr>
        <w:spacing w:line="600" w:lineRule="exact"/>
        <w:ind w:firstLineChars="200" w:firstLine="643"/>
        <w:outlineLvl w:val="2"/>
        <w:rPr>
          <w:rFonts w:ascii="仿宋" w:eastAsia="仿宋" w:hAnsi="仿宋" w:hint="eastAsia"/>
        </w:rPr>
      </w:pPr>
      <w:r>
        <w:rPr>
          <w:rFonts w:ascii="仿宋" w:eastAsia="仿宋" w:hAnsi="仿宋" w:hint="eastAsia"/>
          <w:b/>
          <w:sz w:val="32"/>
          <w:szCs w:val="32"/>
        </w:rPr>
        <w:t>（一）机关运行经费支出情况</w:t>
      </w:r>
    </w:p>
    <w:p w:rsidR="002E6175" w:rsidRDefault="002E6175" w:rsidP="002E6175">
      <w:pPr>
        <w:spacing w:line="600" w:lineRule="exact"/>
        <w:ind w:firstLineChars="200" w:firstLine="640"/>
        <w:rPr>
          <w:rFonts w:ascii="仿宋_GB2312" w:eastAsia="仿宋_GB2312" w:hint="eastAsia"/>
          <w:sz w:val="32"/>
          <w:szCs w:val="32"/>
          <w:highlight w:val="yellow"/>
        </w:rPr>
      </w:pPr>
      <w:r>
        <w:rPr>
          <w:rFonts w:ascii="仿宋_GB2312" w:eastAsia="仿宋_GB2312" w:hint="eastAsia"/>
          <w:sz w:val="32"/>
          <w:szCs w:val="32"/>
          <w:highlight w:val="yellow"/>
        </w:rPr>
        <w:t>2023年度，</w:t>
      </w:r>
      <w:r>
        <w:rPr>
          <w:rFonts w:ascii="仿宋_GB2312" w:eastAsia="仿宋_GB2312" w:hint="eastAsia"/>
          <w:b/>
          <w:sz w:val="32"/>
          <w:szCs w:val="32"/>
          <w:highlight w:val="yellow"/>
        </w:rPr>
        <w:t>大竹县撤停企业办公室</w:t>
      </w:r>
      <w:r>
        <w:rPr>
          <w:rFonts w:ascii="仿宋_GB2312" w:eastAsia="仿宋_GB2312" w:hint="eastAsia"/>
          <w:sz w:val="32"/>
          <w:szCs w:val="32"/>
          <w:highlight w:val="yellow"/>
        </w:rPr>
        <w:t>机关运行经费支出</w:t>
      </w:r>
      <w:r>
        <w:rPr>
          <w:rFonts w:ascii="仿宋" w:eastAsia="仿宋" w:hAnsi="仿宋" w:hint="eastAsia"/>
          <w:b/>
          <w:sz w:val="32"/>
          <w:szCs w:val="32"/>
          <w:highlight w:val="yellow"/>
        </w:rPr>
        <w:t>0</w:t>
      </w:r>
      <w:r>
        <w:rPr>
          <w:rFonts w:ascii="仿宋_GB2312" w:eastAsia="仿宋_GB2312" w:hint="eastAsia"/>
          <w:sz w:val="32"/>
          <w:szCs w:val="32"/>
          <w:highlight w:val="yellow"/>
        </w:rPr>
        <w:t>万元，比2022年度增加/减少**万元，增长/下降**%（或与2022年度决算数持平）。主要原因是……。</w:t>
      </w:r>
    </w:p>
    <w:p w:rsidR="002E6175" w:rsidRDefault="002E6175" w:rsidP="002E6175">
      <w:pPr>
        <w:spacing w:line="600" w:lineRule="exact"/>
        <w:ind w:firstLineChars="200" w:firstLine="643"/>
        <w:rPr>
          <w:rFonts w:ascii="仿宋" w:eastAsia="仿宋" w:hAnsi="仿宋" w:hint="eastAsia"/>
          <w:b/>
          <w:sz w:val="32"/>
          <w:szCs w:val="32"/>
        </w:rPr>
      </w:pPr>
      <w:r>
        <w:rPr>
          <w:rFonts w:ascii="仿宋" w:eastAsia="仿宋" w:hAnsi="仿宋" w:hint="eastAsia"/>
          <w:b/>
          <w:sz w:val="32"/>
          <w:szCs w:val="32"/>
        </w:rPr>
        <w:t>（注：数据来源于财决附03表）</w:t>
      </w:r>
    </w:p>
    <w:p w:rsidR="002E6175" w:rsidRDefault="002E6175" w:rsidP="002E6175">
      <w:pPr>
        <w:autoSpaceDE w:val="0"/>
        <w:autoSpaceDN w:val="0"/>
        <w:adjustRightInd w:val="0"/>
        <w:spacing w:line="600" w:lineRule="exact"/>
        <w:ind w:firstLineChars="200" w:firstLine="643"/>
        <w:jc w:val="left"/>
        <w:outlineLvl w:val="2"/>
        <w:rPr>
          <w:rFonts w:ascii="仿宋" w:eastAsia="仿宋" w:hAnsi="仿宋" w:hint="eastAsia"/>
          <w:b/>
          <w:sz w:val="32"/>
          <w:szCs w:val="32"/>
        </w:rPr>
      </w:pPr>
      <w:r>
        <w:rPr>
          <w:rFonts w:ascii="仿宋" w:eastAsia="仿宋" w:hAnsi="仿宋" w:hint="eastAsia"/>
          <w:b/>
          <w:sz w:val="32"/>
          <w:szCs w:val="32"/>
        </w:rPr>
        <w:lastRenderedPageBreak/>
        <w:t>（二）政府采购支出情况</w:t>
      </w:r>
    </w:p>
    <w:p w:rsidR="002E6175" w:rsidRDefault="002E6175" w:rsidP="002E6175">
      <w:pPr>
        <w:spacing w:line="600" w:lineRule="exact"/>
        <w:ind w:firstLineChars="200" w:firstLine="640"/>
        <w:rPr>
          <w:rFonts w:ascii="仿宋_GB2312" w:eastAsia="仿宋_GB2312" w:hint="eastAsia"/>
          <w:sz w:val="32"/>
          <w:szCs w:val="32"/>
          <w:highlight w:val="yellow"/>
        </w:rPr>
      </w:pPr>
      <w:r>
        <w:rPr>
          <w:rFonts w:ascii="仿宋_GB2312" w:eastAsia="仿宋_GB2312" w:hint="eastAsia"/>
          <w:sz w:val="32"/>
          <w:szCs w:val="32"/>
          <w:highlight w:val="yellow"/>
        </w:rPr>
        <w:t>2023年度，</w:t>
      </w:r>
      <w:r>
        <w:rPr>
          <w:rFonts w:ascii="仿宋_GB2312" w:eastAsia="仿宋_GB2312" w:hint="eastAsia"/>
          <w:b/>
          <w:sz w:val="32"/>
          <w:szCs w:val="32"/>
          <w:highlight w:val="yellow"/>
        </w:rPr>
        <w:t>中国共产党大竹县委员会办公室</w:t>
      </w:r>
      <w:r>
        <w:rPr>
          <w:rFonts w:ascii="仿宋_GB2312" w:eastAsia="仿宋_GB2312" w:hint="eastAsia"/>
          <w:sz w:val="32"/>
          <w:szCs w:val="32"/>
          <w:highlight w:val="yellow"/>
        </w:rPr>
        <w:t>政府采购支出总额</w:t>
      </w:r>
      <w:r>
        <w:rPr>
          <w:rFonts w:ascii="仿宋" w:eastAsia="仿宋" w:hAnsi="仿宋" w:hint="eastAsia"/>
          <w:b/>
          <w:sz w:val="32"/>
          <w:szCs w:val="32"/>
          <w:highlight w:val="yellow"/>
        </w:rPr>
        <w:t>0</w:t>
      </w:r>
      <w:r>
        <w:rPr>
          <w:rFonts w:ascii="仿宋_GB2312" w:eastAsia="仿宋_GB2312" w:hint="eastAsia"/>
          <w:sz w:val="32"/>
          <w:szCs w:val="32"/>
          <w:highlight w:val="yellow"/>
        </w:rPr>
        <w:t>万元，其中：政府采购货物支出</w:t>
      </w:r>
      <w:r>
        <w:rPr>
          <w:rFonts w:ascii="仿宋" w:eastAsia="仿宋" w:hAnsi="仿宋" w:hint="eastAsia"/>
          <w:b/>
          <w:sz w:val="32"/>
          <w:szCs w:val="32"/>
          <w:highlight w:val="yellow"/>
        </w:rPr>
        <w:t>0</w:t>
      </w:r>
      <w:r>
        <w:rPr>
          <w:rFonts w:ascii="仿宋_GB2312" w:eastAsia="仿宋_GB2312" w:hint="eastAsia"/>
          <w:sz w:val="32"/>
          <w:szCs w:val="32"/>
          <w:highlight w:val="yellow"/>
        </w:rPr>
        <w:t>万元、政府采购工程支出</w:t>
      </w:r>
      <w:r>
        <w:rPr>
          <w:rFonts w:ascii="仿宋" w:eastAsia="仿宋" w:hAnsi="仿宋" w:hint="eastAsia"/>
          <w:b/>
          <w:sz w:val="32"/>
          <w:szCs w:val="32"/>
          <w:highlight w:val="yellow"/>
        </w:rPr>
        <w:t>0</w:t>
      </w:r>
      <w:r>
        <w:rPr>
          <w:rFonts w:ascii="仿宋_GB2312" w:eastAsia="仿宋_GB2312" w:hint="eastAsia"/>
          <w:sz w:val="32"/>
          <w:szCs w:val="32"/>
          <w:highlight w:val="yellow"/>
        </w:rPr>
        <w:t>万元、政府采购服务支出</w:t>
      </w:r>
      <w:r>
        <w:rPr>
          <w:rFonts w:ascii="仿宋" w:eastAsia="仿宋" w:hAnsi="仿宋" w:hint="eastAsia"/>
          <w:b/>
          <w:sz w:val="32"/>
          <w:szCs w:val="32"/>
          <w:highlight w:val="yellow"/>
        </w:rPr>
        <w:t>0</w:t>
      </w:r>
      <w:r>
        <w:rPr>
          <w:rFonts w:ascii="仿宋_GB2312" w:eastAsia="仿宋_GB2312" w:hint="eastAsia"/>
          <w:sz w:val="32"/>
          <w:szCs w:val="32"/>
          <w:highlight w:val="yellow"/>
        </w:rPr>
        <w:t>万元。主要用于</w:t>
      </w:r>
      <w:r>
        <w:rPr>
          <w:rFonts w:eastAsia="仿宋_GB2312" w:hint="eastAsia"/>
          <w:sz w:val="32"/>
          <w:szCs w:val="32"/>
          <w:highlight w:val="yellow"/>
        </w:rPr>
        <w:t>…</w:t>
      </w:r>
      <w:r>
        <w:rPr>
          <w:rFonts w:ascii="仿宋_GB2312" w:eastAsia="仿宋_GB2312" w:hint="eastAsia"/>
          <w:sz w:val="32"/>
          <w:szCs w:val="32"/>
          <w:highlight w:val="yellow"/>
        </w:rPr>
        <w:t>（具体工作）。授予中小企业合同金额</w:t>
      </w:r>
      <w:r>
        <w:rPr>
          <w:rFonts w:ascii="仿宋" w:eastAsia="仿宋" w:hAnsi="仿宋" w:hint="eastAsia"/>
          <w:b/>
          <w:sz w:val="32"/>
          <w:szCs w:val="32"/>
          <w:highlight w:val="yellow"/>
        </w:rPr>
        <w:t>0</w:t>
      </w:r>
      <w:r>
        <w:rPr>
          <w:rFonts w:ascii="仿宋_GB2312" w:eastAsia="仿宋_GB2312" w:hint="eastAsia"/>
          <w:sz w:val="32"/>
          <w:szCs w:val="32"/>
          <w:highlight w:val="yellow"/>
        </w:rPr>
        <w:t>万元，占政府采购支出总额的0%，其中：授予小微企业合同金额</w:t>
      </w:r>
      <w:r>
        <w:rPr>
          <w:rFonts w:ascii="仿宋" w:eastAsia="仿宋" w:hAnsi="仿宋" w:hint="eastAsia"/>
          <w:b/>
          <w:sz w:val="32"/>
          <w:szCs w:val="32"/>
          <w:highlight w:val="yellow"/>
        </w:rPr>
        <w:t>0</w:t>
      </w:r>
      <w:r>
        <w:rPr>
          <w:rFonts w:ascii="仿宋_GB2312" w:eastAsia="仿宋_GB2312" w:hint="eastAsia"/>
          <w:sz w:val="32"/>
          <w:szCs w:val="32"/>
          <w:highlight w:val="yellow"/>
        </w:rPr>
        <w:t>万元，占政府采购支出总额的</w:t>
      </w:r>
      <w:r>
        <w:rPr>
          <w:rFonts w:ascii="仿宋_GB2312" w:eastAsia="仿宋_GB2312" w:hint="eastAsia"/>
          <w:b/>
          <w:sz w:val="32"/>
          <w:szCs w:val="32"/>
          <w:highlight w:val="yellow"/>
        </w:rPr>
        <w:t>0</w:t>
      </w:r>
      <w:r>
        <w:rPr>
          <w:rFonts w:ascii="仿宋_GB2312" w:eastAsia="仿宋_GB2312" w:hint="eastAsia"/>
          <w:sz w:val="32"/>
          <w:szCs w:val="32"/>
          <w:highlight w:val="yellow"/>
        </w:rPr>
        <w:t>%。</w:t>
      </w:r>
    </w:p>
    <w:p w:rsidR="002E6175" w:rsidRDefault="002E6175" w:rsidP="002E6175">
      <w:pPr>
        <w:spacing w:line="600" w:lineRule="exact"/>
        <w:ind w:firstLineChars="200" w:firstLine="643"/>
        <w:rPr>
          <w:rFonts w:ascii="仿宋" w:eastAsia="仿宋" w:hAnsi="仿宋" w:hint="eastAsia"/>
          <w:b/>
          <w:sz w:val="32"/>
          <w:szCs w:val="32"/>
          <w:highlight w:val="yellow"/>
        </w:rPr>
      </w:pPr>
      <w:r>
        <w:rPr>
          <w:rFonts w:ascii="仿宋" w:eastAsia="仿宋" w:hAnsi="仿宋" w:hint="eastAsia"/>
          <w:b/>
          <w:sz w:val="32"/>
          <w:szCs w:val="32"/>
          <w:highlight w:val="yellow"/>
        </w:rPr>
        <w:t>（注：数据来源于财决附03表）</w:t>
      </w:r>
    </w:p>
    <w:p w:rsidR="002E6175" w:rsidRDefault="002E6175" w:rsidP="002E6175">
      <w:pPr>
        <w:autoSpaceDE w:val="0"/>
        <w:autoSpaceDN w:val="0"/>
        <w:adjustRightInd w:val="0"/>
        <w:spacing w:line="600" w:lineRule="exact"/>
        <w:ind w:firstLineChars="200" w:firstLine="643"/>
        <w:jc w:val="left"/>
        <w:outlineLvl w:val="2"/>
        <w:rPr>
          <w:rFonts w:ascii="仿宋" w:eastAsia="仿宋" w:hAnsi="仿宋" w:hint="eastAsia"/>
          <w:b/>
          <w:sz w:val="32"/>
          <w:szCs w:val="32"/>
        </w:rPr>
      </w:pPr>
      <w:r>
        <w:rPr>
          <w:rFonts w:ascii="仿宋" w:eastAsia="仿宋" w:hAnsi="仿宋" w:hint="eastAsia"/>
          <w:b/>
          <w:sz w:val="32"/>
          <w:szCs w:val="32"/>
        </w:rPr>
        <w:t>（三）国有资产占有使用情况</w:t>
      </w:r>
    </w:p>
    <w:p w:rsidR="002E6175" w:rsidRDefault="002E6175" w:rsidP="002E6175">
      <w:pPr>
        <w:autoSpaceDE w:val="0"/>
        <w:autoSpaceDN w:val="0"/>
        <w:adjustRightInd w:val="0"/>
        <w:spacing w:line="600" w:lineRule="exact"/>
        <w:ind w:firstLineChars="200" w:firstLine="640"/>
        <w:jc w:val="left"/>
        <w:rPr>
          <w:rFonts w:ascii="仿宋_GB2312" w:eastAsia="仿宋_GB2312" w:hint="eastAsia"/>
          <w:sz w:val="32"/>
          <w:szCs w:val="32"/>
        </w:rPr>
      </w:pPr>
      <w:r>
        <w:rPr>
          <w:rFonts w:ascii="仿宋_GB2312" w:eastAsia="仿宋_GB2312" w:hint="eastAsia"/>
          <w:sz w:val="32"/>
          <w:szCs w:val="32"/>
          <w:highlight w:val="yellow"/>
        </w:rPr>
        <w:t>截至2023年12月31日，</w:t>
      </w:r>
      <w:r>
        <w:rPr>
          <w:rFonts w:ascii="仿宋_GB2312" w:eastAsia="仿宋_GB2312" w:hint="eastAsia"/>
          <w:b/>
          <w:sz w:val="32"/>
          <w:szCs w:val="32"/>
          <w:highlight w:val="yellow"/>
        </w:rPr>
        <w:t>中国共产党大竹县委员会办公室</w:t>
      </w:r>
      <w:r>
        <w:rPr>
          <w:rFonts w:ascii="仿宋_GB2312" w:eastAsia="仿宋_GB2312" w:hint="eastAsia"/>
          <w:sz w:val="32"/>
          <w:szCs w:val="32"/>
          <w:highlight w:val="yellow"/>
        </w:rPr>
        <w:t>共有车辆</w:t>
      </w:r>
      <w:r>
        <w:rPr>
          <w:rFonts w:ascii="仿宋_GB2312" w:eastAsia="仿宋_GB2312" w:hint="eastAsia"/>
          <w:b/>
          <w:sz w:val="32"/>
          <w:szCs w:val="32"/>
          <w:highlight w:val="yellow"/>
        </w:rPr>
        <w:t>1</w:t>
      </w:r>
      <w:r>
        <w:rPr>
          <w:rFonts w:ascii="仿宋_GB2312" w:eastAsia="仿宋_GB2312" w:hint="eastAsia"/>
          <w:sz w:val="32"/>
          <w:szCs w:val="32"/>
          <w:highlight w:val="yellow"/>
        </w:rPr>
        <w:t>辆，其中：主要领导干部用车**辆、机要通信用车**辆、应急保障用车**辆、其他用车**辆，其他用车主要是用于……。单价100万元以上设备（不含车辆）</w:t>
      </w:r>
      <w:r>
        <w:rPr>
          <w:rFonts w:ascii="仿宋_GB2312" w:eastAsia="仿宋_GB2312" w:hint="eastAsia"/>
          <w:b/>
          <w:sz w:val="32"/>
          <w:szCs w:val="32"/>
          <w:highlight w:val="yellow"/>
        </w:rPr>
        <w:t>1</w:t>
      </w:r>
      <w:r>
        <w:rPr>
          <w:rFonts w:ascii="仿宋_GB2312" w:eastAsia="仿宋_GB2312" w:hint="eastAsia"/>
          <w:sz w:val="32"/>
          <w:szCs w:val="32"/>
          <w:highlight w:val="yellow"/>
        </w:rPr>
        <w:t>台（套）。</w:t>
      </w:r>
    </w:p>
    <w:p w:rsidR="002E6175" w:rsidRDefault="002E6175" w:rsidP="002E6175">
      <w:pPr>
        <w:autoSpaceDE w:val="0"/>
        <w:autoSpaceDN w:val="0"/>
        <w:adjustRightInd w:val="0"/>
        <w:spacing w:line="600" w:lineRule="exact"/>
        <w:ind w:firstLineChars="200" w:firstLine="643"/>
        <w:jc w:val="left"/>
        <w:rPr>
          <w:rFonts w:ascii="仿宋" w:eastAsia="仿宋" w:hAnsi="仿宋" w:hint="eastAsia"/>
          <w:b/>
          <w:sz w:val="32"/>
          <w:szCs w:val="32"/>
        </w:rPr>
      </w:pPr>
      <w:r>
        <w:rPr>
          <w:rFonts w:ascii="仿宋" w:eastAsia="仿宋" w:hAnsi="仿宋" w:hint="eastAsia"/>
          <w:b/>
          <w:sz w:val="32"/>
          <w:szCs w:val="32"/>
        </w:rPr>
        <w:t>（注：数据来源于财决附03表，按单位决算报表填报数据罗列车辆情况。）</w:t>
      </w:r>
    </w:p>
    <w:p w:rsidR="002E6175" w:rsidRDefault="002E6175" w:rsidP="002E6175">
      <w:pPr>
        <w:autoSpaceDE w:val="0"/>
        <w:autoSpaceDN w:val="0"/>
        <w:adjustRightInd w:val="0"/>
        <w:spacing w:line="600" w:lineRule="exact"/>
        <w:ind w:firstLineChars="200" w:firstLine="643"/>
        <w:jc w:val="left"/>
        <w:outlineLvl w:val="2"/>
        <w:rPr>
          <w:rFonts w:ascii="仿宋" w:eastAsia="仿宋" w:hAnsi="仿宋" w:hint="eastAsia"/>
          <w:b/>
          <w:sz w:val="32"/>
          <w:szCs w:val="32"/>
        </w:rPr>
      </w:pPr>
      <w:r>
        <w:rPr>
          <w:rFonts w:ascii="仿宋" w:eastAsia="仿宋" w:hAnsi="仿宋" w:hint="eastAsia"/>
          <w:b/>
          <w:sz w:val="32"/>
          <w:szCs w:val="32"/>
        </w:rPr>
        <w:t>（四）预算绩效管理情况</w:t>
      </w:r>
    </w:p>
    <w:p w:rsidR="002E6175" w:rsidRDefault="002E6175" w:rsidP="002E6175">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根据预算绩效管理要求，本单位在2023年度预算编制阶段，，对2个项目编制了绩效目标，预算执行过程中，选取2个项目开展绩效监控，组织对2个项目开展绩效自评，绩效自评表详见第四部分附件。</w:t>
      </w:r>
    </w:p>
    <w:p w:rsidR="002E6175" w:rsidRDefault="002E6175" w:rsidP="002E6175">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br w:type="page"/>
      </w:r>
    </w:p>
    <w:p w:rsidR="002E6175" w:rsidRDefault="002E6175" w:rsidP="002E6175">
      <w:pPr>
        <w:numPr>
          <w:ilvl w:val="0"/>
          <w:numId w:val="6"/>
        </w:numPr>
        <w:spacing w:line="600" w:lineRule="exact"/>
        <w:ind w:firstLineChars="150" w:firstLine="660"/>
        <w:jc w:val="center"/>
        <w:outlineLvl w:val="0"/>
        <w:rPr>
          <w:rStyle w:val="15"/>
          <w:rFonts w:ascii="黑体" w:eastAsia="黑体" w:hAnsi="黑体" w:hint="eastAsia"/>
          <w:b w:val="0"/>
        </w:rPr>
      </w:pPr>
      <w:r>
        <w:rPr>
          <w:rFonts w:ascii="黑体" w:eastAsia="黑体" w:hAnsi="黑体" w:hint="eastAsia"/>
          <w:sz w:val="44"/>
          <w:szCs w:val="44"/>
        </w:rPr>
        <w:lastRenderedPageBreak/>
        <w:t>名</w:t>
      </w:r>
      <w:r>
        <w:rPr>
          <w:rStyle w:val="15"/>
          <w:rFonts w:ascii="黑体" w:eastAsia="黑体" w:hAnsi="黑体" w:hint="eastAsia"/>
          <w:b w:val="0"/>
        </w:rPr>
        <w:t>词解释</w:t>
      </w:r>
    </w:p>
    <w:p w:rsidR="002E6175" w:rsidRDefault="002E6175" w:rsidP="002E6175">
      <w:pPr>
        <w:spacing w:line="600" w:lineRule="exact"/>
        <w:jc w:val="left"/>
        <w:rPr>
          <w:rFonts w:ascii="宋体" w:hint="eastAsia"/>
          <w:b/>
        </w:rPr>
      </w:pPr>
      <w:r>
        <w:rPr>
          <w:rFonts w:ascii="宋体" w:hint="eastAsia"/>
          <w:b/>
          <w:sz w:val="44"/>
          <w:szCs w:val="44"/>
        </w:rPr>
        <w:t xml:space="preserve"> </w:t>
      </w:r>
    </w:p>
    <w:p w:rsidR="002E6175" w:rsidRDefault="002E6175" w:rsidP="002E6175">
      <w:pPr>
        <w:pStyle w:val="Default"/>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1.财政拨款收入：指单位从同级财政部门取得的财政预算资金。</w:t>
      </w:r>
    </w:p>
    <w:p w:rsidR="002E6175" w:rsidRDefault="002E6175" w:rsidP="002E6175">
      <w:pPr>
        <w:pStyle w:val="Default"/>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2.事业收入：指事业单位开展专业业务活动及辅助活动取得的收入。如…（二级预算单位事业收入情况）等。</w:t>
      </w:r>
    </w:p>
    <w:p w:rsidR="002E6175" w:rsidRDefault="002E6175" w:rsidP="002E6175">
      <w:pPr>
        <w:pStyle w:val="Default"/>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3.经营收入：指事业单位在专业业务活动及其辅助活动之外开展非独立核算经营活动取得的收入。如…（二级预算单位经营收入情况）等。</w:t>
      </w:r>
    </w:p>
    <w:p w:rsidR="002E6175" w:rsidRDefault="002E6175" w:rsidP="002E6175">
      <w:pPr>
        <w:pStyle w:val="Default"/>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4.其他收入：指单位取得的除上述收入以外的各项收入。主要是…（收入类型）等。</w:t>
      </w:r>
    </w:p>
    <w:p w:rsidR="002E6175" w:rsidRDefault="002E6175" w:rsidP="002E6175">
      <w:pPr>
        <w:pStyle w:val="Default"/>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5.</w:t>
      </w:r>
      <w:r>
        <w:rPr>
          <w:rFonts w:ascii="仿宋_GB2312" w:eastAsia="仿宋_GB2312" w:hAnsi="华文中宋" w:hint="eastAsia"/>
          <w:sz w:val="32"/>
          <w:szCs w:val="32"/>
        </w:rPr>
        <w:t>使用非财政拨款结余（含专用结余）</w:t>
      </w:r>
      <w:r>
        <w:rPr>
          <w:rFonts w:ascii="仿宋_GB2312" w:eastAsia="仿宋_GB2312" w:hint="eastAsia"/>
          <w:sz w:val="32"/>
          <w:szCs w:val="32"/>
        </w:rPr>
        <w:t>：指事业单位使用以前年度积累的非财政拨款结余弥补当年收支差额的金额。</w:t>
      </w:r>
    </w:p>
    <w:p w:rsidR="002E6175" w:rsidRDefault="002E6175" w:rsidP="002E6175">
      <w:pPr>
        <w:pStyle w:val="Default"/>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6.年初结转和结余：指以前年度尚未完成、结转到本年按有关规定继续使用的资金。</w:t>
      </w:r>
    </w:p>
    <w:p w:rsidR="002E6175" w:rsidRDefault="002E6175" w:rsidP="002E6175">
      <w:pPr>
        <w:pStyle w:val="Default"/>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7.结余分配：指事业单位按照会计制度规定缴纳的所得税、提取的专用结余以及转入非财政拨款结余的金额等。</w:t>
      </w:r>
    </w:p>
    <w:p w:rsidR="002E6175" w:rsidRDefault="002E6175" w:rsidP="002E6175">
      <w:pPr>
        <w:pStyle w:val="Default"/>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8.年末结转和结余：指单位按有关规定结转到下年或以后年度继续使用的资金。</w:t>
      </w:r>
    </w:p>
    <w:p w:rsidR="002E6175" w:rsidRDefault="002E6175" w:rsidP="002E6175">
      <w:pPr>
        <w:ind w:firstLineChars="200" w:firstLine="640"/>
        <w:rPr>
          <w:rFonts w:ascii="仿宋_GB2312" w:eastAsia="仿宋_GB2312" w:hint="eastAsia"/>
          <w:sz w:val="32"/>
          <w:szCs w:val="32"/>
          <w:highlight w:val="yellow"/>
        </w:rPr>
      </w:pPr>
      <w:r>
        <w:rPr>
          <w:rFonts w:ascii="仿宋_GB2312" w:eastAsia="仿宋_GB2312" w:hint="eastAsia"/>
          <w:sz w:val="32"/>
          <w:szCs w:val="32"/>
          <w:highlight w:val="yellow"/>
        </w:rPr>
        <w:t>9.一般公共服务（类）…（款）…（项）：指……。</w:t>
      </w:r>
    </w:p>
    <w:p w:rsidR="002E6175" w:rsidRDefault="002E6175" w:rsidP="002E6175">
      <w:pPr>
        <w:ind w:firstLineChars="200" w:firstLine="640"/>
        <w:rPr>
          <w:rFonts w:ascii="仿宋_GB2312" w:eastAsia="仿宋_GB2312" w:hint="eastAsia"/>
          <w:sz w:val="32"/>
          <w:szCs w:val="32"/>
          <w:highlight w:val="yellow"/>
        </w:rPr>
      </w:pPr>
      <w:r>
        <w:rPr>
          <w:rFonts w:ascii="仿宋_GB2312" w:eastAsia="仿宋_GB2312" w:hint="eastAsia"/>
          <w:sz w:val="32"/>
          <w:szCs w:val="32"/>
          <w:highlight w:val="yellow"/>
        </w:rPr>
        <w:t>10.外交（类）…（款）…（项）：指……。</w:t>
      </w:r>
    </w:p>
    <w:p w:rsidR="002E6175" w:rsidRDefault="002E6175" w:rsidP="002E6175">
      <w:pPr>
        <w:ind w:firstLineChars="200" w:firstLine="640"/>
        <w:rPr>
          <w:rFonts w:ascii="仿宋_GB2312" w:eastAsia="仿宋_GB2312" w:hint="eastAsia"/>
          <w:sz w:val="32"/>
          <w:szCs w:val="32"/>
          <w:highlight w:val="yellow"/>
        </w:rPr>
      </w:pPr>
      <w:r>
        <w:rPr>
          <w:rFonts w:ascii="仿宋_GB2312" w:eastAsia="仿宋_GB2312" w:hint="eastAsia"/>
          <w:sz w:val="32"/>
          <w:szCs w:val="32"/>
          <w:highlight w:val="yellow"/>
        </w:rPr>
        <w:t>11.公共安全（类）…（款）…（项）：指……。</w:t>
      </w:r>
    </w:p>
    <w:p w:rsidR="002E6175" w:rsidRDefault="002E6175" w:rsidP="002E6175">
      <w:pPr>
        <w:ind w:firstLineChars="200" w:firstLine="640"/>
        <w:rPr>
          <w:rFonts w:ascii="仿宋_GB2312" w:eastAsia="仿宋_GB2312" w:hint="eastAsia"/>
          <w:sz w:val="32"/>
          <w:szCs w:val="32"/>
          <w:highlight w:val="yellow"/>
        </w:rPr>
      </w:pPr>
      <w:r>
        <w:rPr>
          <w:rFonts w:ascii="仿宋_GB2312" w:eastAsia="仿宋_GB2312" w:hint="eastAsia"/>
          <w:sz w:val="32"/>
          <w:szCs w:val="32"/>
          <w:highlight w:val="yellow"/>
        </w:rPr>
        <w:t>12.教育（类）…（款）…（项）：指……。</w:t>
      </w:r>
    </w:p>
    <w:p w:rsidR="002E6175" w:rsidRDefault="002E6175" w:rsidP="002E6175">
      <w:pPr>
        <w:ind w:firstLineChars="200" w:firstLine="640"/>
        <w:rPr>
          <w:rFonts w:ascii="仿宋_GB2312" w:eastAsia="仿宋_GB2312" w:hint="eastAsia"/>
          <w:sz w:val="32"/>
          <w:szCs w:val="32"/>
          <w:highlight w:val="yellow"/>
        </w:rPr>
      </w:pPr>
      <w:r>
        <w:rPr>
          <w:rFonts w:ascii="仿宋_GB2312" w:eastAsia="仿宋_GB2312" w:hint="eastAsia"/>
          <w:sz w:val="32"/>
          <w:szCs w:val="32"/>
          <w:highlight w:val="yellow"/>
        </w:rPr>
        <w:lastRenderedPageBreak/>
        <w:t>13.科学技术（类）…（款）…（项）：指……。</w:t>
      </w:r>
    </w:p>
    <w:p w:rsidR="002E6175" w:rsidRDefault="002E6175" w:rsidP="002E6175">
      <w:pPr>
        <w:ind w:firstLineChars="200" w:firstLine="640"/>
        <w:rPr>
          <w:rFonts w:ascii="仿宋_GB2312" w:eastAsia="仿宋_GB2312" w:hint="eastAsia"/>
          <w:sz w:val="32"/>
          <w:szCs w:val="32"/>
          <w:highlight w:val="yellow"/>
        </w:rPr>
      </w:pPr>
      <w:r>
        <w:rPr>
          <w:rFonts w:ascii="仿宋_GB2312" w:eastAsia="仿宋_GB2312" w:hint="eastAsia"/>
          <w:sz w:val="32"/>
          <w:szCs w:val="32"/>
          <w:highlight w:val="yellow"/>
        </w:rPr>
        <w:t>14.文化旅游体育与传媒（类）…（款）…（项）：指……。</w:t>
      </w:r>
    </w:p>
    <w:p w:rsidR="002E6175" w:rsidRDefault="002E6175" w:rsidP="002E6175">
      <w:pPr>
        <w:ind w:firstLineChars="200" w:firstLine="640"/>
        <w:rPr>
          <w:rFonts w:ascii="仿宋_GB2312" w:eastAsia="仿宋_GB2312" w:hint="eastAsia"/>
          <w:sz w:val="32"/>
          <w:szCs w:val="32"/>
          <w:highlight w:val="yellow"/>
        </w:rPr>
      </w:pPr>
      <w:r>
        <w:rPr>
          <w:rFonts w:ascii="仿宋_GB2312" w:eastAsia="仿宋_GB2312" w:hint="eastAsia"/>
          <w:sz w:val="32"/>
          <w:szCs w:val="32"/>
          <w:highlight w:val="yellow"/>
        </w:rPr>
        <w:t>15.社会保障和就业（类）…（款）…（项）：指……。</w:t>
      </w:r>
    </w:p>
    <w:p w:rsidR="002E6175" w:rsidRDefault="002E6175" w:rsidP="002E6175">
      <w:pPr>
        <w:ind w:firstLineChars="200" w:firstLine="640"/>
        <w:rPr>
          <w:rFonts w:ascii="仿宋_GB2312" w:eastAsia="仿宋_GB2312" w:hint="eastAsia"/>
          <w:sz w:val="32"/>
          <w:szCs w:val="32"/>
          <w:highlight w:val="yellow"/>
        </w:rPr>
      </w:pPr>
      <w:r>
        <w:rPr>
          <w:rFonts w:ascii="仿宋_GB2312" w:eastAsia="仿宋_GB2312" w:hint="eastAsia"/>
          <w:sz w:val="32"/>
          <w:szCs w:val="32"/>
          <w:highlight w:val="yellow"/>
        </w:rPr>
        <w:t>16.卫生健康（类）…（款）…（项）：指……。</w:t>
      </w:r>
    </w:p>
    <w:p w:rsidR="002E6175" w:rsidRDefault="002E6175" w:rsidP="002E6175">
      <w:pPr>
        <w:ind w:firstLineChars="200" w:firstLine="640"/>
        <w:rPr>
          <w:rFonts w:ascii="仿宋_GB2312" w:eastAsia="仿宋_GB2312" w:hint="eastAsia"/>
          <w:sz w:val="32"/>
          <w:szCs w:val="32"/>
          <w:highlight w:val="yellow"/>
        </w:rPr>
      </w:pPr>
      <w:r>
        <w:rPr>
          <w:rFonts w:ascii="仿宋_GB2312" w:eastAsia="仿宋_GB2312" w:hint="eastAsia"/>
          <w:sz w:val="32"/>
          <w:szCs w:val="32"/>
          <w:highlight w:val="yellow"/>
        </w:rPr>
        <w:t>17.节能环保（类）…（款）…（项）：指……。</w:t>
      </w:r>
    </w:p>
    <w:p w:rsidR="002E6175" w:rsidRDefault="002E6175" w:rsidP="002E6175">
      <w:pPr>
        <w:ind w:firstLineChars="200" w:firstLine="640"/>
        <w:rPr>
          <w:rFonts w:ascii="仿宋_GB2312" w:eastAsia="仿宋_GB2312" w:hint="eastAsia"/>
          <w:sz w:val="32"/>
          <w:szCs w:val="32"/>
          <w:highlight w:val="yellow"/>
        </w:rPr>
      </w:pPr>
      <w:r>
        <w:rPr>
          <w:rFonts w:ascii="仿宋_GB2312" w:eastAsia="仿宋_GB2312" w:hint="eastAsia"/>
          <w:sz w:val="32"/>
          <w:szCs w:val="32"/>
          <w:highlight w:val="yellow"/>
        </w:rPr>
        <w:t>18.城乡社区（类）…（款）…（项）：指……。</w:t>
      </w:r>
    </w:p>
    <w:p w:rsidR="002E6175" w:rsidRDefault="002E6175" w:rsidP="002E6175">
      <w:pPr>
        <w:ind w:firstLineChars="200" w:firstLine="640"/>
        <w:rPr>
          <w:rFonts w:ascii="仿宋_GB2312" w:eastAsia="仿宋_GB2312" w:hint="eastAsia"/>
          <w:sz w:val="32"/>
          <w:szCs w:val="32"/>
          <w:highlight w:val="yellow"/>
        </w:rPr>
      </w:pPr>
      <w:r>
        <w:rPr>
          <w:rFonts w:ascii="仿宋_GB2312" w:eastAsia="仿宋_GB2312" w:hint="eastAsia"/>
          <w:sz w:val="32"/>
          <w:szCs w:val="32"/>
          <w:highlight w:val="yellow"/>
        </w:rPr>
        <w:t>19.农林水（类）…（款）…（项）：指……。</w:t>
      </w:r>
    </w:p>
    <w:p w:rsidR="002E6175" w:rsidRDefault="002E6175" w:rsidP="002E6175">
      <w:pPr>
        <w:ind w:firstLineChars="200" w:firstLine="640"/>
        <w:rPr>
          <w:rFonts w:ascii="仿宋_GB2312" w:eastAsia="仿宋_GB2312" w:hint="eastAsia"/>
          <w:sz w:val="32"/>
          <w:szCs w:val="32"/>
          <w:highlight w:val="yellow"/>
        </w:rPr>
      </w:pPr>
      <w:r>
        <w:rPr>
          <w:rFonts w:ascii="仿宋_GB2312" w:eastAsia="仿宋_GB2312" w:hint="eastAsia"/>
          <w:sz w:val="32"/>
          <w:szCs w:val="32"/>
          <w:highlight w:val="yellow"/>
        </w:rPr>
        <w:t>20.交通运输（类）…（款）…（项）：指……。</w:t>
      </w:r>
    </w:p>
    <w:p w:rsidR="002E6175" w:rsidRDefault="002E6175" w:rsidP="002E6175">
      <w:pPr>
        <w:ind w:firstLineChars="200" w:firstLine="640"/>
        <w:rPr>
          <w:rFonts w:ascii="仿宋_GB2312" w:eastAsia="仿宋_GB2312" w:hint="eastAsia"/>
          <w:sz w:val="32"/>
          <w:szCs w:val="32"/>
          <w:highlight w:val="yellow"/>
        </w:rPr>
      </w:pPr>
      <w:r>
        <w:rPr>
          <w:rFonts w:ascii="仿宋_GB2312" w:eastAsia="仿宋_GB2312" w:hint="eastAsia"/>
          <w:sz w:val="32"/>
          <w:szCs w:val="32"/>
          <w:highlight w:val="yellow"/>
        </w:rPr>
        <w:t>21.资源勘探工业信息等（类）…（款）…（项）：指……。</w:t>
      </w:r>
    </w:p>
    <w:p w:rsidR="002E6175" w:rsidRDefault="002E6175" w:rsidP="002E6175">
      <w:pPr>
        <w:ind w:firstLineChars="200" w:firstLine="640"/>
        <w:rPr>
          <w:rFonts w:ascii="仿宋_GB2312" w:eastAsia="仿宋_GB2312" w:hint="eastAsia"/>
          <w:sz w:val="32"/>
          <w:szCs w:val="32"/>
          <w:highlight w:val="yellow"/>
        </w:rPr>
      </w:pPr>
      <w:r>
        <w:rPr>
          <w:rFonts w:ascii="仿宋_GB2312" w:eastAsia="仿宋_GB2312" w:hint="eastAsia"/>
          <w:sz w:val="32"/>
          <w:szCs w:val="32"/>
          <w:highlight w:val="yellow"/>
        </w:rPr>
        <w:t>22.商业服务业（类）…（款）…（项）：指……。</w:t>
      </w:r>
    </w:p>
    <w:p w:rsidR="002E6175" w:rsidRDefault="002E6175" w:rsidP="002E6175">
      <w:pPr>
        <w:ind w:firstLineChars="200" w:firstLine="640"/>
        <w:rPr>
          <w:rFonts w:ascii="仿宋_GB2312" w:eastAsia="仿宋_GB2312" w:hint="eastAsia"/>
          <w:sz w:val="32"/>
          <w:szCs w:val="32"/>
          <w:highlight w:val="yellow"/>
        </w:rPr>
      </w:pPr>
      <w:r>
        <w:rPr>
          <w:rFonts w:ascii="仿宋_GB2312" w:eastAsia="仿宋_GB2312" w:hint="eastAsia"/>
          <w:sz w:val="32"/>
          <w:szCs w:val="32"/>
          <w:highlight w:val="yellow"/>
        </w:rPr>
        <w:t>23.金融（类）…（款）…（项）：指……。</w:t>
      </w:r>
    </w:p>
    <w:p w:rsidR="002E6175" w:rsidRDefault="002E6175" w:rsidP="002E6175">
      <w:pPr>
        <w:ind w:firstLineChars="200" w:firstLine="640"/>
        <w:rPr>
          <w:rFonts w:ascii="仿宋_GB2312" w:eastAsia="仿宋_GB2312" w:hint="eastAsia"/>
          <w:sz w:val="32"/>
          <w:szCs w:val="32"/>
          <w:highlight w:val="yellow"/>
        </w:rPr>
      </w:pPr>
      <w:r>
        <w:rPr>
          <w:rFonts w:ascii="仿宋_GB2312" w:eastAsia="仿宋_GB2312" w:hint="eastAsia"/>
          <w:sz w:val="32"/>
          <w:szCs w:val="32"/>
          <w:highlight w:val="yellow"/>
        </w:rPr>
        <w:t>24.自然资源海洋气象等（类）…（款）…（项）：指……。</w:t>
      </w:r>
    </w:p>
    <w:p w:rsidR="002E6175" w:rsidRDefault="002E6175" w:rsidP="002E6175">
      <w:pPr>
        <w:ind w:firstLineChars="200" w:firstLine="640"/>
        <w:rPr>
          <w:rFonts w:ascii="仿宋_GB2312" w:eastAsia="仿宋_GB2312" w:hint="eastAsia"/>
          <w:sz w:val="32"/>
          <w:szCs w:val="32"/>
          <w:highlight w:val="yellow"/>
        </w:rPr>
      </w:pPr>
      <w:r>
        <w:rPr>
          <w:rFonts w:ascii="仿宋_GB2312" w:eastAsia="仿宋_GB2312" w:hint="eastAsia"/>
          <w:sz w:val="32"/>
          <w:szCs w:val="32"/>
          <w:highlight w:val="yellow"/>
        </w:rPr>
        <w:t>25.住房保障（类）…（款）…（项）：指……。</w:t>
      </w:r>
    </w:p>
    <w:p w:rsidR="002E6175" w:rsidRDefault="002E6175" w:rsidP="002E6175">
      <w:pPr>
        <w:ind w:firstLineChars="200" w:firstLine="640"/>
        <w:rPr>
          <w:rFonts w:ascii="仿宋_GB2312" w:eastAsia="仿宋_GB2312" w:hint="eastAsia"/>
          <w:sz w:val="32"/>
          <w:szCs w:val="32"/>
          <w:highlight w:val="yellow"/>
        </w:rPr>
      </w:pPr>
      <w:r>
        <w:rPr>
          <w:rFonts w:ascii="仿宋_GB2312" w:eastAsia="仿宋_GB2312" w:hint="eastAsia"/>
          <w:sz w:val="32"/>
          <w:szCs w:val="32"/>
          <w:highlight w:val="yellow"/>
        </w:rPr>
        <w:t>26.粮油物资储备（类）…（款）…（项）：指……。</w:t>
      </w:r>
    </w:p>
    <w:p w:rsidR="002E6175" w:rsidRDefault="002E6175" w:rsidP="002E6175">
      <w:pPr>
        <w:ind w:firstLineChars="200" w:firstLine="640"/>
        <w:rPr>
          <w:rFonts w:ascii="仿宋_GB2312" w:eastAsia="仿宋_GB2312" w:hint="eastAsia"/>
          <w:sz w:val="32"/>
          <w:szCs w:val="32"/>
          <w:highlight w:val="yellow"/>
        </w:rPr>
      </w:pPr>
      <w:r>
        <w:rPr>
          <w:rFonts w:ascii="仿宋_GB2312" w:eastAsia="仿宋_GB2312" w:hint="eastAsia"/>
          <w:sz w:val="32"/>
          <w:szCs w:val="32"/>
          <w:highlight w:val="yellow"/>
        </w:rPr>
        <w:t>……</w:t>
      </w:r>
    </w:p>
    <w:p w:rsidR="002E6175" w:rsidRDefault="002E6175" w:rsidP="002E6175">
      <w:pPr>
        <w:ind w:firstLineChars="200" w:firstLine="640"/>
        <w:rPr>
          <w:rFonts w:ascii="仿宋_GB2312" w:eastAsia="仿宋_GB2312" w:hint="eastAsia"/>
          <w:sz w:val="32"/>
          <w:szCs w:val="32"/>
          <w:highlight w:val="yellow"/>
        </w:rPr>
      </w:pPr>
      <w:r>
        <w:rPr>
          <w:rFonts w:ascii="仿宋_GB2312" w:eastAsia="仿宋_GB2312" w:hint="eastAsia"/>
          <w:sz w:val="32"/>
          <w:szCs w:val="32"/>
          <w:highlight w:val="yellow"/>
        </w:rPr>
        <w:t>……</w:t>
      </w:r>
    </w:p>
    <w:p w:rsidR="002E6175" w:rsidRDefault="002E6175" w:rsidP="002E6175">
      <w:pPr>
        <w:ind w:firstLineChars="200" w:firstLine="640"/>
        <w:rPr>
          <w:rFonts w:ascii="仿宋_GB2312" w:eastAsia="仿宋_GB2312" w:hint="eastAsia"/>
          <w:sz w:val="32"/>
          <w:szCs w:val="32"/>
          <w:highlight w:val="yellow"/>
        </w:rPr>
      </w:pPr>
      <w:r>
        <w:rPr>
          <w:rFonts w:ascii="仿宋_GB2312" w:eastAsia="仿宋_GB2312" w:hint="eastAsia"/>
          <w:sz w:val="32"/>
          <w:szCs w:val="32"/>
          <w:highlight w:val="yellow"/>
        </w:rPr>
        <w:t>……</w:t>
      </w:r>
    </w:p>
    <w:p w:rsidR="002E6175" w:rsidRDefault="002E6175" w:rsidP="002E6175">
      <w:pPr>
        <w:spacing w:line="600" w:lineRule="exact"/>
        <w:ind w:firstLine="640"/>
        <w:rPr>
          <w:rFonts w:ascii="仿宋" w:eastAsia="仿宋" w:hAnsi="仿宋" w:hint="eastAsia"/>
          <w:b/>
          <w:sz w:val="32"/>
          <w:szCs w:val="32"/>
        </w:rPr>
      </w:pPr>
      <w:r>
        <w:rPr>
          <w:rFonts w:ascii="仿宋" w:eastAsia="仿宋" w:hAnsi="仿宋" w:hint="eastAsia"/>
          <w:b/>
          <w:sz w:val="32"/>
          <w:szCs w:val="32"/>
        </w:rPr>
        <w:t>（解释本单位决算报表中涉及的全部功能分类科目至项级，不涉及的科目请自行删除。请参照《2023年政府收支分类科目》增减内容。）</w:t>
      </w:r>
    </w:p>
    <w:p w:rsidR="002E6175" w:rsidRDefault="002E6175" w:rsidP="002E6175">
      <w:pPr>
        <w:ind w:firstLineChars="200" w:firstLine="640"/>
        <w:rPr>
          <w:rFonts w:ascii="仿宋_GB2312" w:eastAsia="仿宋_GB2312" w:hint="eastAsia"/>
          <w:sz w:val="32"/>
          <w:szCs w:val="32"/>
        </w:rPr>
      </w:pPr>
      <w:r>
        <w:rPr>
          <w:rFonts w:ascii="仿宋_GB2312" w:eastAsia="仿宋_GB2312" w:hint="eastAsia"/>
          <w:sz w:val="32"/>
          <w:szCs w:val="32"/>
        </w:rPr>
        <w:t>27.基本支出：指为保障机构正常运转、完成日常工作任务而发生的人员支出和公用支出。</w:t>
      </w:r>
    </w:p>
    <w:p w:rsidR="002E6175" w:rsidRDefault="002E6175" w:rsidP="002E6175">
      <w:pPr>
        <w:ind w:firstLineChars="200" w:firstLine="640"/>
        <w:rPr>
          <w:rFonts w:ascii="仿宋_GB2312" w:eastAsia="仿宋_GB2312" w:hint="eastAsia"/>
          <w:sz w:val="32"/>
          <w:szCs w:val="32"/>
        </w:rPr>
      </w:pPr>
      <w:r>
        <w:rPr>
          <w:rFonts w:ascii="仿宋_GB2312" w:eastAsia="仿宋_GB2312" w:hint="eastAsia"/>
          <w:sz w:val="32"/>
          <w:szCs w:val="32"/>
        </w:rPr>
        <w:lastRenderedPageBreak/>
        <w:t>28.项目支出：指在基本支出之外为完成特定行政任务和事业发展目标所发生的支出。</w:t>
      </w:r>
    </w:p>
    <w:p w:rsidR="002E6175" w:rsidRDefault="002E6175" w:rsidP="002E6175">
      <w:pPr>
        <w:ind w:firstLineChars="200" w:firstLine="640"/>
        <w:rPr>
          <w:rFonts w:ascii="仿宋_GB2312" w:eastAsia="仿宋_GB2312" w:hint="eastAsia"/>
          <w:sz w:val="32"/>
          <w:szCs w:val="32"/>
        </w:rPr>
      </w:pPr>
      <w:r>
        <w:rPr>
          <w:rFonts w:ascii="仿宋_GB2312" w:eastAsia="仿宋_GB2312" w:hint="eastAsia"/>
          <w:sz w:val="32"/>
          <w:szCs w:val="32"/>
        </w:rPr>
        <w:t>29.经营支出：指事业单位在专业业务活动及其辅助活动之外开展非独立核算经营活动发生的支出。</w:t>
      </w:r>
    </w:p>
    <w:p w:rsidR="002E6175" w:rsidRDefault="002E6175" w:rsidP="002E6175">
      <w:pPr>
        <w:pStyle w:val="Default"/>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30.“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2E6175" w:rsidRDefault="002E6175" w:rsidP="002E6175">
      <w:pPr>
        <w:pStyle w:val="Default"/>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31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E6175" w:rsidRDefault="002E6175" w:rsidP="002E6175">
      <w:pPr>
        <w:pStyle w:val="Default"/>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32.……。</w:t>
      </w:r>
    </w:p>
    <w:p w:rsidR="002E6175" w:rsidRDefault="002E6175" w:rsidP="002E6175">
      <w:pPr>
        <w:pStyle w:val="Default"/>
        <w:spacing w:line="560" w:lineRule="exact"/>
        <w:ind w:firstLineChars="200" w:firstLine="640"/>
        <w:rPr>
          <w:rFonts w:ascii="仿宋_GB2312" w:eastAsia="仿宋_GB2312" w:cs="黑体" w:hint="eastAsia"/>
          <w:sz w:val="32"/>
          <w:szCs w:val="32"/>
        </w:rPr>
      </w:pPr>
      <w:r>
        <w:rPr>
          <w:rFonts w:ascii="仿宋_GB2312" w:eastAsia="仿宋_GB2312" w:cs="黑体" w:hint="eastAsia"/>
          <w:sz w:val="32"/>
          <w:szCs w:val="32"/>
        </w:rPr>
        <w:t xml:space="preserve"> </w:t>
      </w:r>
    </w:p>
    <w:p w:rsidR="002E6175" w:rsidRDefault="002E6175" w:rsidP="002E6175">
      <w:pPr>
        <w:ind w:firstLineChars="200" w:firstLine="643"/>
        <w:rPr>
          <w:rFonts w:ascii="仿宋" w:eastAsia="仿宋" w:hAnsi="仿宋" w:hint="eastAsia"/>
          <w:b/>
          <w:sz w:val="32"/>
          <w:szCs w:val="32"/>
        </w:rPr>
      </w:pPr>
      <w:r>
        <w:rPr>
          <w:rFonts w:ascii="仿宋" w:eastAsia="仿宋" w:hAnsi="仿宋" w:hint="eastAsia"/>
          <w:b/>
          <w:sz w:val="32"/>
          <w:szCs w:val="32"/>
        </w:rPr>
        <w:t>（名词解释部分请根据各单位实际列支情况罗列，并根据本单位职责职能增减名词解释内容。）</w:t>
      </w:r>
    </w:p>
    <w:p w:rsidR="00F5046A" w:rsidRDefault="00CA0AEC">
      <w:pPr>
        <w:ind w:firstLineChars="200" w:firstLine="643"/>
        <w:rPr>
          <w:rFonts w:ascii="仿宋" w:eastAsia="仿宋" w:hAnsi="仿宋"/>
          <w:b/>
          <w:sz w:val="32"/>
          <w:szCs w:val="32"/>
        </w:rPr>
      </w:pPr>
      <w:r>
        <w:rPr>
          <w:rFonts w:ascii="仿宋" w:eastAsia="仿宋" w:hAnsi="仿宋"/>
          <w:b/>
          <w:sz w:val="32"/>
          <w:szCs w:val="32"/>
        </w:rPr>
        <w:br w:type="page"/>
      </w:r>
    </w:p>
    <w:p w:rsidR="00F5046A" w:rsidRDefault="00CA0AEC">
      <w:pPr>
        <w:pStyle w:val="1"/>
        <w:jc w:val="center"/>
        <w:rPr>
          <w:rFonts w:ascii="黑体" w:eastAsia="黑体" w:hAnsi="黑体"/>
          <w:b w:val="0"/>
        </w:rPr>
      </w:pPr>
      <w:r>
        <w:rPr>
          <w:rFonts w:ascii="黑体" w:eastAsia="黑体" w:hAnsi="黑体" w:hint="eastAsia"/>
          <w:b w:val="0"/>
        </w:rPr>
        <w:lastRenderedPageBreak/>
        <w:t>第四部分</w:t>
      </w:r>
      <w:r>
        <w:rPr>
          <w:rFonts w:ascii="黑体" w:eastAsia="黑体" w:hAnsi="黑体" w:hint="eastAsia"/>
          <w:b w:val="0"/>
        </w:rPr>
        <w:t xml:space="preserve"> </w:t>
      </w:r>
      <w:r>
        <w:rPr>
          <w:rFonts w:ascii="黑体" w:eastAsia="黑体" w:hAnsi="黑体" w:hint="eastAsia"/>
          <w:b w:val="0"/>
        </w:rPr>
        <w:t>附件</w:t>
      </w:r>
    </w:p>
    <w:p w:rsidR="00F5046A" w:rsidRDefault="00F5046A"/>
    <w:p w:rsidR="00F5046A" w:rsidRDefault="00CA0AEC">
      <w:pPr>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1</w:t>
      </w:r>
    </w:p>
    <w:p w:rsidR="00F5046A" w:rsidRDefault="00CA0AEC">
      <w:pPr>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部门预算绩效评价报告范本</w:t>
      </w:r>
    </w:p>
    <w:p w:rsidR="00F5046A" w:rsidRDefault="00CA0AEC">
      <w:pPr>
        <w:jc w:val="center"/>
        <w:rPr>
          <w:rFonts w:ascii="仿宋_GB2312" w:eastAsia="仿宋_GB2312"/>
          <w:sz w:val="32"/>
          <w:szCs w:val="32"/>
        </w:rPr>
      </w:pPr>
      <w:r>
        <w:rPr>
          <w:rFonts w:ascii="仿宋_GB2312" w:eastAsia="仿宋_GB2312" w:hint="eastAsia"/>
          <w:sz w:val="32"/>
          <w:szCs w:val="32"/>
        </w:rPr>
        <w:t>（报告范围包括机关和下属单位）</w:t>
      </w:r>
    </w:p>
    <w:p w:rsidR="00F5046A" w:rsidRDefault="00F5046A"/>
    <w:p w:rsidR="002E6175" w:rsidRDefault="002E6175" w:rsidP="002E6175">
      <w:pPr>
        <w:widowControl/>
        <w:spacing w:line="578" w:lineRule="exact"/>
        <w:contextualSpacing/>
        <w:jc w:val="center"/>
        <w:rPr>
          <w:rFonts w:eastAsia="方正小标宋简体"/>
          <w:bCs/>
          <w:sz w:val="44"/>
          <w:szCs w:val="44"/>
          <w:shd w:val="clear" w:color="auto" w:fill="FFFFFF"/>
        </w:rPr>
      </w:pPr>
      <w:r>
        <w:rPr>
          <w:rFonts w:ascii="方正小标宋简体" w:eastAsia="方正小标宋简体" w:hAnsi="方正小标宋简体" w:hint="eastAsia"/>
          <w:bCs/>
          <w:sz w:val="44"/>
          <w:szCs w:val="44"/>
          <w:shd w:val="clear" w:color="auto" w:fill="FFFFFF"/>
        </w:rPr>
        <w:t>大竹县撤停企业办公室</w:t>
      </w:r>
      <w:r>
        <w:rPr>
          <w:rFonts w:ascii="方正小标宋简体" w:eastAsia="方正小标宋简体" w:hAnsi="方正小标宋简体"/>
          <w:bCs/>
          <w:sz w:val="44"/>
          <w:szCs w:val="44"/>
          <w:shd w:val="clear" w:color="auto" w:fill="FFFFFF"/>
        </w:rPr>
        <w:t>部门预算绩效</w:t>
      </w:r>
      <w:r>
        <w:rPr>
          <w:rFonts w:ascii="方正小标宋简体" w:eastAsia="方正小标宋简体" w:hAnsi="方正小标宋简体" w:hint="eastAsia"/>
          <w:bCs/>
          <w:sz w:val="44"/>
          <w:szCs w:val="44"/>
          <w:shd w:val="clear" w:color="auto" w:fill="FFFFFF"/>
        </w:rPr>
        <w:t>评价</w:t>
      </w:r>
      <w:r>
        <w:rPr>
          <w:rFonts w:ascii="方正小标宋简体" w:eastAsia="方正小标宋简体" w:hAnsi="方正小标宋简体"/>
          <w:bCs/>
          <w:sz w:val="44"/>
          <w:szCs w:val="44"/>
          <w:shd w:val="clear" w:color="auto" w:fill="FFFFFF"/>
        </w:rPr>
        <w:t>报告</w:t>
      </w:r>
    </w:p>
    <w:p w:rsidR="002E6175" w:rsidRDefault="002E6175" w:rsidP="002E6175">
      <w:pPr>
        <w:widowControl/>
        <w:spacing w:line="578" w:lineRule="exact"/>
        <w:contextualSpacing/>
        <w:jc w:val="center"/>
        <w:rPr>
          <w:rFonts w:eastAsia="仿宋_GB2312"/>
          <w:sz w:val="32"/>
          <w:szCs w:val="32"/>
          <w:shd w:val="clear" w:color="auto" w:fill="FFFFFF"/>
        </w:rPr>
      </w:pPr>
      <w:r>
        <w:rPr>
          <w:rFonts w:ascii="仿宋_GB2312"/>
          <w:shd w:val="clear" w:color="auto" w:fill="FFFFFF"/>
        </w:rPr>
        <w:t>（报告范围包括机关和下属单位）</w:t>
      </w:r>
    </w:p>
    <w:p w:rsidR="002E6175" w:rsidRDefault="002E6175" w:rsidP="002E6175">
      <w:pPr>
        <w:widowControl/>
        <w:adjustRightInd w:val="0"/>
        <w:snapToGrid w:val="0"/>
        <w:spacing w:line="578" w:lineRule="exact"/>
        <w:ind w:firstLineChars="200" w:firstLine="480"/>
        <w:contextualSpacing/>
        <w:jc w:val="left"/>
        <w:rPr>
          <w:rFonts w:eastAsia="黑体"/>
          <w:color w:val="000000"/>
          <w:kern w:val="0"/>
          <w:sz w:val="24"/>
          <w:shd w:val="clear" w:color="auto" w:fill="FFFFFF"/>
        </w:rPr>
      </w:pPr>
      <w:r>
        <w:rPr>
          <w:rFonts w:eastAsia="黑体"/>
          <w:color w:val="000000"/>
          <w:kern w:val="0"/>
          <w:sz w:val="24"/>
          <w:shd w:val="clear" w:color="auto" w:fill="FFFFFF"/>
        </w:rPr>
        <w:t xml:space="preserve"> </w:t>
      </w:r>
    </w:p>
    <w:p w:rsidR="002E6175" w:rsidRDefault="002E6175" w:rsidP="002E6175">
      <w:pPr>
        <w:widowControl/>
        <w:adjustRightInd w:val="0"/>
        <w:snapToGrid w:val="0"/>
        <w:spacing w:line="578" w:lineRule="exact"/>
        <w:ind w:firstLineChars="200" w:firstLine="420"/>
        <w:contextualSpacing/>
        <w:jc w:val="left"/>
        <w:rPr>
          <w:rFonts w:eastAsia="仿宋_GB2312"/>
          <w:sz w:val="32"/>
          <w:szCs w:val="32"/>
        </w:rPr>
      </w:pPr>
      <w:r>
        <w:rPr>
          <w:rFonts w:ascii="黑体" w:eastAsia="黑体" w:hAnsi="黑体" w:hint="eastAsia"/>
          <w:color w:val="000000"/>
          <w:kern w:val="0"/>
          <w:shd w:val="clear" w:color="auto" w:fill="FFFFFF"/>
        </w:rPr>
        <w:t>一、</w:t>
      </w:r>
      <w:r>
        <w:rPr>
          <w:rFonts w:ascii="黑体" w:eastAsia="黑体" w:hAnsi="黑体"/>
          <w:color w:val="000000"/>
          <w:kern w:val="0"/>
          <w:shd w:val="clear" w:color="auto" w:fill="FFFFFF"/>
        </w:rPr>
        <w:t>部门（单位）基本情况</w:t>
      </w:r>
    </w:p>
    <w:p w:rsidR="002E6175" w:rsidRDefault="002E6175" w:rsidP="002E6175">
      <w:pPr>
        <w:spacing w:line="600" w:lineRule="exact"/>
        <w:ind w:firstLineChars="200" w:firstLine="422"/>
        <w:rPr>
          <w:rFonts w:eastAsia="楷体_GB2312"/>
          <w:b/>
          <w:bCs/>
          <w:color w:val="000000"/>
          <w:kern w:val="0"/>
          <w:shd w:val="clear" w:color="auto" w:fill="FFFFFF"/>
        </w:rPr>
      </w:pPr>
      <w:r>
        <w:rPr>
          <w:rFonts w:ascii="楷体_GB2312" w:hAnsi="楷体_GB2312"/>
          <w:b/>
          <w:bCs/>
          <w:color w:val="000000"/>
          <w:kern w:val="0"/>
          <w:shd w:val="clear" w:color="auto" w:fill="FFFFFF"/>
        </w:rPr>
        <w:t>（一）</w:t>
      </w:r>
      <w:r>
        <w:rPr>
          <w:rFonts w:ascii="楷体_GB2312" w:eastAsia="楷体_GB2312" w:hAnsi="楷体_GB2312"/>
          <w:b/>
          <w:bCs/>
          <w:color w:val="000000"/>
          <w:kern w:val="0"/>
          <w:shd w:val="clear" w:color="auto" w:fill="FFFFFF"/>
        </w:rPr>
        <w:t>机构组成。</w:t>
      </w:r>
      <w:r>
        <w:rPr>
          <w:rFonts w:ascii="仿宋_GB2312" w:hint="eastAsia"/>
        </w:rPr>
        <w:t>大竹县撤停企业办公室是县属独立核算事业单位，由经信局代管</w:t>
      </w:r>
      <w:r>
        <w:rPr>
          <w:rFonts w:ascii="仿宋_GB2312"/>
        </w:rPr>
        <w:t>。</w:t>
      </w:r>
    </w:p>
    <w:p w:rsidR="002E6175" w:rsidRDefault="002E6175" w:rsidP="002E6175">
      <w:pPr>
        <w:spacing w:line="600" w:lineRule="exact"/>
        <w:ind w:firstLineChars="200" w:firstLine="422"/>
        <w:rPr>
          <w:rFonts w:eastAsia="楷体_GB2312"/>
          <w:b/>
          <w:bCs/>
          <w:color w:val="000000"/>
          <w:kern w:val="0"/>
          <w:shd w:val="clear" w:color="auto" w:fill="FFFFFF"/>
        </w:rPr>
      </w:pPr>
      <w:r>
        <w:rPr>
          <w:rFonts w:ascii="楷体_GB2312" w:eastAsia="楷体_GB2312" w:hAnsi="楷体_GB2312"/>
          <w:b/>
          <w:bCs/>
          <w:color w:val="000000"/>
          <w:kern w:val="0"/>
          <w:shd w:val="clear" w:color="auto" w:fill="FFFFFF"/>
        </w:rPr>
        <w:t>（二）机构职能</w:t>
      </w:r>
      <w:r>
        <w:rPr>
          <w:rFonts w:ascii="楷体_GB2312" w:hAnsi="楷体_GB2312"/>
          <w:b/>
          <w:bCs/>
          <w:color w:val="000000"/>
          <w:kern w:val="0"/>
          <w:shd w:val="clear" w:color="auto" w:fill="FFFFFF"/>
        </w:rPr>
        <w:t>。</w:t>
      </w:r>
      <w:r>
        <w:rPr>
          <w:rFonts w:ascii="仿宋_GB2312" w:hint="eastAsia"/>
        </w:rPr>
        <w:t>大竹县撤停企业办公室负责县属国有撤停企业遗留问题的处理，负责国有撤停企业离退休人员的管理。</w:t>
      </w:r>
    </w:p>
    <w:p w:rsidR="002E6175" w:rsidRDefault="002E6175" w:rsidP="002E6175">
      <w:pPr>
        <w:spacing w:line="600" w:lineRule="exact"/>
        <w:ind w:firstLineChars="200" w:firstLine="422"/>
        <w:rPr>
          <w:rFonts w:eastAsia="楷体_GB2312"/>
          <w:b/>
          <w:bCs/>
          <w:color w:val="000000"/>
          <w:kern w:val="0"/>
          <w:shd w:val="clear" w:color="auto" w:fill="FFFFFF"/>
        </w:rPr>
      </w:pPr>
      <w:r>
        <w:rPr>
          <w:rFonts w:ascii="楷体_GB2312" w:eastAsia="楷体_GB2312" w:hAnsi="楷体_GB2312"/>
          <w:b/>
          <w:bCs/>
          <w:color w:val="000000"/>
          <w:kern w:val="0"/>
          <w:shd w:val="clear" w:color="auto" w:fill="FFFFFF"/>
        </w:rPr>
        <w:t>（</w:t>
      </w:r>
      <w:r>
        <w:rPr>
          <w:rFonts w:ascii="楷体_GB2312" w:hAnsi="楷体_GB2312"/>
          <w:b/>
          <w:bCs/>
          <w:color w:val="000000"/>
          <w:kern w:val="0"/>
          <w:shd w:val="clear" w:color="auto" w:fill="FFFFFF"/>
        </w:rPr>
        <w:t>三</w:t>
      </w:r>
      <w:r>
        <w:rPr>
          <w:rFonts w:ascii="楷体_GB2312" w:eastAsia="楷体_GB2312" w:hAnsi="楷体_GB2312"/>
          <w:b/>
          <w:bCs/>
          <w:color w:val="000000"/>
          <w:kern w:val="0"/>
          <w:shd w:val="clear" w:color="auto" w:fill="FFFFFF"/>
        </w:rPr>
        <w:t>）人员概况</w:t>
      </w:r>
      <w:r>
        <w:rPr>
          <w:rFonts w:ascii="楷体_GB2312" w:hAnsi="楷体_GB2312"/>
          <w:b/>
          <w:bCs/>
          <w:color w:val="000000"/>
          <w:kern w:val="0"/>
          <w:shd w:val="clear" w:color="auto" w:fill="FFFFFF"/>
        </w:rPr>
        <w:t>。</w:t>
      </w:r>
      <w:r>
        <w:rPr>
          <w:rFonts w:ascii="仿宋_GB2312"/>
        </w:rPr>
        <w:t>截至</w:t>
      </w:r>
      <w:r>
        <w:t>202</w:t>
      </w:r>
      <w:r>
        <w:rPr>
          <w:rFonts w:hint="eastAsia"/>
        </w:rPr>
        <w:t>3</w:t>
      </w:r>
      <w:r>
        <w:rPr>
          <w:rFonts w:ascii="仿宋_GB2312"/>
        </w:rPr>
        <w:t>年末，</w:t>
      </w:r>
      <w:r>
        <w:rPr>
          <w:rFonts w:ascii="仿宋_GB2312" w:hint="eastAsia"/>
        </w:rPr>
        <w:t>大竹县撤停企业办公室现有事业编制</w:t>
      </w:r>
      <w:r>
        <w:rPr>
          <w:rFonts w:hint="eastAsia"/>
        </w:rPr>
        <w:t>3</w:t>
      </w:r>
      <w:r>
        <w:rPr>
          <w:rFonts w:ascii="仿宋_GB2312" w:hint="eastAsia"/>
        </w:rPr>
        <w:t>个，实有事业在职人员</w:t>
      </w:r>
      <w:r>
        <w:rPr>
          <w:rFonts w:hint="eastAsia"/>
        </w:rPr>
        <w:t>2</w:t>
      </w:r>
      <w:r>
        <w:rPr>
          <w:rFonts w:ascii="仿宋_GB2312" w:hint="eastAsia"/>
        </w:rPr>
        <w:t>人，退休职工</w:t>
      </w:r>
      <w:r>
        <w:rPr>
          <w:rFonts w:hint="eastAsia"/>
        </w:rPr>
        <w:t>1</w:t>
      </w:r>
      <w:r>
        <w:rPr>
          <w:rFonts w:ascii="仿宋_GB2312" w:hint="eastAsia"/>
        </w:rPr>
        <w:t>人。</w:t>
      </w:r>
    </w:p>
    <w:p w:rsidR="002E6175" w:rsidRDefault="002E6175" w:rsidP="002E6175">
      <w:pPr>
        <w:widowControl/>
        <w:adjustRightInd w:val="0"/>
        <w:snapToGrid w:val="0"/>
        <w:spacing w:line="578" w:lineRule="exact"/>
        <w:ind w:firstLineChars="200" w:firstLine="420"/>
        <w:contextualSpacing/>
        <w:jc w:val="left"/>
        <w:rPr>
          <w:rFonts w:eastAsia="黑体"/>
          <w:color w:val="000000"/>
          <w:kern w:val="0"/>
          <w:shd w:val="clear" w:color="auto" w:fill="FFFFFF"/>
        </w:rPr>
      </w:pPr>
      <w:r>
        <w:rPr>
          <w:rFonts w:ascii="黑体" w:eastAsia="黑体" w:hAnsi="黑体"/>
          <w:color w:val="000000"/>
          <w:kern w:val="0"/>
          <w:shd w:val="clear" w:color="auto" w:fill="FFFFFF"/>
        </w:rPr>
        <w:t>二、部门资金收支情况</w:t>
      </w:r>
    </w:p>
    <w:p w:rsidR="002E6175" w:rsidRDefault="002E6175" w:rsidP="002E6175">
      <w:pPr>
        <w:widowControl/>
        <w:adjustRightInd w:val="0"/>
        <w:snapToGrid w:val="0"/>
        <w:spacing w:line="578" w:lineRule="exact"/>
        <w:ind w:firstLineChars="200" w:firstLine="422"/>
        <w:contextualSpacing/>
        <w:jc w:val="left"/>
        <w:rPr>
          <w:rFonts w:eastAsia="楷体_GB2312"/>
          <w:b/>
          <w:bCs/>
          <w:color w:val="000000"/>
          <w:kern w:val="0"/>
          <w:shd w:val="clear" w:color="auto" w:fill="FFFFFF"/>
        </w:rPr>
      </w:pPr>
      <w:r>
        <w:rPr>
          <w:rFonts w:ascii="楷体_GB2312" w:eastAsia="楷体_GB2312" w:hAnsi="楷体_GB2312"/>
          <w:b/>
          <w:bCs/>
          <w:color w:val="000000"/>
          <w:kern w:val="0"/>
          <w:shd w:val="clear" w:color="auto" w:fill="FFFFFF"/>
        </w:rPr>
        <w:t>（一）</w:t>
      </w:r>
      <w:r>
        <w:rPr>
          <w:rFonts w:ascii="楷体_GB2312" w:hAnsi="楷体_GB2312"/>
          <w:b/>
          <w:bCs/>
          <w:color w:val="000000"/>
          <w:kern w:val="0"/>
          <w:shd w:val="clear" w:color="auto" w:fill="FFFFFF"/>
        </w:rPr>
        <w:t>收入情况</w:t>
      </w:r>
      <w:r>
        <w:rPr>
          <w:rFonts w:ascii="楷体_GB2312" w:eastAsia="楷体_GB2312" w:hAnsi="楷体_GB2312"/>
          <w:b/>
          <w:bCs/>
          <w:color w:val="000000"/>
          <w:kern w:val="0"/>
          <w:shd w:val="clear" w:color="auto" w:fill="FFFFFF"/>
        </w:rPr>
        <w:t>。</w:t>
      </w:r>
      <w:r>
        <w:rPr>
          <w:rFonts w:ascii="仿宋_GB2312" w:hint="eastAsia"/>
        </w:rPr>
        <w:t>大竹县撤停企业办公室</w:t>
      </w:r>
      <w:r>
        <w:rPr>
          <w:rFonts w:hint="eastAsia"/>
        </w:rPr>
        <w:t>2023</w:t>
      </w:r>
      <w:r>
        <w:rPr>
          <w:rFonts w:ascii="仿宋_GB2312" w:hint="eastAsia"/>
        </w:rPr>
        <w:t>年本年预算收入</w:t>
      </w:r>
      <w:r>
        <w:rPr>
          <w:rFonts w:hint="eastAsia"/>
        </w:rPr>
        <w:t>2198717.79</w:t>
      </w:r>
      <w:r>
        <w:rPr>
          <w:rFonts w:ascii="仿宋_GB2312" w:hint="eastAsia"/>
        </w:rPr>
        <w:t>元，上年结余安排资金</w:t>
      </w:r>
      <w:r>
        <w:rPr>
          <w:rFonts w:hint="eastAsia"/>
        </w:rPr>
        <w:t>199459.75</w:t>
      </w:r>
      <w:r>
        <w:rPr>
          <w:rFonts w:ascii="仿宋_GB2312" w:hint="eastAsia"/>
        </w:rPr>
        <w:t>元。决算收入合计</w:t>
      </w:r>
      <w:r>
        <w:rPr>
          <w:rFonts w:hint="eastAsia"/>
        </w:rPr>
        <w:t>2308177.54</w:t>
      </w:r>
      <w:r>
        <w:rPr>
          <w:rFonts w:ascii="仿宋_GB2312" w:hint="eastAsia"/>
        </w:rPr>
        <w:t>元。</w:t>
      </w:r>
    </w:p>
    <w:p w:rsidR="002E6175" w:rsidRDefault="002E6175" w:rsidP="002E6175">
      <w:pPr>
        <w:widowControl/>
        <w:adjustRightInd w:val="0"/>
        <w:snapToGrid w:val="0"/>
        <w:spacing w:line="578" w:lineRule="exact"/>
        <w:ind w:firstLineChars="200" w:firstLine="422"/>
        <w:contextualSpacing/>
        <w:jc w:val="left"/>
        <w:rPr>
          <w:rFonts w:eastAsia="仿宋_GB2312"/>
        </w:rPr>
      </w:pPr>
      <w:r>
        <w:rPr>
          <w:rFonts w:ascii="楷体_GB2312" w:eastAsia="楷体_GB2312" w:hAnsi="楷体_GB2312"/>
          <w:b/>
          <w:bCs/>
          <w:color w:val="000000"/>
          <w:kern w:val="0"/>
          <w:shd w:val="clear" w:color="auto" w:fill="FFFFFF"/>
        </w:rPr>
        <w:t>（</w:t>
      </w:r>
      <w:r>
        <w:rPr>
          <w:rFonts w:ascii="楷体_GB2312" w:hAnsi="楷体_GB2312"/>
          <w:b/>
          <w:bCs/>
          <w:color w:val="000000"/>
          <w:kern w:val="0"/>
          <w:shd w:val="clear" w:color="auto" w:fill="FFFFFF"/>
        </w:rPr>
        <w:t>二</w:t>
      </w:r>
      <w:r>
        <w:rPr>
          <w:rFonts w:ascii="楷体_GB2312" w:eastAsia="楷体_GB2312" w:hAnsi="楷体_GB2312"/>
          <w:b/>
          <w:bCs/>
          <w:color w:val="000000"/>
          <w:kern w:val="0"/>
          <w:shd w:val="clear" w:color="auto" w:fill="FFFFFF"/>
        </w:rPr>
        <w:t>）</w:t>
      </w:r>
      <w:r>
        <w:rPr>
          <w:rFonts w:ascii="楷体_GB2312" w:hAnsi="楷体_GB2312"/>
          <w:b/>
          <w:bCs/>
          <w:color w:val="000000"/>
          <w:kern w:val="0"/>
          <w:shd w:val="clear" w:color="auto" w:fill="FFFFFF"/>
        </w:rPr>
        <w:t>支出情况</w:t>
      </w:r>
      <w:r>
        <w:rPr>
          <w:rFonts w:ascii="楷体_GB2312" w:eastAsia="楷体_GB2312" w:hAnsi="楷体_GB2312"/>
          <w:b/>
          <w:bCs/>
          <w:color w:val="000000"/>
          <w:kern w:val="0"/>
          <w:shd w:val="clear" w:color="auto" w:fill="FFFFFF"/>
        </w:rPr>
        <w:t>。</w:t>
      </w:r>
      <w:r>
        <w:rPr>
          <w:rFonts w:ascii="仿宋_GB2312" w:hint="eastAsia"/>
        </w:rPr>
        <w:t>大竹县撤停企业办公室</w:t>
      </w:r>
      <w:r>
        <w:rPr>
          <w:rFonts w:hint="eastAsia"/>
        </w:rPr>
        <w:t>2023</w:t>
      </w:r>
      <w:r>
        <w:rPr>
          <w:rFonts w:ascii="仿宋_GB2312" w:hint="eastAsia"/>
        </w:rPr>
        <w:t>年年初预算</w:t>
      </w:r>
      <w:r>
        <w:rPr>
          <w:rFonts w:hint="eastAsia"/>
        </w:rPr>
        <w:t>2003527.43</w:t>
      </w:r>
      <w:r>
        <w:rPr>
          <w:rFonts w:ascii="仿宋_GB2312" w:hint="eastAsia"/>
        </w:rPr>
        <w:t>元，决算支出</w:t>
      </w:r>
      <w:r>
        <w:rPr>
          <w:rFonts w:hint="eastAsia"/>
        </w:rPr>
        <w:t>2308177.54</w:t>
      </w:r>
      <w:r>
        <w:rPr>
          <w:rFonts w:ascii="仿宋_GB2312" w:hint="eastAsia"/>
        </w:rPr>
        <w:t>元。</w:t>
      </w:r>
    </w:p>
    <w:p w:rsidR="002E6175" w:rsidRDefault="002E6175" w:rsidP="002E6175">
      <w:pPr>
        <w:widowControl/>
        <w:adjustRightInd w:val="0"/>
        <w:snapToGrid w:val="0"/>
        <w:spacing w:line="578" w:lineRule="exact"/>
        <w:ind w:firstLineChars="200" w:firstLine="422"/>
        <w:contextualSpacing/>
        <w:jc w:val="left"/>
        <w:rPr>
          <w:color w:val="000000"/>
          <w:kern w:val="0"/>
          <w:shd w:val="clear" w:color="auto" w:fill="FFFFFF"/>
        </w:rPr>
      </w:pPr>
      <w:r>
        <w:rPr>
          <w:rFonts w:ascii="楷体_GB2312" w:eastAsia="楷体_GB2312" w:hAnsi="楷体_GB2312"/>
          <w:b/>
          <w:bCs/>
          <w:color w:val="000000"/>
          <w:kern w:val="0"/>
          <w:shd w:val="clear" w:color="auto" w:fill="FFFFFF"/>
        </w:rPr>
        <w:t>（</w:t>
      </w:r>
      <w:r>
        <w:rPr>
          <w:rFonts w:ascii="楷体_GB2312" w:hAnsi="楷体_GB2312"/>
          <w:b/>
          <w:bCs/>
          <w:color w:val="000000"/>
          <w:kern w:val="0"/>
          <w:shd w:val="clear" w:color="auto" w:fill="FFFFFF"/>
        </w:rPr>
        <w:t>三</w:t>
      </w:r>
      <w:r>
        <w:rPr>
          <w:rFonts w:ascii="楷体_GB2312" w:eastAsia="楷体_GB2312" w:hAnsi="楷体_GB2312"/>
          <w:b/>
          <w:bCs/>
          <w:color w:val="000000"/>
          <w:kern w:val="0"/>
          <w:shd w:val="clear" w:color="auto" w:fill="FFFFFF"/>
        </w:rPr>
        <w:t>）</w:t>
      </w:r>
      <w:r>
        <w:rPr>
          <w:rFonts w:ascii="楷体_GB2312" w:eastAsia="楷体_GB2312" w:hAnsi="楷体_GB2312"/>
          <w:b/>
        </w:rPr>
        <w:t>结余分配和结转结余情况</w:t>
      </w:r>
      <w:r>
        <w:rPr>
          <w:rFonts w:ascii="楷体_GB2312" w:hAnsi="楷体_GB2312"/>
          <w:b/>
        </w:rPr>
        <w:t>。</w:t>
      </w:r>
      <w:r>
        <w:rPr>
          <w:rFonts w:ascii="仿宋_GB2312" w:hint="eastAsia"/>
        </w:rPr>
        <w:t>大竹县撤停企业办公室</w:t>
      </w:r>
      <w:r>
        <w:rPr>
          <w:rFonts w:hint="eastAsia"/>
        </w:rPr>
        <w:t>2023</w:t>
      </w:r>
      <w:r>
        <w:rPr>
          <w:rFonts w:ascii="仿宋_GB2312" w:hint="eastAsia"/>
        </w:rPr>
        <w:t>年决算报表无</w:t>
      </w:r>
      <w:r>
        <w:rPr>
          <w:rFonts w:ascii="仿宋_GB2312"/>
          <w:color w:val="000000"/>
          <w:kern w:val="0"/>
          <w:shd w:val="clear" w:color="auto" w:fill="FFFFFF"/>
        </w:rPr>
        <w:t>结转结余</w:t>
      </w:r>
      <w:r>
        <w:rPr>
          <w:rFonts w:ascii="仿宋_GB2312" w:hint="eastAsia"/>
          <w:color w:val="000000"/>
          <w:kern w:val="0"/>
          <w:shd w:val="clear" w:color="auto" w:fill="FFFFFF"/>
        </w:rPr>
        <w:t>情况</w:t>
      </w:r>
      <w:r>
        <w:rPr>
          <w:rFonts w:ascii="仿宋_GB2312"/>
          <w:color w:val="000000"/>
          <w:kern w:val="0"/>
          <w:shd w:val="clear" w:color="auto" w:fill="FFFFFF"/>
        </w:rPr>
        <w:t>。</w:t>
      </w:r>
    </w:p>
    <w:p w:rsidR="002E6175" w:rsidRDefault="002E6175" w:rsidP="002E6175">
      <w:pPr>
        <w:widowControl/>
        <w:adjustRightInd w:val="0"/>
        <w:snapToGrid w:val="0"/>
        <w:spacing w:line="578" w:lineRule="exact"/>
        <w:ind w:firstLineChars="200" w:firstLine="420"/>
        <w:contextualSpacing/>
        <w:jc w:val="left"/>
        <w:rPr>
          <w:rFonts w:eastAsia="黑体"/>
          <w:color w:val="000000"/>
          <w:kern w:val="0"/>
          <w:shd w:val="clear" w:color="auto" w:fill="FFFFFF"/>
        </w:rPr>
      </w:pPr>
      <w:r>
        <w:rPr>
          <w:rFonts w:ascii="黑体" w:eastAsia="黑体" w:hAnsi="黑体"/>
          <w:color w:val="000000"/>
          <w:kern w:val="0"/>
          <w:shd w:val="clear" w:color="auto" w:fill="FFFFFF"/>
        </w:rPr>
        <w:lastRenderedPageBreak/>
        <w:t>三、部门预算绩效分析</w:t>
      </w:r>
    </w:p>
    <w:p w:rsidR="002E6175" w:rsidRDefault="002E6175" w:rsidP="002E6175">
      <w:pPr>
        <w:adjustRightInd w:val="0"/>
        <w:snapToGrid w:val="0"/>
        <w:spacing w:line="578" w:lineRule="exact"/>
        <w:ind w:firstLineChars="200" w:firstLine="422"/>
        <w:contextualSpacing/>
        <w:jc w:val="left"/>
        <w:rPr>
          <w:rFonts w:eastAsia="仿宋_GB2312"/>
          <w:color w:val="000000"/>
          <w:kern w:val="0"/>
          <w:shd w:val="clear" w:color="auto" w:fill="FFFFFF"/>
        </w:rPr>
      </w:pPr>
      <w:r>
        <w:rPr>
          <w:rFonts w:ascii="楷体_GB2312" w:eastAsia="楷体_GB2312" w:hAnsi="楷体_GB2312"/>
          <w:b/>
          <w:bCs/>
          <w:color w:val="000000"/>
          <w:kern w:val="0"/>
          <w:shd w:val="clear" w:color="auto" w:fill="FFFFFF"/>
        </w:rPr>
        <w:t>（一）</w:t>
      </w:r>
      <w:r>
        <w:rPr>
          <w:rFonts w:ascii="楷体_GB2312" w:hAnsi="楷体_GB2312"/>
          <w:b/>
          <w:bCs/>
          <w:color w:val="000000"/>
          <w:kern w:val="0"/>
          <w:shd w:val="clear" w:color="auto" w:fill="FFFFFF"/>
        </w:rPr>
        <w:t>部门预算</w:t>
      </w:r>
      <w:r>
        <w:rPr>
          <w:rFonts w:ascii="楷体_GB2312" w:eastAsia="楷体_GB2312" w:hAnsi="楷体_GB2312"/>
          <w:b/>
          <w:bCs/>
          <w:color w:val="000000"/>
          <w:kern w:val="0"/>
          <w:shd w:val="clear" w:color="auto" w:fill="FFFFFF"/>
        </w:rPr>
        <w:t>总体绩效分析。</w:t>
      </w:r>
      <w:r>
        <w:rPr>
          <w:rFonts w:ascii="仿宋_GB2312"/>
          <w:color w:val="000000"/>
          <w:kern w:val="0"/>
          <w:shd w:val="clear" w:color="auto" w:fill="FFFFFF"/>
        </w:rPr>
        <w:t>根据部门预算绩效评价指标体系</w:t>
      </w:r>
      <w:r>
        <w:rPr>
          <w:color w:val="000000"/>
          <w:kern w:val="0"/>
          <w:shd w:val="clear" w:color="auto" w:fill="FFFFFF"/>
        </w:rPr>
        <w:t>“</w:t>
      </w:r>
      <w:r>
        <w:rPr>
          <w:rFonts w:ascii="仿宋_GB2312"/>
          <w:color w:val="000000"/>
          <w:kern w:val="0"/>
          <w:shd w:val="clear" w:color="auto" w:fill="FFFFFF"/>
        </w:rPr>
        <w:t>总体绩效</w:t>
      </w:r>
      <w:r>
        <w:rPr>
          <w:color w:val="000000"/>
          <w:kern w:val="0"/>
          <w:shd w:val="clear" w:color="auto" w:fill="FFFFFF"/>
        </w:rPr>
        <w:t>”</w:t>
      </w:r>
      <w:r>
        <w:rPr>
          <w:rFonts w:ascii="仿宋_GB2312"/>
          <w:color w:val="000000"/>
          <w:kern w:val="0"/>
          <w:shd w:val="clear" w:color="auto" w:fill="FFFFFF"/>
        </w:rPr>
        <w:t>涉及</w:t>
      </w:r>
      <w:r>
        <w:rPr>
          <w:rFonts w:ascii="仿宋_GB2312" w:hint="eastAsia"/>
          <w:color w:val="000000"/>
          <w:kern w:val="0"/>
          <w:shd w:val="clear" w:color="auto" w:fill="FFFFFF"/>
        </w:rPr>
        <w:t>二、三级</w:t>
      </w:r>
      <w:r>
        <w:rPr>
          <w:rFonts w:ascii="仿宋_GB2312"/>
          <w:color w:val="000000"/>
          <w:kern w:val="0"/>
          <w:shd w:val="clear" w:color="auto" w:fill="FFFFFF"/>
        </w:rPr>
        <w:t>指标进行</w:t>
      </w:r>
      <w:r>
        <w:rPr>
          <w:rFonts w:ascii="仿宋_GB2312" w:hint="eastAsia"/>
          <w:color w:val="000000"/>
          <w:kern w:val="0"/>
          <w:shd w:val="clear" w:color="auto" w:fill="FFFFFF"/>
        </w:rPr>
        <w:t>逐项</w:t>
      </w:r>
      <w:r>
        <w:rPr>
          <w:rFonts w:ascii="仿宋_GB2312"/>
          <w:color w:val="000000"/>
          <w:kern w:val="0"/>
          <w:shd w:val="clear" w:color="auto" w:fill="FFFFFF"/>
        </w:rPr>
        <w:t>绩效分析</w:t>
      </w:r>
      <w:r>
        <w:rPr>
          <w:rFonts w:ascii="仿宋_GB2312" w:hint="eastAsia"/>
          <w:color w:val="000000"/>
          <w:kern w:val="0"/>
          <w:shd w:val="clear" w:color="auto" w:fill="FFFFFF"/>
        </w:rPr>
        <w:t>并评分</w:t>
      </w:r>
      <w:r>
        <w:rPr>
          <w:rFonts w:ascii="仿宋_GB2312"/>
          <w:color w:val="000000"/>
          <w:kern w:val="0"/>
          <w:shd w:val="clear" w:color="auto" w:fill="FFFFFF"/>
        </w:rPr>
        <w:t>，依次包括履职效能、预算管理、财务管理、资产管理、采购管理等情况。</w:t>
      </w:r>
    </w:p>
    <w:p w:rsidR="002E6175" w:rsidRDefault="002E6175" w:rsidP="002E6175">
      <w:pPr>
        <w:adjustRightInd w:val="0"/>
        <w:snapToGrid w:val="0"/>
        <w:spacing w:line="578" w:lineRule="exact"/>
        <w:ind w:firstLineChars="200" w:firstLine="420"/>
        <w:contextualSpacing/>
        <w:jc w:val="left"/>
        <w:rPr>
          <w:color w:val="000000"/>
          <w:kern w:val="0"/>
          <w:shd w:val="clear" w:color="auto" w:fill="FFFFFF"/>
        </w:rPr>
      </w:pPr>
      <w:r>
        <w:rPr>
          <w:rFonts w:ascii="楷体_GB2312" w:hAnsi="楷体_GB2312"/>
          <w:color w:val="000000"/>
          <w:kern w:val="0"/>
          <w:shd w:val="clear" w:color="auto" w:fill="FFFFFF"/>
        </w:rPr>
        <w:t>1.</w:t>
      </w:r>
      <w:r>
        <w:rPr>
          <w:rFonts w:ascii="楷体_GB2312" w:hAnsi="楷体_GB2312"/>
          <w:color w:val="000000"/>
          <w:kern w:val="0"/>
          <w:shd w:val="clear" w:color="auto" w:fill="FFFFFF"/>
        </w:rPr>
        <w:t>履职效能。</w:t>
      </w:r>
      <w:r>
        <w:rPr>
          <w:rFonts w:ascii="仿宋_GB2312" w:hint="eastAsia"/>
          <w:color w:val="000000"/>
          <w:kern w:val="0"/>
          <w:shd w:val="clear" w:color="auto" w:fill="FFFFFF"/>
        </w:rPr>
        <w:t>大竹县撤停企业办公室</w:t>
      </w:r>
      <w:r>
        <w:rPr>
          <w:rFonts w:hint="eastAsia"/>
          <w:color w:val="000000"/>
          <w:kern w:val="0"/>
          <w:shd w:val="clear" w:color="auto" w:fill="FFFFFF"/>
        </w:rPr>
        <w:t>2023</w:t>
      </w:r>
      <w:r>
        <w:rPr>
          <w:rFonts w:ascii="仿宋_GB2312" w:hint="eastAsia"/>
          <w:color w:val="000000"/>
          <w:kern w:val="0"/>
          <w:shd w:val="clear" w:color="auto" w:fill="FFFFFF"/>
        </w:rPr>
        <w:t>年年初绩效目标报销住院</w:t>
      </w:r>
      <w:r>
        <w:rPr>
          <w:rFonts w:hint="eastAsia"/>
          <w:color w:val="000000"/>
          <w:kern w:val="0"/>
          <w:shd w:val="clear" w:color="auto" w:fill="FFFFFF"/>
        </w:rPr>
        <w:t>50</w:t>
      </w:r>
      <w:r>
        <w:rPr>
          <w:rFonts w:ascii="仿宋_GB2312" w:hint="eastAsia"/>
          <w:color w:val="000000"/>
          <w:kern w:val="0"/>
          <w:shd w:val="clear" w:color="auto" w:fill="FFFFFF"/>
        </w:rPr>
        <w:t>人次，实际完成</w:t>
      </w:r>
      <w:r>
        <w:rPr>
          <w:rFonts w:hint="eastAsia"/>
          <w:color w:val="000000"/>
          <w:kern w:val="0"/>
          <w:shd w:val="clear" w:color="auto" w:fill="FFFFFF"/>
        </w:rPr>
        <w:t>65</w:t>
      </w:r>
      <w:r>
        <w:rPr>
          <w:rFonts w:ascii="仿宋_GB2312" w:hint="eastAsia"/>
          <w:color w:val="000000"/>
          <w:kern w:val="0"/>
          <w:shd w:val="clear" w:color="auto" w:fill="FFFFFF"/>
        </w:rPr>
        <w:t>人次，发放门诊费</w:t>
      </w:r>
      <w:r>
        <w:rPr>
          <w:rFonts w:hint="eastAsia"/>
          <w:color w:val="000000"/>
          <w:kern w:val="0"/>
          <w:shd w:val="clear" w:color="auto" w:fill="FFFFFF"/>
        </w:rPr>
        <w:t>39</w:t>
      </w:r>
      <w:r>
        <w:rPr>
          <w:rFonts w:ascii="仿宋_GB2312" w:hint="eastAsia"/>
          <w:color w:val="000000"/>
          <w:kern w:val="0"/>
          <w:shd w:val="clear" w:color="auto" w:fill="FFFFFF"/>
        </w:rPr>
        <w:t>人次，兑现撤停企业相关人员待遇</w:t>
      </w:r>
      <w:r>
        <w:rPr>
          <w:rFonts w:hint="eastAsia"/>
          <w:color w:val="000000"/>
          <w:kern w:val="0"/>
          <w:shd w:val="clear" w:color="auto" w:fill="FFFFFF"/>
        </w:rPr>
        <w:t>950</w:t>
      </w:r>
      <w:r>
        <w:rPr>
          <w:rFonts w:ascii="仿宋_GB2312" w:hint="eastAsia"/>
          <w:color w:val="000000"/>
          <w:kern w:val="0"/>
          <w:shd w:val="clear" w:color="auto" w:fill="FFFFFF"/>
        </w:rPr>
        <w:t>人次，到约定地点开展审证工作两次，完成了年初预算绩效目标。</w:t>
      </w:r>
    </w:p>
    <w:p w:rsidR="002E6175" w:rsidRDefault="002E6175" w:rsidP="002E6175">
      <w:pPr>
        <w:adjustRightInd w:val="0"/>
        <w:snapToGrid w:val="0"/>
        <w:spacing w:line="578" w:lineRule="exact"/>
        <w:ind w:firstLineChars="200" w:firstLine="420"/>
        <w:contextualSpacing/>
        <w:jc w:val="left"/>
        <w:rPr>
          <w:rFonts w:ascii="楷体_GB2312" w:hAnsi="楷体_GB2312"/>
          <w:color w:val="000000"/>
          <w:kern w:val="0"/>
          <w:shd w:val="clear" w:color="auto" w:fill="FFFFFF"/>
        </w:rPr>
      </w:pPr>
      <w:r>
        <w:rPr>
          <w:rFonts w:ascii="楷体_GB2312" w:hAnsi="楷体_GB2312"/>
          <w:color w:val="000000"/>
          <w:kern w:val="0"/>
          <w:shd w:val="clear" w:color="auto" w:fill="FFFFFF"/>
        </w:rPr>
        <w:t>2.</w:t>
      </w:r>
      <w:r>
        <w:rPr>
          <w:rFonts w:ascii="楷体_GB2312" w:hAnsi="楷体_GB2312"/>
          <w:color w:val="000000"/>
          <w:kern w:val="0"/>
          <w:shd w:val="clear" w:color="auto" w:fill="FFFFFF"/>
        </w:rPr>
        <w:t>预算管理。</w:t>
      </w:r>
      <w:r>
        <w:rPr>
          <w:rFonts w:hint="eastAsia"/>
          <w:color w:val="000000"/>
          <w:kern w:val="0"/>
          <w:shd w:val="clear" w:color="auto" w:fill="FFFFFF"/>
        </w:rPr>
        <w:t>2023</w:t>
      </w:r>
      <w:r>
        <w:rPr>
          <w:rFonts w:ascii="仿宋_GB2312" w:hint="eastAsia"/>
          <w:color w:val="000000"/>
          <w:kern w:val="0"/>
          <w:shd w:val="clear" w:color="auto" w:fill="FFFFFF"/>
        </w:rPr>
        <w:t>大竹县撤停企业办公室根据年末在编人员情况进行了工资及公用经费的预算，并根据我单位工作实际情况，编制了撤停企业相关人员医保报账、门诊费发放等专项预算。至</w:t>
      </w:r>
      <w:r>
        <w:rPr>
          <w:rFonts w:hint="eastAsia"/>
          <w:color w:val="000000"/>
          <w:kern w:val="0"/>
          <w:shd w:val="clear" w:color="auto" w:fill="FFFFFF"/>
        </w:rPr>
        <w:t>2023</w:t>
      </w:r>
      <w:r>
        <w:rPr>
          <w:rFonts w:ascii="仿宋_GB2312" w:hint="eastAsia"/>
          <w:color w:val="000000"/>
          <w:kern w:val="0"/>
          <w:shd w:val="clear" w:color="auto" w:fill="FFFFFF"/>
        </w:rPr>
        <w:t>年底，我单位实现预算支出</w:t>
      </w:r>
      <w:r>
        <w:rPr>
          <w:rFonts w:hint="eastAsia"/>
        </w:rPr>
        <w:t>2308177.54</w:t>
      </w:r>
      <w:r>
        <w:rPr>
          <w:rFonts w:ascii="仿宋_GB2312" w:hint="eastAsia"/>
          <w:color w:val="000000"/>
          <w:kern w:val="0"/>
          <w:shd w:val="clear" w:color="auto" w:fill="FFFFFF"/>
        </w:rPr>
        <w:t>元，年终无结余</w:t>
      </w:r>
      <w:r>
        <w:rPr>
          <w:rFonts w:ascii="楷体_GB2312" w:hAnsi="楷体_GB2312"/>
          <w:color w:val="000000"/>
          <w:kern w:val="0"/>
          <w:shd w:val="clear" w:color="auto" w:fill="FFFFFF"/>
        </w:rPr>
        <w:t>。</w:t>
      </w:r>
    </w:p>
    <w:p w:rsidR="002E6175" w:rsidRDefault="002E6175" w:rsidP="002E6175">
      <w:pPr>
        <w:adjustRightInd w:val="0"/>
        <w:snapToGrid w:val="0"/>
        <w:spacing w:line="578" w:lineRule="exact"/>
        <w:ind w:firstLineChars="200" w:firstLine="420"/>
        <w:contextualSpacing/>
        <w:jc w:val="left"/>
        <w:rPr>
          <w:rFonts w:ascii="楷体_GB2312" w:hAnsi="楷体_GB2312"/>
          <w:color w:val="000000"/>
          <w:kern w:val="0"/>
          <w:shd w:val="clear" w:color="auto" w:fill="FFFFFF"/>
        </w:rPr>
      </w:pPr>
      <w:r>
        <w:rPr>
          <w:rFonts w:ascii="楷体_GB2312" w:hAnsi="楷体_GB2312"/>
          <w:color w:val="000000"/>
          <w:kern w:val="0"/>
          <w:shd w:val="clear" w:color="auto" w:fill="FFFFFF"/>
        </w:rPr>
        <w:t>3.</w:t>
      </w:r>
      <w:r>
        <w:rPr>
          <w:rFonts w:ascii="楷体_GB2312" w:hAnsi="楷体_GB2312"/>
          <w:color w:val="000000"/>
          <w:kern w:val="0"/>
          <w:shd w:val="clear" w:color="auto" w:fill="FFFFFF"/>
        </w:rPr>
        <w:t>财务管理。</w:t>
      </w:r>
      <w:r>
        <w:rPr>
          <w:rFonts w:ascii="仿宋_GB2312" w:hint="eastAsia"/>
          <w:color w:val="000000"/>
          <w:kern w:val="0"/>
          <w:shd w:val="clear" w:color="auto" w:fill="FFFFFF"/>
        </w:rPr>
        <w:t>我单位执行局机关财务管理制度，成立了财务室，设置了会计、出纳岗位，资金使用实行了会计、分管领导、财务分管领导、经信局局长汇签制度，对大额资金的使用还严格按三重一大制度进行了党委会议研究，资金使用规范有效。</w:t>
      </w:r>
    </w:p>
    <w:p w:rsidR="002E6175" w:rsidRDefault="002E6175" w:rsidP="002E6175">
      <w:pPr>
        <w:adjustRightInd w:val="0"/>
        <w:snapToGrid w:val="0"/>
        <w:spacing w:line="578" w:lineRule="exact"/>
        <w:ind w:firstLineChars="200" w:firstLine="420"/>
        <w:contextualSpacing/>
        <w:jc w:val="left"/>
        <w:rPr>
          <w:rFonts w:ascii="楷体_GB2312" w:hAnsi="楷体_GB2312"/>
          <w:color w:val="000000"/>
          <w:kern w:val="0"/>
          <w:shd w:val="clear" w:color="auto" w:fill="FFFFFF"/>
        </w:rPr>
      </w:pPr>
      <w:r>
        <w:rPr>
          <w:rFonts w:ascii="楷体_GB2312" w:hAnsi="楷体_GB2312"/>
          <w:color w:val="000000"/>
          <w:kern w:val="0"/>
          <w:shd w:val="clear" w:color="auto" w:fill="FFFFFF"/>
        </w:rPr>
        <w:t>4.</w:t>
      </w:r>
      <w:r>
        <w:rPr>
          <w:rFonts w:ascii="楷体_GB2312" w:hAnsi="楷体_GB2312"/>
          <w:color w:val="000000"/>
          <w:kern w:val="0"/>
          <w:shd w:val="clear" w:color="auto" w:fill="FFFFFF"/>
        </w:rPr>
        <w:t>资产管理。</w:t>
      </w:r>
      <w:r>
        <w:rPr>
          <w:rFonts w:ascii="仿宋_GB2312" w:hint="eastAsia"/>
          <w:color w:val="000000"/>
          <w:kern w:val="0"/>
          <w:shd w:val="clear" w:color="auto" w:fill="FFFFFF"/>
        </w:rPr>
        <w:t>与去年相比，我单位人均资产无变化，机关无闲置资产。</w:t>
      </w:r>
    </w:p>
    <w:p w:rsidR="002E6175" w:rsidRDefault="002E6175" w:rsidP="002E6175">
      <w:pPr>
        <w:adjustRightInd w:val="0"/>
        <w:snapToGrid w:val="0"/>
        <w:spacing w:line="578" w:lineRule="exact"/>
        <w:ind w:firstLineChars="200" w:firstLine="420"/>
        <w:contextualSpacing/>
        <w:jc w:val="left"/>
        <w:rPr>
          <w:color w:val="000000"/>
          <w:kern w:val="0"/>
          <w:shd w:val="clear" w:color="auto" w:fill="FFFFFF"/>
        </w:rPr>
      </w:pPr>
      <w:r>
        <w:rPr>
          <w:rFonts w:ascii="楷体_GB2312" w:hAnsi="楷体_GB2312"/>
          <w:color w:val="000000"/>
          <w:kern w:val="0"/>
          <w:shd w:val="clear" w:color="auto" w:fill="FFFFFF"/>
        </w:rPr>
        <w:t>5.</w:t>
      </w:r>
      <w:r>
        <w:rPr>
          <w:rFonts w:ascii="楷体_GB2312" w:hAnsi="楷体_GB2312"/>
          <w:color w:val="000000"/>
          <w:kern w:val="0"/>
          <w:shd w:val="clear" w:color="auto" w:fill="FFFFFF"/>
        </w:rPr>
        <w:t>采购管理。</w:t>
      </w:r>
      <w:r>
        <w:rPr>
          <w:rFonts w:ascii="仿宋_GB2312" w:hint="eastAsia"/>
          <w:color w:val="000000"/>
          <w:kern w:val="0"/>
          <w:shd w:val="clear" w:color="auto" w:fill="FFFFFF"/>
        </w:rPr>
        <w:t>我单位去年无采购行为。</w:t>
      </w:r>
    </w:p>
    <w:p w:rsidR="002E6175" w:rsidRDefault="002E6175" w:rsidP="002E6175">
      <w:pPr>
        <w:widowControl/>
        <w:adjustRightInd w:val="0"/>
        <w:snapToGrid w:val="0"/>
        <w:spacing w:line="578" w:lineRule="exact"/>
        <w:ind w:firstLineChars="200" w:firstLine="422"/>
        <w:contextualSpacing/>
        <w:jc w:val="left"/>
        <w:rPr>
          <w:color w:val="000000"/>
          <w:kern w:val="0"/>
          <w:shd w:val="clear" w:color="auto" w:fill="FFFFFF"/>
        </w:rPr>
      </w:pPr>
      <w:r>
        <w:rPr>
          <w:rFonts w:ascii="楷体_GB2312" w:eastAsia="楷体_GB2312" w:hAnsi="楷体_GB2312"/>
          <w:b/>
          <w:bCs/>
          <w:color w:val="000000"/>
          <w:kern w:val="0"/>
          <w:shd w:val="clear" w:color="auto" w:fill="FFFFFF"/>
        </w:rPr>
        <w:t>（二）部门预算项目绩效分析。</w:t>
      </w:r>
      <w:r>
        <w:rPr>
          <w:rFonts w:ascii="仿宋_GB2312" w:hint="eastAsia"/>
          <w:color w:val="000000"/>
          <w:kern w:val="0"/>
          <w:shd w:val="clear" w:color="auto" w:fill="FFFFFF"/>
        </w:rPr>
        <w:t>填报以下数据，并</w:t>
      </w:r>
      <w:r>
        <w:rPr>
          <w:rFonts w:ascii="仿宋_GB2312"/>
          <w:color w:val="000000"/>
          <w:kern w:val="0"/>
          <w:shd w:val="clear" w:color="auto" w:fill="FFFFFF"/>
        </w:rPr>
        <w:t>根据部门预算绩效评价指标体系</w:t>
      </w:r>
      <w:r>
        <w:rPr>
          <w:color w:val="000000"/>
          <w:kern w:val="0"/>
          <w:shd w:val="clear" w:color="auto" w:fill="FFFFFF"/>
        </w:rPr>
        <w:t>“</w:t>
      </w:r>
      <w:r>
        <w:rPr>
          <w:rFonts w:ascii="仿宋_GB2312"/>
          <w:color w:val="000000"/>
          <w:kern w:val="0"/>
          <w:shd w:val="clear" w:color="auto" w:fill="FFFFFF"/>
        </w:rPr>
        <w:t>项目绩效</w:t>
      </w:r>
      <w:r>
        <w:rPr>
          <w:color w:val="000000"/>
          <w:kern w:val="0"/>
          <w:shd w:val="clear" w:color="auto" w:fill="FFFFFF"/>
        </w:rPr>
        <w:t>”</w:t>
      </w:r>
      <w:r>
        <w:rPr>
          <w:rFonts w:ascii="仿宋_GB2312"/>
          <w:color w:val="000000"/>
          <w:kern w:val="0"/>
          <w:shd w:val="clear" w:color="auto" w:fill="FFFFFF"/>
        </w:rPr>
        <w:t>涉及</w:t>
      </w:r>
      <w:r>
        <w:rPr>
          <w:rFonts w:ascii="仿宋_GB2312" w:hint="eastAsia"/>
          <w:color w:val="000000"/>
          <w:kern w:val="0"/>
          <w:shd w:val="clear" w:color="auto" w:fill="FFFFFF"/>
        </w:rPr>
        <w:t>二、三级</w:t>
      </w:r>
      <w:r>
        <w:rPr>
          <w:rFonts w:ascii="仿宋_GB2312"/>
          <w:color w:val="000000"/>
          <w:kern w:val="0"/>
          <w:shd w:val="clear" w:color="auto" w:fill="FFFFFF"/>
        </w:rPr>
        <w:t>指标进行</w:t>
      </w:r>
      <w:r>
        <w:rPr>
          <w:rFonts w:ascii="仿宋_GB2312" w:hint="eastAsia"/>
          <w:color w:val="000000"/>
          <w:kern w:val="0"/>
          <w:shd w:val="clear" w:color="auto" w:fill="FFFFFF"/>
        </w:rPr>
        <w:t>逐项</w:t>
      </w:r>
      <w:r>
        <w:rPr>
          <w:rFonts w:ascii="仿宋_GB2312"/>
          <w:color w:val="000000"/>
          <w:kern w:val="0"/>
          <w:shd w:val="clear" w:color="auto" w:fill="FFFFFF"/>
        </w:rPr>
        <w:t>绩效分析</w:t>
      </w:r>
      <w:r>
        <w:rPr>
          <w:rFonts w:ascii="仿宋_GB2312" w:hint="eastAsia"/>
          <w:color w:val="000000"/>
          <w:kern w:val="0"/>
          <w:shd w:val="clear" w:color="auto" w:fill="FFFFFF"/>
        </w:rPr>
        <w:t>并评分</w:t>
      </w:r>
      <w:r>
        <w:rPr>
          <w:rFonts w:ascii="仿宋_GB2312"/>
          <w:color w:val="000000"/>
          <w:kern w:val="0"/>
          <w:shd w:val="clear" w:color="auto" w:fill="FFFFFF"/>
        </w:rPr>
        <w:t>，依次包括项目决策、项目执行、目标实现等情况</w:t>
      </w:r>
      <w:r>
        <w:rPr>
          <w:rFonts w:ascii="仿宋_GB2312" w:hint="eastAsia"/>
          <w:color w:val="000000"/>
          <w:kern w:val="0"/>
          <w:shd w:val="clear" w:color="auto" w:fill="FFFFFF"/>
        </w:rPr>
        <w:t>。</w:t>
      </w:r>
    </w:p>
    <w:p w:rsidR="002E6175" w:rsidRDefault="002E6175" w:rsidP="002E6175">
      <w:pPr>
        <w:adjustRightInd w:val="0"/>
        <w:snapToGrid w:val="0"/>
        <w:spacing w:line="578" w:lineRule="exact"/>
        <w:ind w:firstLineChars="200" w:firstLine="420"/>
        <w:contextualSpacing/>
        <w:jc w:val="left"/>
        <w:rPr>
          <w:color w:val="000000"/>
          <w:kern w:val="0"/>
          <w:shd w:val="clear" w:color="auto" w:fill="FFFFFF"/>
        </w:rPr>
      </w:pPr>
      <w:r>
        <w:rPr>
          <w:rFonts w:ascii="仿宋_GB2312"/>
          <w:color w:val="000000"/>
          <w:kern w:val="0"/>
          <w:shd w:val="clear" w:color="auto" w:fill="FFFFFF"/>
        </w:rPr>
        <w:t>常年项目绩效分析。该类项目总数</w:t>
      </w:r>
      <w:r>
        <w:rPr>
          <w:rFonts w:hint="eastAsia"/>
          <w:color w:val="000000"/>
          <w:kern w:val="0"/>
          <w:shd w:val="clear" w:color="auto" w:fill="FFFFFF"/>
        </w:rPr>
        <w:t>2</w:t>
      </w:r>
      <w:r>
        <w:rPr>
          <w:rFonts w:ascii="仿宋_GB2312"/>
          <w:color w:val="000000"/>
          <w:kern w:val="0"/>
          <w:shd w:val="clear" w:color="auto" w:fill="FFFFFF"/>
        </w:rPr>
        <w:t>个，涉及预算总金额</w:t>
      </w:r>
      <w:r>
        <w:rPr>
          <w:rFonts w:hint="eastAsia"/>
          <w:color w:val="000000"/>
          <w:kern w:val="0"/>
          <w:shd w:val="clear" w:color="auto" w:fill="FFFFFF"/>
        </w:rPr>
        <w:t>40</w:t>
      </w:r>
      <w:r>
        <w:rPr>
          <w:rFonts w:ascii="仿宋_GB2312"/>
          <w:color w:val="000000"/>
          <w:kern w:val="0"/>
          <w:shd w:val="clear" w:color="auto" w:fill="FFFFFF"/>
        </w:rPr>
        <w:t>万元，</w:t>
      </w:r>
      <w:r>
        <w:rPr>
          <w:color w:val="000000"/>
          <w:kern w:val="0"/>
          <w:shd w:val="clear" w:color="auto" w:fill="FFFFFF"/>
        </w:rPr>
        <w:t>1</w:t>
      </w:r>
      <w:r>
        <w:rPr>
          <w:rFonts w:ascii="仿宋_GB2312" w:hint="eastAsia"/>
          <w:color w:val="000000"/>
          <w:kern w:val="0"/>
          <w:shd w:val="clear" w:color="auto" w:fill="FFFFFF"/>
        </w:rPr>
        <w:t>—</w:t>
      </w:r>
      <w:r>
        <w:rPr>
          <w:color w:val="000000"/>
          <w:kern w:val="0"/>
          <w:shd w:val="clear" w:color="auto" w:fill="FFFFFF"/>
        </w:rPr>
        <w:t>12</w:t>
      </w:r>
      <w:r>
        <w:rPr>
          <w:rFonts w:ascii="仿宋_GB2312"/>
          <w:color w:val="000000"/>
          <w:kern w:val="0"/>
          <w:shd w:val="clear" w:color="auto" w:fill="FFFFFF"/>
        </w:rPr>
        <w:t>月预算执行总体进度为</w:t>
      </w:r>
      <w:r>
        <w:rPr>
          <w:rFonts w:hint="eastAsia"/>
          <w:color w:val="000000"/>
          <w:kern w:val="0"/>
          <w:shd w:val="clear" w:color="auto" w:fill="FFFFFF"/>
        </w:rPr>
        <w:t>100</w:t>
      </w:r>
      <w:r>
        <w:rPr>
          <w:color w:val="000000"/>
          <w:kern w:val="0"/>
          <w:shd w:val="clear" w:color="auto" w:fill="FFFFFF"/>
        </w:rPr>
        <w:t>%</w:t>
      </w:r>
      <w:r>
        <w:rPr>
          <w:rFonts w:ascii="仿宋_GB2312"/>
          <w:color w:val="000000"/>
          <w:kern w:val="0"/>
          <w:shd w:val="clear" w:color="auto" w:fill="FFFFFF"/>
        </w:rPr>
        <w:t>。</w:t>
      </w:r>
    </w:p>
    <w:p w:rsidR="002E6175" w:rsidRDefault="002E6175" w:rsidP="002E6175">
      <w:pPr>
        <w:adjustRightInd w:val="0"/>
        <w:snapToGrid w:val="0"/>
        <w:spacing w:line="578" w:lineRule="exact"/>
        <w:ind w:firstLineChars="200" w:firstLine="420"/>
        <w:contextualSpacing/>
        <w:jc w:val="left"/>
        <w:rPr>
          <w:color w:val="000000"/>
          <w:kern w:val="0"/>
          <w:shd w:val="clear" w:color="auto" w:fill="FFFFFF"/>
        </w:rPr>
      </w:pPr>
      <w:r>
        <w:rPr>
          <w:rFonts w:ascii="仿宋_GB2312"/>
          <w:color w:val="000000"/>
          <w:kern w:val="0"/>
          <w:shd w:val="clear" w:color="auto" w:fill="FFFFFF"/>
        </w:rPr>
        <w:t>阶段</w:t>
      </w:r>
      <w:r>
        <w:rPr>
          <w:rFonts w:ascii="仿宋_GB2312" w:hint="eastAsia"/>
          <w:color w:val="000000"/>
          <w:kern w:val="0"/>
          <w:shd w:val="clear" w:color="auto" w:fill="FFFFFF"/>
        </w:rPr>
        <w:t>（</w:t>
      </w:r>
      <w:r>
        <w:rPr>
          <w:rFonts w:ascii="仿宋_GB2312"/>
          <w:color w:val="000000"/>
          <w:kern w:val="0"/>
          <w:shd w:val="clear" w:color="auto" w:fill="FFFFFF"/>
        </w:rPr>
        <w:t>一次性</w:t>
      </w:r>
      <w:r>
        <w:rPr>
          <w:rFonts w:ascii="仿宋_GB2312" w:hint="eastAsia"/>
          <w:color w:val="000000"/>
          <w:kern w:val="0"/>
          <w:shd w:val="clear" w:color="auto" w:fill="FFFFFF"/>
        </w:rPr>
        <w:t>）</w:t>
      </w:r>
      <w:r>
        <w:rPr>
          <w:rFonts w:ascii="仿宋_GB2312"/>
          <w:color w:val="000000"/>
          <w:kern w:val="0"/>
          <w:shd w:val="clear" w:color="auto" w:fill="FFFFFF"/>
        </w:rPr>
        <w:t>项目绩效分析。该类项目总数</w:t>
      </w:r>
      <w:r>
        <w:rPr>
          <w:rFonts w:hint="eastAsia"/>
          <w:color w:val="000000"/>
          <w:kern w:val="0"/>
          <w:shd w:val="clear" w:color="auto" w:fill="FFFFFF"/>
        </w:rPr>
        <w:t>0</w:t>
      </w:r>
      <w:r>
        <w:rPr>
          <w:rFonts w:ascii="仿宋_GB2312"/>
          <w:color w:val="000000"/>
          <w:kern w:val="0"/>
          <w:shd w:val="clear" w:color="auto" w:fill="FFFFFF"/>
        </w:rPr>
        <w:t>个，涉及预算总金额万元，</w:t>
      </w:r>
      <w:r>
        <w:rPr>
          <w:color w:val="000000"/>
          <w:kern w:val="0"/>
          <w:shd w:val="clear" w:color="auto" w:fill="FFFFFF"/>
        </w:rPr>
        <w:t>1</w:t>
      </w:r>
      <w:r>
        <w:rPr>
          <w:rFonts w:ascii="仿宋_GB2312" w:hint="eastAsia"/>
          <w:color w:val="000000"/>
          <w:kern w:val="0"/>
          <w:shd w:val="clear" w:color="auto" w:fill="FFFFFF"/>
        </w:rPr>
        <w:t>—</w:t>
      </w:r>
      <w:r>
        <w:rPr>
          <w:color w:val="000000"/>
          <w:kern w:val="0"/>
          <w:shd w:val="clear" w:color="auto" w:fill="FFFFFF"/>
        </w:rPr>
        <w:t>12</w:t>
      </w:r>
      <w:r>
        <w:rPr>
          <w:rFonts w:ascii="仿宋_GB2312"/>
          <w:color w:val="000000"/>
          <w:kern w:val="0"/>
          <w:shd w:val="clear" w:color="auto" w:fill="FFFFFF"/>
        </w:rPr>
        <w:t>月预算执行总体进度为</w:t>
      </w:r>
      <w:r>
        <w:rPr>
          <w:rFonts w:hint="eastAsia"/>
          <w:color w:val="000000"/>
          <w:kern w:val="0"/>
          <w:shd w:val="clear" w:color="auto" w:fill="FFFFFF"/>
        </w:rPr>
        <w:t>0</w:t>
      </w:r>
      <w:r>
        <w:rPr>
          <w:color w:val="000000"/>
          <w:kern w:val="0"/>
          <w:shd w:val="clear" w:color="auto" w:fill="FFFFFF"/>
        </w:rPr>
        <w:t>%</w:t>
      </w:r>
      <w:r>
        <w:rPr>
          <w:rFonts w:ascii="仿宋_GB2312"/>
          <w:color w:val="000000"/>
          <w:kern w:val="0"/>
          <w:shd w:val="clear" w:color="auto" w:fill="FFFFFF"/>
        </w:rPr>
        <w:t>，其中：预算结余率大于</w:t>
      </w:r>
      <w:r>
        <w:rPr>
          <w:color w:val="000000"/>
          <w:kern w:val="0"/>
          <w:shd w:val="clear" w:color="auto" w:fill="FFFFFF"/>
        </w:rPr>
        <w:t>10%</w:t>
      </w:r>
      <w:r>
        <w:rPr>
          <w:rFonts w:ascii="仿宋_GB2312"/>
          <w:color w:val="000000"/>
          <w:kern w:val="0"/>
          <w:shd w:val="clear" w:color="auto" w:fill="FFFFFF"/>
        </w:rPr>
        <w:t>的项目共计个。</w:t>
      </w:r>
    </w:p>
    <w:p w:rsidR="002E6175" w:rsidRDefault="002E6175" w:rsidP="002E6175">
      <w:pPr>
        <w:adjustRightInd w:val="0"/>
        <w:snapToGrid w:val="0"/>
        <w:spacing w:line="578" w:lineRule="exact"/>
        <w:ind w:firstLineChars="200" w:firstLine="420"/>
        <w:contextualSpacing/>
        <w:jc w:val="left"/>
        <w:rPr>
          <w:rFonts w:ascii="楷体_GB2312" w:hAnsi="楷体_GB2312"/>
          <w:color w:val="000000"/>
          <w:kern w:val="0"/>
          <w:shd w:val="clear" w:color="auto" w:fill="FFFFFF"/>
        </w:rPr>
      </w:pPr>
      <w:r>
        <w:rPr>
          <w:rFonts w:ascii="楷体_GB2312" w:hAnsi="楷体_GB2312"/>
          <w:color w:val="000000"/>
          <w:kern w:val="0"/>
          <w:shd w:val="clear" w:color="auto" w:fill="FFFFFF"/>
        </w:rPr>
        <w:t>1.</w:t>
      </w:r>
      <w:r>
        <w:rPr>
          <w:rFonts w:ascii="楷体_GB2312" w:hAnsi="楷体_GB2312"/>
          <w:color w:val="000000"/>
          <w:kern w:val="0"/>
          <w:shd w:val="clear" w:color="auto" w:fill="FFFFFF"/>
        </w:rPr>
        <w:t>项目决策。</w:t>
      </w:r>
      <w:r>
        <w:rPr>
          <w:rFonts w:hint="eastAsia"/>
          <w:color w:val="000000"/>
          <w:kern w:val="0"/>
          <w:shd w:val="clear" w:color="auto" w:fill="FFFFFF"/>
        </w:rPr>
        <w:t>2023</w:t>
      </w:r>
      <w:r>
        <w:rPr>
          <w:rFonts w:ascii="仿宋_GB2312" w:hint="eastAsia"/>
          <w:color w:val="000000"/>
          <w:kern w:val="0"/>
          <w:shd w:val="clear" w:color="auto" w:fill="FFFFFF"/>
        </w:rPr>
        <w:t>年我单位坚持三重一大政策，大事集体决策并邀请驻发改局纪检组参与决策，针对我单位全年目标任务，设置相关目标，</w:t>
      </w:r>
      <w:r>
        <w:rPr>
          <w:rFonts w:hint="eastAsia"/>
          <w:color w:val="000000"/>
          <w:kern w:val="0"/>
          <w:shd w:val="clear" w:color="auto" w:fill="FFFFFF"/>
        </w:rPr>
        <w:t>2023</w:t>
      </w:r>
      <w:r>
        <w:rPr>
          <w:rFonts w:ascii="仿宋_GB2312" w:hint="eastAsia"/>
          <w:color w:val="000000"/>
          <w:kern w:val="0"/>
          <w:shd w:val="clear" w:color="auto" w:fill="FFFFFF"/>
        </w:rPr>
        <w:t>年入库项目</w:t>
      </w:r>
      <w:r>
        <w:rPr>
          <w:rFonts w:hint="eastAsia"/>
          <w:color w:val="000000"/>
          <w:kern w:val="0"/>
          <w:shd w:val="clear" w:color="auto" w:fill="FFFFFF"/>
        </w:rPr>
        <w:t>0</w:t>
      </w:r>
      <w:r>
        <w:rPr>
          <w:rFonts w:ascii="仿宋_GB2312" w:hint="eastAsia"/>
          <w:color w:val="000000"/>
          <w:kern w:val="0"/>
          <w:shd w:val="clear" w:color="auto" w:fill="FFFFFF"/>
        </w:rPr>
        <w:t>个。</w:t>
      </w:r>
    </w:p>
    <w:p w:rsidR="002E6175" w:rsidRDefault="002E6175" w:rsidP="002E6175">
      <w:pPr>
        <w:adjustRightInd w:val="0"/>
        <w:snapToGrid w:val="0"/>
        <w:spacing w:line="578" w:lineRule="exact"/>
        <w:ind w:firstLineChars="200" w:firstLine="420"/>
        <w:contextualSpacing/>
        <w:jc w:val="left"/>
        <w:rPr>
          <w:rFonts w:ascii="楷体_GB2312" w:hAnsi="楷体_GB2312"/>
          <w:color w:val="000000"/>
          <w:kern w:val="0"/>
          <w:shd w:val="clear" w:color="auto" w:fill="FFFFFF"/>
        </w:rPr>
      </w:pPr>
      <w:r>
        <w:rPr>
          <w:rFonts w:ascii="楷体_GB2312" w:hAnsi="楷体_GB2312"/>
          <w:color w:val="000000"/>
          <w:kern w:val="0"/>
          <w:shd w:val="clear" w:color="auto" w:fill="FFFFFF"/>
        </w:rPr>
        <w:lastRenderedPageBreak/>
        <w:t>2.</w:t>
      </w:r>
      <w:r>
        <w:rPr>
          <w:rFonts w:ascii="楷体_GB2312" w:hAnsi="楷体_GB2312"/>
          <w:color w:val="000000"/>
          <w:kern w:val="0"/>
          <w:shd w:val="clear" w:color="auto" w:fill="FFFFFF"/>
        </w:rPr>
        <w:t>项目执行。</w:t>
      </w:r>
      <w:r>
        <w:rPr>
          <w:rFonts w:hint="eastAsia"/>
          <w:color w:val="000000"/>
          <w:kern w:val="0"/>
          <w:shd w:val="clear" w:color="auto" w:fill="FFFFFF"/>
        </w:rPr>
        <w:t>2023</w:t>
      </w:r>
      <w:r>
        <w:rPr>
          <w:rFonts w:ascii="仿宋_GB2312" w:hint="eastAsia"/>
          <w:color w:val="000000"/>
          <w:kern w:val="0"/>
          <w:shd w:val="clear" w:color="auto" w:fill="FFFFFF"/>
        </w:rPr>
        <w:t>年我单位项目资金做到了专款专用，与年初预算没有大的出入，年初绩效目标基本实现。</w:t>
      </w:r>
    </w:p>
    <w:p w:rsidR="002E6175" w:rsidRDefault="002E6175" w:rsidP="002E6175">
      <w:pPr>
        <w:adjustRightInd w:val="0"/>
        <w:snapToGrid w:val="0"/>
        <w:spacing w:line="578" w:lineRule="exact"/>
        <w:ind w:firstLineChars="200" w:firstLine="420"/>
        <w:contextualSpacing/>
        <w:jc w:val="left"/>
        <w:rPr>
          <w:rFonts w:ascii="楷体_GB2312" w:hAnsi="楷体_GB2312"/>
          <w:color w:val="000000"/>
          <w:kern w:val="0"/>
          <w:shd w:val="clear" w:color="auto" w:fill="FFFFFF"/>
        </w:rPr>
      </w:pPr>
      <w:r>
        <w:rPr>
          <w:rFonts w:ascii="楷体_GB2312" w:hAnsi="楷体_GB2312"/>
          <w:color w:val="000000"/>
          <w:kern w:val="0"/>
          <w:shd w:val="clear" w:color="auto" w:fill="FFFFFF"/>
        </w:rPr>
        <w:t>3.</w:t>
      </w:r>
      <w:r>
        <w:rPr>
          <w:rFonts w:ascii="楷体_GB2312" w:hAnsi="楷体_GB2312"/>
          <w:color w:val="000000"/>
          <w:kern w:val="0"/>
          <w:shd w:val="clear" w:color="auto" w:fill="FFFFFF"/>
        </w:rPr>
        <w:t>目标实现。</w:t>
      </w:r>
      <w:r>
        <w:rPr>
          <w:rFonts w:ascii="仿宋_GB2312" w:hint="eastAsia"/>
          <w:color w:val="000000"/>
          <w:kern w:val="0"/>
          <w:shd w:val="clear" w:color="auto" w:fill="FFFFFF"/>
        </w:rPr>
        <w:t>我单位</w:t>
      </w:r>
      <w:r>
        <w:rPr>
          <w:rFonts w:hint="eastAsia"/>
          <w:color w:val="000000"/>
          <w:kern w:val="0"/>
          <w:shd w:val="clear" w:color="auto" w:fill="FFFFFF"/>
        </w:rPr>
        <w:t>2023</w:t>
      </w:r>
      <w:r>
        <w:rPr>
          <w:rFonts w:ascii="仿宋_GB2312" w:hint="eastAsia"/>
          <w:color w:val="000000"/>
          <w:kern w:val="0"/>
          <w:shd w:val="clear" w:color="auto" w:fill="FFFFFF"/>
        </w:rPr>
        <w:t>年设置年初绩效目标</w:t>
      </w:r>
      <w:r>
        <w:rPr>
          <w:rFonts w:hint="eastAsia"/>
          <w:color w:val="000000"/>
          <w:kern w:val="0"/>
          <w:shd w:val="clear" w:color="auto" w:fill="FFFFFF"/>
        </w:rPr>
        <w:t>11</w:t>
      </w:r>
      <w:r>
        <w:rPr>
          <w:rFonts w:ascii="仿宋_GB2312" w:hint="eastAsia"/>
          <w:color w:val="000000"/>
          <w:kern w:val="0"/>
          <w:shd w:val="clear" w:color="auto" w:fill="FFFFFF"/>
        </w:rPr>
        <w:t>个，实现</w:t>
      </w:r>
      <w:r>
        <w:rPr>
          <w:rFonts w:hint="eastAsia"/>
          <w:color w:val="000000"/>
          <w:kern w:val="0"/>
          <w:shd w:val="clear" w:color="auto" w:fill="FFFFFF"/>
        </w:rPr>
        <w:t>9</w:t>
      </w:r>
      <w:r>
        <w:rPr>
          <w:rFonts w:ascii="仿宋_GB2312" w:hint="eastAsia"/>
          <w:color w:val="000000"/>
          <w:kern w:val="0"/>
          <w:shd w:val="clear" w:color="auto" w:fill="FFFFFF"/>
        </w:rPr>
        <w:t>个，发放门诊费及报销住院费金额没有完成，原因是财政调度资金问题，存在没报销的住院费用及没发放的门诊费，我单位</w:t>
      </w:r>
      <w:r>
        <w:rPr>
          <w:rFonts w:hint="eastAsia"/>
          <w:color w:val="000000"/>
          <w:kern w:val="0"/>
          <w:shd w:val="clear" w:color="auto" w:fill="FFFFFF"/>
        </w:rPr>
        <w:t>2023</w:t>
      </w:r>
      <w:r>
        <w:rPr>
          <w:rFonts w:ascii="仿宋_GB2312" w:hint="eastAsia"/>
          <w:color w:val="000000"/>
          <w:kern w:val="0"/>
          <w:shd w:val="clear" w:color="auto" w:fill="FFFFFF"/>
        </w:rPr>
        <w:t>年没有国有资本经营预算。</w:t>
      </w:r>
    </w:p>
    <w:p w:rsidR="002E6175" w:rsidRDefault="002E6175" w:rsidP="002E6175">
      <w:pPr>
        <w:widowControl/>
        <w:adjustRightInd w:val="0"/>
        <w:snapToGrid w:val="0"/>
        <w:spacing w:line="578" w:lineRule="exact"/>
        <w:ind w:firstLineChars="200" w:firstLine="422"/>
        <w:contextualSpacing/>
        <w:jc w:val="left"/>
        <w:rPr>
          <w:rFonts w:eastAsia="楷体_GB2312"/>
          <w:b/>
          <w:bCs/>
          <w:color w:val="000000"/>
          <w:kern w:val="0"/>
          <w:shd w:val="clear" w:color="auto" w:fill="FFFFFF"/>
        </w:rPr>
      </w:pPr>
      <w:r>
        <w:rPr>
          <w:rFonts w:ascii="楷体_GB2312" w:eastAsia="楷体_GB2312" w:hAnsi="楷体_GB2312"/>
          <w:b/>
          <w:bCs/>
          <w:color w:val="000000"/>
          <w:kern w:val="0"/>
          <w:shd w:val="clear" w:color="auto" w:fill="FFFFFF"/>
        </w:rPr>
        <w:t>（</w:t>
      </w:r>
      <w:r>
        <w:rPr>
          <w:rFonts w:ascii="楷体_GB2312" w:hAnsi="楷体_GB2312"/>
          <w:b/>
          <w:bCs/>
          <w:color w:val="000000"/>
          <w:kern w:val="0"/>
          <w:shd w:val="clear" w:color="auto" w:fill="FFFFFF"/>
        </w:rPr>
        <w:t>三</w:t>
      </w:r>
      <w:r>
        <w:rPr>
          <w:rFonts w:ascii="楷体_GB2312" w:eastAsia="楷体_GB2312" w:hAnsi="楷体_GB2312"/>
          <w:b/>
          <w:bCs/>
          <w:color w:val="000000"/>
          <w:kern w:val="0"/>
          <w:shd w:val="clear" w:color="auto" w:fill="FFFFFF"/>
        </w:rPr>
        <w:t>）重点领域绩效分析。</w:t>
      </w:r>
      <w:r>
        <w:rPr>
          <w:rFonts w:ascii="仿宋_GB2312" w:hint="eastAsia"/>
          <w:color w:val="000000"/>
          <w:kern w:val="0"/>
          <w:shd w:val="clear" w:color="auto" w:fill="FFFFFF"/>
        </w:rPr>
        <w:t>我单位</w:t>
      </w:r>
      <w:r>
        <w:rPr>
          <w:rFonts w:hint="eastAsia"/>
          <w:color w:val="000000"/>
          <w:kern w:val="0"/>
          <w:shd w:val="clear" w:color="auto" w:fill="FFFFFF"/>
        </w:rPr>
        <w:t>2023</w:t>
      </w:r>
      <w:r>
        <w:rPr>
          <w:rFonts w:ascii="仿宋_GB2312" w:hint="eastAsia"/>
          <w:color w:val="000000"/>
          <w:kern w:val="0"/>
          <w:shd w:val="clear" w:color="auto" w:fill="FFFFFF"/>
        </w:rPr>
        <w:t>年度不</w:t>
      </w:r>
      <w:r>
        <w:rPr>
          <w:rFonts w:ascii="仿宋_GB2312"/>
          <w:color w:val="000000"/>
          <w:kern w:val="0"/>
          <w:shd w:val="clear" w:color="auto" w:fill="FFFFFF"/>
        </w:rPr>
        <w:t>涉及国有资本、行政事业性国有资产、债券资金、政府采购和政府购买服务等重点领域</w:t>
      </w:r>
      <w:r>
        <w:rPr>
          <w:rFonts w:ascii="仿宋_GB2312" w:hint="eastAsia"/>
        </w:rPr>
        <w:t>。</w:t>
      </w:r>
    </w:p>
    <w:p w:rsidR="002E6175" w:rsidRDefault="002E6175" w:rsidP="002E6175">
      <w:pPr>
        <w:snapToGrid w:val="0"/>
        <w:spacing w:line="600" w:lineRule="exact"/>
        <w:ind w:firstLineChars="200" w:firstLine="422"/>
        <w:rPr>
          <w:rFonts w:eastAsia="仿宋_GB2312"/>
          <w:color w:val="000000"/>
          <w:kern w:val="0"/>
          <w:shd w:val="clear" w:color="auto" w:fill="FFFFFF"/>
        </w:rPr>
      </w:pPr>
      <w:r>
        <w:rPr>
          <w:rFonts w:ascii="楷体_GB2312" w:eastAsia="楷体_GB2312" w:hAnsi="楷体_GB2312"/>
          <w:b/>
          <w:bCs/>
        </w:rPr>
        <w:t>（四）绩效结果应用情况</w:t>
      </w:r>
      <w:r>
        <w:rPr>
          <w:rFonts w:ascii="楷体_GB2312" w:hAnsi="楷体_GB2312"/>
          <w:b/>
          <w:bCs/>
        </w:rPr>
        <w:t>。</w:t>
      </w:r>
      <w:r>
        <w:rPr>
          <w:rFonts w:ascii="仿宋_GB2312" w:hint="eastAsia"/>
          <w:color w:val="000000"/>
          <w:kern w:val="0"/>
          <w:shd w:val="clear" w:color="auto" w:fill="FFFFFF"/>
        </w:rPr>
        <w:t>我单位通过对</w:t>
      </w:r>
      <w:r>
        <w:rPr>
          <w:rFonts w:hint="eastAsia"/>
          <w:color w:val="000000"/>
          <w:kern w:val="0"/>
          <w:shd w:val="clear" w:color="auto" w:fill="FFFFFF"/>
        </w:rPr>
        <w:t>2023</w:t>
      </w:r>
      <w:r>
        <w:rPr>
          <w:rFonts w:ascii="仿宋_GB2312" w:hint="eastAsia"/>
          <w:color w:val="000000"/>
          <w:kern w:val="0"/>
          <w:shd w:val="clear" w:color="auto" w:fill="FFFFFF"/>
        </w:rPr>
        <w:t>年绩效目标自评，加强了对资金使用的监管，调整了对</w:t>
      </w:r>
      <w:r>
        <w:rPr>
          <w:rFonts w:hint="eastAsia"/>
          <w:color w:val="000000"/>
          <w:kern w:val="0"/>
          <w:shd w:val="clear" w:color="auto" w:fill="FFFFFF"/>
        </w:rPr>
        <w:t>2024</w:t>
      </w:r>
      <w:r>
        <w:rPr>
          <w:rFonts w:ascii="仿宋_GB2312" w:hint="eastAsia"/>
          <w:color w:val="000000"/>
          <w:kern w:val="0"/>
          <w:shd w:val="clear" w:color="auto" w:fill="FFFFFF"/>
        </w:rPr>
        <w:t>年预算绩效目标的设定。</w:t>
      </w:r>
    </w:p>
    <w:p w:rsidR="002E6175" w:rsidRDefault="002E6175" w:rsidP="002E6175">
      <w:pPr>
        <w:pStyle w:val="5"/>
        <w:rPr>
          <w:rFonts w:hint="eastAsia"/>
        </w:rPr>
      </w:pPr>
      <w:r>
        <w:t xml:space="preserve"> </w:t>
      </w:r>
    </w:p>
    <w:p w:rsidR="002E6175" w:rsidRDefault="002E6175" w:rsidP="002E6175">
      <w:pPr>
        <w:widowControl/>
        <w:adjustRightInd w:val="0"/>
        <w:snapToGrid w:val="0"/>
        <w:spacing w:line="578" w:lineRule="exact"/>
        <w:ind w:firstLineChars="200" w:firstLine="420"/>
        <w:contextualSpacing/>
        <w:jc w:val="left"/>
        <w:rPr>
          <w:rFonts w:eastAsia="黑体"/>
          <w:color w:val="000000"/>
          <w:kern w:val="0"/>
          <w:shd w:val="clear" w:color="auto" w:fill="FFFFFF"/>
        </w:rPr>
      </w:pPr>
      <w:r>
        <w:rPr>
          <w:rFonts w:ascii="黑体" w:eastAsia="黑体" w:hAnsi="黑体"/>
          <w:color w:val="000000"/>
          <w:kern w:val="0"/>
          <w:shd w:val="clear" w:color="auto" w:fill="FFFFFF"/>
        </w:rPr>
        <w:t>四、评价结论及建议</w:t>
      </w:r>
    </w:p>
    <w:p w:rsidR="002E6175" w:rsidRDefault="002E6175" w:rsidP="002E6175">
      <w:pPr>
        <w:widowControl/>
        <w:adjustRightInd w:val="0"/>
        <w:snapToGrid w:val="0"/>
        <w:spacing w:line="578" w:lineRule="exact"/>
        <w:ind w:firstLineChars="200" w:firstLine="422"/>
        <w:contextualSpacing/>
        <w:jc w:val="left"/>
        <w:rPr>
          <w:rFonts w:eastAsia="楷体_GB2312"/>
          <w:b/>
          <w:bCs/>
          <w:color w:val="000000"/>
          <w:kern w:val="0"/>
          <w:shd w:val="clear" w:color="auto" w:fill="FFFFFF"/>
        </w:rPr>
      </w:pPr>
      <w:r>
        <w:rPr>
          <w:rFonts w:ascii="楷体_GB2312" w:eastAsia="楷体_GB2312" w:hAnsi="楷体_GB2312"/>
          <w:b/>
          <w:bCs/>
          <w:color w:val="000000"/>
          <w:kern w:val="0"/>
          <w:shd w:val="clear" w:color="auto" w:fill="FFFFFF"/>
        </w:rPr>
        <w:t>（一）评价结论。</w:t>
      </w:r>
      <w:r>
        <w:rPr>
          <w:rFonts w:ascii="仿宋_GB2312" w:hint="eastAsia"/>
          <w:kern w:val="0"/>
        </w:rPr>
        <w:t>我单位</w:t>
      </w:r>
      <w:r>
        <w:rPr>
          <w:rFonts w:ascii="仿宋_GB2312" w:hint="eastAsia"/>
          <w:kern w:val="0"/>
        </w:rPr>
        <w:t>2023</w:t>
      </w:r>
      <w:r>
        <w:rPr>
          <w:rFonts w:ascii="仿宋_GB2312" w:hint="eastAsia"/>
          <w:kern w:val="0"/>
        </w:rPr>
        <w:t>年预算总体绩效完成较好，但也有不足之处，因此我单位自评得分要阐述部门预算绩效自评总体结论，其中必须包含自评得分</w:t>
      </w:r>
      <w:r>
        <w:rPr>
          <w:rFonts w:ascii="仿宋_GB2312" w:hint="eastAsia"/>
          <w:kern w:val="0"/>
        </w:rPr>
        <w:t>97</w:t>
      </w:r>
      <w:r>
        <w:rPr>
          <w:rFonts w:ascii="仿宋_GB2312" w:hint="eastAsia"/>
          <w:kern w:val="0"/>
        </w:rPr>
        <w:t>分。</w:t>
      </w:r>
    </w:p>
    <w:p w:rsidR="002E6175" w:rsidRDefault="002E6175" w:rsidP="002E6175">
      <w:pPr>
        <w:widowControl/>
        <w:adjustRightInd w:val="0"/>
        <w:snapToGrid w:val="0"/>
        <w:spacing w:line="578" w:lineRule="exact"/>
        <w:ind w:firstLineChars="200" w:firstLine="422"/>
        <w:contextualSpacing/>
        <w:jc w:val="left"/>
        <w:rPr>
          <w:rFonts w:ascii="仿宋_GB2312" w:eastAsia="仿宋_GB2312"/>
          <w:kern w:val="0"/>
        </w:rPr>
      </w:pPr>
      <w:r>
        <w:rPr>
          <w:rFonts w:ascii="楷体_GB2312" w:eastAsia="楷体_GB2312" w:hAnsi="楷体_GB2312"/>
          <w:b/>
          <w:bCs/>
          <w:color w:val="000000"/>
          <w:kern w:val="0"/>
          <w:shd w:val="clear" w:color="auto" w:fill="FFFFFF"/>
        </w:rPr>
        <w:t>（二）存在问题。</w:t>
      </w:r>
      <w:r>
        <w:rPr>
          <w:rFonts w:ascii="仿宋_GB2312" w:hint="eastAsia"/>
          <w:kern w:val="0"/>
        </w:rPr>
        <w:t>资金到位不及时，门诊费。</w:t>
      </w:r>
    </w:p>
    <w:p w:rsidR="002E6175" w:rsidRDefault="002E6175" w:rsidP="002E6175">
      <w:pPr>
        <w:widowControl/>
        <w:adjustRightInd w:val="0"/>
        <w:snapToGrid w:val="0"/>
        <w:spacing w:line="578" w:lineRule="exact"/>
        <w:ind w:firstLineChars="200" w:firstLine="422"/>
        <w:contextualSpacing/>
        <w:jc w:val="left"/>
        <w:rPr>
          <w:rFonts w:ascii="仿宋_GB2312" w:hint="eastAsia"/>
          <w:kern w:val="0"/>
        </w:rPr>
      </w:pPr>
      <w:r>
        <w:rPr>
          <w:rFonts w:ascii="楷体_GB2312" w:eastAsia="楷体_GB2312" w:hAnsi="楷体_GB2312"/>
          <w:b/>
          <w:bCs/>
          <w:color w:val="000000"/>
          <w:kern w:val="0"/>
          <w:shd w:val="clear" w:color="auto" w:fill="FFFFFF"/>
        </w:rPr>
        <w:t>（三）改进建议。</w:t>
      </w:r>
      <w:r>
        <w:rPr>
          <w:rFonts w:ascii="仿宋_GB2312" w:hint="eastAsia"/>
          <w:kern w:val="0"/>
        </w:rPr>
        <w:t>完善</w:t>
      </w:r>
      <w:r>
        <w:rPr>
          <w:rFonts w:ascii="仿宋_GB2312" w:hint="eastAsia"/>
          <w:kern w:val="0"/>
        </w:rPr>
        <w:t>2024</w:t>
      </w:r>
      <w:r>
        <w:rPr>
          <w:rFonts w:ascii="仿宋_GB2312" w:hint="eastAsia"/>
          <w:kern w:val="0"/>
        </w:rPr>
        <w:t>年预算绩效目标设置，积极协调调度资金，严格把控报账标准，及时支付报账费用及门诊费用。</w:t>
      </w:r>
    </w:p>
    <w:p w:rsidR="002E6175" w:rsidRDefault="002E6175" w:rsidP="002E6175">
      <w:pPr>
        <w:widowControl/>
        <w:adjustRightInd w:val="0"/>
        <w:snapToGrid w:val="0"/>
        <w:spacing w:line="578" w:lineRule="exact"/>
        <w:ind w:firstLineChars="200" w:firstLine="420"/>
        <w:contextualSpacing/>
        <w:jc w:val="left"/>
        <w:rPr>
          <w:rFonts w:ascii="仿宋_GB2312" w:hint="eastAsia"/>
          <w:kern w:val="0"/>
        </w:rPr>
      </w:pPr>
      <w:r>
        <w:rPr>
          <w:rFonts w:ascii="仿宋_GB2312" w:hint="eastAsia"/>
          <w:kern w:val="0"/>
        </w:rPr>
        <w:t xml:space="preserve"> </w:t>
      </w:r>
    </w:p>
    <w:p w:rsidR="00F5046A" w:rsidRPr="002E6175" w:rsidRDefault="00F5046A">
      <w:pPr>
        <w:ind w:firstLineChars="200" w:firstLine="640"/>
        <w:rPr>
          <w:rFonts w:eastAsia="仿宋_GB2312"/>
          <w:sz w:val="32"/>
          <w:szCs w:val="32"/>
          <w:highlight w:val="yellow"/>
        </w:rPr>
      </w:pPr>
    </w:p>
    <w:p w:rsidR="00F5046A" w:rsidRDefault="00CA0AEC">
      <w:pPr>
        <w:ind w:firstLineChars="200" w:firstLine="640"/>
        <w:rPr>
          <w:rFonts w:asciiTheme="minorEastAsia" w:eastAsiaTheme="minorEastAsia" w:hAnsiTheme="minorEastAsia"/>
          <w:sz w:val="32"/>
          <w:szCs w:val="32"/>
          <w:highlight w:val="yellow"/>
          <w:lang w:val="zh-CN"/>
        </w:rPr>
      </w:pPr>
      <w:r>
        <w:rPr>
          <w:rFonts w:asciiTheme="minorEastAsia" w:eastAsiaTheme="minorEastAsia" w:hAnsiTheme="minorEastAsia" w:hint="eastAsia"/>
          <w:sz w:val="32"/>
          <w:szCs w:val="32"/>
          <w:highlight w:val="yellow"/>
          <w:lang w:val="zh-CN"/>
        </w:rPr>
        <w:t>附表：</w:t>
      </w:r>
      <w:r>
        <w:rPr>
          <w:rFonts w:asciiTheme="minorEastAsia" w:eastAsiaTheme="minorEastAsia" w:hAnsiTheme="minorEastAsia" w:hint="eastAsia"/>
          <w:sz w:val="32"/>
          <w:szCs w:val="32"/>
          <w:highlight w:val="yellow"/>
        </w:rPr>
        <w:t>部门</w:t>
      </w:r>
      <w:r>
        <w:rPr>
          <w:rFonts w:asciiTheme="minorEastAsia" w:eastAsiaTheme="minorEastAsia" w:hAnsiTheme="minorEastAsia" w:hint="eastAsia"/>
          <w:sz w:val="32"/>
          <w:szCs w:val="32"/>
          <w:highlight w:val="yellow"/>
          <w:lang w:val="zh-CN"/>
        </w:rPr>
        <w:t>预算项目支出绩效自评表（</w:t>
      </w:r>
      <w:r>
        <w:rPr>
          <w:rFonts w:asciiTheme="minorEastAsia" w:eastAsiaTheme="minorEastAsia" w:hAnsiTheme="minorEastAsia" w:hint="eastAsia"/>
          <w:sz w:val="32"/>
          <w:szCs w:val="32"/>
          <w:highlight w:val="yellow"/>
          <w:lang w:val="zh-CN"/>
        </w:rPr>
        <w:t>2023</w:t>
      </w:r>
      <w:r>
        <w:rPr>
          <w:rFonts w:asciiTheme="minorEastAsia" w:eastAsiaTheme="minorEastAsia" w:hAnsiTheme="minorEastAsia" w:hint="eastAsia"/>
          <w:sz w:val="32"/>
          <w:szCs w:val="32"/>
          <w:highlight w:val="yellow"/>
          <w:lang w:val="zh-CN"/>
        </w:rPr>
        <w:t>年度）</w:t>
      </w:r>
    </w:p>
    <w:p w:rsidR="00F5046A" w:rsidRDefault="00CA0AEC">
      <w:pPr>
        <w:ind w:firstLineChars="200" w:firstLine="640"/>
        <w:rPr>
          <w:rFonts w:eastAsia="仿宋_GB2312"/>
          <w:sz w:val="32"/>
          <w:szCs w:val="32"/>
          <w:highlight w:val="yellow"/>
          <w:lang w:val="zh-CN"/>
        </w:rPr>
      </w:pPr>
      <w:r>
        <w:rPr>
          <w:rFonts w:eastAsia="仿宋_GB2312" w:hint="eastAsia"/>
          <w:sz w:val="32"/>
          <w:szCs w:val="32"/>
          <w:highlight w:val="yellow"/>
          <w:lang w:val="zh-CN"/>
        </w:rPr>
        <w:t>（备注：按照绩效自评工作安排，各部门已在预算管理一体化系统绩效自评模块上传“部门预算项目支出绩效自评表（</w:t>
      </w:r>
      <w:r>
        <w:rPr>
          <w:rFonts w:eastAsia="仿宋_GB2312" w:hint="eastAsia"/>
          <w:sz w:val="32"/>
          <w:szCs w:val="32"/>
          <w:highlight w:val="yellow"/>
          <w:lang w:val="zh-CN"/>
        </w:rPr>
        <w:t>2023</w:t>
      </w:r>
      <w:r>
        <w:rPr>
          <w:rFonts w:eastAsia="仿宋_GB2312" w:hint="eastAsia"/>
          <w:sz w:val="32"/>
          <w:szCs w:val="32"/>
          <w:highlight w:val="yellow"/>
          <w:lang w:val="zh-CN"/>
        </w:rPr>
        <w:t>年度）”，该表格应作</w:t>
      </w:r>
      <w:r>
        <w:rPr>
          <w:rFonts w:eastAsia="仿宋_GB2312" w:hint="eastAsia"/>
          <w:sz w:val="32"/>
          <w:szCs w:val="32"/>
          <w:highlight w:val="yellow"/>
          <w:lang w:val="zh-CN"/>
        </w:rPr>
        <w:t>为附表予以公开。）</w:t>
      </w:r>
    </w:p>
    <w:tbl>
      <w:tblPr>
        <w:tblW w:w="20385" w:type="dxa"/>
        <w:tblInd w:w="93" w:type="dxa"/>
        <w:tblLook w:val="04A0"/>
      </w:tblPr>
      <w:tblGrid>
        <w:gridCol w:w="1230"/>
        <w:gridCol w:w="1275"/>
        <w:gridCol w:w="2250"/>
        <w:gridCol w:w="780"/>
        <w:gridCol w:w="4065"/>
        <w:gridCol w:w="1470"/>
        <w:gridCol w:w="7965"/>
        <w:gridCol w:w="1350"/>
      </w:tblGrid>
      <w:tr w:rsidR="002E6175" w:rsidRPr="002E6175" w:rsidTr="002E6175">
        <w:trPr>
          <w:trHeight w:val="799"/>
        </w:trPr>
        <w:tc>
          <w:tcPr>
            <w:tcW w:w="1230" w:type="dxa"/>
            <w:tcBorders>
              <w:top w:val="nil"/>
              <w:left w:val="nil"/>
              <w:bottom w:val="nil"/>
              <w:right w:val="nil"/>
            </w:tcBorders>
            <w:shd w:val="clear" w:color="auto" w:fill="auto"/>
            <w:noWrap/>
            <w:vAlign w:val="center"/>
            <w:hideMark/>
          </w:tcPr>
          <w:p w:rsidR="002E6175" w:rsidRPr="002E6175" w:rsidRDefault="002E6175" w:rsidP="002E6175">
            <w:pPr>
              <w:widowControl/>
              <w:jc w:val="left"/>
              <w:rPr>
                <w:rFonts w:ascii="宋体" w:hAnsi="宋体" w:cs="宋体"/>
                <w:color w:val="000000"/>
                <w:kern w:val="0"/>
                <w:sz w:val="22"/>
                <w:szCs w:val="22"/>
              </w:rPr>
            </w:pPr>
          </w:p>
        </w:tc>
        <w:tc>
          <w:tcPr>
            <w:tcW w:w="17805" w:type="dxa"/>
            <w:gridSpan w:val="6"/>
            <w:tcBorders>
              <w:top w:val="nil"/>
              <w:left w:val="nil"/>
              <w:bottom w:val="nil"/>
              <w:right w:val="nil"/>
            </w:tcBorders>
            <w:shd w:val="clear" w:color="auto" w:fill="auto"/>
            <w:vAlign w:val="center"/>
            <w:hideMark/>
          </w:tcPr>
          <w:p w:rsidR="002E6175" w:rsidRPr="002E6175" w:rsidRDefault="002E6175" w:rsidP="002E6175">
            <w:pPr>
              <w:widowControl/>
              <w:jc w:val="center"/>
              <w:rPr>
                <w:rFonts w:ascii="方正小标宋简体" w:eastAsia="方正小标宋简体" w:hAnsi="方正小标宋简体" w:cs="宋体"/>
                <w:b/>
                <w:bCs/>
                <w:color w:val="000000"/>
                <w:kern w:val="0"/>
                <w:sz w:val="28"/>
                <w:szCs w:val="28"/>
              </w:rPr>
            </w:pPr>
            <w:r w:rsidRPr="002E6175">
              <w:rPr>
                <w:rFonts w:ascii="方正小标宋简体" w:eastAsia="方正小标宋简体" w:hAnsi="方正小标宋简体" w:cs="宋体" w:hint="eastAsia"/>
                <w:b/>
                <w:bCs/>
                <w:color w:val="000000"/>
                <w:kern w:val="0"/>
                <w:sz w:val="28"/>
                <w:szCs w:val="28"/>
              </w:rPr>
              <w:t>部门预算绩效评价指标体系</w:t>
            </w:r>
          </w:p>
        </w:tc>
        <w:tc>
          <w:tcPr>
            <w:tcW w:w="1350" w:type="dxa"/>
            <w:tcBorders>
              <w:top w:val="nil"/>
              <w:left w:val="nil"/>
              <w:bottom w:val="nil"/>
              <w:right w:val="nil"/>
            </w:tcBorders>
            <w:shd w:val="clear" w:color="auto" w:fill="auto"/>
            <w:vAlign w:val="center"/>
            <w:hideMark/>
          </w:tcPr>
          <w:p w:rsidR="002E6175" w:rsidRPr="002E6175" w:rsidRDefault="002E6175" w:rsidP="002E6175">
            <w:pPr>
              <w:widowControl/>
              <w:jc w:val="center"/>
              <w:rPr>
                <w:rFonts w:ascii="方正小标宋简体" w:eastAsia="方正小标宋简体" w:hAnsi="方正小标宋简体" w:cs="宋体"/>
                <w:color w:val="000000"/>
                <w:kern w:val="0"/>
                <w:sz w:val="22"/>
                <w:szCs w:val="22"/>
              </w:rPr>
            </w:pPr>
          </w:p>
        </w:tc>
      </w:tr>
      <w:tr w:rsidR="002E6175" w:rsidRPr="002E6175" w:rsidTr="002E6175">
        <w:trPr>
          <w:trHeight w:val="285"/>
        </w:trPr>
        <w:tc>
          <w:tcPr>
            <w:tcW w:w="55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黑体" w:eastAsia="黑体" w:hAnsi="黑体" w:cs="宋体"/>
                <w:color w:val="000000"/>
                <w:kern w:val="0"/>
                <w:sz w:val="22"/>
                <w:szCs w:val="22"/>
              </w:rPr>
            </w:pPr>
            <w:r w:rsidRPr="002E6175">
              <w:rPr>
                <w:rFonts w:ascii="黑体" w:eastAsia="黑体" w:hAnsi="黑体" w:cs="宋体" w:hint="eastAsia"/>
                <w:color w:val="000000"/>
                <w:kern w:val="0"/>
                <w:sz w:val="22"/>
                <w:szCs w:val="22"/>
              </w:rPr>
              <w:t>绩效评价指标</w:t>
            </w:r>
            <w:r w:rsidRPr="002E6175">
              <w:rPr>
                <w:rFonts w:ascii="黑体" w:eastAsia="黑体" w:hAnsi="黑体" w:cs="宋体" w:hint="eastAsia"/>
                <w:color w:val="000000"/>
                <w:kern w:val="0"/>
                <w:sz w:val="22"/>
                <w:szCs w:val="22"/>
              </w:rPr>
              <w:br/>
              <w:t>指标分值</w:t>
            </w:r>
          </w:p>
        </w:tc>
        <w:tc>
          <w:tcPr>
            <w:tcW w:w="40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黑体" w:eastAsia="黑体" w:hAnsi="黑体" w:cs="宋体"/>
                <w:color w:val="000000"/>
                <w:kern w:val="0"/>
                <w:sz w:val="22"/>
                <w:szCs w:val="22"/>
              </w:rPr>
            </w:pPr>
            <w:r w:rsidRPr="002E6175">
              <w:rPr>
                <w:rFonts w:ascii="黑体" w:eastAsia="黑体" w:hAnsi="黑体" w:cs="宋体" w:hint="eastAsia"/>
                <w:color w:val="000000"/>
                <w:kern w:val="0"/>
                <w:sz w:val="22"/>
                <w:szCs w:val="22"/>
              </w:rPr>
              <w:t>指标解释</w:t>
            </w:r>
          </w:p>
        </w:tc>
        <w:tc>
          <w:tcPr>
            <w:tcW w:w="14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黑体" w:eastAsia="黑体" w:hAnsi="黑体" w:cs="宋体"/>
                <w:color w:val="000000"/>
                <w:kern w:val="0"/>
                <w:sz w:val="22"/>
                <w:szCs w:val="22"/>
              </w:rPr>
            </w:pPr>
            <w:r w:rsidRPr="002E6175">
              <w:rPr>
                <w:rFonts w:ascii="黑体" w:eastAsia="黑体" w:hAnsi="黑体" w:cs="宋体" w:hint="eastAsia"/>
                <w:color w:val="000000"/>
                <w:kern w:val="0"/>
                <w:sz w:val="22"/>
                <w:szCs w:val="22"/>
              </w:rPr>
              <w:t>评分方法</w:t>
            </w:r>
          </w:p>
        </w:tc>
        <w:tc>
          <w:tcPr>
            <w:tcW w:w="7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黑体" w:eastAsia="黑体" w:hAnsi="黑体" w:cs="宋体"/>
                <w:color w:val="000000"/>
                <w:kern w:val="0"/>
                <w:sz w:val="22"/>
                <w:szCs w:val="22"/>
              </w:rPr>
            </w:pPr>
            <w:r w:rsidRPr="002E6175">
              <w:rPr>
                <w:rFonts w:ascii="黑体" w:eastAsia="黑体" w:hAnsi="黑体" w:cs="宋体" w:hint="eastAsia"/>
                <w:color w:val="000000"/>
                <w:kern w:val="0"/>
                <w:sz w:val="22"/>
                <w:szCs w:val="22"/>
              </w:rPr>
              <w:t>评分说明</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黑体" w:eastAsia="黑体" w:hAnsi="黑体" w:cs="宋体"/>
                <w:color w:val="000000"/>
                <w:kern w:val="0"/>
                <w:sz w:val="22"/>
                <w:szCs w:val="22"/>
              </w:rPr>
            </w:pPr>
            <w:r w:rsidRPr="002E6175">
              <w:rPr>
                <w:rFonts w:ascii="黑体" w:eastAsia="黑体" w:hAnsi="黑体" w:cs="宋体" w:hint="eastAsia"/>
                <w:color w:val="000000"/>
                <w:kern w:val="0"/>
                <w:sz w:val="22"/>
                <w:szCs w:val="22"/>
              </w:rPr>
              <w:t>备注</w:t>
            </w:r>
          </w:p>
        </w:tc>
      </w:tr>
      <w:tr w:rsidR="002E6175" w:rsidRPr="002E6175" w:rsidTr="002E6175">
        <w:trPr>
          <w:trHeight w:val="582"/>
        </w:trPr>
        <w:tc>
          <w:tcPr>
            <w:tcW w:w="1230" w:type="dxa"/>
            <w:tcBorders>
              <w:top w:val="single" w:sz="4" w:space="0" w:color="000000"/>
              <w:left w:val="single" w:sz="4" w:space="0" w:color="000000"/>
              <w:bottom w:val="single" w:sz="4" w:space="0" w:color="000000"/>
              <w:right w:val="nil"/>
            </w:tcBorders>
            <w:shd w:val="clear" w:color="auto" w:fill="auto"/>
            <w:vAlign w:val="center"/>
            <w:hideMark/>
          </w:tcPr>
          <w:p w:rsidR="002E6175" w:rsidRPr="002E6175" w:rsidRDefault="002E6175" w:rsidP="002E6175">
            <w:pPr>
              <w:widowControl/>
              <w:jc w:val="center"/>
              <w:rPr>
                <w:rFonts w:ascii="黑体" w:eastAsia="黑体" w:hAnsi="黑体" w:cs="宋体"/>
                <w:color w:val="000000"/>
                <w:kern w:val="0"/>
                <w:sz w:val="22"/>
                <w:szCs w:val="22"/>
              </w:rPr>
            </w:pPr>
            <w:r w:rsidRPr="002E6175">
              <w:rPr>
                <w:rFonts w:ascii="黑体" w:eastAsia="黑体" w:hAnsi="黑体" w:cs="宋体" w:hint="eastAsia"/>
                <w:color w:val="000000"/>
                <w:kern w:val="0"/>
                <w:sz w:val="22"/>
                <w:szCs w:val="22"/>
              </w:rPr>
              <w:t>一级指标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黑体" w:eastAsia="黑体" w:hAnsi="黑体" w:cs="宋体"/>
                <w:color w:val="000000"/>
                <w:kern w:val="0"/>
                <w:sz w:val="22"/>
                <w:szCs w:val="22"/>
              </w:rPr>
            </w:pPr>
            <w:r w:rsidRPr="002E6175">
              <w:rPr>
                <w:rFonts w:ascii="黑体" w:eastAsia="黑体" w:hAnsi="黑体" w:cs="宋体" w:hint="eastAsia"/>
                <w:color w:val="000000"/>
                <w:kern w:val="0"/>
                <w:sz w:val="22"/>
                <w:szCs w:val="22"/>
              </w:rPr>
              <w:t>二级指标</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黑体" w:eastAsia="黑体" w:hAnsi="黑体" w:cs="宋体"/>
                <w:color w:val="000000"/>
                <w:kern w:val="0"/>
                <w:sz w:val="22"/>
                <w:szCs w:val="22"/>
              </w:rPr>
            </w:pPr>
            <w:r w:rsidRPr="002E6175">
              <w:rPr>
                <w:rFonts w:ascii="黑体" w:eastAsia="黑体" w:hAnsi="黑体" w:cs="宋体" w:hint="eastAsia"/>
                <w:color w:val="000000"/>
                <w:kern w:val="0"/>
                <w:sz w:val="22"/>
                <w:szCs w:val="22"/>
              </w:rPr>
              <w:t>三级指标</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黑体" w:eastAsia="黑体" w:hAnsi="黑体" w:cs="宋体"/>
                <w:color w:val="000000"/>
                <w:kern w:val="0"/>
                <w:sz w:val="22"/>
                <w:szCs w:val="22"/>
              </w:rPr>
            </w:pPr>
            <w:r w:rsidRPr="002E6175">
              <w:rPr>
                <w:rFonts w:ascii="黑体" w:eastAsia="黑体" w:hAnsi="黑体" w:cs="宋体" w:hint="eastAsia"/>
                <w:color w:val="000000"/>
                <w:kern w:val="0"/>
                <w:sz w:val="22"/>
                <w:szCs w:val="22"/>
              </w:rPr>
              <w:t>指标</w:t>
            </w:r>
            <w:r w:rsidRPr="002E6175">
              <w:rPr>
                <w:rFonts w:ascii="黑体" w:eastAsia="黑体" w:hAnsi="黑体" w:cs="宋体" w:hint="eastAsia"/>
                <w:color w:val="000000"/>
                <w:kern w:val="0"/>
                <w:sz w:val="22"/>
                <w:szCs w:val="22"/>
              </w:rPr>
              <w:br/>
              <w:t>分值</w:t>
            </w:r>
          </w:p>
        </w:tc>
        <w:tc>
          <w:tcPr>
            <w:tcW w:w="4065" w:type="dxa"/>
            <w:vMerge/>
            <w:tcBorders>
              <w:top w:val="single" w:sz="4" w:space="0" w:color="000000"/>
              <w:left w:val="single" w:sz="4" w:space="0" w:color="000000"/>
              <w:bottom w:val="single" w:sz="4" w:space="0" w:color="000000"/>
              <w:right w:val="single" w:sz="4" w:space="0" w:color="000000"/>
            </w:tcBorders>
            <w:vAlign w:val="center"/>
            <w:hideMark/>
          </w:tcPr>
          <w:p w:rsidR="002E6175" w:rsidRPr="002E6175" w:rsidRDefault="002E6175" w:rsidP="002E6175">
            <w:pPr>
              <w:widowControl/>
              <w:jc w:val="left"/>
              <w:rPr>
                <w:rFonts w:ascii="黑体" w:eastAsia="黑体" w:hAnsi="黑体" w:cs="宋体"/>
                <w:color w:val="000000"/>
                <w:kern w:val="0"/>
                <w:sz w:val="22"/>
                <w:szCs w:val="22"/>
              </w:rPr>
            </w:pPr>
          </w:p>
        </w:tc>
        <w:tc>
          <w:tcPr>
            <w:tcW w:w="1470" w:type="dxa"/>
            <w:vMerge/>
            <w:tcBorders>
              <w:top w:val="single" w:sz="4" w:space="0" w:color="000000"/>
              <w:left w:val="single" w:sz="4" w:space="0" w:color="000000"/>
              <w:bottom w:val="single" w:sz="4" w:space="0" w:color="000000"/>
              <w:right w:val="single" w:sz="4" w:space="0" w:color="000000"/>
            </w:tcBorders>
            <w:vAlign w:val="center"/>
            <w:hideMark/>
          </w:tcPr>
          <w:p w:rsidR="002E6175" w:rsidRPr="002E6175" w:rsidRDefault="002E6175" w:rsidP="002E6175">
            <w:pPr>
              <w:widowControl/>
              <w:jc w:val="left"/>
              <w:rPr>
                <w:rFonts w:ascii="黑体" w:eastAsia="黑体" w:hAnsi="黑体" w:cs="宋体"/>
                <w:color w:val="000000"/>
                <w:kern w:val="0"/>
                <w:sz w:val="22"/>
                <w:szCs w:val="22"/>
              </w:rPr>
            </w:pPr>
          </w:p>
        </w:tc>
        <w:tc>
          <w:tcPr>
            <w:tcW w:w="7965" w:type="dxa"/>
            <w:vMerge/>
            <w:tcBorders>
              <w:top w:val="single" w:sz="4" w:space="0" w:color="000000"/>
              <w:left w:val="single" w:sz="4" w:space="0" w:color="000000"/>
              <w:bottom w:val="single" w:sz="4" w:space="0" w:color="000000"/>
              <w:right w:val="single" w:sz="4" w:space="0" w:color="000000"/>
            </w:tcBorders>
            <w:vAlign w:val="center"/>
            <w:hideMark/>
          </w:tcPr>
          <w:p w:rsidR="002E6175" w:rsidRPr="002E6175" w:rsidRDefault="002E6175" w:rsidP="002E6175">
            <w:pPr>
              <w:widowControl/>
              <w:jc w:val="left"/>
              <w:rPr>
                <w:rFonts w:ascii="黑体" w:eastAsia="黑体" w:hAnsi="黑体" w:cs="宋体"/>
                <w:color w:val="000000"/>
                <w:kern w:val="0"/>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2E6175" w:rsidRPr="002E6175" w:rsidRDefault="002E6175" w:rsidP="002E6175">
            <w:pPr>
              <w:widowControl/>
              <w:jc w:val="left"/>
              <w:rPr>
                <w:rFonts w:ascii="黑体" w:eastAsia="黑体" w:hAnsi="黑体" w:cs="宋体"/>
                <w:color w:val="000000"/>
                <w:kern w:val="0"/>
                <w:sz w:val="22"/>
                <w:szCs w:val="22"/>
              </w:rPr>
            </w:pPr>
          </w:p>
        </w:tc>
      </w:tr>
      <w:tr w:rsidR="002E6175" w:rsidRPr="002E6175" w:rsidTr="002E6175">
        <w:trPr>
          <w:trHeight w:val="300"/>
        </w:trPr>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b/>
                <w:bCs/>
                <w:color w:val="000000"/>
                <w:kern w:val="0"/>
                <w:sz w:val="22"/>
                <w:szCs w:val="22"/>
              </w:rPr>
            </w:pPr>
            <w:r w:rsidRPr="002E6175">
              <w:rPr>
                <w:rFonts w:ascii="宋体" w:hAnsi="宋体" w:cs="宋体" w:hint="eastAsia"/>
                <w:b/>
                <w:bCs/>
                <w:color w:val="000000"/>
                <w:kern w:val="0"/>
                <w:sz w:val="22"/>
                <w:szCs w:val="22"/>
              </w:rPr>
              <w:t>总体绩效</w:t>
            </w:r>
            <w:r w:rsidRPr="002E6175">
              <w:rPr>
                <w:rFonts w:ascii="宋体" w:hAnsi="宋体" w:cs="宋体" w:hint="eastAsia"/>
                <w:b/>
                <w:bCs/>
                <w:color w:val="000000"/>
                <w:kern w:val="0"/>
                <w:sz w:val="22"/>
                <w:szCs w:val="22"/>
              </w:rPr>
              <w:br/>
              <w:t>（65分）</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b/>
                <w:bCs/>
                <w:color w:val="000000"/>
                <w:kern w:val="0"/>
                <w:sz w:val="22"/>
                <w:szCs w:val="22"/>
              </w:rPr>
            </w:pPr>
            <w:r w:rsidRPr="002E6175">
              <w:rPr>
                <w:rFonts w:ascii="宋体" w:hAnsi="宋体" w:cs="宋体" w:hint="eastAsia"/>
                <w:b/>
                <w:bCs/>
                <w:color w:val="000000"/>
                <w:kern w:val="0"/>
                <w:sz w:val="22"/>
                <w:szCs w:val="22"/>
              </w:rPr>
              <w:t>履职效能</w:t>
            </w:r>
            <w:r w:rsidRPr="002E6175">
              <w:rPr>
                <w:rFonts w:ascii="宋体" w:hAnsi="宋体" w:cs="宋体" w:hint="eastAsia"/>
                <w:b/>
                <w:bCs/>
                <w:color w:val="000000"/>
                <w:kern w:val="0"/>
                <w:sz w:val="22"/>
                <w:szCs w:val="22"/>
              </w:rPr>
              <w:br/>
              <w:t>（15分）</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XX履职效果</w:t>
            </w:r>
          </w:p>
        </w:tc>
        <w:tc>
          <w:tcPr>
            <w:tcW w:w="7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15</w:t>
            </w:r>
          </w:p>
        </w:tc>
        <w:tc>
          <w:tcPr>
            <w:tcW w:w="40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left"/>
              <w:rPr>
                <w:rFonts w:ascii="宋体" w:hAnsi="宋体" w:cs="宋体"/>
                <w:color w:val="000000"/>
                <w:kern w:val="0"/>
                <w:sz w:val="22"/>
                <w:szCs w:val="22"/>
              </w:rPr>
            </w:pPr>
            <w:r w:rsidRPr="002E6175">
              <w:rPr>
                <w:rFonts w:ascii="宋体" w:hAnsi="宋体" w:cs="宋体" w:hint="eastAsia"/>
                <w:color w:val="000000"/>
                <w:kern w:val="0"/>
                <w:sz w:val="22"/>
                <w:szCs w:val="22"/>
              </w:rPr>
              <w:t>部门整体绩效目标中选定3-5个核心职能目标，反映该项职能目标完成效果情况</w:t>
            </w:r>
          </w:p>
        </w:tc>
        <w:tc>
          <w:tcPr>
            <w:tcW w:w="14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比率分值法</w:t>
            </w:r>
          </w:p>
        </w:tc>
        <w:tc>
          <w:tcPr>
            <w:tcW w:w="7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left"/>
              <w:rPr>
                <w:rFonts w:ascii="宋体" w:hAnsi="宋体" w:cs="宋体"/>
                <w:color w:val="000000"/>
                <w:kern w:val="0"/>
                <w:sz w:val="22"/>
                <w:szCs w:val="22"/>
              </w:rPr>
            </w:pPr>
            <w:r w:rsidRPr="002E6175">
              <w:rPr>
                <w:rFonts w:ascii="宋体" w:hAnsi="宋体" w:cs="宋体" w:hint="eastAsia"/>
                <w:color w:val="000000"/>
                <w:kern w:val="0"/>
                <w:sz w:val="22"/>
                <w:szCs w:val="22"/>
              </w:rPr>
              <w:t>部门整体绩效目标中选定3-5个可量化计算、可评价的核心职能目标，分别设定指标分值、指标解释、评分方法和评分说明，总分值不超过15分。该项指标得分=年终完成履职效果目标数量÷年初目标设置总数×100%×指标分值。履职效能总分为各项履职效果得分的和。</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15</w:t>
            </w:r>
          </w:p>
        </w:tc>
      </w:tr>
      <w:tr w:rsidR="002E6175" w:rsidRPr="002E6175" w:rsidTr="002E6175">
        <w:trPr>
          <w:trHeight w:val="300"/>
        </w:trPr>
        <w:tc>
          <w:tcPr>
            <w:tcW w:w="1230" w:type="dxa"/>
            <w:vMerge/>
            <w:tcBorders>
              <w:top w:val="single" w:sz="4" w:space="0" w:color="000000"/>
              <w:left w:val="single" w:sz="4" w:space="0" w:color="000000"/>
              <w:bottom w:val="single" w:sz="4" w:space="0" w:color="000000"/>
              <w:right w:val="single" w:sz="4" w:space="0" w:color="000000"/>
            </w:tcBorders>
            <w:vAlign w:val="center"/>
            <w:hideMark/>
          </w:tcPr>
          <w:p w:rsidR="002E6175" w:rsidRPr="002E6175" w:rsidRDefault="002E6175" w:rsidP="002E6175">
            <w:pPr>
              <w:widowControl/>
              <w:jc w:val="left"/>
              <w:rPr>
                <w:rFonts w:ascii="宋体" w:hAnsi="宋体" w:cs="宋体"/>
                <w:b/>
                <w:bCs/>
                <w:color w:val="000000"/>
                <w:kern w:val="0"/>
                <w:sz w:val="22"/>
                <w:szCs w:val="22"/>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2E6175" w:rsidRPr="002E6175" w:rsidRDefault="002E6175" w:rsidP="002E6175">
            <w:pPr>
              <w:widowControl/>
              <w:jc w:val="left"/>
              <w:rPr>
                <w:rFonts w:ascii="宋体" w:hAnsi="宋体" w:cs="宋体"/>
                <w:b/>
                <w:bCs/>
                <w:color w:val="000000"/>
                <w:kern w:val="0"/>
                <w:sz w:val="22"/>
                <w:szCs w:val="22"/>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XX履职效果</w:t>
            </w:r>
          </w:p>
        </w:tc>
        <w:tc>
          <w:tcPr>
            <w:tcW w:w="780" w:type="dxa"/>
            <w:vMerge/>
            <w:tcBorders>
              <w:top w:val="nil"/>
              <w:left w:val="single" w:sz="4" w:space="0" w:color="000000"/>
              <w:bottom w:val="single" w:sz="4" w:space="0" w:color="000000"/>
              <w:right w:val="single" w:sz="4" w:space="0" w:color="000000"/>
            </w:tcBorders>
            <w:vAlign w:val="center"/>
            <w:hideMark/>
          </w:tcPr>
          <w:p w:rsidR="002E6175" w:rsidRPr="002E6175" w:rsidRDefault="002E6175" w:rsidP="002E6175">
            <w:pPr>
              <w:widowControl/>
              <w:jc w:val="left"/>
              <w:rPr>
                <w:rFonts w:ascii="宋体" w:hAnsi="宋体" w:cs="宋体"/>
                <w:color w:val="000000"/>
                <w:kern w:val="0"/>
                <w:sz w:val="22"/>
                <w:szCs w:val="22"/>
              </w:rPr>
            </w:pPr>
          </w:p>
        </w:tc>
        <w:tc>
          <w:tcPr>
            <w:tcW w:w="4065" w:type="dxa"/>
            <w:vMerge/>
            <w:tcBorders>
              <w:top w:val="single" w:sz="4" w:space="0" w:color="000000"/>
              <w:left w:val="single" w:sz="4" w:space="0" w:color="000000"/>
              <w:bottom w:val="single" w:sz="4" w:space="0" w:color="000000"/>
              <w:right w:val="single" w:sz="4" w:space="0" w:color="000000"/>
            </w:tcBorders>
            <w:vAlign w:val="center"/>
            <w:hideMark/>
          </w:tcPr>
          <w:p w:rsidR="002E6175" w:rsidRPr="002E6175" w:rsidRDefault="002E6175" w:rsidP="002E6175">
            <w:pPr>
              <w:widowControl/>
              <w:jc w:val="left"/>
              <w:rPr>
                <w:rFonts w:ascii="宋体" w:hAnsi="宋体" w:cs="宋体"/>
                <w:color w:val="000000"/>
                <w:kern w:val="0"/>
                <w:sz w:val="22"/>
                <w:szCs w:val="22"/>
              </w:rPr>
            </w:pPr>
          </w:p>
        </w:tc>
        <w:tc>
          <w:tcPr>
            <w:tcW w:w="1470" w:type="dxa"/>
            <w:vMerge/>
            <w:tcBorders>
              <w:top w:val="single" w:sz="4" w:space="0" w:color="000000"/>
              <w:left w:val="single" w:sz="4" w:space="0" w:color="000000"/>
              <w:bottom w:val="single" w:sz="4" w:space="0" w:color="000000"/>
              <w:right w:val="single" w:sz="4" w:space="0" w:color="000000"/>
            </w:tcBorders>
            <w:vAlign w:val="center"/>
            <w:hideMark/>
          </w:tcPr>
          <w:p w:rsidR="002E6175" w:rsidRPr="002E6175" w:rsidRDefault="002E6175" w:rsidP="002E6175">
            <w:pPr>
              <w:widowControl/>
              <w:jc w:val="left"/>
              <w:rPr>
                <w:rFonts w:ascii="宋体" w:hAnsi="宋体" w:cs="宋体"/>
                <w:color w:val="000000"/>
                <w:kern w:val="0"/>
                <w:sz w:val="22"/>
                <w:szCs w:val="22"/>
              </w:rPr>
            </w:pPr>
          </w:p>
        </w:tc>
        <w:tc>
          <w:tcPr>
            <w:tcW w:w="7965" w:type="dxa"/>
            <w:vMerge/>
            <w:tcBorders>
              <w:top w:val="single" w:sz="4" w:space="0" w:color="000000"/>
              <w:left w:val="single" w:sz="4" w:space="0" w:color="000000"/>
              <w:bottom w:val="single" w:sz="4" w:space="0" w:color="000000"/>
              <w:right w:val="single" w:sz="4" w:space="0" w:color="000000"/>
            </w:tcBorders>
            <w:vAlign w:val="center"/>
            <w:hideMark/>
          </w:tcPr>
          <w:p w:rsidR="002E6175" w:rsidRPr="002E6175" w:rsidRDefault="002E6175" w:rsidP="002E6175">
            <w:pPr>
              <w:widowControl/>
              <w:jc w:val="left"/>
              <w:rPr>
                <w:rFonts w:ascii="宋体" w:hAnsi="宋体" w:cs="宋体"/>
                <w:color w:val="000000"/>
                <w:kern w:val="0"/>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2E6175" w:rsidRPr="002E6175" w:rsidRDefault="002E6175" w:rsidP="002E6175">
            <w:pPr>
              <w:widowControl/>
              <w:jc w:val="left"/>
              <w:rPr>
                <w:rFonts w:ascii="宋体" w:hAnsi="宋体" w:cs="宋体"/>
                <w:color w:val="000000"/>
                <w:kern w:val="0"/>
                <w:sz w:val="22"/>
                <w:szCs w:val="22"/>
              </w:rPr>
            </w:pPr>
          </w:p>
        </w:tc>
      </w:tr>
      <w:tr w:rsidR="002E6175" w:rsidRPr="002E6175" w:rsidTr="002E6175">
        <w:trPr>
          <w:trHeight w:val="300"/>
        </w:trPr>
        <w:tc>
          <w:tcPr>
            <w:tcW w:w="1230" w:type="dxa"/>
            <w:vMerge/>
            <w:tcBorders>
              <w:top w:val="single" w:sz="4" w:space="0" w:color="000000"/>
              <w:left w:val="single" w:sz="4" w:space="0" w:color="000000"/>
              <w:bottom w:val="single" w:sz="4" w:space="0" w:color="000000"/>
              <w:right w:val="single" w:sz="4" w:space="0" w:color="000000"/>
            </w:tcBorders>
            <w:vAlign w:val="center"/>
            <w:hideMark/>
          </w:tcPr>
          <w:p w:rsidR="002E6175" w:rsidRPr="002E6175" w:rsidRDefault="002E6175" w:rsidP="002E6175">
            <w:pPr>
              <w:widowControl/>
              <w:jc w:val="left"/>
              <w:rPr>
                <w:rFonts w:ascii="宋体" w:hAnsi="宋体" w:cs="宋体"/>
                <w:b/>
                <w:bCs/>
                <w:color w:val="000000"/>
                <w:kern w:val="0"/>
                <w:sz w:val="22"/>
                <w:szCs w:val="22"/>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2E6175" w:rsidRPr="002E6175" w:rsidRDefault="002E6175" w:rsidP="002E6175">
            <w:pPr>
              <w:widowControl/>
              <w:jc w:val="left"/>
              <w:rPr>
                <w:rFonts w:ascii="宋体" w:hAnsi="宋体" w:cs="宋体"/>
                <w:b/>
                <w:bCs/>
                <w:color w:val="000000"/>
                <w:kern w:val="0"/>
                <w:sz w:val="22"/>
                <w:szCs w:val="22"/>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XX履职效果</w:t>
            </w:r>
          </w:p>
        </w:tc>
        <w:tc>
          <w:tcPr>
            <w:tcW w:w="780" w:type="dxa"/>
            <w:vMerge/>
            <w:tcBorders>
              <w:top w:val="nil"/>
              <w:left w:val="single" w:sz="4" w:space="0" w:color="000000"/>
              <w:bottom w:val="single" w:sz="4" w:space="0" w:color="000000"/>
              <w:right w:val="single" w:sz="4" w:space="0" w:color="000000"/>
            </w:tcBorders>
            <w:vAlign w:val="center"/>
            <w:hideMark/>
          </w:tcPr>
          <w:p w:rsidR="002E6175" w:rsidRPr="002E6175" w:rsidRDefault="002E6175" w:rsidP="002E6175">
            <w:pPr>
              <w:widowControl/>
              <w:jc w:val="left"/>
              <w:rPr>
                <w:rFonts w:ascii="宋体" w:hAnsi="宋体" w:cs="宋体"/>
                <w:color w:val="000000"/>
                <w:kern w:val="0"/>
                <w:sz w:val="22"/>
                <w:szCs w:val="22"/>
              </w:rPr>
            </w:pPr>
          </w:p>
        </w:tc>
        <w:tc>
          <w:tcPr>
            <w:tcW w:w="4065" w:type="dxa"/>
            <w:vMerge/>
            <w:tcBorders>
              <w:top w:val="single" w:sz="4" w:space="0" w:color="000000"/>
              <w:left w:val="single" w:sz="4" w:space="0" w:color="000000"/>
              <w:bottom w:val="single" w:sz="4" w:space="0" w:color="000000"/>
              <w:right w:val="single" w:sz="4" w:space="0" w:color="000000"/>
            </w:tcBorders>
            <w:vAlign w:val="center"/>
            <w:hideMark/>
          </w:tcPr>
          <w:p w:rsidR="002E6175" w:rsidRPr="002E6175" w:rsidRDefault="002E6175" w:rsidP="002E6175">
            <w:pPr>
              <w:widowControl/>
              <w:jc w:val="left"/>
              <w:rPr>
                <w:rFonts w:ascii="宋体" w:hAnsi="宋体" w:cs="宋体"/>
                <w:color w:val="000000"/>
                <w:kern w:val="0"/>
                <w:sz w:val="22"/>
                <w:szCs w:val="22"/>
              </w:rPr>
            </w:pPr>
          </w:p>
        </w:tc>
        <w:tc>
          <w:tcPr>
            <w:tcW w:w="1470" w:type="dxa"/>
            <w:vMerge/>
            <w:tcBorders>
              <w:top w:val="single" w:sz="4" w:space="0" w:color="000000"/>
              <w:left w:val="single" w:sz="4" w:space="0" w:color="000000"/>
              <w:bottom w:val="single" w:sz="4" w:space="0" w:color="000000"/>
              <w:right w:val="single" w:sz="4" w:space="0" w:color="000000"/>
            </w:tcBorders>
            <w:vAlign w:val="center"/>
            <w:hideMark/>
          </w:tcPr>
          <w:p w:rsidR="002E6175" w:rsidRPr="002E6175" w:rsidRDefault="002E6175" w:rsidP="002E6175">
            <w:pPr>
              <w:widowControl/>
              <w:jc w:val="left"/>
              <w:rPr>
                <w:rFonts w:ascii="宋体" w:hAnsi="宋体" w:cs="宋体"/>
                <w:color w:val="000000"/>
                <w:kern w:val="0"/>
                <w:sz w:val="22"/>
                <w:szCs w:val="22"/>
              </w:rPr>
            </w:pPr>
          </w:p>
        </w:tc>
        <w:tc>
          <w:tcPr>
            <w:tcW w:w="7965" w:type="dxa"/>
            <w:vMerge/>
            <w:tcBorders>
              <w:top w:val="single" w:sz="4" w:space="0" w:color="000000"/>
              <w:left w:val="single" w:sz="4" w:space="0" w:color="000000"/>
              <w:bottom w:val="single" w:sz="4" w:space="0" w:color="000000"/>
              <w:right w:val="single" w:sz="4" w:space="0" w:color="000000"/>
            </w:tcBorders>
            <w:vAlign w:val="center"/>
            <w:hideMark/>
          </w:tcPr>
          <w:p w:rsidR="002E6175" w:rsidRPr="002E6175" w:rsidRDefault="002E6175" w:rsidP="002E6175">
            <w:pPr>
              <w:widowControl/>
              <w:jc w:val="left"/>
              <w:rPr>
                <w:rFonts w:ascii="宋体" w:hAnsi="宋体" w:cs="宋体"/>
                <w:color w:val="000000"/>
                <w:kern w:val="0"/>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2E6175" w:rsidRPr="002E6175" w:rsidRDefault="002E6175" w:rsidP="002E6175">
            <w:pPr>
              <w:widowControl/>
              <w:jc w:val="left"/>
              <w:rPr>
                <w:rFonts w:ascii="宋体" w:hAnsi="宋体" w:cs="宋体"/>
                <w:color w:val="000000"/>
                <w:kern w:val="0"/>
                <w:sz w:val="22"/>
                <w:szCs w:val="22"/>
              </w:rPr>
            </w:pPr>
          </w:p>
        </w:tc>
      </w:tr>
      <w:tr w:rsidR="002E6175" w:rsidRPr="002E6175" w:rsidTr="002E6175">
        <w:trPr>
          <w:trHeight w:val="300"/>
        </w:trPr>
        <w:tc>
          <w:tcPr>
            <w:tcW w:w="1230" w:type="dxa"/>
            <w:vMerge/>
            <w:tcBorders>
              <w:top w:val="single" w:sz="4" w:space="0" w:color="000000"/>
              <w:left w:val="single" w:sz="4" w:space="0" w:color="000000"/>
              <w:bottom w:val="single" w:sz="4" w:space="0" w:color="000000"/>
              <w:right w:val="single" w:sz="4" w:space="0" w:color="000000"/>
            </w:tcBorders>
            <w:vAlign w:val="center"/>
            <w:hideMark/>
          </w:tcPr>
          <w:p w:rsidR="002E6175" w:rsidRPr="002E6175" w:rsidRDefault="002E6175" w:rsidP="002E6175">
            <w:pPr>
              <w:widowControl/>
              <w:jc w:val="left"/>
              <w:rPr>
                <w:rFonts w:ascii="宋体" w:hAnsi="宋体" w:cs="宋体"/>
                <w:b/>
                <w:bCs/>
                <w:color w:val="000000"/>
                <w:kern w:val="0"/>
                <w:sz w:val="22"/>
                <w:szCs w:val="22"/>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2E6175" w:rsidRPr="002E6175" w:rsidRDefault="002E6175" w:rsidP="002E6175">
            <w:pPr>
              <w:widowControl/>
              <w:jc w:val="left"/>
              <w:rPr>
                <w:rFonts w:ascii="宋体" w:hAnsi="宋体" w:cs="宋体"/>
                <w:b/>
                <w:bCs/>
                <w:color w:val="000000"/>
                <w:kern w:val="0"/>
                <w:sz w:val="22"/>
                <w:szCs w:val="22"/>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XX履职效果</w:t>
            </w:r>
          </w:p>
        </w:tc>
        <w:tc>
          <w:tcPr>
            <w:tcW w:w="780" w:type="dxa"/>
            <w:vMerge/>
            <w:tcBorders>
              <w:top w:val="nil"/>
              <w:left w:val="single" w:sz="4" w:space="0" w:color="000000"/>
              <w:bottom w:val="single" w:sz="4" w:space="0" w:color="000000"/>
              <w:right w:val="single" w:sz="4" w:space="0" w:color="000000"/>
            </w:tcBorders>
            <w:vAlign w:val="center"/>
            <w:hideMark/>
          </w:tcPr>
          <w:p w:rsidR="002E6175" w:rsidRPr="002E6175" w:rsidRDefault="002E6175" w:rsidP="002E6175">
            <w:pPr>
              <w:widowControl/>
              <w:jc w:val="left"/>
              <w:rPr>
                <w:rFonts w:ascii="宋体" w:hAnsi="宋体" w:cs="宋体"/>
                <w:color w:val="000000"/>
                <w:kern w:val="0"/>
                <w:sz w:val="22"/>
                <w:szCs w:val="22"/>
              </w:rPr>
            </w:pPr>
          </w:p>
        </w:tc>
        <w:tc>
          <w:tcPr>
            <w:tcW w:w="4065" w:type="dxa"/>
            <w:vMerge/>
            <w:tcBorders>
              <w:top w:val="single" w:sz="4" w:space="0" w:color="000000"/>
              <w:left w:val="single" w:sz="4" w:space="0" w:color="000000"/>
              <w:bottom w:val="single" w:sz="4" w:space="0" w:color="000000"/>
              <w:right w:val="single" w:sz="4" w:space="0" w:color="000000"/>
            </w:tcBorders>
            <w:vAlign w:val="center"/>
            <w:hideMark/>
          </w:tcPr>
          <w:p w:rsidR="002E6175" w:rsidRPr="002E6175" w:rsidRDefault="002E6175" w:rsidP="002E6175">
            <w:pPr>
              <w:widowControl/>
              <w:jc w:val="left"/>
              <w:rPr>
                <w:rFonts w:ascii="宋体" w:hAnsi="宋体" w:cs="宋体"/>
                <w:color w:val="000000"/>
                <w:kern w:val="0"/>
                <w:sz w:val="22"/>
                <w:szCs w:val="22"/>
              </w:rPr>
            </w:pPr>
          </w:p>
        </w:tc>
        <w:tc>
          <w:tcPr>
            <w:tcW w:w="1470" w:type="dxa"/>
            <w:vMerge/>
            <w:tcBorders>
              <w:top w:val="single" w:sz="4" w:space="0" w:color="000000"/>
              <w:left w:val="single" w:sz="4" w:space="0" w:color="000000"/>
              <w:bottom w:val="single" w:sz="4" w:space="0" w:color="000000"/>
              <w:right w:val="single" w:sz="4" w:space="0" w:color="000000"/>
            </w:tcBorders>
            <w:vAlign w:val="center"/>
            <w:hideMark/>
          </w:tcPr>
          <w:p w:rsidR="002E6175" w:rsidRPr="002E6175" w:rsidRDefault="002E6175" w:rsidP="002E6175">
            <w:pPr>
              <w:widowControl/>
              <w:jc w:val="left"/>
              <w:rPr>
                <w:rFonts w:ascii="宋体" w:hAnsi="宋体" w:cs="宋体"/>
                <w:color w:val="000000"/>
                <w:kern w:val="0"/>
                <w:sz w:val="22"/>
                <w:szCs w:val="22"/>
              </w:rPr>
            </w:pPr>
          </w:p>
        </w:tc>
        <w:tc>
          <w:tcPr>
            <w:tcW w:w="7965" w:type="dxa"/>
            <w:vMerge/>
            <w:tcBorders>
              <w:top w:val="single" w:sz="4" w:space="0" w:color="000000"/>
              <w:left w:val="single" w:sz="4" w:space="0" w:color="000000"/>
              <w:bottom w:val="single" w:sz="4" w:space="0" w:color="000000"/>
              <w:right w:val="single" w:sz="4" w:space="0" w:color="000000"/>
            </w:tcBorders>
            <w:vAlign w:val="center"/>
            <w:hideMark/>
          </w:tcPr>
          <w:p w:rsidR="002E6175" w:rsidRPr="002E6175" w:rsidRDefault="002E6175" w:rsidP="002E6175">
            <w:pPr>
              <w:widowControl/>
              <w:jc w:val="left"/>
              <w:rPr>
                <w:rFonts w:ascii="宋体" w:hAnsi="宋体" w:cs="宋体"/>
                <w:color w:val="000000"/>
                <w:kern w:val="0"/>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2E6175" w:rsidRPr="002E6175" w:rsidRDefault="002E6175" w:rsidP="002E6175">
            <w:pPr>
              <w:widowControl/>
              <w:jc w:val="left"/>
              <w:rPr>
                <w:rFonts w:ascii="宋体" w:hAnsi="宋体" w:cs="宋体"/>
                <w:color w:val="000000"/>
                <w:kern w:val="0"/>
                <w:sz w:val="22"/>
                <w:szCs w:val="22"/>
              </w:rPr>
            </w:pPr>
          </w:p>
        </w:tc>
      </w:tr>
      <w:tr w:rsidR="002E6175" w:rsidRPr="002E6175" w:rsidTr="002E6175">
        <w:trPr>
          <w:trHeight w:val="300"/>
        </w:trPr>
        <w:tc>
          <w:tcPr>
            <w:tcW w:w="1230" w:type="dxa"/>
            <w:vMerge/>
            <w:tcBorders>
              <w:top w:val="single" w:sz="4" w:space="0" w:color="000000"/>
              <w:left w:val="single" w:sz="4" w:space="0" w:color="000000"/>
              <w:bottom w:val="single" w:sz="4" w:space="0" w:color="000000"/>
              <w:right w:val="single" w:sz="4" w:space="0" w:color="000000"/>
            </w:tcBorders>
            <w:vAlign w:val="center"/>
            <w:hideMark/>
          </w:tcPr>
          <w:p w:rsidR="002E6175" w:rsidRPr="002E6175" w:rsidRDefault="002E6175" w:rsidP="002E6175">
            <w:pPr>
              <w:widowControl/>
              <w:jc w:val="left"/>
              <w:rPr>
                <w:rFonts w:ascii="宋体" w:hAnsi="宋体" w:cs="宋体"/>
                <w:b/>
                <w:bCs/>
                <w:color w:val="000000"/>
                <w:kern w:val="0"/>
                <w:sz w:val="22"/>
                <w:szCs w:val="22"/>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2E6175" w:rsidRPr="002E6175" w:rsidRDefault="002E6175" w:rsidP="002E6175">
            <w:pPr>
              <w:widowControl/>
              <w:jc w:val="left"/>
              <w:rPr>
                <w:rFonts w:ascii="宋体" w:hAnsi="宋体" w:cs="宋体"/>
                <w:b/>
                <w:bCs/>
                <w:color w:val="000000"/>
                <w:kern w:val="0"/>
                <w:sz w:val="22"/>
                <w:szCs w:val="22"/>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XX履职效果</w:t>
            </w:r>
          </w:p>
        </w:tc>
        <w:tc>
          <w:tcPr>
            <w:tcW w:w="780" w:type="dxa"/>
            <w:vMerge/>
            <w:tcBorders>
              <w:top w:val="nil"/>
              <w:left w:val="single" w:sz="4" w:space="0" w:color="000000"/>
              <w:bottom w:val="single" w:sz="4" w:space="0" w:color="000000"/>
              <w:right w:val="single" w:sz="4" w:space="0" w:color="000000"/>
            </w:tcBorders>
            <w:vAlign w:val="center"/>
            <w:hideMark/>
          </w:tcPr>
          <w:p w:rsidR="002E6175" w:rsidRPr="002E6175" w:rsidRDefault="002E6175" w:rsidP="002E6175">
            <w:pPr>
              <w:widowControl/>
              <w:jc w:val="left"/>
              <w:rPr>
                <w:rFonts w:ascii="宋体" w:hAnsi="宋体" w:cs="宋体"/>
                <w:color w:val="000000"/>
                <w:kern w:val="0"/>
                <w:sz w:val="22"/>
                <w:szCs w:val="22"/>
              </w:rPr>
            </w:pPr>
          </w:p>
        </w:tc>
        <w:tc>
          <w:tcPr>
            <w:tcW w:w="4065" w:type="dxa"/>
            <w:vMerge/>
            <w:tcBorders>
              <w:top w:val="single" w:sz="4" w:space="0" w:color="000000"/>
              <w:left w:val="single" w:sz="4" w:space="0" w:color="000000"/>
              <w:bottom w:val="single" w:sz="4" w:space="0" w:color="000000"/>
              <w:right w:val="single" w:sz="4" w:space="0" w:color="000000"/>
            </w:tcBorders>
            <w:vAlign w:val="center"/>
            <w:hideMark/>
          </w:tcPr>
          <w:p w:rsidR="002E6175" w:rsidRPr="002E6175" w:rsidRDefault="002E6175" w:rsidP="002E6175">
            <w:pPr>
              <w:widowControl/>
              <w:jc w:val="left"/>
              <w:rPr>
                <w:rFonts w:ascii="宋体" w:hAnsi="宋体" w:cs="宋体"/>
                <w:color w:val="000000"/>
                <w:kern w:val="0"/>
                <w:sz w:val="22"/>
                <w:szCs w:val="22"/>
              </w:rPr>
            </w:pPr>
          </w:p>
        </w:tc>
        <w:tc>
          <w:tcPr>
            <w:tcW w:w="1470" w:type="dxa"/>
            <w:vMerge/>
            <w:tcBorders>
              <w:top w:val="single" w:sz="4" w:space="0" w:color="000000"/>
              <w:left w:val="single" w:sz="4" w:space="0" w:color="000000"/>
              <w:bottom w:val="single" w:sz="4" w:space="0" w:color="000000"/>
              <w:right w:val="single" w:sz="4" w:space="0" w:color="000000"/>
            </w:tcBorders>
            <w:vAlign w:val="center"/>
            <w:hideMark/>
          </w:tcPr>
          <w:p w:rsidR="002E6175" w:rsidRPr="002E6175" w:rsidRDefault="002E6175" w:rsidP="002E6175">
            <w:pPr>
              <w:widowControl/>
              <w:jc w:val="left"/>
              <w:rPr>
                <w:rFonts w:ascii="宋体" w:hAnsi="宋体" w:cs="宋体"/>
                <w:color w:val="000000"/>
                <w:kern w:val="0"/>
                <w:sz w:val="22"/>
                <w:szCs w:val="22"/>
              </w:rPr>
            </w:pPr>
          </w:p>
        </w:tc>
        <w:tc>
          <w:tcPr>
            <w:tcW w:w="7965" w:type="dxa"/>
            <w:vMerge/>
            <w:tcBorders>
              <w:top w:val="single" w:sz="4" w:space="0" w:color="000000"/>
              <w:left w:val="single" w:sz="4" w:space="0" w:color="000000"/>
              <w:bottom w:val="single" w:sz="4" w:space="0" w:color="000000"/>
              <w:right w:val="single" w:sz="4" w:space="0" w:color="000000"/>
            </w:tcBorders>
            <w:vAlign w:val="center"/>
            <w:hideMark/>
          </w:tcPr>
          <w:p w:rsidR="002E6175" w:rsidRPr="002E6175" w:rsidRDefault="002E6175" w:rsidP="002E6175">
            <w:pPr>
              <w:widowControl/>
              <w:jc w:val="left"/>
              <w:rPr>
                <w:rFonts w:ascii="宋体" w:hAnsi="宋体" w:cs="宋体"/>
                <w:color w:val="000000"/>
                <w:kern w:val="0"/>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2E6175" w:rsidRPr="002E6175" w:rsidRDefault="002E6175" w:rsidP="002E6175">
            <w:pPr>
              <w:widowControl/>
              <w:jc w:val="left"/>
              <w:rPr>
                <w:rFonts w:ascii="宋体" w:hAnsi="宋体" w:cs="宋体"/>
                <w:color w:val="000000"/>
                <w:kern w:val="0"/>
                <w:sz w:val="22"/>
                <w:szCs w:val="22"/>
              </w:rPr>
            </w:pPr>
          </w:p>
        </w:tc>
      </w:tr>
      <w:tr w:rsidR="002E6175" w:rsidRPr="002E6175" w:rsidTr="002E6175">
        <w:trPr>
          <w:trHeight w:val="840"/>
        </w:trPr>
        <w:tc>
          <w:tcPr>
            <w:tcW w:w="1230" w:type="dxa"/>
            <w:vMerge/>
            <w:tcBorders>
              <w:top w:val="single" w:sz="4" w:space="0" w:color="000000"/>
              <w:left w:val="single" w:sz="4" w:space="0" w:color="000000"/>
              <w:bottom w:val="single" w:sz="4" w:space="0" w:color="000000"/>
              <w:right w:val="single" w:sz="4" w:space="0" w:color="000000"/>
            </w:tcBorders>
            <w:vAlign w:val="center"/>
            <w:hideMark/>
          </w:tcPr>
          <w:p w:rsidR="002E6175" w:rsidRPr="002E6175" w:rsidRDefault="002E6175" w:rsidP="002E6175">
            <w:pPr>
              <w:widowControl/>
              <w:jc w:val="left"/>
              <w:rPr>
                <w:rFonts w:ascii="宋体" w:hAnsi="宋体" w:cs="宋体"/>
                <w:b/>
                <w:bCs/>
                <w:color w:val="000000"/>
                <w:kern w:val="0"/>
                <w:sz w:val="22"/>
                <w:szCs w:val="22"/>
              </w:rPr>
            </w:pP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b/>
                <w:bCs/>
                <w:color w:val="000000"/>
                <w:kern w:val="0"/>
                <w:sz w:val="22"/>
                <w:szCs w:val="22"/>
              </w:rPr>
            </w:pPr>
            <w:r w:rsidRPr="002E6175">
              <w:rPr>
                <w:rFonts w:ascii="宋体" w:hAnsi="宋体" w:cs="宋体" w:hint="eastAsia"/>
                <w:b/>
                <w:bCs/>
                <w:color w:val="000000"/>
                <w:kern w:val="0"/>
                <w:sz w:val="22"/>
                <w:szCs w:val="22"/>
              </w:rPr>
              <w:t>预算管理</w:t>
            </w:r>
            <w:r w:rsidRPr="002E6175">
              <w:rPr>
                <w:rFonts w:ascii="宋体" w:hAnsi="宋体" w:cs="宋体" w:hint="eastAsia"/>
                <w:b/>
                <w:bCs/>
                <w:color w:val="000000"/>
                <w:kern w:val="0"/>
                <w:sz w:val="22"/>
                <w:szCs w:val="22"/>
              </w:rPr>
              <w:br/>
              <w:t>（25分）</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预算编制质量</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8</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left"/>
              <w:rPr>
                <w:rFonts w:ascii="宋体" w:hAnsi="宋体" w:cs="宋体"/>
                <w:color w:val="000000"/>
                <w:kern w:val="0"/>
                <w:sz w:val="22"/>
                <w:szCs w:val="22"/>
              </w:rPr>
            </w:pPr>
            <w:r w:rsidRPr="002E6175">
              <w:rPr>
                <w:rFonts w:ascii="宋体" w:hAnsi="宋体" w:cs="宋体" w:hint="eastAsia"/>
                <w:color w:val="000000"/>
                <w:kern w:val="0"/>
                <w:sz w:val="22"/>
                <w:szCs w:val="22"/>
              </w:rPr>
              <w:t>部门是否严格按要求编制年初部门预算，年初预算编制的科学性和准确性</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比率分值法</w:t>
            </w:r>
          </w:p>
        </w:tc>
        <w:tc>
          <w:tcPr>
            <w:tcW w:w="79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left"/>
              <w:rPr>
                <w:rFonts w:ascii="宋体" w:hAnsi="宋体" w:cs="宋体"/>
                <w:color w:val="000000"/>
                <w:kern w:val="0"/>
                <w:sz w:val="22"/>
                <w:szCs w:val="22"/>
              </w:rPr>
            </w:pPr>
            <w:r w:rsidRPr="002E6175">
              <w:rPr>
                <w:rFonts w:ascii="宋体" w:hAnsi="宋体" w:cs="宋体" w:hint="eastAsia"/>
                <w:color w:val="000000"/>
                <w:kern w:val="0"/>
                <w:sz w:val="22"/>
                <w:szCs w:val="22"/>
              </w:rPr>
              <w:t>该项指标得分=（1-财政拨款预算偏离度）×100%×4+（1-资产配置预算偏离度）×100%×2+（1-政府采购预算偏离度）×100%×2。偏离度=|预算执行数-年初预算数|÷年初预算数。</w:t>
            </w:r>
          </w:p>
        </w:tc>
        <w:tc>
          <w:tcPr>
            <w:tcW w:w="1350" w:type="dxa"/>
            <w:tcBorders>
              <w:top w:val="single" w:sz="4" w:space="0" w:color="000000"/>
              <w:left w:val="single" w:sz="4" w:space="0" w:color="000000"/>
              <w:bottom w:val="nil"/>
              <w:right w:val="single" w:sz="4" w:space="0" w:color="000000"/>
            </w:tcBorders>
            <w:shd w:val="clear" w:color="auto" w:fill="auto"/>
            <w:vAlign w:val="center"/>
            <w:hideMark/>
          </w:tcPr>
          <w:p w:rsidR="002E6175" w:rsidRPr="002E6175" w:rsidRDefault="002E6175" w:rsidP="002E6175">
            <w:pPr>
              <w:widowControl/>
              <w:jc w:val="right"/>
              <w:rPr>
                <w:rFonts w:ascii="宋体" w:hAnsi="宋体" w:cs="宋体"/>
                <w:color w:val="000000"/>
                <w:kern w:val="0"/>
                <w:sz w:val="22"/>
                <w:szCs w:val="22"/>
              </w:rPr>
            </w:pPr>
            <w:r w:rsidRPr="002E6175">
              <w:rPr>
                <w:rFonts w:ascii="宋体" w:hAnsi="宋体" w:cs="宋体" w:hint="eastAsia"/>
                <w:color w:val="000000"/>
                <w:kern w:val="0"/>
                <w:sz w:val="22"/>
                <w:szCs w:val="22"/>
              </w:rPr>
              <w:t>8</w:t>
            </w:r>
          </w:p>
        </w:tc>
      </w:tr>
      <w:tr w:rsidR="002E6175" w:rsidRPr="002E6175" w:rsidTr="002E6175">
        <w:trPr>
          <w:trHeight w:val="840"/>
        </w:trPr>
        <w:tc>
          <w:tcPr>
            <w:tcW w:w="1230" w:type="dxa"/>
            <w:vMerge/>
            <w:tcBorders>
              <w:top w:val="single" w:sz="4" w:space="0" w:color="000000"/>
              <w:left w:val="single" w:sz="4" w:space="0" w:color="000000"/>
              <w:bottom w:val="single" w:sz="4" w:space="0" w:color="000000"/>
              <w:right w:val="single" w:sz="4" w:space="0" w:color="000000"/>
            </w:tcBorders>
            <w:vAlign w:val="center"/>
            <w:hideMark/>
          </w:tcPr>
          <w:p w:rsidR="002E6175" w:rsidRPr="002E6175" w:rsidRDefault="002E6175" w:rsidP="002E6175">
            <w:pPr>
              <w:widowControl/>
              <w:jc w:val="left"/>
              <w:rPr>
                <w:rFonts w:ascii="宋体" w:hAnsi="宋体" w:cs="宋体"/>
                <w:b/>
                <w:bCs/>
                <w:color w:val="000000"/>
                <w:kern w:val="0"/>
                <w:sz w:val="22"/>
                <w:szCs w:val="22"/>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2E6175" w:rsidRPr="002E6175" w:rsidRDefault="002E6175" w:rsidP="002E6175">
            <w:pPr>
              <w:widowControl/>
              <w:jc w:val="left"/>
              <w:rPr>
                <w:rFonts w:ascii="宋体" w:hAnsi="宋体" w:cs="宋体"/>
                <w:b/>
                <w:bCs/>
                <w:color w:val="000000"/>
                <w:kern w:val="0"/>
                <w:sz w:val="22"/>
                <w:szCs w:val="22"/>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单位收入统筹</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4</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left"/>
              <w:rPr>
                <w:rFonts w:ascii="宋体" w:hAnsi="宋体" w:cs="宋体"/>
                <w:color w:val="000000"/>
                <w:kern w:val="0"/>
                <w:sz w:val="22"/>
                <w:szCs w:val="22"/>
              </w:rPr>
            </w:pPr>
            <w:r w:rsidRPr="002E6175">
              <w:rPr>
                <w:rFonts w:ascii="宋体" w:hAnsi="宋体" w:cs="宋体" w:hint="eastAsia"/>
                <w:color w:val="000000"/>
                <w:kern w:val="0"/>
                <w:sz w:val="22"/>
                <w:szCs w:val="22"/>
              </w:rPr>
              <w:t>部门统筹自有收入程度</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比率分值法</w:t>
            </w:r>
          </w:p>
        </w:tc>
        <w:tc>
          <w:tcPr>
            <w:tcW w:w="79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left"/>
              <w:rPr>
                <w:rFonts w:ascii="宋体" w:hAnsi="宋体" w:cs="宋体"/>
                <w:color w:val="000000"/>
                <w:kern w:val="0"/>
                <w:sz w:val="22"/>
                <w:szCs w:val="22"/>
              </w:rPr>
            </w:pPr>
            <w:r w:rsidRPr="002E6175">
              <w:rPr>
                <w:rFonts w:ascii="宋体" w:hAnsi="宋体" w:cs="宋体" w:hint="eastAsia"/>
                <w:color w:val="000000"/>
                <w:kern w:val="0"/>
                <w:sz w:val="22"/>
                <w:szCs w:val="22"/>
              </w:rPr>
              <w:t>该项指标得分=（部门自有收入全年执行数÷部门自有收入年初预算数）×100%×2+（财政核定的综合补助比例÷按实际执行测算的综合补助比例）×100%×2。</w:t>
            </w:r>
          </w:p>
        </w:tc>
        <w:tc>
          <w:tcPr>
            <w:tcW w:w="1350" w:type="dxa"/>
            <w:tcBorders>
              <w:top w:val="nil"/>
              <w:left w:val="single" w:sz="4" w:space="0" w:color="000000"/>
              <w:bottom w:val="nil"/>
              <w:right w:val="single" w:sz="4" w:space="0" w:color="000000"/>
            </w:tcBorders>
            <w:shd w:val="clear" w:color="auto" w:fill="auto"/>
            <w:vAlign w:val="center"/>
            <w:hideMark/>
          </w:tcPr>
          <w:p w:rsidR="002E6175" w:rsidRPr="002E6175" w:rsidRDefault="002E6175" w:rsidP="002E6175">
            <w:pPr>
              <w:widowControl/>
              <w:jc w:val="right"/>
              <w:rPr>
                <w:rFonts w:ascii="宋体" w:hAnsi="宋体" w:cs="宋体"/>
                <w:color w:val="000000"/>
                <w:kern w:val="0"/>
                <w:sz w:val="22"/>
                <w:szCs w:val="22"/>
              </w:rPr>
            </w:pPr>
            <w:r w:rsidRPr="002E6175">
              <w:rPr>
                <w:rFonts w:ascii="宋体" w:hAnsi="宋体" w:cs="宋体" w:hint="eastAsia"/>
                <w:color w:val="000000"/>
                <w:kern w:val="0"/>
                <w:sz w:val="22"/>
                <w:szCs w:val="22"/>
              </w:rPr>
              <w:t>4</w:t>
            </w:r>
          </w:p>
        </w:tc>
      </w:tr>
      <w:tr w:rsidR="002E6175" w:rsidRPr="002E6175" w:rsidTr="002E6175">
        <w:trPr>
          <w:trHeight w:val="840"/>
        </w:trPr>
        <w:tc>
          <w:tcPr>
            <w:tcW w:w="1230" w:type="dxa"/>
            <w:vMerge/>
            <w:tcBorders>
              <w:top w:val="single" w:sz="4" w:space="0" w:color="000000"/>
              <w:left w:val="single" w:sz="4" w:space="0" w:color="000000"/>
              <w:bottom w:val="single" w:sz="4" w:space="0" w:color="000000"/>
              <w:right w:val="single" w:sz="4" w:space="0" w:color="000000"/>
            </w:tcBorders>
            <w:vAlign w:val="center"/>
            <w:hideMark/>
          </w:tcPr>
          <w:p w:rsidR="002E6175" w:rsidRPr="002E6175" w:rsidRDefault="002E6175" w:rsidP="002E6175">
            <w:pPr>
              <w:widowControl/>
              <w:jc w:val="left"/>
              <w:rPr>
                <w:rFonts w:ascii="宋体" w:hAnsi="宋体" w:cs="宋体"/>
                <w:b/>
                <w:bCs/>
                <w:color w:val="000000"/>
                <w:kern w:val="0"/>
                <w:sz w:val="22"/>
                <w:szCs w:val="22"/>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2E6175" w:rsidRPr="002E6175" w:rsidRDefault="002E6175" w:rsidP="002E6175">
            <w:pPr>
              <w:widowControl/>
              <w:jc w:val="left"/>
              <w:rPr>
                <w:rFonts w:ascii="宋体" w:hAnsi="宋体" w:cs="宋体"/>
                <w:b/>
                <w:bCs/>
                <w:color w:val="000000"/>
                <w:kern w:val="0"/>
                <w:sz w:val="22"/>
                <w:szCs w:val="22"/>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支出执行进度</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6</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left"/>
              <w:rPr>
                <w:rFonts w:ascii="宋体" w:hAnsi="宋体" w:cs="宋体"/>
                <w:color w:val="000000"/>
                <w:kern w:val="0"/>
                <w:sz w:val="22"/>
                <w:szCs w:val="22"/>
              </w:rPr>
            </w:pPr>
            <w:r w:rsidRPr="002E6175">
              <w:rPr>
                <w:rFonts w:ascii="宋体" w:hAnsi="宋体" w:cs="宋体" w:hint="eastAsia"/>
                <w:color w:val="000000"/>
                <w:kern w:val="0"/>
                <w:sz w:val="22"/>
                <w:szCs w:val="22"/>
              </w:rPr>
              <w:t>部门1至6月、1至10月预算执行情况</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比率分值法</w:t>
            </w:r>
          </w:p>
        </w:tc>
        <w:tc>
          <w:tcPr>
            <w:tcW w:w="79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left"/>
              <w:rPr>
                <w:rFonts w:ascii="宋体" w:hAnsi="宋体" w:cs="宋体"/>
                <w:color w:val="000000"/>
                <w:kern w:val="0"/>
                <w:sz w:val="22"/>
                <w:szCs w:val="22"/>
              </w:rPr>
            </w:pPr>
            <w:r w:rsidRPr="002E6175">
              <w:rPr>
                <w:rFonts w:ascii="宋体" w:hAnsi="宋体" w:cs="宋体" w:hint="eastAsia"/>
                <w:color w:val="000000"/>
                <w:kern w:val="0"/>
                <w:sz w:val="22"/>
                <w:szCs w:val="22"/>
              </w:rPr>
              <w:t>该项指标得分=（1至6月预算执行数÷（部门预算数×50%）×2）+（1-1至6月支出预警金额占比×0.8-1至6月支出违规金额占比×0.2）+（1至10月预算执行数÷（部门预算数×83.33%）×2）+（1-1至10月支出预警金额占比×0.8-1至10月支出违规金额占比×0.2）。</w:t>
            </w:r>
          </w:p>
        </w:tc>
        <w:tc>
          <w:tcPr>
            <w:tcW w:w="1350" w:type="dxa"/>
            <w:tcBorders>
              <w:top w:val="nil"/>
              <w:left w:val="single" w:sz="4" w:space="0" w:color="000000"/>
              <w:bottom w:val="nil"/>
              <w:right w:val="single" w:sz="4" w:space="0" w:color="000000"/>
            </w:tcBorders>
            <w:shd w:val="clear" w:color="auto" w:fill="auto"/>
            <w:vAlign w:val="center"/>
            <w:hideMark/>
          </w:tcPr>
          <w:p w:rsidR="002E6175" w:rsidRPr="002E6175" w:rsidRDefault="002E6175" w:rsidP="002E6175">
            <w:pPr>
              <w:widowControl/>
              <w:jc w:val="right"/>
              <w:rPr>
                <w:rFonts w:ascii="宋体" w:hAnsi="宋体" w:cs="宋体"/>
                <w:color w:val="000000"/>
                <w:kern w:val="0"/>
                <w:sz w:val="22"/>
                <w:szCs w:val="22"/>
              </w:rPr>
            </w:pPr>
            <w:r w:rsidRPr="002E6175">
              <w:rPr>
                <w:rFonts w:ascii="宋体" w:hAnsi="宋体" w:cs="宋体" w:hint="eastAsia"/>
                <w:color w:val="000000"/>
                <w:kern w:val="0"/>
                <w:sz w:val="22"/>
                <w:szCs w:val="22"/>
              </w:rPr>
              <w:t>6</w:t>
            </w:r>
          </w:p>
        </w:tc>
      </w:tr>
      <w:tr w:rsidR="002E6175" w:rsidRPr="002E6175" w:rsidTr="002E6175">
        <w:trPr>
          <w:trHeight w:val="840"/>
        </w:trPr>
        <w:tc>
          <w:tcPr>
            <w:tcW w:w="1230" w:type="dxa"/>
            <w:vMerge/>
            <w:tcBorders>
              <w:top w:val="single" w:sz="4" w:space="0" w:color="000000"/>
              <w:left w:val="single" w:sz="4" w:space="0" w:color="000000"/>
              <w:bottom w:val="single" w:sz="4" w:space="0" w:color="000000"/>
              <w:right w:val="single" w:sz="4" w:space="0" w:color="000000"/>
            </w:tcBorders>
            <w:vAlign w:val="center"/>
            <w:hideMark/>
          </w:tcPr>
          <w:p w:rsidR="002E6175" w:rsidRPr="002E6175" w:rsidRDefault="002E6175" w:rsidP="002E6175">
            <w:pPr>
              <w:widowControl/>
              <w:jc w:val="left"/>
              <w:rPr>
                <w:rFonts w:ascii="宋体" w:hAnsi="宋体" w:cs="宋体"/>
                <w:b/>
                <w:bCs/>
                <w:color w:val="000000"/>
                <w:kern w:val="0"/>
                <w:sz w:val="22"/>
                <w:szCs w:val="22"/>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2E6175" w:rsidRPr="002E6175" w:rsidRDefault="002E6175" w:rsidP="002E6175">
            <w:pPr>
              <w:widowControl/>
              <w:jc w:val="left"/>
              <w:rPr>
                <w:rFonts w:ascii="宋体" w:hAnsi="宋体" w:cs="宋体"/>
                <w:b/>
                <w:bCs/>
                <w:color w:val="000000"/>
                <w:kern w:val="0"/>
                <w:sz w:val="22"/>
                <w:szCs w:val="22"/>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预算年终结余</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2</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left"/>
              <w:rPr>
                <w:rFonts w:ascii="宋体" w:hAnsi="宋体" w:cs="宋体"/>
                <w:color w:val="000000"/>
                <w:kern w:val="0"/>
                <w:sz w:val="22"/>
                <w:szCs w:val="22"/>
              </w:rPr>
            </w:pPr>
            <w:r w:rsidRPr="002E6175">
              <w:rPr>
                <w:rFonts w:ascii="宋体" w:hAnsi="宋体" w:cs="宋体" w:hint="eastAsia"/>
                <w:color w:val="000000"/>
                <w:kern w:val="0"/>
                <w:sz w:val="22"/>
                <w:szCs w:val="22"/>
              </w:rPr>
              <w:t>部门整体年终预算结余情况</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比率分值法</w:t>
            </w:r>
          </w:p>
        </w:tc>
        <w:tc>
          <w:tcPr>
            <w:tcW w:w="79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left"/>
              <w:rPr>
                <w:rFonts w:ascii="宋体" w:hAnsi="宋体" w:cs="宋体"/>
                <w:color w:val="000000"/>
                <w:kern w:val="0"/>
                <w:sz w:val="22"/>
                <w:szCs w:val="22"/>
              </w:rPr>
            </w:pPr>
            <w:r w:rsidRPr="002E6175">
              <w:rPr>
                <w:rFonts w:ascii="宋体" w:hAnsi="宋体" w:cs="宋体" w:hint="eastAsia"/>
                <w:color w:val="000000"/>
                <w:kern w:val="0"/>
                <w:sz w:val="22"/>
                <w:szCs w:val="22"/>
              </w:rPr>
              <w:t>该项指标得分=（1-部门整体预算结余率）×100%×2。部门整体预算结余率为当年年终部门预算注销金额和结转金额占部门预算总金额的比率。</w:t>
            </w:r>
          </w:p>
        </w:tc>
        <w:tc>
          <w:tcPr>
            <w:tcW w:w="1350" w:type="dxa"/>
            <w:tcBorders>
              <w:top w:val="nil"/>
              <w:left w:val="single" w:sz="4" w:space="0" w:color="000000"/>
              <w:bottom w:val="nil"/>
              <w:right w:val="single" w:sz="4" w:space="0" w:color="000000"/>
            </w:tcBorders>
            <w:shd w:val="clear" w:color="auto" w:fill="auto"/>
            <w:vAlign w:val="center"/>
            <w:hideMark/>
          </w:tcPr>
          <w:p w:rsidR="002E6175" w:rsidRPr="002E6175" w:rsidRDefault="002E6175" w:rsidP="002E6175">
            <w:pPr>
              <w:widowControl/>
              <w:jc w:val="right"/>
              <w:rPr>
                <w:rFonts w:ascii="宋体" w:hAnsi="宋体" w:cs="宋体"/>
                <w:color w:val="000000"/>
                <w:kern w:val="0"/>
                <w:sz w:val="22"/>
                <w:szCs w:val="22"/>
              </w:rPr>
            </w:pPr>
            <w:r w:rsidRPr="002E6175">
              <w:rPr>
                <w:rFonts w:ascii="宋体" w:hAnsi="宋体" w:cs="宋体" w:hint="eastAsia"/>
                <w:color w:val="000000"/>
                <w:kern w:val="0"/>
                <w:sz w:val="22"/>
                <w:szCs w:val="22"/>
              </w:rPr>
              <w:t>2</w:t>
            </w:r>
          </w:p>
        </w:tc>
      </w:tr>
      <w:tr w:rsidR="002E6175" w:rsidRPr="002E6175" w:rsidTr="002E6175">
        <w:trPr>
          <w:trHeight w:val="840"/>
        </w:trPr>
        <w:tc>
          <w:tcPr>
            <w:tcW w:w="1230" w:type="dxa"/>
            <w:vMerge/>
            <w:tcBorders>
              <w:top w:val="single" w:sz="4" w:space="0" w:color="000000"/>
              <w:left w:val="single" w:sz="4" w:space="0" w:color="000000"/>
              <w:bottom w:val="single" w:sz="4" w:space="0" w:color="000000"/>
              <w:right w:val="single" w:sz="4" w:space="0" w:color="000000"/>
            </w:tcBorders>
            <w:vAlign w:val="center"/>
            <w:hideMark/>
          </w:tcPr>
          <w:p w:rsidR="002E6175" w:rsidRPr="002E6175" w:rsidRDefault="002E6175" w:rsidP="002E6175">
            <w:pPr>
              <w:widowControl/>
              <w:jc w:val="left"/>
              <w:rPr>
                <w:rFonts w:ascii="宋体" w:hAnsi="宋体" w:cs="宋体"/>
                <w:b/>
                <w:bCs/>
                <w:color w:val="000000"/>
                <w:kern w:val="0"/>
                <w:sz w:val="22"/>
                <w:szCs w:val="22"/>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2E6175" w:rsidRPr="002E6175" w:rsidRDefault="002E6175" w:rsidP="002E6175">
            <w:pPr>
              <w:widowControl/>
              <w:jc w:val="left"/>
              <w:rPr>
                <w:rFonts w:ascii="宋体" w:hAnsi="宋体" w:cs="宋体"/>
                <w:b/>
                <w:bCs/>
                <w:color w:val="000000"/>
                <w:kern w:val="0"/>
                <w:sz w:val="22"/>
                <w:szCs w:val="22"/>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严控一般性支出</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5</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left"/>
              <w:rPr>
                <w:rFonts w:ascii="宋体" w:hAnsi="宋体" w:cs="宋体"/>
                <w:color w:val="000000"/>
                <w:kern w:val="0"/>
                <w:sz w:val="22"/>
                <w:szCs w:val="22"/>
              </w:rPr>
            </w:pPr>
            <w:r w:rsidRPr="002E6175">
              <w:rPr>
                <w:rFonts w:ascii="宋体" w:hAnsi="宋体" w:cs="宋体" w:hint="eastAsia"/>
                <w:color w:val="000000"/>
                <w:kern w:val="0"/>
                <w:sz w:val="22"/>
                <w:szCs w:val="22"/>
              </w:rPr>
              <w:t>部门严控“三公”经费、会议、培训、差旅、办节办展、办公设备购置、信息网络及软件购置更新、课题经费等8项一般性支出情况</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比率分值法</w:t>
            </w:r>
          </w:p>
        </w:tc>
        <w:tc>
          <w:tcPr>
            <w:tcW w:w="7965" w:type="dxa"/>
            <w:tcBorders>
              <w:top w:val="nil"/>
              <w:left w:val="nil"/>
              <w:bottom w:val="nil"/>
              <w:right w:val="nil"/>
            </w:tcBorders>
            <w:shd w:val="clear" w:color="auto" w:fill="auto"/>
            <w:vAlign w:val="center"/>
            <w:hideMark/>
          </w:tcPr>
          <w:p w:rsidR="002E6175" w:rsidRPr="002E6175" w:rsidRDefault="002E6175" w:rsidP="002E6175">
            <w:pPr>
              <w:widowControl/>
              <w:ind w:firstLineChars="200" w:firstLine="440"/>
              <w:rPr>
                <w:rFonts w:ascii="宋体" w:hAnsi="宋体" w:cs="宋体"/>
                <w:color w:val="000000"/>
                <w:kern w:val="0"/>
                <w:sz w:val="22"/>
                <w:szCs w:val="22"/>
              </w:rPr>
            </w:pPr>
            <w:r w:rsidRPr="002E6175">
              <w:rPr>
                <w:rFonts w:ascii="宋体" w:hAnsi="宋体" w:cs="宋体" w:hint="eastAsia"/>
                <w:color w:val="000000"/>
                <w:kern w:val="0"/>
                <w:sz w:val="22"/>
                <w:szCs w:val="22"/>
              </w:rPr>
              <w:t>该项指标得分=基础分值+加分值。</w:t>
            </w:r>
            <w:r w:rsidRPr="002E6175">
              <w:rPr>
                <w:rFonts w:ascii="宋体" w:hAnsi="宋体" w:cs="宋体" w:hint="eastAsia"/>
                <w:color w:val="000000"/>
                <w:kern w:val="0"/>
                <w:sz w:val="22"/>
                <w:szCs w:val="22"/>
              </w:rPr>
              <w:br/>
              <w:t>1.基础分值。一般性支出财政拨款年初预算较上年实现压减得1分；一般性支出财政拨款预算执行较上年实现压减得1分。</w:t>
            </w:r>
            <w:r w:rsidRPr="002E6175">
              <w:rPr>
                <w:rFonts w:ascii="宋体" w:hAnsi="宋体" w:cs="宋体" w:hint="eastAsia"/>
                <w:color w:val="000000"/>
                <w:kern w:val="0"/>
                <w:sz w:val="22"/>
                <w:szCs w:val="22"/>
              </w:rPr>
              <w:br/>
              <w:t>2.加分值。一般性支出财政拨款年初预算较上年每压减1%得0.2分，累计不超过1分；一般性支出财政拨款预算执行较上年每压减1%得0.4分，累计不超过2分。</w:t>
            </w:r>
          </w:p>
        </w:tc>
        <w:tc>
          <w:tcPr>
            <w:tcW w:w="1350" w:type="dxa"/>
            <w:tcBorders>
              <w:top w:val="nil"/>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right"/>
              <w:rPr>
                <w:rFonts w:ascii="宋体" w:hAnsi="宋体" w:cs="宋体"/>
                <w:color w:val="000000"/>
                <w:kern w:val="0"/>
                <w:sz w:val="22"/>
                <w:szCs w:val="22"/>
              </w:rPr>
            </w:pPr>
            <w:r w:rsidRPr="002E6175">
              <w:rPr>
                <w:rFonts w:ascii="宋体" w:hAnsi="宋体" w:cs="宋体" w:hint="eastAsia"/>
                <w:color w:val="000000"/>
                <w:kern w:val="0"/>
                <w:sz w:val="22"/>
                <w:szCs w:val="22"/>
              </w:rPr>
              <w:t>5</w:t>
            </w:r>
          </w:p>
        </w:tc>
      </w:tr>
      <w:tr w:rsidR="002E6175" w:rsidRPr="002E6175" w:rsidTr="002E6175">
        <w:trPr>
          <w:trHeight w:val="540"/>
        </w:trPr>
        <w:tc>
          <w:tcPr>
            <w:tcW w:w="1230" w:type="dxa"/>
            <w:vMerge/>
            <w:tcBorders>
              <w:top w:val="single" w:sz="4" w:space="0" w:color="000000"/>
              <w:left w:val="single" w:sz="4" w:space="0" w:color="000000"/>
              <w:bottom w:val="single" w:sz="4" w:space="0" w:color="000000"/>
              <w:right w:val="single" w:sz="4" w:space="0" w:color="000000"/>
            </w:tcBorders>
            <w:vAlign w:val="center"/>
            <w:hideMark/>
          </w:tcPr>
          <w:p w:rsidR="002E6175" w:rsidRPr="002E6175" w:rsidRDefault="002E6175" w:rsidP="002E6175">
            <w:pPr>
              <w:widowControl/>
              <w:jc w:val="left"/>
              <w:rPr>
                <w:rFonts w:ascii="宋体" w:hAnsi="宋体" w:cs="宋体"/>
                <w:b/>
                <w:bCs/>
                <w:color w:val="000000"/>
                <w:kern w:val="0"/>
                <w:sz w:val="22"/>
                <w:szCs w:val="22"/>
              </w:rPr>
            </w:pP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b/>
                <w:bCs/>
                <w:color w:val="000000"/>
                <w:kern w:val="0"/>
                <w:sz w:val="22"/>
                <w:szCs w:val="22"/>
              </w:rPr>
            </w:pPr>
            <w:r w:rsidRPr="002E6175">
              <w:rPr>
                <w:rFonts w:ascii="宋体" w:hAnsi="宋体" w:cs="宋体" w:hint="eastAsia"/>
                <w:b/>
                <w:bCs/>
                <w:color w:val="000000"/>
                <w:kern w:val="0"/>
                <w:sz w:val="22"/>
                <w:szCs w:val="22"/>
              </w:rPr>
              <w:t>财务管理</w:t>
            </w:r>
            <w:r w:rsidRPr="002E6175">
              <w:rPr>
                <w:rFonts w:ascii="宋体" w:hAnsi="宋体" w:cs="宋体" w:hint="eastAsia"/>
                <w:b/>
                <w:bCs/>
                <w:color w:val="000000"/>
                <w:kern w:val="0"/>
                <w:sz w:val="22"/>
                <w:szCs w:val="22"/>
              </w:rPr>
              <w:br/>
              <w:t>（10分）</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财务管理制度</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4</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left"/>
              <w:rPr>
                <w:rFonts w:ascii="宋体" w:hAnsi="宋体" w:cs="宋体"/>
                <w:color w:val="000000"/>
                <w:kern w:val="0"/>
                <w:sz w:val="22"/>
                <w:szCs w:val="22"/>
              </w:rPr>
            </w:pPr>
            <w:r w:rsidRPr="002E6175">
              <w:rPr>
                <w:rFonts w:ascii="宋体" w:hAnsi="宋体" w:cs="宋体" w:hint="eastAsia"/>
                <w:color w:val="000000"/>
                <w:kern w:val="0"/>
                <w:sz w:val="22"/>
                <w:szCs w:val="22"/>
              </w:rPr>
              <w:t>部门财务管理制度建立情况</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缺（错）项</w:t>
            </w:r>
            <w:r w:rsidRPr="002E6175">
              <w:rPr>
                <w:rFonts w:ascii="宋体" w:hAnsi="宋体" w:cs="宋体" w:hint="eastAsia"/>
                <w:color w:val="000000"/>
                <w:kern w:val="0"/>
                <w:sz w:val="22"/>
                <w:szCs w:val="22"/>
              </w:rPr>
              <w:br/>
              <w:t>扣分法</w:t>
            </w:r>
          </w:p>
        </w:tc>
        <w:tc>
          <w:tcPr>
            <w:tcW w:w="79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left"/>
              <w:rPr>
                <w:rFonts w:ascii="宋体" w:hAnsi="宋体" w:cs="宋体"/>
                <w:color w:val="000000"/>
                <w:kern w:val="0"/>
                <w:sz w:val="22"/>
                <w:szCs w:val="22"/>
              </w:rPr>
            </w:pPr>
            <w:r w:rsidRPr="002E6175">
              <w:rPr>
                <w:rFonts w:ascii="宋体" w:hAnsi="宋体" w:cs="宋体" w:hint="eastAsia"/>
                <w:color w:val="000000"/>
                <w:kern w:val="0"/>
                <w:sz w:val="22"/>
                <w:szCs w:val="22"/>
              </w:rPr>
              <w:t>部门已制定内部财务管理制度等制度机制的，得2分。财务管理制度得到落实，得2分。否则该项不得分。</w:t>
            </w:r>
          </w:p>
        </w:tc>
        <w:tc>
          <w:tcPr>
            <w:tcW w:w="1350" w:type="dxa"/>
            <w:tcBorders>
              <w:top w:val="single" w:sz="4" w:space="0" w:color="000000"/>
              <w:left w:val="single" w:sz="4" w:space="0" w:color="000000"/>
              <w:bottom w:val="nil"/>
              <w:right w:val="single" w:sz="4" w:space="0" w:color="000000"/>
            </w:tcBorders>
            <w:shd w:val="clear" w:color="auto" w:fill="auto"/>
            <w:vAlign w:val="center"/>
            <w:hideMark/>
          </w:tcPr>
          <w:p w:rsidR="002E6175" w:rsidRPr="002E6175" w:rsidRDefault="002E6175" w:rsidP="002E6175">
            <w:pPr>
              <w:widowControl/>
              <w:jc w:val="right"/>
              <w:rPr>
                <w:rFonts w:ascii="宋体" w:hAnsi="宋体" w:cs="宋体"/>
                <w:color w:val="000000"/>
                <w:kern w:val="0"/>
                <w:sz w:val="22"/>
                <w:szCs w:val="22"/>
              </w:rPr>
            </w:pPr>
            <w:r w:rsidRPr="002E6175">
              <w:rPr>
                <w:rFonts w:ascii="宋体" w:hAnsi="宋体" w:cs="宋体" w:hint="eastAsia"/>
                <w:color w:val="000000"/>
                <w:kern w:val="0"/>
                <w:sz w:val="22"/>
                <w:szCs w:val="22"/>
              </w:rPr>
              <w:t>4</w:t>
            </w:r>
          </w:p>
        </w:tc>
      </w:tr>
      <w:tr w:rsidR="002E6175" w:rsidRPr="002E6175" w:rsidTr="002E6175">
        <w:trPr>
          <w:trHeight w:val="540"/>
        </w:trPr>
        <w:tc>
          <w:tcPr>
            <w:tcW w:w="1230" w:type="dxa"/>
            <w:vMerge/>
            <w:tcBorders>
              <w:top w:val="single" w:sz="4" w:space="0" w:color="000000"/>
              <w:left w:val="single" w:sz="4" w:space="0" w:color="000000"/>
              <w:bottom w:val="single" w:sz="4" w:space="0" w:color="000000"/>
              <w:right w:val="single" w:sz="4" w:space="0" w:color="000000"/>
            </w:tcBorders>
            <w:vAlign w:val="center"/>
            <w:hideMark/>
          </w:tcPr>
          <w:p w:rsidR="002E6175" w:rsidRPr="002E6175" w:rsidRDefault="002E6175" w:rsidP="002E6175">
            <w:pPr>
              <w:widowControl/>
              <w:jc w:val="left"/>
              <w:rPr>
                <w:rFonts w:ascii="宋体" w:hAnsi="宋体" w:cs="宋体"/>
                <w:b/>
                <w:bCs/>
                <w:color w:val="000000"/>
                <w:kern w:val="0"/>
                <w:sz w:val="22"/>
                <w:szCs w:val="22"/>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2E6175" w:rsidRPr="002E6175" w:rsidRDefault="002E6175" w:rsidP="002E6175">
            <w:pPr>
              <w:widowControl/>
              <w:jc w:val="left"/>
              <w:rPr>
                <w:rFonts w:ascii="宋体" w:hAnsi="宋体" w:cs="宋体"/>
                <w:b/>
                <w:bCs/>
                <w:color w:val="000000"/>
                <w:kern w:val="0"/>
                <w:sz w:val="22"/>
                <w:szCs w:val="22"/>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财务岗位设置</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2</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left"/>
              <w:rPr>
                <w:rFonts w:ascii="宋体" w:hAnsi="宋体" w:cs="宋体"/>
                <w:color w:val="000000"/>
                <w:kern w:val="0"/>
                <w:sz w:val="22"/>
                <w:szCs w:val="22"/>
              </w:rPr>
            </w:pPr>
            <w:r w:rsidRPr="002E6175">
              <w:rPr>
                <w:rFonts w:ascii="宋体" w:hAnsi="宋体" w:cs="宋体" w:hint="eastAsia"/>
                <w:color w:val="000000"/>
                <w:kern w:val="0"/>
                <w:sz w:val="22"/>
                <w:szCs w:val="22"/>
              </w:rPr>
              <w:t>部门财务岗位设置是否符合相关财务管理制度要求</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是否评分法</w:t>
            </w:r>
          </w:p>
        </w:tc>
        <w:tc>
          <w:tcPr>
            <w:tcW w:w="79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left"/>
              <w:rPr>
                <w:rFonts w:ascii="宋体" w:hAnsi="宋体" w:cs="宋体"/>
                <w:color w:val="000000"/>
                <w:kern w:val="0"/>
                <w:sz w:val="22"/>
                <w:szCs w:val="22"/>
              </w:rPr>
            </w:pPr>
            <w:r w:rsidRPr="002E6175">
              <w:rPr>
                <w:rFonts w:ascii="宋体" w:hAnsi="宋体" w:cs="宋体" w:hint="eastAsia"/>
                <w:color w:val="000000"/>
                <w:kern w:val="0"/>
                <w:sz w:val="22"/>
                <w:szCs w:val="22"/>
              </w:rPr>
              <w:t>部门合理设置财务工作岗位，明确职责权限，并严格实行不相容岗位分离的，得2分。否则该项不得分。</w:t>
            </w:r>
          </w:p>
        </w:tc>
        <w:tc>
          <w:tcPr>
            <w:tcW w:w="1350" w:type="dxa"/>
            <w:tcBorders>
              <w:top w:val="nil"/>
              <w:left w:val="single" w:sz="4" w:space="0" w:color="000000"/>
              <w:bottom w:val="nil"/>
              <w:right w:val="single" w:sz="4" w:space="0" w:color="000000"/>
            </w:tcBorders>
            <w:shd w:val="clear" w:color="auto" w:fill="auto"/>
            <w:vAlign w:val="center"/>
            <w:hideMark/>
          </w:tcPr>
          <w:p w:rsidR="002E6175" w:rsidRPr="002E6175" w:rsidRDefault="002E6175" w:rsidP="002E6175">
            <w:pPr>
              <w:widowControl/>
              <w:jc w:val="right"/>
              <w:rPr>
                <w:rFonts w:ascii="宋体" w:hAnsi="宋体" w:cs="宋体"/>
                <w:color w:val="000000"/>
                <w:kern w:val="0"/>
                <w:sz w:val="22"/>
                <w:szCs w:val="22"/>
              </w:rPr>
            </w:pPr>
            <w:r w:rsidRPr="002E6175">
              <w:rPr>
                <w:rFonts w:ascii="宋体" w:hAnsi="宋体" w:cs="宋体" w:hint="eastAsia"/>
                <w:color w:val="000000"/>
                <w:kern w:val="0"/>
                <w:sz w:val="22"/>
                <w:szCs w:val="22"/>
              </w:rPr>
              <w:t>2</w:t>
            </w:r>
          </w:p>
        </w:tc>
      </w:tr>
      <w:tr w:rsidR="002E6175" w:rsidRPr="002E6175" w:rsidTr="002E6175">
        <w:trPr>
          <w:trHeight w:val="540"/>
        </w:trPr>
        <w:tc>
          <w:tcPr>
            <w:tcW w:w="1230" w:type="dxa"/>
            <w:vMerge/>
            <w:tcBorders>
              <w:top w:val="single" w:sz="4" w:space="0" w:color="000000"/>
              <w:left w:val="single" w:sz="4" w:space="0" w:color="000000"/>
              <w:bottom w:val="single" w:sz="4" w:space="0" w:color="000000"/>
              <w:right w:val="single" w:sz="4" w:space="0" w:color="000000"/>
            </w:tcBorders>
            <w:vAlign w:val="center"/>
            <w:hideMark/>
          </w:tcPr>
          <w:p w:rsidR="002E6175" w:rsidRPr="002E6175" w:rsidRDefault="002E6175" w:rsidP="002E6175">
            <w:pPr>
              <w:widowControl/>
              <w:jc w:val="left"/>
              <w:rPr>
                <w:rFonts w:ascii="宋体" w:hAnsi="宋体" w:cs="宋体"/>
                <w:b/>
                <w:bCs/>
                <w:color w:val="000000"/>
                <w:kern w:val="0"/>
                <w:sz w:val="22"/>
                <w:szCs w:val="22"/>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2E6175" w:rsidRPr="002E6175" w:rsidRDefault="002E6175" w:rsidP="002E6175">
            <w:pPr>
              <w:widowControl/>
              <w:jc w:val="left"/>
              <w:rPr>
                <w:rFonts w:ascii="宋体" w:hAnsi="宋体" w:cs="宋体"/>
                <w:b/>
                <w:bCs/>
                <w:color w:val="000000"/>
                <w:kern w:val="0"/>
                <w:sz w:val="22"/>
                <w:szCs w:val="22"/>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资金使用规范</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4</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left"/>
              <w:rPr>
                <w:rFonts w:ascii="宋体" w:hAnsi="宋体" w:cs="宋体"/>
                <w:color w:val="000000"/>
                <w:kern w:val="0"/>
                <w:sz w:val="22"/>
                <w:szCs w:val="22"/>
              </w:rPr>
            </w:pPr>
            <w:r w:rsidRPr="002E6175">
              <w:rPr>
                <w:rFonts w:ascii="宋体" w:hAnsi="宋体" w:cs="宋体" w:hint="eastAsia"/>
                <w:color w:val="000000"/>
                <w:kern w:val="0"/>
                <w:sz w:val="22"/>
                <w:szCs w:val="22"/>
              </w:rPr>
              <w:t>部门资金使用是否符合相关财务管理制度规定</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缺（错）项</w:t>
            </w:r>
            <w:r w:rsidRPr="002E6175">
              <w:rPr>
                <w:rFonts w:ascii="宋体" w:hAnsi="宋体" w:cs="宋体" w:hint="eastAsia"/>
                <w:color w:val="000000"/>
                <w:kern w:val="0"/>
                <w:sz w:val="22"/>
                <w:szCs w:val="22"/>
              </w:rPr>
              <w:br/>
              <w:t>扣分法</w:t>
            </w:r>
          </w:p>
        </w:tc>
        <w:tc>
          <w:tcPr>
            <w:tcW w:w="79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left"/>
              <w:rPr>
                <w:rFonts w:ascii="宋体" w:hAnsi="宋体" w:cs="宋体"/>
                <w:color w:val="000000"/>
                <w:kern w:val="0"/>
                <w:sz w:val="22"/>
                <w:szCs w:val="22"/>
              </w:rPr>
            </w:pPr>
            <w:r w:rsidRPr="002E6175">
              <w:rPr>
                <w:rFonts w:ascii="宋体" w:hAnsi="宋体" w:cs="宋体" w:hint="eastAsia"/>
                <w:color w:val="000000"/>
                <w:kern w:val="0"/>
                <w:sz w:val="22"/>
                <w:szCs w:val="22"/>
              </w:rPr>
              <w:t>部门资金使用不符合相关财务管理制度规定的，发现一处扣1分，扣完为止。</w:t>
            </w:r>
          </w:p>
        </w:tc>
        <w:tc>
          <w:tcPr>
            <w:tcW w:w="1350" w:type="dxa"/>
            <w:tcBorders>
              <w:top w:val="nil"/>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right"/>
              <w:rPr>
                <w:rFonts w:ascii="宋体" w:hAnsi="宋体" w:cs="宋体"/>
                <w:color w:val="000000"/>
                <w:kern w:val="0"/>
                <w:sz w:val="22"/>
                <w:szCs w:val="22"/>
              </w:rPr>
            </w:pPr>
            <w:r w:rsidRPr="002E6175">
              <w:rPr>
                <w:rFonts w:ascii="宋体" w:hAnsi="宋体" w:cs="宋体" w:hint="eastAsia"/>
                <w:color w:val="000000"/>
                <w:kern w:val="0"/>
                <w:sz w:val="22"/>
                <w:szCs w:val="22"/>
              </w:rPr>
              <w:t>4</w:t>
            </w:r>
          </w:p>
        </w:tc>
      </w:tr>
      <w:tr w:rsidR="002E6175" w:rsidRPr="002E6175" w:rsidTr="002E6175">
        <w:trPr>
          <w:trHeight w:val="1219"/>
        </w:trPr>
        <w:tc>
          <w:tcPr>
            <w:tcW w:w="1230" w:type="dxa"/>
            <w:vMerge/>
            <w:tcBorders>
              <w:top w:val="single" w:sz="4" w:space="0" w:color="000000"/>
              <w:left w:val="single" w:sz="4" w:space="0" w:color="000000"/>
              <w:bottom w:val="single" w:sz="4" w:space="0" w:color="000000"/>
              <w:right w:val="single" w:sz="4" w:space="0" w:color="000000"/>
            </w:tcBorders>
            <w:vAlign w:val="center"/>
            <w:hideMark/>
          </w:tcPr>
          <w:p w:rsidR="002E6175" w:rsidRPr="002E6175" w:rsidRDefault="002E6175" w:rsidP="002E6175">
            <w:pPr>
              <w:widowControl/>
              <w:jc w:val="left"/>
              <w:rPr>
                <w:rFonts w:ascii="宋体" w:hAnsi="宋体" w:cs="宋体"/>
                <w:b/>
                <w:bCs/>
                <w:color w:val="000000"/>
                <w:kern w:val="0"/>
                <w:sz w:val="22"/>
                <w:szCs w:val="22"/>
              </w:rPr>
            </w:pP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b/>
                <w:bCs/>
                <w:color w:val="000000"/>
                <w:kern w:val="0"/>
                <w:sz w:val="22"/>
                <w:szCs w:val="22"/>
              </w:rPr>
            </w:pPr>
            <w:r w:rsidRPr="002E6175">
              <w:rPr>
                <w:rFonts w:ascii="宋体" w:hAnsi="宋体" w:cs="宋体" w:hint="eastAsia"/>
                <w:b/>
                <w:bCs/>
                <w:color w:val="000000"/>
                <w:kern w:val="0"/>
                <w:sz w:val="22"/>
                <w:szCs w:val="22"/>
              </w:rPr>
              <w:t>资产管理</w:t>
            </w:r>
            <w:r w:rsidRPr="002E6175">
              <w:rPr>
                <w:rFonts w:ascii="宋体" w:hAnsi="宋体" w:cs="宋体" w:hint="eastAsia"/>
                <w:b/>
                <w:bCs/>
                <w:color w:val="000000"/>
                <w:kern w:val="0"/>
                <w:sz w:val="22"/>
                <w:szCs w:val="22"/>
              </w:rPr>
              <w:br/>
              <w:t>（9分）</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人均资产变化率</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3</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left"/>
              <w:rPr>
                <w:rFonts w:ascii="宋体" w:hAnsi="宋体" w:cs="宋体"/>
                <w:color w:val="000000"/>
                <w:kern w:val="0"/>
                <w:sz w:val="22"/>
                <w:szCs w:val="22"/>
              </w:rPr>
            </w:pPr>
            <w:r w:rsidRPr="002E6175">
              <w:rPr>
                <w:rFonts w:ascii="宋体" w:hAnsi="宋体" w:cs="宋体" w:hint="eastAsia"/>
                <w:color w:val="000000"/>
                <w:kern w:val="0"/>
                <w:sz w:val="22"/>
                <w:szCs w:val="22"/>
              </w:rPr>
              <w:t>部门人均资产变化情况</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分级评分法</w:t>
            </w:r>
          </w:p>
        </w:tc>
        <w:tc>
          <w:tcPr>
            <w:tcW w:w="79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left"/>
              <w:rPr>
                <w:rFonts w:ascii="宋体" w:hAnsi="宋体" w:cs="宋体"/>
                <w:color w:val="000000"/>
                <w:kern w:val="0"/>
                <w:sz w:val="22"/>
                <w:szCs w:val="22"/>
              </w:rPr>
            </w:pPr>
            <w:r w:rsidRPr="002E6175">
              <w:rPr>
                <w:rFonts w:ascii="宋体" w:hAnsi="宋体" w:cs="宋体" w:hint="eastAsia"/>
                <w:color w:val="000000"/>
                <w:kern w:val="0"/>
                <w:sz w:val="22"/>
                <w:szCs w:val="22"/>
              </w:rPr>
              <w:t>部门人均资产变化率为X，省直行政事业单位人均资产变化率为N，则：X≤N，得1.5分；N＜X≤1.2N，得0.9分；1.2N＜X≤1.4N，得0.6分；X＞1.4N，得0.3分。部门人均资产增长率为X，同期省级财政收入增长率为N，则：X≤0，得1.5分；0＜X≤N，得0.9分；N＜X≤2N，得0.6分；X＞2N，不得分。</w:t>
            </w:r>
          </w:p>
        </w:tc>
        <w:tc>
          <w:tcPr>
            <w:tcW w:w="1350" w:type="dxa"/>
            <w:tcBorders>
              <w:top w:val="single" w:sz="4" w:space="0" w:color="000000"/>
              <w:left w:val="single" w:sz="4" w:space="0" w:color="000000"/>
              <w:bottom w:val="nil"/>
              <w:right w:val="single" w:sz="4" w:space="0" w:color="000000"/>
            </w:tcBorders>
            <w:shd w:val="clear" w:color="auto" w:fill="auto"/>
            <w:vAlign w:val="center"/>
            <w:hideMark/>
          </w:tcPr>
          <w:p w:rsidR="002E6175" w:rsidRPr="002E6175" w:rsidRDefault="002E6175" w:rsidP="002E6175">
            <w:pPr>
              <w:widowControl/>
              <w:jc w:val="right"/>
              <w:rPr>
                <w:rFonts w:ascii="宋体" w:hAnsi="宋体" w:cs="宋体"/>
                <w:color w:val="000000"/>
                <w:kern w:val="0"/>
                <w:sz w:val="22"/>
                <w:szCs w:val="22"/>
              </w:rPr>
            </w:pPr>
            <w:r w:rsidRPr="002E6175">
              <w:rPr>
                <w:rFonts w:ascii="宋体" w:hAnsi="宋体" w:cs="宋体" w:hint="eastAsia"/>
                <w:color w:val="000000"/>
                <w:kern w:val="0"/>
                <w:sz w:val="22"/>
                <w:szCs w:val="22"/>
              </w:rPr>
              <w:t>3</w:t>
            </w:r>
          </w:p>
        </w:tc>
      </w:tr>
      <w:tr w:rsidR="002E6175" w:rsidRPr="002E6175" w:rsidTr="002E6175">
        <w:trPr>
          <w:trHeight w:val="2022"/>
        </w:trPr>
        <w:tc>
          <w:tcPr>
            <w:tcW w:w="1230" w:type="dxa"/>
            <w:vMerge/>
            <w:tcBorders>
              <w:top w:val="single" w:sz="4" w:space="0" w:color="000000"/>
              <w:left w:val="single" w:sz="4" w:space="0" w:color="000000"/>
              <w:bottom w:val="single" w:sz="4" w:space="0" w:color="000000"/>
              <w:right w:val="single" w:sz="4" w:space="0" w:color="000000"/>
            </w:tcBorders>
            <w:vAlign w:val="center"/>
            <w:hideMark/>
          </w:tcPr>
          <w:p w:rsidR="002E6175" w:rsidRPr="002E6175" w:rsidRDefault="002E6175" w:rsidP="002E6175">
            <w:pPr>
              <w:widowControl/>
              <w:jc w:val="left"/>
              <w:rPr>
                <w:rFonts w:ascii="宋体" w:hAnsi="宋体" w:cs="宋体"/>
                <w:b/>
                <w:bCs/>
                <w:color w:val="000000"/>
                <w:kern w:val="0"/>
                <w:sz w:val="22"/>
                <w:szCs w:val="22"/>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2E6175" w:rsidRPr="002E6175" w:rsidRDefault="002E6175" w:rsidP="002E6175">
            <w:pPr>
              <w:widowControl/>
              <w:jc w:val="left"/>
              <w:rPr>
                <w:rFonts w:ascii="宋体" w:hAnsi="宋体" w:cs="宋体"/>
                <w:b/>
                <w:bCs/>
                <w:color w:val="000000"/>
                <w:kern w:val="0"/>
                <w:sz w:val="22"/>
                <w:szCs w:val="22"/>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资产利用率</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3</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left"/>
              <w:rPr>
                <w:rFonts w:ascii="宋体" w:hAnsi="宋体" w:cs="宋体"/>
                <w:color w:val="000000"/>
                <w:kern w:val="0"/>
                <w:sz w:val="22"/>
                <w:szCs w:val="22"/>
              </w:rPr>
            </w:pPr>
            <w:r w:rsidRPr="002E6175">
              <w:rPr>
                <w:rFonts w:ascii="宋体" w:hAnsi="宋体" w:cs="宋体" w:hint="eastAsia"/>
                <w:color w:val="000000"/>
                <w:kern w:val="0"/>
                <w:sz w:val="22"/>
                <w:szCs w:val="22"/>
              </w:rPr>
              <w:t>部门资产超最低使用年限情况</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分级评分法</w:t>
            </w:r>
          </w:p>
        </w:tc>
        <w:tc>
          <w:tcPr>
            <w:tcW w:w="79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left"/>
              <w:rPr>
                <w:rFonts w:ascii="宋体" w:hAnsi="宋体" w:cs="宋体"/>
                <w:color w:val="000000"/>
                <w:kern w:val="0"/>
                <w:sz w:val="22"/>
                <w:szCs w:val="22"/>
              </w:rPr>
            </w:pPr>
            <w:r w:rsidRPr="002E6175">
              <w:rPr>
                <w:rFonts w:ascii="宋体" w:hAnsi="宋体" w:cs="宋体" w:hint="eastAsia"/>
                <w:color w:val="000000"/>
                <w:kern w:val="0"/>
                <w:sz w:val="22"/>
                <w:szCs w:val="22"/>
              </w:rPr>
              <w:t>部门办公家具超最低使用年限资产利用率=超最低使用年限的办公家具账面价值÷办公家具账面价值×100%。办公家具超最低使用年限资产利用率为X，省直行政事业单位平均值为N，则：X＞N，得1.5分；0.8N＜X≤N，得0.9分；0.6N＜X≤0.8N，得0.6分；X≤0.6N，得0.3分。部门办公设备超最低使用年限资产利用率=超最低使用年限的办公设备账面价值÷办公设备账面价值×100%。办公设备超最低使用年限资产利用率为X，省直行政事业单位平均值为N，则：X＞N，得1.5分；0.8N＜X≤N，得0.9分；0.6N＜X≤0.8N，得0.6分；X≤0.6N，得0.3分。</w:t>
            </w:r>
          </w:p>
        </w:tc>
        <w:tc>
          <w:tcPr>
            <w:tcW w:w="1350" w:type="dxa"/>
            <w:tcBorders>
              <w:top w:val="nil"/>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right"/>
              <w:rPr>
                <w:rFonts w:ascii="宋体" w:hAnsi="宋体" w:cs="宋体"/>
                <w:color w:val="000000"/>
                <w:kern w:val="0"/>
                <w:sz w:val="22"/>
                <w:szCs w:val="22"/>
              </w:rPr>
            </w:pPr>
            <w:r w:rsidRPr="002E6175">
              <w:rPr>
                <w:rFonts w:ascii="宋体" w:hAnsi="宋体" w:cs="宋体" w:hint="eastAsia"/>
                <w:color w:val="000000"/>
                <w:kern w:val="0"/>
                <w:sz w:val="22"/>
                <w:szCs w:val="22"/>
              </w:rPr>
              <w:t>3</w:t>
            </w:r>
          </w:p>
        </w:tc>
      </w:tr>
      <w:tr w:rsidR="002E6175" w:rsidRPr="002E6175" w:rsidTr="002E6175">
        <w:trPr>
          <w:trHeight w:val="1482"/>
        </w:trPr>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b/>
                <w:bCs/>
                <w:color w:val="000000"/>
                <w:kern w:val="0"/>
                <w:sz w:val="22"/>
                <w:szCs w:val="22"/>
              </w:rPr>
            </w:pPr>
            <w:r w:rsidRPr="002E6175">
              <w:rPr>
                <w:rFonts w:ascii="宋体" w:hAnsi="宋体" w:cs="宋体" w:hint="eastAsia"/>
                <w:b/>
                <w:bCs/>
                <w:color w:val="000000"/>
                <w:kern w:val="0"/>
                <w:sz w:val="22"/>
                <w:szCs w:val="22"/>
              </w:rPr>
              <w:t>总体绩效</w:t>
            </w:r>
            <w:r w:rsidRPr="002E6175">
              <w:rPr>
                <w:rFonts w:ascii="宋体" w:hAnsi="宋体" w:cs="宋体" w:hint="eastAsia"/>
                <w:b/>
                <w:bCs/>
                <w:color w:val="000000"/>
                <w:kern w:val="0"/>
                <w:sz w:val="22"/>
                <w:szCs w:val="22"/>
              </w:rPr>
              <w:br/>
              <w:t>（65分）</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b/>
                <w:bCs/>
                <w:color w:val="000000"/>
                <w:kern w:val="0"/>
                <w:sz w:val="22"/>
                <w:szCs w:val="22"/>
              </w:rPr>
            </w:pPr>
            <w:r w:rsidRPr="002E6175">
              <w:rPr>
                <w:rFonts w:ascii="宋体" w:hAnsi="宋体" w:cs="宋体" w:hint="eastAsia"/>
                <w:b/>
                <w:bCs/>
                <w:color w:val="000000"/>
                <w:kern w:val="0"/>
                <w:sz w:val="22"/>
                <w:szCs w:val="22"/>
              </w:rPr>
              <w:t>资产管理</w:t>
            </w:r>
            <w:r w:rsidRPr="002E6175">
              <w:rPr>
                <w:rFonts w:ascii="宋体" w:hAnsi="宋体" w:cs="宋体" w:hint="eastAsia"/>
                <w:b/>
                <w:bCs/>
                <w:color w:val="000000"/>
                <w:kern w:val="0"/>
                <w:sz w:val="22"/>
                <w:szCs w:val="22"/>
              </w:rPr>
              <w:br/>
              <w:t>（9分）</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资产盘活率</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3</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left"/>
              <w:rPr>
                <w:rFonts w:ascii="宋体" w:hAnsi="宋体" w:cs="宋体"/>
                <w:color w:val="000000"/>
                <w:kern w:val="0"/>
                <w:sz w:val="22"/>
                <w:szCs w:val="22"/>
              </w:rPr>
            </w:pPr>
            <w:r w:rsidRPr="002E6175">
              <w:rPr>
                <w:rFonts w:ascii="宋体" w:hAnsi="宋体" w:cs="宋体" w:hint="eastAsia"/>
                <w:color w:val="000000"/>
                <w:kern w:val="0"/>
                <w:sz w:val="22"/>
                <w:szCs w:val="22"/>
              </w:rPr>
              <w:t>部门闲置一年以上的资产盘活情况</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分级评分法</w:t>
            </w:r>
          </w:p>
        </w:tc>
        <w:tc>
          <w:tcPr>
            <w:tcW w:w="79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left"/>
              <w:rPr>
                <w:rFonts w:ascii="宋体" w:hAnsi="宋体" w:cs="宋体"/>
                <w:color w:val="000000"/>
                <w:kern w:val="0"/>
                <w:sz w:val="22"/>
                <w:szCs w:val="22"/>
              </w:rPr>
            </w:pPr>
            <w:r w:rsidRPr="002E6175">
              <w:rPr>
                <w:rFonts w:ascii="宋体" w:hAnsi="宋体" w:cs="宋体" w:hint="eastAsia"/>
                <w:color w:val="000000"/>
                <w:kern w:val="0"/>
                <w:sz w:val="22"/>
                <w:szCs w:val="22"/>
              </w:rPr>
              <w:t>部门闲置资产占比变化率=(本年闲置资产账面价值÷本年总资产账面价值)÷(上一年度闲置资产账面价值÷上一年度总资产账面价值)×100%，变化率在60%以下的得2.4分，60%-80%的得1.8分，80-100%的得1.2分，100%以上的不得分。两年均无闲置资产或上年度有闲置资产评价年度无闲置资产的，该项指标得3分。</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3</w:t>
            </w:r>
          </w:p>
        </w:tc>
      </w:tr>
      <w:tr w:rsidR="002E6175" w:rsidRPr="002E6175" w:rsidTr="002E6175">
        <w:trPr>
          <w:trHeight w:val="540"/>
        </w:trPr>
        <w:tc>
          <w:tcPr>
            <w:tcW w:w="1230" w:type="dxa"/>
            <w:vMerge/>
            <w:tcBorders>
              <w:top w:val="single" w:sz="4" w:space="0" w:color="000000"/>
              <w:left w:val="single" w:sz="4" w:space="0" w:color="000000"/>
              <w:bottom w:val="single" w:sz="4" w:space="0" w:color="000000"/>
              <w:right w:val="single" w:sz="4" w:space="0" w:color="000000"/>
            </w:tcBorders>
            <w:vAlign w:val="center"/>
            <w:hideMark/>
          </w:tcPr>
          <w:p w:rsidR="002E6175" w:rsidRPr="002E6175" w:rsidRDefault="002E6175" w:rsidP="002E6175">
            <w:pPr>
              <w:widowControl/>
              <w:jc w:val="left"/>
              <w:rPr>
                <w:rFonts w:ascii="宋体" w:hAnsi="宋体" w:cs="宋体"/>
                <w:b/>
                <w:bCs/>
                <w:color w:val="000000"/>
                <w:kern w:val="0"/>
                <w:sz w:val="22"/>
                <w:szCs w:val="22"/>
              </w:rPr>
            </w:pP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b/>
                <w:bCs/>
                <w:color w:val="000000"/>
                <w:kern w:val="0"/>
                <w:sz w:val="22"/>
                <w:szCs w:val="22"/>
              </w:rPr>
            </w:pPr>
            <w:r w:rsidRPr="002E6175">
              <w:rPr>
                <w:rFonts w:ascii="宋体" w:hAnsi="宋体" w:cs="宋体" w:hint="eastAsia"/>
                <w:b/>
                <w:bCs/>
                <w:color w:val="000000"/>
                <w:kern w:val="0"/>
                <w:sz w:val="22"/>
                <w:szCs w:val="22"/>
              </w:rPr>
              <w:t>采购管理</w:t>
            </w:r>
            <w:r w:rsidRPr="002E6175">
              <w:rPr>
                <w:rFonts w:ascii="宋体" w:hAnsi="宋体" w:cs="宋体" w:hint="eastAsia"/>
                <w:b/>
                <w:bCs/>
                <w:color w:val="000000"/>
                <w:kern w:val="0"/>
                <w:sz w:val="22"/>
                <w:szCs w:val="22"/>
              </w:rPr>
              <w:br/>
              <w:t>（6分）</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支持中小企业发展</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3</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left"/>
              <w:rPr>
                <w:rFonts w:ascii="宋体" w:hAnsi="宋体" w:cs="宋体"/>
                <w:color w:val="000000"/>
                <w:kern w:val="0"/>
                <w:sz w:val="22"/>
                <w:szCs w:val="22"/>
              </w:rPr>
            </w:pPr>
            <w:r w:rsidRPr="002E6175">
              <w:rPr>
                <w:rFonts w:ascii="宋体" w:hAnsi="宋体" w:cs="宋体" w:hint="eastAsia"/>
                <w:color w:val="000000"/>
                <w:kern w:val="0"/>
                <w:sz w:val="22"/>
                <w:szCs w:val="22"/>
              </w:rPr>
              <w:t>部门是否严格执行政府采购促进中小企业发展相关管理办法</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是否评分法</w:t>
            </w:r>
          </w:p>
        </w:tc>
        <w:tc>
          <w:tcPr>
            <w:tcW w:w="79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left"/>
              <w:rPr>
                <w:rFonts w:ascii="宋体" w:hAnsi="宋体" w:cs="宋体"/>
                <w:color w:val="000000"/>
                <w:kern w:val="0"/>
                <w:sz w:val="22"/>
                <w:szCs w:val="22"/>
              </w:rPr>
            </w:pPr>
            <w:r w:rsidRPr="002E6175">
              <w:rPr>
                <w:rFonts w:ascii="宋体" w:hAnsi="宋体" w:cs="宋体" w:hint="eastAsia"/>
                <w:color w:val="000000"/>
                <w:kern w:val="0"/>
                <w:sz w:val="22"/>
                <w:szCs w:val="22"/>
              </w:rPr>
              <w:t>对适宜由中小企业提供的采购项目和采购包，预留采购份额专门面向中小企业采购，并在采购预算中单独列示，不符合要求的扣3分。</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3</w:t>
            </w:r>
          </w:p>
        </w:tc>
      </w:tr>
      <w:tr w:rsidR="002E6175" w:rsidRPr="002E6175" w:rsidTr="002E6175">
        <w:trPr>
          <w:trHeight w:val="540"/>
        </w:trPr>
        <w:tc>
          <w:tcPr>
            <w:tcW w:w="1230" w:type="dxa"/>
            <w:vMerge/>
            <w:tcBorders>
              <w:top w:val="single" w:sz="4" w:space="0" w:color="000000"/>
              <w:left w:val="single" w:sz="4" w:space="0" w:color="000000"/>
              <w:bottom w:val="single" w:sz="4" w:space="0" w:color="000000"/>
              <w:right w:val="single" w:sz="4" w:space="0" w:color="000000"/>
            </w:tcBorders>
            <w:vAlign w:val="center"/>
            <w:hideMark/>
          </w:tcPr>
          <w:p w:rsidR="002E6175" w:rsidRPr="002E6175" w:rsidRDefault="002E6175" w:rsidP="002E6175">
            <w:pPr>
              <w:widowControl/>
              <w:jc w:val="left"/>
              <w:rPr>
                <w:rFonts w:ascii="宋体" w:hAnsi="宋体" w:cs="宋体"/>
                <w:b/>
                <w:bCs/>
                <w:color w:val="000000"/>
                <w:kern w:val="0"/>
                <w:sz w:val="22"/>
                <w:szCs w:val="22"/>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2E6175" w:rsidRPr="002E6175" w:rsidRDefault="002E6175" w:rsidP="002E6175">
            <w:pPr>
              <w:widowControl/>
              <w:jc w:val="left"/>
              <w:rPr>
                <w:rFonts w:ascii="宋体" w:hAnsi="宋体" w:cs="宋体"/>
                <w:b/>
                <w:bCs/>
                <w:color w:val="000000"/>
                <w:kern w:val="0"/>
                <w:sz w:val="22"/>
                <w:szCs w:val="22"/>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采购执行率</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3</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left"/>
              <w:rPr>
                <w:rFonts w:ascii="宋体" w:hAnsi="宋体" w:cs="宋体"/>
                <w:color w:val="000000"/>
                <w:kern w:val="0"/>
                <w:sz w:val="22"/>
                <w:szCs w:val="22"/>
              </w:rPr>
            </w:pPr>
            <w:r w:rsidRPr="002E6175">
              <w:rPr>
                <w:rFonts w:ascii="宋体" w:hAnsi="宋体" w:cs="宋体" w:hint="eastAsia"/>
                <w:color w:val="000000"/>
                <w:kern w:val="0"/>
                <w:sz w:val="22"/>
                <w:szCs w:val="22"/>
              </w:rPr>
              <w:t>部门政府采购项目资金支付比例情况</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比率分值法</w:t>
            </w:r>
          </w:p>
        </w:tc>
        <w:tc>
          <w:tcPr>
            <w:tcW w:w="79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left"/>
              <w:rPr>
                <w:rFonts w:ascii="宋体" w:hAnsi="宋体" w:cs="宋体"/>
                <w:color w:val="000000"/>
                <w:kern w:val="0"/>
                <w:sz w:val="22"/>
                <w:szCs w:val="22"/>
              </w:rPr>
            </w:pPr>
            <w:r w:rsidRPr="002E6175">
              <w:rPr>
                <w:rFonts w:ascii="宋体" w:hAnsi="宋体" w:cs="宋体" w:hint="eastAsia"/>
                <w:color w:val="000000"/>
                <w:kern w:val="0"/>
                <w:sz w:val="22"/>
                <w:szCs w:val="22"/>
              </w:rPr>
              <w:t>该项指标得分=当年政府采购实际支付总金额÷（当年政府采购总预算数-当年已完成采购项目节约金额）×100%×3。</w:t>
            </w: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2E6175" w:rsidRPr="002E6175" w:rsidRDefault="002E6175" w:rsidP="002E6175">
            <w:pPr>
              <w:widowControl/>
              <w:jc w:val="left"/>
              <w:rPr>
                <w:rFonts w:ascii="宋体" w:hAnsi="宋体" w:cs="宋体"/>
                <w:color w:val="000000"/>
                <w:kern w:val="0"/>
                <w:sz w:val="22"/>
                <w:szCs w:val="22"/>
              </w:rPr>
            </w:pPr>
          </w:p>
        </w:tc>
      </w:tr>
      <w:tr w:rsidR="002E6175" w:rsidRPr="002E6175" w:rsidTr="002E6175">
        <w:trPr>
          <w:trHeight w:val="1422"/>
        </w:trPr>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b/>
                <w:bCs/>
                <w:color w:val="000000"/>
                <w:kern w:val="0"/>
                <w:sz w:val="22"/>
                <w:szCs w:val="22"/>
              </w:rPr>
            </w:pPr>
            <w:r w:rsidRPr="002E6175">
              <w:rPr>
                <w:rFonts w:ascii="宋体" w:hAnsi="宋体" w:cs="宋体" w:hint="eastAsia"/>
                <w:b/>
                <w:bCs/>
                <w:color w:val="000000"/>
                <w:kern w:val="0"/>
                <w:sz w:val="22"/>
                <w:szCs w:val="22"/>
              </w:rPr>
              <w:t>项目绩效</w:t>
            </w:r>
            <w:r w:rsidRPr="002E6175">
              <w:rPr>
                <w:rFonts w:ascii="宋体" w:hAnsi="宋体" w:cs="宋体" w:hint="eastAsia"/>
                <w:b/>
                <w:bCs/>
                <w:color w:val="000000"/>
                <w:kern w:val="0"/>
                <w:sz w:val="22"/>
                <w:szCs w:val="22"/>
              </w:rPr>
              <w:br/>
              <w:t>（35分）</w:t>
            </w:r>
          </w:p>
        </w:tc>
        <w:tc>
          <w:tcPr>
            <w:tcW w:w="1275" w:type="dxa"/>
            <w:vMerge w:val="restart"/>
            <w:tcBorders>
              <w:top w:val="single" w:sz="4" w:space="0" w:color="000000"/>
              <w:left w:val="single" w:sz="4" w:space="0" w:color="000000"/>
              <w:bottom w:val="nil"/>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b/>
                <w:bCs/>
                <w:color w:val="000000"/>
                <w:kern w:val="0"/>
                <w:sz w:val="22"/>
                <w:szCs w:val="22"/>
              </w:rPr>
            </w:pPr>
            <w:r w:rsidRPr="002E6175">
              <w:rPr>
                <w:rFonts w:ascii="宋体" w:hAnsi="宋体" w:cs="宋体" w:hint="eastAsia"/>
                <w:b/>
                <w:bCs/>
                <w:color w:val="000000"/>
                <w:kern w:val="0"/>
                <w:sz w:val="22"/>
                <w:szCs w:val="22"/>
              </w:rPr>
              <w:t>项目决策</w:t>
            </w:r>
            <w:r w:rsidRPr="002E6175">
              <w:rPr>
                <w:rFonts w:ascii="宋体" w:hAnsi="宋体" w:cs="宋体" w:hint="eastAsia"/>
                <w:b/>
                <w:bCs/>
                <w:color w:val="000000"/>
                <w:kern w:val="0"/>
                <w:sz w:val="22"/>
                <w:szCs w:val="22"/>
              </w:rPr>
              <w:br/>
              <w:t>（12分）</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决策程序</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4</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left"/>
              <w:rPr>
                <w:rFonts w:ascii="宋体" w:hAnsi="宋体" w:cs="宋体"/>
                <w:color w:val="000000"/>
                <w:kern w:val="0"/>
                <w:sz w:val="22"/>
                <w:szCs w:val="22"/>
              </w:rPr>
            </w:pPr>
            <w:r w:rsidRPr="002E6175">
              <w:rPr>
                <w:rFonts w:ascii="宋体" w:hAnsi="宋体" w:cs="宋体" w:hint="eastAsia"/>
                <w:color w:val="000000"/>
                <w:kern w:val="0"/>
                <w:sz w:val="22"/>
                <w:szCs w:val="22"/>
              </w:rPr>
              <w:t>部门预算项目设立是否按规定履行评估论证、申报程序</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比率分值法</w:t>
            </w:r>
          </w:p>
        </w:tc>
        <w:tc>
          <w:tcPr>
            <w:tcW w:w="79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left"/>
              <w:rPr>
                <w:rFonts w:ascii="宋体" w:hAnsi="宋体" w:cs="宋体"/>
                <w:color w:val="000000"/>
                <w:kern w:val="0"/>
                <w:sz w:val="22"/>
                <w:szCs w:val="22"/>
              </w:rPr>
            </w:pPr>
            <w:r w:rsidRPr="002E6175">
              <w:rPr>
                <w:rFonts w:ascii="宋体" w:hAnsi="宋体" w:cs="宋体" w:hint="eastAsia"/>
                <w:color w:val="000000"/>
                <w:kern w:val="0"/>
                <w:sz w:val="22"/>
                <w:szCs w:val="22"/>
              </w:rPr>
              <w:t>该项指标得分=4-部门未履行事前评估程序的部门预算阶段项目（含一次性项目）数量÷部门预算阶段项目（含一次性项目）总数×100%×4。抽评的部门预算阶段项目（含一次性项目）总数10个以下的全部纳入，每增加5个多纳入1个，最多不超过30个，下同。若无部门预算阶段项目（含一次性项目），则主要查看部门预算项目整体决策程序。</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4</w:t>
            </w:r>
          </w:p>
        </w:tc>
      </w:tr>
      <w:tr w:rsidR="002E6175" w:rsidRPr="002E6175" w:rsidTr="002E6175">
        <w:trPr>
          <w:trHeight w:val="1159"/>
        </w:trPr>
        <w:tc>
          <w:tcPr>
            <w:tcW w:w="1230" w:type="dxa"/>
            <w:vMerge/>
            <w:tcBorders>
              <w:top w:val="single" w:sz="4" w:space="0" w:color="000000"/>
              <w:left w:val="single" w:sz="4" w:space="0" w:color="000000"/>
              <w:bottom w:val="single" w:sz="4" w:space="0" w:color="000000"/>
              <w:right w:val="single" w:sz="4" w:space="0" w:color="000000"/>
            </w:tcBorders>
            <w:vAlign w:val="center"/>
            <w:hideMark/>
          </w:tcPr>
          <w:p w:rsidR="002E6175" w:rsidRPr="002E6175" w:rsidRDefault="002E6175" w:rsidP="002E6175">
            <w:pPr>
              <w:widowControl/>
              <w:jc w:val="left"/>
              <w:rPr>
                <w:rFonts w:ascii="宋体" w:hAnsi="宋体" w:cs="宋体"/>
                <w:b/>
                <w:bCs/>
                <w:color w:val="000000"/>
                <w:kern w:val="0"/>
                <w:sz w:val="22"/>
                <w:szCs w:val="22"/>
              </w:rPr>
            </w:pPr>
          </w:p>
        </w:tc>
        <w:tc>
          <w:tcPr>
            <w:tcW w:w="1275" w:type="dxa"/>
            <w:vMerge/>
            <w:tcBorders>
              <w:top w:val="single" w:sz="4" w:space="0" w:color="000000"/>
              <w:left w:val="single" w:sz="4" w:space="0" w:color="000000"/>
              <w:bottom w:val="nil"/>
              <w:right w:val="single" w:sz="4" w:space="0" w:color="000000"/>
            </w:tcBorders>
            <w:vAlign w:val="center"/>
            <w:hideMark/>
          </w:tcPr>
          <w:p w:rsidR="002E6175" w:rsidRPr="002E6175" w:rsidRDefault="002E6175" w:rsidP="002E6175">
            <w:pPr>
              <w:widowControl/>
              <w:jc w:val="left"/>
              <w:rPr>
                <w:rFonts w:ascii="宋体" w:hAnsi="宋体" w:cs="宋体"/>
                <w:b/>
                <w:bCs/>
                <w:color w:val="000000"/>
                <w:kern w:val="0"/>
                <w:sz w:val="22"/>
                <w:szCs w:val="22"/>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目标设置</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4</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left"/>
              <w:rPr>
                <w:rFonts w:ascii="宋体" w:hAnsi="宋体" w:cs="宋体"/>
                <w:color w:val="000000"/>
                <w:kern w:val="0"/>
                <w:sz w:val="22"/>
                <w:szCs w:val="22"/>
              </w:rPr>
            </w:pPr>
            <w:r w:rsidRPr="002E6175">
              <w:rPr>
                <w:rFonts w:ascii="宋体" w:hAnsi="宋体" w:cs="宋体" w:hint="eastAsia"/>
                <w:color w:val="000000"/>
                <w:kern w:val="0"/>
                <w:sz w:val="22"/>
                <w:szCs w:val="22"/>
              </w:rPr>
              <w:t>部门预算项目绩效目标与计划期内的任务量、预算安排的资金量匹配情况，绩效目标设置是否科学合理、规范完整、量化细化、预算匹配</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比率分值法</w:t>
            </w:r>
          </w:p>
        </w:tc>
        <w:tc>
          <w:tcPr>
            <w:tcW w:w="79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left"/>
              <w:rPr>
                <w:rFonts w:ascii="宋体" w:hAnsi="宋体" w:cs="宋体"/>
                <w:color w:val="000000"/>
                <w:kern w:val="0"/>
                <w:sz w:val="22"/>
                <w:szCs w:val="22"/>
              </w:rPr>
            </w:pPr>
            <w:r w:rsidRPr="002E6175">
              <w:rPr>
                <w:rFonts w:ascii="宋体" w:hAnsi="宋体" w:cs="宋体" w:hint="eastAsia"/>
                <w:color w:val="000000"/>
                <w:kern w:val="0"/>
                <w:sz w:val="22"/>
                <w:szCs w:val="22"/>
              </w:rPr>
              <w:t>该项指标得分=4-绩效目标与计划期内的任务量、预算安排不相匹配的部门预算阶段项目（含一次性项目）数量÷部门预算阶段项目（含一次性项目）总数×100%×4。若无部门预算阶段项目（含一次性项目），则抽评涉及核心业务、资金量大的其他部门预算项目，下同。</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4</w:t>
            </w:r>
          </w:p>
        </w:tc>
      </w:tr>
      <w:tr w:rsidR="002E6175" w:rsidRPr="002E6175" w:rsidTr="002E6175">
        <w:trPr>
          <w:trHeight w:val="900"/>
        </w:trPr>
        <w:tc>
          <w:tcPr>
            <w:tcW w:w="1230" w:type="dxa"/>
            <w:vMerge/>
            <w:tcBorders>
              <w:top w:val="single" w:sz="4" w:space="0" w:color="000000"/>
              <w:left w:val="single" w:sz="4" w:space="0" w:color="000000"/>
              <w:bottom w:val="single" w:sz="4" w:space="0" w:color="000000"/>
              <w:right w:val="single" w:sz="4" w:space="0" w:color="000000"/>
            </w:tcBorders>
            <w:vAlign w:val="center"/>
            <w:hideMark/>
          </w:tcPr>
          <w:p w:rsidR="002E6175" w:rsidRPr="002E6175" w:rsidRDefault="002E6175" w:rsidP="002E6175">
            <w:pPr>
              <w:widowControl/>
              <w:jc w:val="left"/>
              <w:rPr>
                <w:rFonts w:ascii="宋体" w:hAnsi="宋体" w:cs="宋体"/>
                <w:b/>
                <w:bCs/>
                <w:color w:val="000000"/>
                <w:kern w:val="0"/>
                <w:sz w:val="22"/>
                <w:szCs w:val="22"/>
              </w:rPr>
            </w:pPr>
          </w:p>
        </w:tc>
        <w:tc>
          <w:tcPr>
            <w:tcW w:w="1275" w:type="dxa"/>
            <w:vMerge/>
            <w:tcBorders>
              <w:top w:val="single" w:sz="4" w:space="0" w:color="000000"/>
              <w:left w:val="single" w:sz="4" w:space="0" w:color="000000"/>
              <w:bottom w:val="nil"/>
              <w:right w:val="single" w:sz="4" w:space="0" w:color="000000"/>
            </w:tcBorders>
            <w:vAlign w:val="center"/>
            <w:hideMark/>
          </w:tcPr>
          <w:p w:rsidR="002E6175" w:rsidRPr="002E6175" w:rsidRDefault="002E6175" w:rsidP="002E6175">
            <w:pPr>
              <w:widowControl/>
              <w:jc w:val="left"/>
              <w:rPr>
                <w:rFonts w:ascii="宋体" w:hAnsi="宋体" w:cs="宋体"/>
                <w:b/>
                <w:bCs/>
                <w:color w:val="000000"/>
                <w:kern w:val="0"/>
                <w:sz w:val="22"/>
                <w:szCs w:val="22"/>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项目入库</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4</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left"/>
              <w:rPr>
                <w:rFonts w:ascii="宋体" w:hAnsi="宋体" w:cs="宋体"/>
                <w:color w:val="000000"/>
                <w:kern w:val="0"/>
                <w:sz w:val="22"/>
                <w:szCs w:val="22"/>
              </w:rPr>
            </w:pPr>
            <w:r w:rsidRPr="002E6175">
              <w:rPr>
                <w:rFonts w:ascii="宋体" w:hAnsi="宋体" w:cs="宋体" w:hint="eastAsia"/>
                <w:color w:val="000000"/>
                <w:kern w:val="0"/>
                <w:sz w:val="22"/>
                <w:szCs w:val="22"/>
              </w:rPr>
              <w:t>部门预算项目是否在规定时间完成项目入库</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比率分值法</w:t>
            </w:r>
          </w:p>
        </w:tc>
        <w:tc>
          <w:tcPr>
            <w:tcW w:w="79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left"/>
              <w:rPr>
                <w:rFonts w:ascii="宋体" w:hAnsi="宋体" w:cs="宋体"/>
                <w:color w:val="000000"/>
                <w:kern w:val="0"/>
                <w:sz w:val="22"/>
                <w:szCs w:val="22"/>
              </w:rPr>
            </w:pPr>
            <w:r w:rsidRPr="002E6175">
              <w:rPr>
                <w:rFonts w:ascii="宋体" w:hAnsi="宋体" w:cs="宋体" w:hint="eastAsia"/>
                <w:color w:val="000000"/>
                <w:kern w:val="0"/>
                <w:sz w:val="22"/>
                <w:szCs w:val="22"/>
              </w:rPr>
              <w:t>该项指标得分=4-规定时间未入财政库部门预算阶段项目（含一次性项目）数量÷最终安排部门预算阶段项目（含一次性项目）总数×100%×4。规定时间以当年9月30日为准。</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4</w:t>
            </w:r>
          </w:p>
        </w:tc>
      </w:tr>
      <w:tr w:rsidR="002E6175" w:rsidRPr="002E6175" w:rsidTr="002E6175">
        <w:trPr>
          <w:trHeight w:val="720"/>
        </w:trPr>
        <w:tc>
          <w:tcPr>
            <w:tcW w:w="1230" w:type="dxa"/>
            <w:vMerge/>
            <w:tcBorders>
              <w:top w:val="single" w:sz="4" w:space="0" w:color="000000"/>
              <w:left w:val="single" w:sz="4" w:space="0" w:color="000000"/>
              <w:bottom w:val="single" w:sz="4" w:space="0" w:color="000000"/>
              <w:right w:val="single" w:sz="4" w:space="0" w:color="000000"/>
            </w:tcBorders>
            <w:vAlign w:val="center"/>
            <w:hideMark/>
          </w:tcPr>
          <w:p w:rsidR="002E6175" w:rsidRPr="002E6175" w:rsidRDefault="002E6175" w:rsidP="002E6175">
            <w:pPr>
              <w:widowControl/>
              <w:jc w:val="left"/>
              <w:rPr>
                <w:rFonts w:ascii="宋体" w:hAnsi="宋体" w:cs="宋体"/>
                <w:b/>
                <w:bCs/>
                <w:color w:val="000000"/>
                <w:kern w:val="0"/>
                <w:sz w:val="22"/>
                <w:szCs w:val="22"/>
              </w:rPr>
            </w:pPr>
          </w:p>
        </w:tc>
        <w:tc>
          <w:tcPr>
            <w:tcW w:w="1275" w:type="dxa"/>
            <w:vMerge w:val="restart"/>
            <w:tcBorders>
              <w:top w:val="single" w:sz="4" w:space="0" w:color="000000"/>
              <w:left w:val="single" w:sz="4" w:space="0" w:color="000000"/>
              <w:bottom w:val="nil"/>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b/>
                <w:bCs/>
                <w:color w:val="000000"/>
                <w:kern w:val="0"/>
                <w:sz w:val="22"/>
                <w:szCs w:val="22"/>
              </w:rPr>
            </w:pPr>
            <w:r w:rsidRPr="002E6175">
              <w:rPr>
                <w:rFonts w:ascii="宋体" w:hAnsi="宋体" w:cs="宋体" w:hint="eastAsia"/>
                <w:b/>
                <w:bCs/>
                <w:color w:val="000000"/>
                <w:kern w:val="0"/>
                <w:sz w:val="22"/>
                <w:szCs w:val="22"/>
              </w:rPr>
              <w:t>项目执行</w:t>
            </w:r>
            <w:r w:rsidRPr="002E6175">
              <w:rPr>
                <w:rFonts w:ascii="宋体" w:hAnsi="宋体" w:cs="宋体" w:hint="eastAsia"/>
                <w:b/>
                <w:bCs/>
                <w:color w:val="000000"/>
                <w:kern w:val="0"/>
                <w:sz w:val="22"/>
                <w:szCs w:val="22"/>
              </w:rPr>
              <w:br/>
              <w:t>（12分）</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执行同向</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4</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left"/>
              <w:rPr>
                <w:rFonts w:ascii="宋体" w:hAnsi="宋体" w:cs="宋体"/>
                <w:color w:val="000000"/>
                <w:kern w:val="0"/>
                <w:sz w:val="22"/>
                <w:szCs w:val="22"/>
              </w:rPr>
            </w:pPr>
            <w:r w:rsidRPr="002E6175">
              <w:rPr>
                <w:rFonts w:ascii="宋体" w:hAnsi="宋体" w:cs="宋体" w:hint="eastAsia"/>
                <w:color w:val="000000"/>
                <w:kern w:val="0"/>
                <w:sz w:val="22"/>
                <w:szCs w:val="22"/>
              </w:rPr>
              <w:t>部门预算项目实际列支内容是否与绩效目标设置方向相符</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比率分值法</w:t>
            </w:r>
          </w:p>
        </w:tc>
        <w:tc>
          <w:tcPr>
            <w:tcW w:w="79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left"/>
              <w:rPr>
                <w:rFonts w:ascii="宋体" w:hAnsi="宋体" w:cs="宋体"/>
                <w:color w:val="000000"/>
                <w:kern w:val="0"/>
                <w:sz w:val="22"/>
                <w:szCs w:val="22"/>
              </w:rPr>
            </w:pPr>
            <w:r w:rsidRPr="002E6175">
              <w:rPr>
                <w:rFonts w:ascii="宋体" w:hAnsi="宋体" w:cs="宋体" w:hint="eastAsia"/>
                <w:color w:val="000000"/>
                <w:kern w:val="0"/>
                <w:sz w:val="22"/>
                <w:szCs w:val="22"/>
              </w:rPr>
              <w:t>该项指标得分=4-实际列支内容与绩效目标设置方向不相符的部门预算阶段项目（含一次性项目）数量÷部门预算阶段项目（含一次性项目）总数×100%×4。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4</w:t>
            </w:r>
          </w:p>
        </w:tc>
      </w:tr>
      <w:tr w:rsidR="002E6175" w:rsidRPr="002E6175" w:rsidTr="002E6175">
        <w:trPr>
          <w:trHeight w:val="882"/>
        </w:trPr>
        <w:tc>
          <w:tcPr>
            <w:tcW w:w="1230" w:type="dxa"/>
            <w:vMerge/>
            <w:tcBorders>
              <w:top w:val="single" w:sz="4" w:space="0" w:color="000000"/>
              <w:left w:val="single" w:sz="4" w:space="0" w:color="000000"/>
              <w:bottom w:val="single" w:sz="4" w:space="0" w:color="000000"/>
              <w:right w:val="single" w:sz="4" w:space="0" w:color="000000"/>
            </w:tcBorders>
            <w:vAlign w:val="center"/>
            <w:hideMark/>
          </w:tcPr>
          <w:p w:rsidR="002E6175" w:rsidRPr="002E6175" w:rsidRDefault="002E6175" w:rsidP="002E6175">
            <w:pPr>
              <w:widowControl/>
              <w:jc w:val="left"/>
              <w:rPr>
                <w:rFonts w:ascii="宋体" w:hAnsi="宋体" w:cs="宋体"/>
                <w:b/>
                <w:bCs/>
                <w:color w:val="000000"/>
                <w:kern w:val="0"/>
                <w:sz w:val="22"/>
                <w:szCs w:val="22"/>
              </w:rPr>
            </w:pPr>
          </w:p>
        </w:tc>
        <w:tc>
          <w:tcPr>
            <w:tcW w:w="1275" w:type="dxa"/>
            <w:vMerge/>
            <w:tcBorders>
              <w:top w:val="single" w:sz="4" w:space="0" w:color="000000"/>
              <w:left w:val="single" w:sz="4" w:space="0" w:color="000000"/>
              <w:bottom w:val="nil"/>
              <w:right w:val="single" w:sz="4" w:space="0" w:color="000000"/>
            </w:tcBorders>
            <w:vAlign w:val="center"/>
            <w:hideMark/>
          </w:tcPr>
          <w:p w:rsidR="002E6175" w:rsidRPr="002E6175" w:rsidRDefault="002E6175" w:rsidP="002E6175">
            <w:pPr>
              <w:widowControl/>
              <w:jc w:val="left"/>
              <w:rPr>
                <w:rFonts w:ascii="宋体" w:hAnsi="宋体" w:cs="宋体"/>
                <w:b/>
                <w:bCs/>
                <w:color w:val="000000"/>
                <w:kern w:val="0"/>
                <w:sz w:val="22"/>
                <w:szCs w:val="22"/>
              </w:rPr>
            </w:pPr>
          </w:p>
        </w:tc>
        <w:tc>
          <w:tcPr>
            <w:tcW w:w="2250" w:type="dxa"/>
            <w:tcBorders>
              <w:top w:val="single" w:sz="4" w:space="0" w:color="000000"/>
              <w:left w:val="single" w:sz="4" w:space="0" w:color="000000"/>
              <w:bottom w:val="nil"/>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项目调整</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4</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left"/>
              <w:rPr>
                <w:rFonts w:ascii="宋体" w:hAnsi="宋体" w:cs="宋体"/>
                <w:color w:val="000000"/>
                <w:kern w:val="0"/>
                <w:sz w:val="22"/>
                <w:szCs w:val="22"/>
              </w:rPr>
            </w:pPr>
            <w:r w:rsidRPr="002E6175">
              <w:rPr>
                <w:rFonts w:ascii="宋体" w:hAnsi="宋体" w:cs="宋体" w:hint="eastAsia"/>
                <w:color w:val="000000"/>
                <w:kern w:val="0"/>
                <w:sz w:val="22"/>
                <w:szCs w:val="22"/>
              </w:rPr>
              <w:t>部门预算项目是否采取对应调整措施</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比率分值法</w:t>
            </w:r>
          </w:p>
        </w:tc>
        <w:tc>
          <w:tcPr>
            <w:tcW w:w="79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left"/>
              <w:rPr>
                <w:rFonts w:ascii="宋体" w:hAnsi="宋体" w:cs="宋体"/>
                <w:color w:val="000000"/>
                <w:kern w:val="0"/>
                <w:sz w:val="22"/>
                <w:szCs w:val="22"/>
              </w:rPr>
            </w:pPr>
            <w:r w:rsidRPr="002E6175">
              <w:rPr>
                <w:rFonts w:ascii="宋体" w:hAnsi="宋体" w:cs="宋体" w:hint="eastAsia"/>
                <w:color w:val="000000"/>
                <w:kern w:val="0"/>
                <w:sz w:val="22"/>
                <w:szCs w:val="22"/>
              </w:rPr>
              <w:t>该项指标得分=4-应采取未采取收回预算、调整目标等处置措施的部门预算阶段项目（含一次性项目）数量÷应采取收回预算、调整目标等处置措施的部门预算阶段项目（含一次性项目）总数×100%×4。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4</w:t>
            </w:r>
          </w:p>
        </w:tc>
      </w:tr>
      <w:tr w:rsidR="002E6175" w:rsidRPr="002E6175" w:rsidTr="002E6175">
        <w:trPr>
          <w:trHeight w:val="882"/>
        </w:trPr>
        <w:tc>
          <w:tcPr>
            <w:tcW w:w="1230" w:type="dxa"/>
            <w:vMerge/>
            <w:tcBorders>
              <w:top w:val="single" w:sz="4" w:space="0" w:color="000000"/>
              <w:left w:val="single" w:sz="4" w:space="0" w:color="000000"/>
              <w:bottom w:val="single" w:sz="4" w:space="0" w:color="000000"/>
              <w:right w:val="single" w:sz="4" w:space="0" w:color="000000"/>
            </w:tcBorders>
            <w:vAlign w:val="center"/>
            <w:hideMark/>
          </w:tcPr>
          <w:p w:rsidR="002E6175" w:rsidRPr="002E6175" w:rsidRDefault="002E6175" w:rsidP="002E6175">
            <w:pPr>
              <w:widowControl/>
              <w:jc w:val="left"/>
              <w:rPr>
                <w:rFonts w:ascii="宋体" w:hAnsi="宋体" w:cs="宋体"/>
                <w:b/>
                <w:bCs/>
                <w:color w:val="000000"/>
                <w:kern w:val="0"/>
                <w:sz w:val="22"/>
                <w:szCs w:val="22"/>
              </w:rPr>
            </w:pPr>
          </w:p>
        </w:tc>
        <w:tc>
          <w:tcPr>
            <w:tcW w:w="1275" w:type="dxa"/>
            <w:vMerge/>
            <w:tcBorders>
              <w:top w:val="single" w:sz="4" w:space="0" w:color="000000"/>
              <w:left w:val="single" w:sz="4" w:space="0" w:color="000000"/>
              <w:bottom w:val="nil"/>
              <w:right w:val="single" w:sz="4" w:space="0" w:color="000000"/>
            </w:tcBorders>
            <w:vAlign w:val="center"/>
            <w:hideMark/>
          </w:tcPr>
          <w:p w:rsidR="002E6175" w:rsidRPr="002E6175" w:rsidRDefault="002E6175" w:rsidP="002E6175">
            <w:pPr>
              <w:widowControl/>
              <w:jc w:val="left"/>
              <w:rPr>
                <w:rFonts w:ascii="宋体" w:hAnsi="宋体" w:cs="宋体"/>
                <w:b/>
                <w:bCs/>
                <w:color w:val="000000"/>
                <w:kern w:val="0"/>
                <w:sz w:val="22"/>
                <w:szCs w:val="22"/>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执行结果</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4</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left"/>
              <w:rPr>
                <w:rFonts w:ascii="宋体" w:hAnsi="宋体" w:cs="宋体"/>
                <w:color w:val="000000"/>
                <w:kern w:val="0"/>
                <w:sz w:val="22"/>
                <w:szCs w:val="22"/>
              </w:rPr>
            </w:pPr>
            <w:r w:rsidRPr="002E6175">
              <w:rPr>
                <w:rFonts w:ascii="宋体" w:hAnsi="宋体" w:cs="宋体" w:hint="eastAsia"/>
                <w:color w:val="000000"/>
                <w:kern w:val="0"/>
                <w:sz w:val="22"/>
                <w:szCs w:val="22"/>
              </w:rPr>
              <w:t>部门预算项目预算执行情况</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比率分值法</w:t>
            </w:r>
          </w:p>
        </w:tc>
        <w:tc>
          <w:tcPr>
            <w:tcW w:w="79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left"/>
              <w:rPr>
                <w:rFonts w:ascii="宋体" w:hAnsi="宋体" w:cs="宋体"/>
                <w:color w:val="000000"/>
                <w:kern w:val="0"/>
                <w:sz w:val="22"/>
                <w:szCs w:val="22"/>
              </w:rPr>
            </w:pPr>
            <w:r w:rsidRPr="002E6175">
              <w:rPr>
                <w:rFonts w:ascii="宋体" w:hAnsi="宋体" w:cs="宋体" w:hint="eastAsia"/>
                <w:color w:val="000000"/>
                <w:kern w:val="0"/>
                <w:sz w:val="22"/>
                <w:szCs w:val="22"/>
              </w:rPr>
              <w:t>该项指标得分=预算结余率小于10%的常年项目数量÷部门预算常年项目总数×100%×2+预算结余率小于10%的一次性项目和阶段项目数量÷部门预算一次性项目和阶段项目总数×100%×2。</w:t>
            </w:r>
          </w:p>
        </w:tc>
        <w:tc>
          <w:tcPr>
            <w:tcW w:w="1350" w:type="dxa"/>
            <w:tcBorders>
              <w:top w:val="nil"/>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4</w:t>
            </w:r>
          </w:p>
        </w:tc>
      </w:tr>
      <w:tr w:rsidR="002E6175" w:rsidRPr="002E6175" w:rsidTr="002E6175">
        <w:trPr>
          <w:trHeight w:val="882"/>
        </w:trPr>
        <w:tc>
          <w:tcPr>
            <w:tcW w:w="1230" w:type="dxa"/>
            <w:vMerge/>
            <w:tcBorders>
              <w:top w:val="single" w:sz="4" w:space="0" w:color="000000"/>
              <w:left w:val="single" w:sz="4" w:space="0" w:color="000000"/>
              <w:bottom w:val="single" w:sz="4" w:space="0" w:color="000000"/>
              <w:right w:val="single" w:sz="4" w:space="0" w:color="000000"/>
            </w:tcBorders>
            <w:vAlign w:val="center"/>
            <w:hideMark/>
          </w:tcPr>
          <w:p w:rsidR="002E6175" w:rsidRPr="002E6175" w:rsidRDefault="002E6175" w:rsidP="002E6175">
            <w:pPr>
              <w:widowControl/>
              <w:jc w:val="left"/>
              <w:rPr>
                <w:rFonts w:ascii="宋体" w:hAnsi="宋体" w:cs="宋体"/>
                <w:b/>
                <w:bCs/>
                <w:color w:val="000000"/>
                <w:kern w:val="0"/>
                <w:sz w:val="22"/>
                <w:szCs w:val="22"/>
              </w:rPr>
            </w:pP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b/>
                <w:bCs/>
                <w:color w:val="000000"/>
                <w:kern w:val="0"/>
                <w:sz w:val="22"/>
                <w:szCs w:val="22"/>
              </w:rPr>
            </w:pPr>
            <w:r w:rsidRPr="002E6175">
              <w:rPr>
                <w:rFonts w:ascii="宋体" w:hAnsi="宋体" w:cs="宋体" w:hint="eastAsia"/>
                <w:b/>
                <w:bCs/>
                <w:color w:val="000000"/>
                <w:kern w:val="0"/>
                <w:sz w:val="22"/>
                <w:szCs w:val="22"/>
              </w:rPr>
              <w:t>目标实现</w:t>
            </w:r>
            <w:r w:rsidRPr="002E6175">
              <w:rPr>
                <w:rFonts w:ascii="宋体" w:hAnsi="宋体" w:cs="宋体" w:hint="eastAsia"/>
                <w:b/>
                <w:bCs/>
                <w:color w:val="000000"/>
                <w:kern w:val="0"/>
                <w:sz w:val="22"/>
                <w:szCs w:val="22"/>
              </w:rPr>
              <w:br/>
              <w:t>（11分）</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目标完成</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4</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left"/>
              <w:rPr>
                <w:rFonts w:ascii="宋体" w:hAnsi="宋体" w:cs="宋体"/>
                <w:color w:val="000000"/>
                <w:kern w:val="0"/>
                <w:sz w:val="22"/>
                <w:szCs w:val="22"/>
              </w:rPr>
            </w:pPr>
            <w:r w:rsidRPr="002E6175">
              <w:rPr>
                <w:rFonts w:ascii="宋体" w:hAnsi="宋体" w:cs="宋体" w:hint="eastAsia"/>
                <w:color w:val="000000"/>
                <w:kern w:val="0"/>
                <w:sz w:val="22"/>
                <w:szCs w:val="22"/>
              </w:rPr>
              <w:t>部门预算项目绩效目标数量指标完成情况</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比率分值法</w:t>
            </w:r>
          </w:p>
        </w:tc>
        <w:tc>
          <w:tcPr>
            <w:tcW w:w="79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left"/>
              <w:rPr>
                <w:rFonts w:ascii="宋体" w:hAnsi="宋体" w:cs="宋体"/>
                <w:color w:val="000000"/>
                <w:kern w:val="0"/>
                <w:sz w:val="22"/>
                <w:szCs w:val="22"/>
              </w:rPr>
            </w:pPr>
            <w:r w:rsidRPr="002E6175">
              <w:rPr>
                <w:rFonts w:ascii="宋体" w:hAnsi="宋体" w:cs="宋体" w:hint="eastAsia"/>
                <w:color w:val="000000"/>
                <w:kern w:val="0"/>
                <w:sz w:val="22"/>
                <w:szCs w:val="22"/>
              </w:rPr>
              <w:t>该项指标得分=完成绩效目标数量指标的部门预算阶段项目（含一次性项目）数量÷部门预算阶段项目（含一次性项目）总数×100%×4。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4</w:t>
            </w:r>
          </w:p>
        </w:tc>
      </w:tr>
      <w:tr w:rsidR="002E6175" w:rsidRPr="002E6175" w:rsidTr="002E6175">
        <w:trPr>
          <w:trHeight w:val="1182"/>
        </w:trPr>
        <w:tc>
          <w:tcPr>
            <w:tcW w:w="1230" w:type="dxa"/>
            <w:vMerge/>
            <w:tcBorders>
              <w:top w:val="single" w:sz="4" w:space="0" w:color="000000"/>
              <w:left w:val="single" w:sz="4" w:space="0" w:color="000000"/>
              <w:bottom w:val="single" w:sz="4" w:space="0" w:color="000000"/>
              <w:right w:val="single" w:sz="4" w:space="0" w:color="000000"/>
            </w:tcBorders>
            <w:vAlign w:val="center"/>
            <w:hideMark/>
          </w:tcPr>
          <w:p w:rsidR="002E6175" w:rsidRPr="002E6175" w:rsidRDefault="002E6175" w:rsidP="002E6175">
            <w:pPr>
              <w:widowControl/>
              <w:jc w:val="left"/>
              <w:rPr>
                <w:rFonts w:ascii="宋体" w:hAnsi="宋体" w:cs="宋体"/>
                <w:b/>
                <w:bCs/>
                <w:color w:val="000000"/>
                <w:kern w:val="0"/>
                <w:sz w:val="22"/>
                <w:szCs w:val="22"/>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2E6175" w:rsidRPr="002E6175" w:rsidRDefault="002E6175" w:rsidP="002E6175">
            <w:pPr>
              <w:widowControl/>
              <w:jc w:val="left"/>
              <w:rPr>
                <w:rFonts w:ascii="宋体" w:hAnsi="宋体" w:cs="宋体"/>
                <w:b/>
                <w:bCs/>
                <w:color w:val="000000"/>
                <w:kern w:val="0"/>
                <w:sz w:val="22"/>
                <w:szCs w:val="22"/>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目标偏离</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4</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left"/>
              <w:rPr>
                <w:rFonts w:ascii="宋体" w:hAnsi="宋体" w:cs="宋体"/>
                <w:color w:val="000000"/>
                <w:kern w:val="0"/>
                <w:sz w:val="22"/>
                <w:szCs w:val="22"/>
              </w:rPr>
            </w:pPr>
            <w:r w:rsidRPr="002E6175">
              <w:rPr>
                <w:rFonts w:ascii="宋体" w:hAnsi="宋体" w:cs="宋体" w:hint="eastAsia"/>
                <w:color w:val="000000"/>
                <w:kern w:val="0"/>
                <w:sz w:val="22"/>
                <w:szCs w:val="22"/>
              </w:rPr>
              <w:t>部门预算项目绩效目标数量指标实现程度与预期目标的偏离情况</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比率分值法</w:t>
            </w:r>
          </w:p>
        </w:tc>
        <w:tc>
          <w:tcPr>
            <w:tcW w:w="79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left"/>
              <w:rPr>
                <w:rFonts w:ascii="宋体" w:hAnsi="宋体" w:cs="宋体"/>
                <w:color w:val="000000"/>
                <w:kern w:val="0"/>
                <w:sz w:val="22"/>
                <w:szCs w:val="22"/>
              </w:rPr>
            </w:pPr>
            <w:r w:rsidRPr="002E6175">
              <w:rPr>
                <w:rFonts w:ascii="宋体" w:hAnsi="宋体" w:cs="宋体" w:hint="eastAsia"/>
                <w:color w:val="000000"/>
                <w:kern w:val="0"/>
                <w:sz w:val="22"/>
                <w:szCs w:val="22"/>
              </w:rPr>
              <w:t>该项指标得分=已完成预期指标值的数量指标中偏离度在30%内的指标个数÷已完成预期指标值的数量指标个数×100%×4。偏离度=|（绩效指标实际完成值-设定预期指标值）÷设定预期指标值|。部门预算阶段项目（含一次性项目）绩效目标实际完成值偏离预期指标30%以上（含30%）的，不计分。</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4</w:t>
            </w:r>
          </w:p>
        </w:tc>
      </w:tr>
      <w:tr w:rsidR="002E6175" w:rsidRPr="002E6175" w:rsidTr="002E6175">
        <w:trPr>
          <w:trHeight w:val="720"/>
        </w:trPr>
        <w:tc>
          <w:tcPr>
            <w:tcW w:w="1230" w:type="dxa"/>
            <w:vMerge/>
            <w:tcBorders>
              <w:top w:val="single" w:sz="4" w:space="0" w:color="000000"/>
              <w:left w:val="single" w:sz="4" w:space="0" w:color="000000"/>
              <w:bottom w:val="single" w:sz="4" w:space="0" w:color="000000"/>
              <w:right w:val="single" w:sz="4" w:space="0" w:color="000000"/>
            </w:tcBorders>
            <w:vAlign w:val="center"/>
            <w:hideMark/>
          </w:tcPr>
          <w:p w:rsidR="002E6175" w:rsidRPr="002E6175" w:rsidRDefault="002E6175" w:rsidP="002E6175">
            <w:pPr>
              <w:widowControl/>
              <w:jc w:val="left"/>
              <w:rPr>
                <w:rFonts w:ascii="宋体" w:hAnsi="宋体" w:cs="宋体"/>
                <w:b/>
                <w:bCs/>
                <w:color w:val="000000"/>
                <w:kern w:val="0"/>
                <w:sz w:val="22"/>
                <w:szCs w:val="22"/>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2E6175" w:rsidRPr="002E6175" w:rsidRDefault="002E6175" w:rsidP="002E6175">
            <w:pPr>
              <w:widowControl/>
              <w:jc w:val="left"/>
              <w:rPr>
                <w:rFonts w:ascii="宋体" w:hAnsi="宋体" w:cs="宋体"/>
                <w:b/>
                <w:bCs/>
                <w:color w:val="000000"/>
                <w:kern w:val="0"/>
                <w:sz w:val="22"/>
                <w:szCs w:val="22"/>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实现效果</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3</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left"/>
              <w:rPr>
                <w:rFonts w:ascii="宋体" w:hAnsi="宋体" w:cs="宋体"/>
                <w:color w:val="000000"/>
                <w:kern w:val="0"/>
                <w:sz w:val="22"/>
                <w:szCs w:val="22"/>
              </w:rPr>
            </w:pPr>
            <w:r w:rsidRPr="002E6175">
              <w:rPr>
                <w:rFonts w:ascii="宋体" w:hAnsi="宋体" w:cs="宋体" w:hint="eastAsia"/>
                <w:color w:val="000000"/>
                <w:kern w:val="0"/>
                <w:sz w:val="22"/>
                <w:szCs w:val="22"/>
              </w:rPr>
              <w:t>部门预算项目绩效目标效益指标实施效果</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比率分值法</w:t>
            </w:r>
          </w:p>
        </w:tc>
        <w:tc>
          <w:tcPr>
            <w:tcW w:w="79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left"/>
              <w:rPr>
                <w:rFonts w:ascii="宋体" w:hAnsi="宋体" w:cs="宋体"/>
                <w:color w:val="000000"/>
                <w:kern w:val="0"/>
                <w:sz w:val="22"/>
                <w:szCs w:val="22"/>
              </w:rPr>
            </w:pPr>
            <w:r w:rsidRPr="002E6175">
              <w:rPr>
                <w:rFonts w:ascii="宋体" w:hAnsi="宋体" w:cs="宋体" w:hint="eastAsia"/>
                <w:color w:val="000000"/>
                <w:kern w:val="0"/>
                <w:sz w:val="22"/>
                <w:szCs w:val="22"/>
              </w:rPr>
              <w:t>该项指标得分=完成绩效目标效益指标的部门预算阶段项目（含一次性项目）数量÷部门预算阶段项目（含一次性项目）总数×100%×3。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3</w:t>
            </w:r>
          </w:p>
        </w:tc>
      </w:tr>
      <w:tr w:rsidR="002E6175" w:rsidRPr="002E6175" w:rsidTr="002E6175">
        <w:trPr>
          <w:trHeight w:val="840"/>
        </w:trPr>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b/>
                <w:bCs/>
                <w:color w:val="000000"/>
                <w:kern w:val="0"/>
                <w:sz w:val="22"/>
                <w:szCs w:val="22"/>
              </w:rPr>
            </w:pPr>
            <w:r w:rsidRPr="002E6175">
              <w:rPr>
                <w:rFonts w:ascii="宋体" w:hAnsi="宋体" w:cs="宋体" w:hint="eastAsia"/>
                <w:b/>
                <w:bCs/>
                <w:color w:val="000000"/>
                <w:kern w:val="0"/>
                <w:sz w:val="22"/>
                <w:szCs w:val="22"/>
              </w:rPr>
              <w:t>扣分项</w:t>
            </w:r>
            <w:r w:rsidRPr="002E6175">
              <w:rPr>
                <w:rFonts w:ascii="宋体" w:hAnsi="宋体" w:cs="宋体" w:hint="eastAsia"/>
                <w:b/>
                <w:bCs/>
                <w:color w:val="000000"/>
                <w:kern w:val="0"/>
                <w:sz w:val="22"/>
                <w:szCs w:val="22"/>
              </w:rPr>
              <w:br/>
              <w:t>（10分）</w:t>
            </w:r>
          </w:p>
        </w:tc>
        <w:tc>
          <w:tcPr>
            <w:tcW w:w="35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预算绩效存在问题</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rPr>
                <w:rFonts w:ascii="宋体" w:hAnsi="宋体" w:cs="宋体"/>
                <w:color w:val="000000"/>
                <w:kern w:val="0"/>
                <w:sz w:val="22"/>
                <w:szCs w:val="22"/>
              </w:rPr>
            </w:pPr>
            <w:r w:rsidRPr="002E6175">
              <w:rPr>
                <w:rFonts w:ascii="宋体" w:hAnsi="宋体" w:cs="宋体" w:hint="eastAsia"/>
                <w:color w:val="000000"/>
                <w:kern w:val="0"/>
                <w:sz w:val="22"/>
                <w:szCs w:val="22"/>
              </w:rPr>
              <w:t>预算管理和绩效管理工作存在问题</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缺（错）项</w:t>
            </w:r>
            <w:r w:rsidRPr="002E6175">
              <w:rPr>
                <w:rFonts w:ascii="宋体" w:hAnsi="宋体" w:cs="宋体" w:hint="eastAsia"/>
                <w:color w:val="000000"/>
                <w:kern w:val="0"/>
                <w:sz w:val="22"/>
                <w:szCs w:val="22"/>
              </w:rPr>
              <w:br/>
              <w:t>扣分法</w:t>
            </w:r>
          </w:p>
        </w:tc>
        <w:tc>
          <w:tcPr>
            <w:tcW w:w="79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left"/>
              <w:rPr>
                <w:rFonts w:ascii="宋体" w:hAnsi="宋体" w:cs="宋体"/>
                <w:color w:val="000000"/>
                <w:kern w:val="0"/>
                <w:sz w:val="22"/>
                <w:szCs w:val="22"/>
              </w:rPr>
            </w:pPr>
            <w:r w:rsidRPr="002E6175">
              <w:rPr>
                <w:rFonts w:ascii="宋体" w:hAnsi="宋体" w:cs="宋体" w:hint="eastAsia"/>
                <w:color w:val="000000"/>
                <w:kern w:val="0"/>
                <w:sz w:val="22"/>
                <w:szCs w:val="22"/>
              </w:rPr>
              <w:t>依据评价年度人大监督、巡视巡察、审计监督、财会监督等结果以及评价指标体系涉及的履职效果、预算管理、财务管理、资产管理、采购管理、项目绩效等方面出现的问题，每有一个问题点扣1分，扣完为止。</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p>
        </w:tc>
      </w:tr>
      <w:tr w:rsidR="002E6175" w:rsidRPr="002E6175" w:rsidTr="002E6175">
        <w:trPr>
          <w:trHeight w:val="600"/>
        </w:trPr>
        <w:tc>
          <w:tcPr>
            <w:tcW w:w="1230" w:type="dxa"/>
            <w:vMerge/>
            <w:tcBorders>
              <w:top w:val="single" w:sz="4" w:space="0" w:color="000000"/>
              <w:left w:val="single" w:sz="4" w:space="0" w:color="000000"/>
              <w:bottom w:val="single" w:sz="4" w:space="0" w:color="000000"/>
              <w:right w:val="single" w:sz="4" w:space="0" w:color="000000"/>
            </w:tcBorders>
            <w:vAlign w:val="center"/>
            <w:hideMark/>
          </w:tcPr>
          <w:p w:rsidR="002E6175" w:rsidRPr="002E6175" w:rsidRDefault="002E6175" w:rsidP="002E6175">
            <w:pPr>
              <w:widowControl/>
              <w:jc w:val="left"/>
              <w:rPr>
                <w:rFonts w:ascii="宋体" w:hAnsi="宋体" w:cs="宋体"/>
                <w:b/>
                <w:bCs/>
                <w:color w:val="000000"/>
                <w:kern w:val="0"/>
                <w:sz w:val="22"/>
                <w:szCs w:val="22"/>
              </w:rPr>
            </w:pPr>
          </w:p>
        </w:tc>
        <w:tc>
          <w:tcPr>
            <w:tcW w:w="35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被评价部门配合度</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left"/>
              <w:rPr>
                <w:rFonts w:ascii="宋体" w:hAnsi="宋体" w:cs="宋体"/>
                <w:color w:val="000000"/>
                <w:kern w:val="0"/>
                <w:sz w:val="22"/>
                <w:szCs w:val="22"/>
              </w:rPr>
            </w:pPr>
            <w:r w:rsidRPr="002E6175">
              <w:rPr>
                <w:rFonts w:ascii="宋体" w:hAnsi="宋体" w:cs="宋体" w:hint="eastAsia"/>
                <w:color w:val="000000"/>
                <w:kern w:val="0"/>
                <w:sz w:val="22"/>
                <w:szCs w:val="22"/>
              </w:rPr>
              <w:t>被评价对象工作配合情况</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r w:rsidRPr="002E6175">
              <w:rPr>
                <w:rFonts w:ascii="宋体" w:hAnsi="宋体" w:cs="宋体" w:hint="eastAsia"/>
                <w:color w:val="000000"/>
                <w:kern w:val="0"/>
                <w:sz w:val="22"/>
                <w:szCs w:val="22"/>
              </w:rPr>
              <w:t>缺（错）项</w:t>
            </w:r>
            <w:r w:rsidRPr="002E6175">
              <w:rPr>
                <w:rFonts w:ascii="宋体" w:hAnsi="宋体" w:cs="宋体" w:hint="eastAsia"/>
                <w:color w:val="000000"/>
                <w:kern w:val="0"/>
                <w:sz w:val="22"/>
                <w:szCs w:val="22"/>
              </w:rPr>
              <w:br/>
              <w:t>扣分法</w:t>
            </w:r>
          </w:p>
        </w:tc>
        <w:tc>
          <w:tcPr>
            <w:tcW w:w="79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left"/>
              <w:rPr>
                <w:rFonts w:ascii="宋体" w:hAnsi="宋体" w:cs="宋体"/>
                <w:color w:val="000000"/>
                <w:kern w:val="0"/>
                <w:sz w:val="22"/>
                <w:szCs w:val="22"/>
              </w:rPr>
            </w:pPr>
            <w:r w:rsidRPr="002E6175">
              <w:rPr>
                <w:rFonts w:ascii="宋体" w:hAnsi="宋体" w:cs="宋体" w:hint="eastAsia"/>
                <w:color w:val="000000"/>
                <w:kern w:val="0"/>
                <w:sz w:val="22"/>
                <w:szCs w:val="22"/>
              </w:rPr>
              <w:t>评价工作开展过程中，被评价对象拖延推诿、提交资料不及时等拒不配合评价工作的，每发现一次扣1分，扣完为止。</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6175" w:rsidRPr="002E6175" w:rsidRDefault="002E6175" w:rsidP="002E6175">
            <w:pPr>
              <w:widowControl/>
              <w:jc w:val="center"/>
              <w:rPr>
                <w:rFonts w:ascii="宋体" w:hAnsi="宋体" w:cs="宋体"/>
                <w:color w:val="000000"/>
                <w:kern w:val="0"/>
                <w:sz w:val="22"/>
                <w:szCs w:val="22"/>
              </w:rPr>
            </w:pPr>
          </w:p>
        </w:tc>
      </w:tr>
    </w:tbl>
    <w:p w:rsidR="00F5046A" w:rsidRPr="002E6175" w:rsidRDefault="00F5046A">
      <w:pPr>
        <w:rPr>
          <w:highlight w:val="yellow"/>
        </w:rPr>
      </w:pPr>
    </w:p>
    <w:p w:rsidR="00F5046A" w:rsidRDefault="00F5046A">
      <w:pPr>
        <w:rPr>
          <w:highlight w:val="yellow"/>
        </w:rPr>
      </w:pPr>
    </w:p>
    <w:p w:rsidR="00F5046A" w:rsidRDefault="00CA0AEC">
      <w:pPr>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2</w:t>
      </w:r>
    </w:p>
    <w:p w:rsidR="00F5046A" w:rsidRDefault="00CA0AEC">
      <w:pPr>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专项预算项目绩效评价报告范本</w:t>
      </w:r>
    </w:p>
    <w:p w:rsidR="00F5046A" w:rsidRDefault="00F5046A">
      <w:pPr>
        <w:rPr>
          <w:rFonts w:eastAsia="仿宋_GB2312"/>
          <w:sz w:val="32"/>
          <w:szCs w:val="32"/>
          <w:lang w:val="zh-CN"/>
        </w:rPr>
      </w:pPr>
    </w:p>
    <w:p w:rsidR="00F5046A" w:rsidRDefault="00CA0AEC">
      <w:pPr>
        <w:ind w:firstLineChars="200" w:firstLine="640"/>
        <w:rPr>
          <w:rFonts w:ascii="黑体" w:eastAsia="黑体" w:hAnsi="黑体"/>
          <w:sz w:val="32"/>
          <w:szCs w:val="32"/>
          <w:lang w:val="zh-CN"/>
        </w:rPr>
      </w:pPr>
      <w:r>
        <w:rPr>
          <w:rFonts w:ascii="黑体" w:eastAsia="黑体" w:hAnsi="黑体" w:hint="eastAsia"/>
          <w:sz w:val="32"/>
          <w:szCs w:val="32"/>
          <w:lang w:val="zh-CN"/>
        </w:rPr>
        <w:t>一、项目概况</w:t>
      </w:r>
    </w:p>
    <w:p w:rsidR="00F5046A" w:rsidRDefault="00CA0AEC">
      <w:pPr>
        <w:ind w:firstLineChars="200" w:firstLine="643"/>
        <w:rPr>
          <w:rFonts w:eastAsia="仿宋_GB2312"/>
          <w:sz w:val="32"/>
          <w:szCs w:val="32"/>
          <w:lang w:val="zh-CN"/>
        </w:rPr>
      </w:pPr>
      <w:r>
        <w:rPr>
          <w:rFonts w:ascii="楷体_GB2312" w:eastAsia="楷体_GB2312" w:hint="eastAsia"/>
          <w:b/>
          <w:sz w:val="32"/>
          <w:szCs w:val="32"/>
          <w:lang w:val="zh-CN"/>
        </w:rPr>
        <w:t>（一）设立背景及基本情况。</w:t>
      </w:r>
      <w:r>
        <w:rPr>
          <w:rFonts w:eastAsia="仿宋_GB2312" w:hint="eastAsia"/>
          <w:sz w:val="32"/>
          <w:szCs w:val="32"/>
          <w:lang w:val="zh-CN"/>
        </w:rPr>
        <w:t>项目设立原因及背景，项目立项、资金申报的依据，项目主要内容。主管部门职能。</w:t>
      </w:r>
    </w:p>
    <w:p w:rsidR="00F5046A" w:rsidRDefault="00CA0AEC">
      <w:pPr>
        <w:ind w:firstLineChars="200" w:firstLine="643"/>
        <w:rPr>
          <w:rFonts w:eastAsia="仿宋_GB2312"/>
          <w:sz w:val="32"/>
          <w:szCs w:val="32"/>
          <w:lang w:val="zh-CN"/>
        </w:rPr>
      </w:pPr>
      <w:r>
        <w:rPr>
          <w:rFonts w:ascii="楷体_GB2312" w:eastAsia="楷体_GB2312" w:hint="eastAsia"/>
          <w:b/>
          <w:sz w:val="32"/>
          <w:szCs w:val="32"/>
          <w:lang w:val="zh-CN"/>
        </w:rPr>
        <w:t>（二）实施目的及支持方向。</w:t>
      </w:r>
      <w:r>
        <w:rPr>
          <w:rFonts w:eastAsia="仿宋_GB2312" w:hint="eastAsia"/>
          <w:sz w:val="32"/>
          <w:szCs w:val="32"/>
          <w:lang w:val="zh-CN"/>
        </w:rPr>
        <w:t>项目资金管理办法制定情况，项目实施目的和主要工作任务，项目支持方向。</w:t>
      </w:r>
    </w:p>
    <w:p w:rsidR="00F5046A" w:rsidRDefault="00CA0AEC">
      <w:pPr>
        <w:ind w:firstLineChars="200" w:firstLine="643"/>
        <w:rPr>
          <w:rFonts w:eastAsia="仿宋_GB2312"/>
          <w:sz w:val="32"/>
          <w:szCs w:val="32"/>
          <w:lang w:val="zh-CN"/>
        </w:rPr>
      </w:pPr>
      <w:r>
        <w:rPr>
          <w:rFonts w:ascii="楷体_GB2312" w:eastAsia="楷体_GB2312" w:hint="eastAsia"/>
          <w:b/>
          <w:sz w:val="32"/>
          <w:szCs w:val="32"/>
          <w:lang w:val="zh-CN"/>
        </w:rPr>
        <w:t>（三）预算安排及分配管理。</w:t>
      </w:r>
      <w:r>
        <w:rPr>
          <w:rFonts w:eastAsia="仿宋_GB2312" w:hint="eastAsia"/>
          <w:sz w:val="32"/>
          <w:szCs w:val="32"/>
          <w:lang w:val="zh-CN"/>
        </w:rPr>
        <w:t>项目预算安排情况，项目资金分配原则及考虑因素，项目资金分配情况。</w:t>
      </w:r>
    </w:p>
    <w:p w:rsidR="00F5046A" w:rsidRDefault="00CA0AEC">
      <w:pPr>
        <w:ind w:firstLineChars="200" w:firstLine="643"/>
        <w:rPr>
          <w:rFonts w:eastAsia="仿宋_GB2312"/>
          <w:sz w:val="32"/>
          <w:szCs w:val="32"/>
          <w:lang w:val="zh-CN"/>
        </w:rPr>
      </w:pPr>
      <w:r>
        <w:rPr>
          <w:rFonts w:ascii="楷体_GB2312" w:eastAsia="楷体_GB2312" w:hint="eastAsia"/>
          <w:b/>
          <w:sz w:val="32"/>
          <w:szCs w:val="32"/>
          <w:lang w:val="zh-CN"/>
        </w:rPr>
        <w:t>（四）项目绩效目标设置。</w:t>
      </w:r>
      <w:r>
        <w:rPr>
          <w:rFonts w:eastAsia="仿宋_GB2312" w:hint="eastAsia"/>
          <w:sz w:val="32"/>
          <w:szCs w:val="32"/>
          <w:lang w:val="zh-CN"/>
        </w:rPr>
        <w:t>项目整体、区域和具体绩效目标设置情况，项目自评工作开展情况。</w:t>
      </w:r>
    </w:p>
    <w:p w:rsidR="00F5046A" w:rsidRDefault="00CA0AEC">
      <w:pPr>
        <w:ind w:firstLineChars="200" w:firstLine="640"/>
        <w:rPr>
          <w:rFonts w:ascii="黑体" w:eastAsia="黑体" w:hAnsi="黑体"/>
          <w:sz w:val="32"/>
          <w:szCs w:val="32"/>
          <w:lang w:val="zh-CN"/>
        </w:rPr>
      </w:pPr>
      <w:r>
        <w:rPr>
          <w:rFonts w:ascii="黑体" w:eastAsia="黑体" w:hAnsi="黑体" w:hint="eastAsia"/>
          <w:sz w:val="32"/>
          <w:szCs w:val="32"/>
          <w:lang w:val="zh-CN"/>
        </w:rPr>
        <w:t>二、评价实施</w:t>
      </w:r>
    </w:p>
    <w:p w:rsidR="00F5046A" w:rsidRDefault="00CA0AEC">
      <w:pPr>
        <w:ind w:firstLineChars="200" w:firstLine="643"/>
        <w:rPr>
          <w:rFonts w:eastAsia="仿宋_GB2312"/>
          <w:sz w:val="32"/>
          <w:szCs w:val="32"/>
          <w:lang w:val="zh-CN"/>
        </w:rPr>
      </w:pPr>
      <w:r>
        <w:rPr>
          <w:rFonts w:ascii="楷体_GB2312" w:eastAsia="楷体_GB2312" w:hint="eastAsia"/>
          <w:b/>
          <w:sz w:val="32"/>
          <w:szCs w:val="32"/>
          <w:lang w:val="zh-CN"/>
        </w:rPr>
        <w:t>（一）评价目的。</w:t>
      </w:r>
      <w:r>
        <w:rPr>
          <w:rFonts w:eastAsia="仿宋_GB2312" w:hint="eastAsia"/>
          <w:sz w:val="32"/>
          <w:szCs w:val="32"/>
          <w:lang w:val="zh-CN"/>
        </w:rPr>
        <w:t>通过项目绩效自评要实现的目的。</w:t>
      </w:r>
    </w:p>
    <w:p w:rsidR="00F5046A" w:rsidRDefault="00CA0AEC">
      <w:pPr>
        <w:ind w:firstLineChars="200" w:firstLine="643"/>
        <w:rPr>
          <w:rFonts w:eastAsia="仿宋_GB2312"/>
          <w:sz w:val="32"/>
          <w:szCs w:val="32"/>
          <w:lang w:val="zh-CN"/>
        </w:rPr>
      </w:pPr>
      <w:r>
        <w:rPr>
          <w:rFonts w:ascii="楷体_GB2312" w:eastAsia="楷体_GB2312" w:hint="eastAsia"/>
          <w:b/>
          <w:sz w:val="32"/>
          <w:szCs w:val="32"/>
          <w:lang w:val="zh-CN"/>
        </w:rPr>
        <w:t>（二）预设问题及评价重点。</w:t>
      </w:r>
      <w:r>
        <w:rPr>
          <w:rFonts w:eastAsia="仿宋_GB2312" w:hint="eastAsia"/>
          <w:sz w:val="32"/>
          <w:szCs w:val="32"/>
          <w:lang w:val="zh-CN"/>
        </w:rPr>
        <w:t>按照绩效评价指标体系，对资金支出使用全过程及其实施效果进行综合评价和判断。</w:t>
      </w:r>
    </w:p>
    <w:p w:rsidR="00F5046A" w:rsidRDefault="00CA0AEC">
      <w:pPr>
        <w:ind w:firstLineChars="200" w:firstLine="643"/>
        <w:rPr>
          <w:rFonts w:eastAsia="仿宋_GB2312"/>
          <w:sz w:val="32"/>
          <w:szCs w:val="32"/>
          <w:lang w:val="zh-CN"/>
        </w:rPr>
      </w:pPr>
      <w:r>
        <w:rPr>
          <w:rFonts w:ascii="楷体_GB2312" w:eastAsia="楷体_GB2312" w:hint="eastAsia"/>
          <w:b/>
          <w:sz w:val="32"/>
          <w:szCs w:val="32"/>
          <w:lang w:val="zh-CN"/>
        </w:rPr>
        <w:t>（三）评价选点。</w:t>
      </w:r>
      <w:r>
        <w:rPr>
          <w:rFonts w:eastAsia="仿宋_GB2312" w:hint="eastAsia"/>
          <w:sz w:val="32"/>
          <w:szCs w:val="32"/>
          <w:lang w:val="zh-CN"/>
        </w:rPr>
        <w:t>项目绩效自评所抽样点位情况。</w:t>
      </w:r>
    </w:p>
    <w:p w:rsidR="00F5046A" w:rsidRDefault="00CA0AEC">
      <w:pPr>
        <w:ind w:firstLineChars="200" w:firstLine="643"/>
        <w:rPr>
          <w:rFonts w:eastAsia="仿宋_GB2312"/>
          <w:sz w:val="32"/>
          <w:szCs w:val="32"/>
          <w:lang w:val="zh-CN"/>
        </w:rPr>
      </w:pPr>
      <w:r>
        <w:rPr>
          <w:rFonts w:ascii="楷体_GB2312" w:eastAsia="楷体_GB2312" w:hint="eastAsia"/>
          <w:b/>
          <w:sz w:val="32"/>
          <w:szCs w:val="32"/>
          <w:lang w:val="zh-CN"/>
        </w:rPr>
        <w:lastRenderedPageBreak/>
        <w:t>（四）评价方法。</w:t>
      </w:r>
      <w:r>
        <w:rPr>
          <w:rFonts w:eastAsia="仿宋_GB2312" w:hint="eastAsia"/>
          <w:sz w:val="32"/>
          <w:szCs w:val="32"/>
          <w:lang w:val="zh-CN"/>
        </w:rPr>
        <w:t>根据项目情况和评价重点，用来收集相关材料和开展具体评价的方法。包括：采用成本效益分析法、标杆管理法、案卷研究法、单位自评法、实地勘察法、问卷调查法、座谈调研法等多种方法。</w:t>
      </w:r>
    </w:p>
    <w:p w:rsidR="00F5046A" w:rsidRDefault="00CA0AEC">
      <w:pPr>
        <w:ind w:firstLineChars="200" w:firstLine="643"/>
        <w:rPr>
          <w:rFonts w:eastAsia="仿宋_GB2312"/>
          <w:sz w:val="32"/>
          <w:szCs w:val="32"/>
          <w:lang w:val="zh-CN"/>
        </w:rPr>
      </w:pPr>
      <w:r>
        <w:rPr>
          <w:rFonts w:ascii="楷体_GB2312" w:eastAsia="楷体_GB2312" w:hint="eastAsia"/>
          <w:b/>
          <w:sz w:val="32"/>
          <w:szCs w:val="32"/>
          <w:lang w:val="zh-CN"/>
        </w:rPr>
        <w:t>（五）评价组织。</w:t>
      </w:r>
      <w:r>
        <w:rPr>
          <w:rFonts w:eastAsia="仿宋_GB2312" w:hint="eastAsia"/>
          <w:sz w:val="32"/>
          <w:szCs w:val="32"/>
          <w:lang w:val="zh-CN"/>
        </w:rPr>
        <w:t>评价组人员构成和职责分工。</w:t>
      </w:r>
    </w:p>
    <w:p w:rsidR="00F5046A" w:rsidRDefault="00CA0AEC">
      <w:pPr>
        <w:ind w:firstLineChars="200" w:firstLine="640"/>
        <w:rPr>
          <w:rFonts w:ascii="黑体" w:eastAsia="黑体" w:hAnsi="黑体"/>
          <w:sz w:val="32"/>
          <w:szCs w:val="32"/>
          <w:lang w:val="zh-CN"/>
        </w:rPr>
      </w:pPr>
      <w:r>
        <w:rPr>
          <w:rFonts w:ascii="黑体" w:eastAsia="黑体" w:hAnsi="黑体" w:hint="eastAsia"/>
          <w:sz w:val="32"/>
          <w:szCs w:val="32"/>
          <w:lang w:val="zh-CN"/>
        </w:rPr>
        <w:t>三、绩效分析</w:t>
      </w:r>
    </w:p>
    <w:p w:rsidR="00F5046A" w:rsidRDefault="00CA0AEC">
      <w:pPr>
        <w:ind w:firstLineChars="200" w:firstLine="640"/>
        <w:rPr>
          <w:rFonts w:eastAsia="仿宋_GB2312"/>
          <w:sz w:val="32"/>
          <w:szCs w:val="32"/>
          <w:lang w:val="zh-CN"/>
        </w:rPr>
      </w:pPr>
      <w:r>
        <w:rPr>
          <w:rFonts w:eastAsia="仿宋_GB2312" w:hint="eastAsia"/>
          <w:sz w:val="32"/>
          <w:szCs w:val="32"/>
          <w:lang w:val="zh-CN"/>
        </w:rPr>
        <w:t>根据项目预算绩效评价指标体系“通用指标”“专用指标”“个性指标”涉及二、三级指标进行逐</w:t>
      </w:r>
      <w:r>
        <w:rPr>
          <w:rFonts w:eastAsia="仿宋_GB2312" w:hint="eastAsia"/>
          <w:sz w:val="32"/>
          <w:szCs w:val="32"/>
          <w:lang w:val="zh-CN"/>
        </w:rPr>
        <w:t>项绩效分析并评分。</w:t>
      </w:r>
    </w:p>
    <w:p w:rsidR="00F5046A" w:rsidRDefault="00CA0AEC">
      <w:pPr>
        <w:ind w:firstLineChars="200" w:firstLine="643"/>
        <w:rPr>
          <w:rFonts w:ascii="楷体_GB2312" w:eastAsia="楷体_GB2312"/>
          <w:b/>
          <w:sz w:val="32"/>
          <w:szCs w:val="32"/>
          <w:lang w:val="zh-CN"/>
        </w:rPr>
      </w:pPr>
      <w:r>
        <w:rPr>
          <w:rFonts w:ascii="楷体_GB2312" w:eastAsia="楷体_GB2312" w:hint="eastAsia"/>
          <w:b/>
          <w:sz w:val="32"/>
          <w:szCs w:val="32"/>
          <w:lang w:val="zh-CN"/>
        </w:rPr>
        <w:t>（一）通用指标绩效分析。</w:t>
      </w:r>
    </w:p>
    <w:p w:rsidR="00F5046A" w:rsidRDefault="00CA0AEC">
      <w:pPr>
        <w:ind w:firstLineChars="200" w:firstLine="640"/>
        <w:rPr>
          <w:rFonts w:eastAsia="仿宋_GB2312"/>
          <w:sz w:val="32"/>
          <w:szCs w:val="32"/>
          <w:lang w:val="zh-CN"/>
        </w:rPr>
      </w:pPr>
      <w:r>
        <w:rPr>
          <w:rFonts w:ascii="楷体_GB2312" w:eastAsia="楷体_GB2312" w:hint="eastAsia"/>
          <w:sz w:val="32"/>
          <w:szCs w:val="32"/>
          <w:lang w:val="zh-CN"/>
        </w:rPr>
        <w:t>1.</w:t>
      </w:r>
      <w:r>
        <w:rPr>
          <w:rFonts w:ascii="楷体_GB2312" w:eastAsia="楷体_GB2312" w:hint="eastAsia"/>
          <w:sz w:val="32"/>
          <w:szCs w:val="32"/>
          <w:lang w:val="zh-CN"/>
        </w:rPr>
        <w:t>项目决策。</w:t>
      </w:r>
      <w:r>
        <w:rPr>
          <w:rFonts w:eastAsia="仿宋_GB2312" w:hint="eastAsia"/>
          <w:sz w:val="32"/>
          <w:szCs w:val="32"/>
          <w:lang w:val="zh-CN"/>
        </w:rPr>
        <w:t>围绕决策程序、规划论证、资金投向进行绩效分析。</w:t>
      </w:r>
    </w:p>
    <w:p w:rsidR="00F5046A" w:rsidRDefault="00CA0AEC">
      <w:pPr>
        <w:ind w:firstLineChars="200" w:firstLine="640"/>
        <w:rPr>
          <w:rFonts w:eastAsia="仿宋_GB2312"/>
          <w:sz w:val="32"/>
          <w:szCs w:val="32"/>
          <w:lang w:val="zh-CN"/>
        </w:rPr>
      </w:pPr>
      <w:r>
        <w:rPr>
          <w:rFonts w:ascii="楷体_GB2312" w:eastAsia="楷体_GB2312" w:hint="eastAsia"/>
          <w:sz w:val="32"/>
          <w:szCs w:val="32"/>
          <w:lang w:val="zh-CN"/>
        </w:rPr>
        <w:t>2.</w:t>
      </w:r>
      <w:r>
        <w:rPr>
          <w:rFonts w:ascii="楷体_GB2312" w:eastAsia="楷体_GB2312" w:hint="eastAsia"/>
          <w:sz w:val="32"/>
          <w:szCs w:val="32"/>
          <w:lang w:val="zh-CN"/>
        </w:rPr>
        <w:t>项目管理。</w:t>
      </w:r>
      <w:r>
        <w:rPr>
          <w:rFonts w:eastAsia="仿宋_GB2312" w:hint="eastAsia"/>
          <w:sz w:val="32"/>
          <w:szCs w:val="32"/>
          <w:lang w:val="zh-CN"/>
        </w:rPr>
        <w:t>围绕制度办法、分配管理、绩效监管进行绩效分析。</w:t>
      </w:r>
    </w:p>
    <w:p w:rsidR="00F5046A" w:rsidRDefault="00CA0AEC">
      <w:pPr>
        <w:ind w:firstLineChars="200" w:firstLine="640"/>
        <w:rPr>
          <w:rFonts w:eastAsia="仿宋_GB2312"/>
          <w:sz w:val="32"/>
          <w:szCs w:val="32"/>
          <w:lang w:val="zh-CN"/>
        </w:rPr>
      </w:pPr>
      <w:r>
        <w:rPr>
          <w:rFonts w:ascii="楷体_GB2312" w:eastAsia="楷体_GB2312" w:hint="eastAsia"/>
          <w:sz w:val="32"/>
          <w:szCs w:val="32"/>
          <w:lang w:val="zh-CN"/>
        </w:rPr>
        <w:t>3.</w:t>
      </w:r>
      <w:r>
        <w:rPr>
          <w:rFonts w:ascii="楷体_GB2312" w:eastAsia="楷体_GB2312" w:hint="eastAsia"/>
          <w:sz w:val="32"/>
          <w:szCs w:val="32"/>
          <w:lang w:val="zh-CN"/>
        </w:rPr>
        <w:t>项目实施。</w:t>
      </w:r>
      <w:r>
        <w:rPr>
          <w:rFonts w:eastAsia="仿宋_GB2312" w:hint="eastAsia"/>
          <w:sz w:val="32"/>
          <w:szCs w:val="32"/>
          <w:lang w:val="zh-CN"/>
        </w:rPr>
        <w:t>围绕预算执行、资金使用进行绩效分析。</w:t>
      </w:r>
    </w:p>
    <w:p w:rsidR="00F5046A" w:rsidRDefault="00CA0AEC">
      <w:pPr>
        <w:ind w:firstLineChars="200" w:firstLine="640"/>
        <w:rPr>
          <w:rFonts w:eastAsia="仿宋_GB2312"/>
          <w:sz w:val="32"/>
          <w:szCs w:val="32"/>
          <w:lang w:val="zh-CN"/>
        </w:rPr>
      </w:pPr>
      <w:r>
        <w:rPr>
          <w:rFonts w:ascii="楷体_GB2312" w:eastAsia="楷体_GB2312" w:hint="eastAsia"/>
          <w:sz w:val="32"/>
          <w:szCs w:val="32"/>
          <w:lang w:val="zh-CN"/>
        </w:rPr>
        <w:t>4.</w:t>
      </w:r>
      <w:r>
        <w:rPr>
          <w:rFonts w:ascii="楷体_GB2312" w:eastAsia="楷体_GB2312" w:hint="eastAsia"/>
          <w:sz w:val="32"/>
          <w:szCs w:val="32"/>
          <w:lang w:val="zh-CN"/>
        </w:rPr>
        <w:t>项目结果。</w:t>
      </w:r>
      <w:r>
        <w:rPr>
          <w:rFonts w:eastAsia="仿宋_GB2312" w:hint="eastAsia"/>
          <w:sz w:val="32"/>
          <w:szCs w:val="32"/>
          <w:lang w:val="zh-CN"/>
        </w:rPr>
        <w:t>围绕目标完成、完成时效进行绩效分析。</w:t>
      </w:r>
    </w:p>
    <w:p w:rsidR="00F5046A" w:rsidRDefault="00CA0AEC">
      <w:pPr>
        <w:ind w:firstLineChars="200" w:firstLine="643"/>
        <w:rPr>
          <w:rFonts w:eastAsia="仿宋_GB2312"/>
          <w:sz w:val="32"/>
          <w:szCs w:val="32"/>
          <w:lang w:val="zh-CN"/>
        </w:rPr>
      </w:pPr>
      <w:r>
        <w:rPr>
          <w:rFonts w:ascii="楷体_GB2312" w:eastAsia="楷体_GB2312" w:hint="eastAsia"/>
          <w:b/>
          <w:sz w:val="32"/>
          <w:szCs w:val="32"/>
          <w:lang w:val="zh-CN"/>
        </w:rPr>
        <w:t>（二）专用指标绩效分析。</w:t>
      </w:r>
      <w:r>
        <w:rPr>
          <w:rFonts w:eastAsia="仿宋_GB2312" w:hint="eastAsia"/>
          <w:sz w:val="32"/>
          <w:szCs w:val="32"/>
          <w:lang w:val="zh-CN"/>
        </w:rPr>
        <w:t>根据专项预算项目资金支持对象选择所属指标进行绩效分析。支持对象包括产业发展、民生保障、基础设施、行政运转等方面。</w:t>
      </w:r>
    </w:p>
    <w:p w:rsidR="00F5046A" w:rsidRDefault="00CA0AEC">
      <w:pPr>
        <w:ind w:firstLineChars="200" w:firstLine="640"/>
        <w:rPr>
          <w:rFonts w:eastAsia="仿宋_GB2312"/>
          <w:sz w:val="32"/>
          <w:szCs w:val="32"/>
          <w:lang w:val="zh-CN"/>
        </w:rPr>
      </w:pPr>
      <w:r>
        <w:rPr>
          <w:rFonts w:ascii="楷体_GB2312" w:eastAsia="楷体_GB2312" w:hint="eastAsia"/>
          <w:sz w:val="32"/>
          <w:szCs w:val="32"/>
          <w:lang w:val="zh-CN"/>
        </w:rPr>
        <w:t>1.</w:t>
      </w:r>
      <w:r>
        <w:rPr>
          <w:rFonts w:ascii="楷体_GB2312" w:eastAsia="楷体_GB2312" w:hint="eastAsia"/>
          <w:sz w:val="32"/>
          <w:szCs w:val="32"/>
          <w:lang w:val="zh-CN"/>
        </w:rPr>
        <w:t>产业发展。</w:t>
      </w:r>
      <w:r>
        <w:rPr>
          <w:rFonts w:eastAsia="仿宋_GB2312" w:hint="eastAsia"/>
          <w:sz w:val="32"/>
          <w:szCs w:val="32"/>
          <w:lang w:val="zh-CN"/>
        </w:rPr>
        <w:t>围绕符合性、成长性、经济性进行绩效分析。</w:t>
      </w:r>
    </w:p>
    <w:p w:rsidR="00F5046A" w:rsidRDefault="00CA0AEC">
      <w:pPr>
        <w:ind w:firstLineChars="200" w:firstLine="640"/>
        <w:rPr>
          <w:rFonts w:eastAsia="仿宋_GB2312"/>
          <w:sz w:val="32"/>
          <w:szCs w:val="32"/>
          <w:lang w:val="zh-CN"/>
        </w:rPr>
      </w:pPr>
      <w:r>
        <w:rPr>
          <w:rFonts w:ascii="楷体_GB2312" w:eastAsia="楷体_GB2312" w:hint="eastAsia"/>
          <w:sz w:val="32"/>
          <w:szCs w:val="32"/>
          <w:lang w:val="zh-CN"/>
        </w:rPr>
        <w:t>2.</w:t>
      </w:r>
      <w:r>
        <w:rPr>
          <w:rFonts w:ascii="楷体_GB2312" w:eastAsia="楷体_GB2312" w:hint="eastAsia"/>
          <w:sz w:val="32"/>
          <w:szCs w:val="32"/>
          <w:lang w:val="zh-CN"/>
        </w:rPr>
        <w:t>民生保障。</w:t>
      </w:r>
      <w:r>
        <w:rPr>
          <w:rFonts w:eastAsia="仿宋_GB2312" w:hint="eastAsia"/>
          <w:sz w:val="32"/>
          <w:szCs w:val="32"/>
          <w:lang w:val="zh-CN"/>
        </w:rPr>
        <w:t>围绕区域均衡性、对象精准性、标准合理</w:t>
      </w:r>
      <w:r>
        <w:rPr>
          <w:rFonts w:eastAsia="仿宋_GB2312" w:hint="eastAsia"/>
          <w:sz w:val="32"/>
          <w:szCs w:val="32"/>
          <w:lang w:val="zh-CN"/>
        </w:rPr>
        <w:lastRenderedPageBreak/>
        <w:t>性、群众满意度进行绩效分析。</w:t>
      </w:r>
    </w:p>
    <w:p w:rsidR="00F5046A" w:rsidRDefault="00CA0AEC">
      <w:pPr>
        <w:ind w:firstLineChars="200" w:firstLine="640"/>
        <w:rPr>
          <w:rFonts w:eastAsia="仿宋_GB2312"/>
          <w:sz w:val="32"/>
          <w:szCs w:val="32"/>
          <w:lang w:val="zh-CN"/>
        </w:rPr>
      </w:pPr>
      <w:r>
        <w:rPr>
          <w:rFonts w:ascii="楷体_GB2312" w:eastAsia="楷体_GB2312" w:hint="eastAsia"/>
          <w:sz w:val="32"/>
          <w:szCs w:val="32"/>
          <w:lang w:val="zh-CN"/>
        </w:rPr>
        <w:t>3.</w:t>
      </w:r>
      <w:r>
        <w:rPr>
          <w:rFonts w:ascii="楷体_GB2312" w:eastAsia="楷体_GB2312" w:hint="eastAsia"/>
          <w:sz w:val="32"/>
          <w:szCs w:val="32"/>
          <w:lang w:val="zh-CN"/>
        </w:rPr>
        <w:t>基础设施。</w:t>
      </w:r>
      <w:r>
        <w:rPr>
          <w:rFonts w:eastAsia="仿宋_GB2312" w:hint="eastAsia"/>
          <w:sz w:val="32"/>
          <w:szCs w:val="32"/>
          <w:lang w:val="zh-CN"/>
        </w:rPr>
        <w:t>在建项目围绕工程进度和资金拨付进行绩效分析；建成项目围绕项目验收、功能实现、后续管护进行绩效分析。</w:t>
      </w:r>
    </w:p>
    <w:p w:rsidR="00F5046A" w:rsidRDefault="00CA0AEC">
      <w:pPr>
        <w:ind w:firstLineChars="200" w:firstLine="640"/>
        <w:rPr>
          <w:rFonts w:eastAsia="仿宋_GB2312"/>
          <w:sz w:val="32"/>
          <w:szCs w:val="32"/>
          <w:lang w:val="zh-CN"/>
        </w:rPr>
      </w:pPr>
      <w:r>
        <w:rPr>
          <w:rFonts w:ascii="楷体_GB2312" w:eastAsia="楷体_GB2312" w:hint="eastAsia"/>
          <w:sz w:val="32"/>
          <w:szCs w:val="32"/>
          <w:lang w:val="zh-CN"/>
        </w:rPr>
        <w:t>4.</w:t>
      </w:r>
      <w:r>
        <w:rPr>
          <w:rFonts w:ascii="楷体_GB2312" w:eastAsia="楷体_GB2312" w:hint="eastAsia"/>
          <w:sz w:val="32"/>
          <w:szCs w:val="32"/>
          <w:lang w:val="zh-CN"/>
        </w:rPr>
        <w:t>行政运转。</w:t>
      </w:r>
      <w:r>
        <w:rPr>
          <w:rFonts w:eastAsia="仿宋_GB2312" w:hint="eastAsia"/>
          <w:sz w:val="32"/>
          <w:szCs w:val="32"/>
          <w:lang w:val="zh-CN"/>
        </w:rPr>
        <w:t>围绕用途合规性、程序合规性、标准合规性进行绩效分析。</w:t>
      </w:r>
    </w:p>
    <w:p w:rsidR="00F5046A" w:rsidRDefault="00CA0AEC">
      <w:pPr>
        <w:ind w:firstLineChars="200" w:firstLine="643"/>
        <w:rPr>
          <w:rFonts w:eastAsia="仿宋_GB2312"/>
          <w:sz w:val="32"/>
          <w:szCs w:val="32"/>
          <w:lang w:val="zh-CN"/>
        </w:rPr>
      </w:pPr>
      <w:r>
        <w:rPr>
          <w:rFonts w:ascii="楷体_GB2312" w:eastAsia="楷体_GB2312" w:hint="eastAsia"/>
          <w:b/>
          <w:sz w:val="32"/>
          <w:szCs w:val="32"/>
          <w:lang w:val="zh-CN"/>
        </w:rPr>
        <w:t>（三）个性指标绩效分析。</w:t>
      </w:r>
      <w:r>
        <w:rPr>
          <w:rFonts w:eastAsia="仿宋_GB2312" w:hint="eastAsia"/>
          <w:sz w:val="32"/>
          <w:szCs w:val="32"/>
          <w:lang w:val="zh-CN"/>
        </w:rPr>
        <w:t>根据项目个性自行设定部分指标，反映该项指标执行完成情况。</w:t>
      </w:r>
    </w:p>
    <w:p w:rsidR="00F5046A" w:rsidRDefault="00CA0AEC">
      <w:pPr>
        <w:ind w:firstLineChars="200" w:firstLine="640"/>
        <w:rPr>
          <w:rFonts w:ascii="黑体" w:eastAsia="黑体" w:hAnsi="黑体"/>
          <w:sz w:val="32"/>
          <w:szCs w:val="32"/>
          <w:lang w:val="zh-CN"/>
        </w:rPr>
      </w:pPr>
      <w:r>
        <w:rPr>
          <w:rFonts w:ascii="黑体" w:eastAsia="黑体" w:hAnsi="黑体" w:hint="eastAsia"/>
          <w:sz w:val="32"/>
          <w:szCs w:val="32"/>
          <w:lang w:val="zh-CN"/>
        </w:rPr>
        <w:t>四、评价结论</w:t>
      </w:r>
    </w:p>
    <w:p w:rsidR="00F5046A" w:rsidRDefault="00CA0AEC">
      <w:pPr>
        <w:ind w:firstLineChars="200" w:firstLine="640"/>
        <w:rPr>
          <w:rFonts w:eastAsia="仿宋_GB2312"/>
          <w:sz w:val="32"/>
          <w:szCs w:val="32"/>
          <w:lang w:val="zh-CN"/>
        </w:rPr>
      </w:pPr>
      <w:r>
        <w:rPr>
          <w:rFonts w:eastAsia="仿宋_GB2312" w:hint="eastAsia"/>
          <w:sz w:val="32"/>
          <w:szCs w:val="32"/>
          <w:lang w:val="zh-CN"/>
        </w:rPr>
        <w:t>简要阐述专项预算项目绩效自评总体结论，包含评价总分、项目实施情况。</w:t>
      </w:r>
    </w:p>
    <w:p w:rsidR="00F5046A" w:rsidRDefault="00CA0AEC">
      <w:pPr>
        <w:ind w:firstLineChars="200" w:firstLine="640"/>
        <w:rPr>
          <w:rFonts w:ascii="黑体" w:eastAsia="黑体" w:hAnsi="黑体"/>
          <w:sz w:val="32"/>
          <w:szCs w:val="32"/>
          <w:lang w:val="zh-CN"/>
        </w:rPr>
      </w:pPr>
      <w:r>
        <w:rPr>
          <w:rFonts w:ascii="黑体" w:eastAsia="黑体" w:hAnsi="黑体" w:hint="eastAsia"/>
          <w:sz w:val="32"/>
          <w:szCs w:val="32"/>
          <w:lang w:val="zh-CN"/>
        </w:rPr>
        <w:t>五、存在主要问题</w:t>
      </w:r>
    </w:p>
    <w:p w:rsidR="00F5046A" w:rsidRDefault="00CA0AEC">
      <w:pPr>
        <w:ind w:firstLineChars="200" w:firstLine="640"/>
        <w:rPr>
          <w:rFonts w:eastAsia="仿宋_GB2312"/>
          <w:sz w:val="32"/>
          <w:szCs w:val="32"/>
          <w:lang w:val="zh-CN"/>
        </w:rPr>
      </w:pPr>
      <w:r>
        <w:rPr>
          <w:rFonts w:eastAsia="仿宋_GB2312" w:hint="eastAsia"/>
          <w:sz w:val="32"/>
          <w:szCs w:val="32"/>
          <w:lang w:val="zh-CN"/>
        </w:rPr>
        <w:t>简要阐述专项预算项目绩效自评发现的主要问题。</w:t>
      </w:r>
    </w:p>
    <w:p w:rsidR="00F5046A" w:rsidRDefault="00CA0AEC">
      <w:pPr>
        <w:ind w:firstLineChars="200" w:firstLine="640"/>
        <w:rPr>
          <w:rFonts w:ascii="黑体" w:eastAsia="黑体" w:hAnsi="黑体"/>
          <w:sz w:val="32"/>
          <w:szCs w:val="32"/>
          <w:lang w:val="zh-CN"/>
        </w:rPr>
      </w:pPr>
      <w:r>
        <w:rPr>
          <w:rFonts w:ascii="黑体" w:eastAsia="黑体" w:hAnsi="黑体" w:hint="eastAsia"/>
          <w:sz w:val="32"/>
          <w:szCs w:val="32"/>
          <w:lang w:val="zh-CN"/>
        </w:rPr>
        <w:t>六、改进建议</w:t>
      </w:r>
    </w:p>
    <w:p w:rsidR="00F5046A" w:rsidRDefault="00CA0AEC">
      <w:pPr>
        <w:ind w:firstLineChars="200" w:firstLine="640"/>
        <w:rPr>
          <w:rFonts w:eastAsia="仿宋_GB2312"/>
          <w:sz w:val="32"/>
          <w:szCs w:val="32"/>
          <w:lang w:val="zh-CN"/>
        </w:rPr>
      </w:pPr>
      <w:r>
        <w:rPr>
          <w:rFonts w:eastAsia="仿宋_GB2312" w:hint="eastAsia"/>
          <w:sz w:val="32"/>
          <w:szCs w:val="32"/>
          <w:lang w:val="zh-CN"/>
        </w:rPr>
        <w:t xml:space="preserve">    </w:t>
      </w:r>
      <w:r>
        <w:rPr>
          <w:rFonts w:eastAsia="仿宋_GB2312" w:hint="eastAsia"/>
          <w:sz w:val="32"/>
          <w:szCs w:val="32"/>
          <w:lang w:val="zh-CN"/>
        </w:rPr>
        <w:t>简要阐述专项预</w:t>
      </w:r>
      <w:r>
        <w:rPr>
          <w:rFonts w:eastAsia="仿宋_GB2312" w:hint="eastAsia"/>
          <w:sz w:val="32"/>
          <w:szCs w:val="32"/>
          <w:lang w:val="zh-CN"/>
        </w:rPr>
        <w:t>算项目在预算安排、完善政策、改进管理等方面的措施建议，其中必须对应评价发现的主要问题一一提出措施建议。</w:t>
      </w:r>
    </w:p>
    <w:p w:rsidR="00F5046A" w:rsidRDefault="00F5046A">
      <w:pPr>
        <w:ind w:firstLineChars="200" w:firstLine="640"/>
        <w:rPr>
          <w:rFonts w:eastAsia="仿宋_GB2312"/>
          <w:sz w:val="32"/>
          <w:szCs w:val="32"/>
          <w:lang w:val="zh-CN"/>
        </w:rPr>
      </w:pPr>
    </w:p>
    <w:p w:rsidR="00F5046A" w:rsidRDefault="00CA0AEC">
      <w:pPr>
        <w:ind w:firstLineChars="200" w:firstLine="640"/>
      </w:pPr>
      <w:r>
        <w:rPr>
          <w:rFonts w:eastAsia="仿宋_GB2312" w:hint="eastAsia"/>
          <w:color w:val="FF0000"/>
          <w:sz w:val="32"/>
          <w:szCs w:val="32"/>
          <w:lang w:val="zh-CN"/>
        </w:rPr>
        <w:t>（以上绩效自评报告，除涉密敏感内容外，原则上都应予以公开。）</w:t>
      </w:r>
    </w:p>
    <w:p w:rsidR="00F5046A" w:rsidRDefault="00CA0AEC">
      <w:pPr>
        <w:pStyle w:val="1"/>
        <w:jc w:val="center"/>
        <w:rPr>
          <w:rFonts w:ascii="黑体" w:eastAsia="黑体" w:hAnsi="黑体"/>
        </w:rPr>
      </w:pPr>
      <w:r>
        <w:rPr>
          <w:rFonts w:ascii="黑体" w:eastAsia="黑体" w:hAnsi="黑体" w:hint="eastAsia"/>
        </w:rPr>
        <w:lastRenderedPageBreak/>
        <w:t>第五部分</w:t>
      </w:r>
      <w:r>
        <w:rPr>
          <w:rFonts w:ascii="黑体" w:eastAsia="黑体" w:hAnsi="黑体" w:hint="eastAsia"/>
        </w:rPr>
        <w:t xml:space="preserve"> </w:t>
      </w:r>
      <w:r>
        <w:rPr>
          <w:rFonts w:ascii="黑体" w:eastAsia="黑体" w:hAnsi="黑体" w:hint="eastAsia"/>
        </w:rPr>
        <w:t>附表</w:t>
      </w:r>
    </w:p>
    <w:p w:rsidR="00F5046A" w:rsidRDefault="00CA0AEC">
      <w:pPr>
        <w:rPr>
          <w:rFonts w:ascii="仿宋" w:eastAsia="仿宋" w:hAnsi="仿宋"/>
          <w:sz w:val="32"/>
          <w:szCs w:val="32"/>
        </w:rPr>
      </w:pPr>
      <w:r>
        <w:rPr>
          <w:rFonts w:ascii="仿宋" w:eastAsia="仿宋" w:hAnsi="仿宋" w:hint="eastAsia"/>
          <w:sz w:val="32"/>
          <w:szCs w:val="32"/>
        </w:rPr>
        <w:t>一、收入支出决算总表</w:t>
      </w:r>
    </w:p>
    <w:p w:rsidR="00F5046A" w:rsidRDefault="00CA0AEC">
      <w:pPr>
        <w:rPr>
          <w:rFonts w:ascii="仿宋" w:eastAsia="仿宋" w:hAnsi="仿宋"/>
          <w:sz w:val="32"/>
          <w:szCs w:val="32"/>
        </w:rPr>
      </w:pPr>
      <w:r>
        <w:rPr>
          <w:rFonts w:ascii="仿宋" w:eastAsia="仿宋" w:hAnsi="仿宋" w:hint="eastAsia"/>
          <w:sz w:val="32"/>
          <w:szCs w:val="32"/>
        </w:rPr>
        <w:t>二、收入决算表</w:t>
      </w:r>
    </w:p>
    <w:p w:rsidR="00F5046A" w:rsidRDefault="00CA0AEC">
      <w:pPr>
        <w:rPr>
          <w:rFonts w:ascii="仿宋" w:eastAsia="仿宋" w:hAnsi="仿宋"/>
          <w:sz w:val="32"/>
          <w:szCs w:val="32"/>
        </w:rPr>
      </w:pPr>
      <w:r>
        <w:rPr>
          <w:rFonts w:ascii="仿宋" w:eastAsia="仿宋" w:hAnsi="仿宋" w:hint="eastAsia"/>
          <w:sz w:val="32"/>
          <w:szCs w:val="32"/>
        </w:rPr>
        <w:t>三、支出决算表</w:t>
      </w:r>
    </w:p>
    <w:p w:rsidR="00F5046A" w:rsidRDefault="00CA0AEC">
      <w:pPr>
        <w:rPr>
          <w:rFonts w:ascii="仿宋" w:eastAsia="仿宋" w:hAnsi="仿宋"/>
          <w:sz w:val="32"/>
          <w:szCs w:val="32"/>
        </w:rPr>
      </w:pPr>
      <w:r>
        <w:rPr>
          <w:rFonts w:ascii="仿宋" w:eastAsia="仿宋" w:hAnsi="仿宋" w:hint="eastAsia"/>
          <w:sz w:val="32"/>
          <w:szCs w:val="32"/>
        </w:rPr>
        <w:t>四、财政拨款收入支出决算总表</w:t>
      </w:r>
    </w:p>
    <w:p w:rsidR="00F5046A" w:rsidRDefault="00CA0AEC">
      <w:pPr>
        <w:rPr>
          <w:rFonts w:ascii="仿宋" w:eastAsia="仿宋" w:hAnsi="仿宋"/>
          <w:sz w:val="32"/>
          <w:szCs w:val="32"/>
        </w:rPr>
      </w:pPr>
      <w:r>
        <w:rPr>
          <w:rFonts w:ascii="仿宋" w:eastAsia="仿宋" w:hAnsi="仿宋" w:hint="eastAsia"/>
          <w:sz w:val="32"/>
          <w:szCs w:val="32"/>
        </w:rPr>
        <w:t>五、财政拨款支出决算明细表</w:t>
      </w:r>
    </w:p>
    <w:p w:rsidR="00F5046A" w:rsidRDefault="00CA0AEC">
      <w:pPr>
        <w:rPr>
          <w:rFonts w:ascii="仿宋" w:eastAsia="仿宋" w:hAnsi="仿宋"/>
          <w:sz w:val="32"/>
          <w:szCs w:val="32"/>
        </w:rPr>
      </w:pPr>
      <w:r>
        <w:rPr>
          <w:rFonts w:ascii="仿宋" w:eastAsia="仿宋" w:hAnsi="仿宋" w:hint="eastAsia"/>
          <w:sz w:val="32"/>
          <w:szCs w:val="32"/>
        </w:rPr>
        <w:t>六、一般公共预算财政拨款支出决算表</w:t>
      </w:r>
    </w:p>
    <w:p w:rsidR="00F5046A" w:rsidRDefault="00CA0AEC">
      <w:pPr>
        <w:rPr>
          <w:rFonts w:ascii="仿宋" w:eastAsia="仿宋" w:hAnsi="仿宋"/>
          <w:sz w:val="32"/>
          <w:szCs w:val="32"/>
        </w:rPr>
      </w:pPr>
      <w:r>
        <w:rPr>
          <w:rFonts w:ascii="仿宋" w:eastAsia="仿宋" w:hAnsi="仿宋" w:hint="eastAsia"/>
          <w:sz w:val="32"/>
          <w:szCs w:val="32"/>
        </w:rPr>
        <w:t>七、一般公共预算财政拨款支出决算明细表</w:t>
      </w:r>
    </w:p>
    <w:p w:rsidR="00F5046A" w:rsidRDefault="00CA0AEC">
      <w:pPr>
        <w:rPr>
          <w:rFonts w:ascii="仿宋" w:eastAsia="仿宋" w:hAnsi="仿宋"/>
          <w:sz w:val="32"/>
          <w:szCs w:val="32"/>
        </w:rPr>
      </w:pPr>
      <w:r>
        <w:rPr>
          <w:rFonts w:ascii="仿宋" w:eastAsia="仿宋" w:hAnsi="仿宋" w:hint="eastAsia"/>
          <w:sz w:val="32"/>
          <w:szCs w:val="32"/>
        </w:rPr>
        <w:t>八、一般公共预算财政拨款基本支出决算表</w:t>
      </w:r>
    </w:p>
    <w:p w:rsidR="00F5046A" w:rsidRDefault="00CA0AEC">
      <w:pPr>
        <w:rPr>
          <w:rFonts w:ascii="仿宋" w:eastAsia="仿宋" w:hAnsi="仿宋"/>
          <w:sz w:val="32"/>
          <w:szCs w:val="32"/>
        </w:rPr>
      </w:pPr>
      <w:r>
        <w:rPr>
          <w:rFonts w:ascii="仿宋" w:eastAsia="仿宋" w:hAnsi="仿宋" w:hint="eastAsia"/>
          <w:sz w:val="32"/>
          <w:szCs w:val="32"/>
        </w:rPr>
        <w:t>九、一般公共预算财政拨款项目支出决算表</w:t>
      </w:r>
    </w:p>
    <w:p w:rsidR="00F5046A" w:rsidRDefault="00CA0AEC">
      <w:pPr>
        <w:rPr>
          <w:rFonts w:ascii="仿宋" w:eastAsia="仿宋" w:hAnsi="仿宋"/>
          <w:sz w:val="32"/>
          <w:szCs w:val="32"/>
        </w:rPr>
      </w:pPr>
      <w:r>
        <w:rPr>
          <w:rFonts w:ascii="仿宋" w:eastAsia="仿宋" w:hAnsi="仿宋" w:hint="eastAsia"/>
          <w:sz w:val="32"/>
          <w:szCs w:val="32"/>
        </w:rPr>
        <w:t>十、政府性基金预算财政拨款收入支出决算表</w:t>
      </w:r>
    </w:p>
    <w:p w:rsidR="00F5046A" w:rsidRDefault="00CA0AEC">
      <w:pPr>
        <w:rPr>
          <w:rFonts w:ascii="仿宋" w:eastAsia="仿宋" w:hAnsi="仿宋"/>
          <w:sz w:val="32"/>
          <w:szCs w:val="32"/>
        </w:rPr>
      </w:pPr>
      <w:r>
        <w:rPr>
          <w:rFonts w:ascii="仿宋" w:eastAsia="仿宋" w:hAnsi="仿宋" w:hint="eastAsia"/>
          <w:sz w:val="32"/>
          <w:szCs w:val="32"/>
        </w:rPr>
        <w:t>十一、国有资本经营预算财政拨款收入支出决算表</w:t>
      </w:r>
    </w:p>
    <w:p w:rsidR="00F5046A" w:rsidRDefault="00CA0AEC">
      <w:pPr>
        <w:rPr>
          <w:rFonts w:ascii="仿宋" w:eastAsia="仿宋" w:hAnsi="仿宋"/>
          <w:sz w:val="32"/>
          <w:szCs w:val="32"/>
        </w:rPr>
      </w:pPr>
      <w:r>
        <w:rPr>
          <w:rFonts w:ascii="仿宋" w:eastAsia="仿宋" w:hAnsi="仿宋" w:hint="eastAsia"/>
          <w:sz w:val="32"/>
          <w:szCs w:val="32"/>
        </w:rPr>
        <w:t>十二、国有资本经营预算财政拨款支出决算表</w:t>
      </w:r>
    </w:p>
    <w:p w:rsidR="00F5046A" w:rsidRDefault="00CA0AEC">
      <w:pPr>
        <w:rPr>
          <w:rFonts w:ascii="仿宋" w:eastAsia="仿宋" w:hAnsi="仿宋"/>
          <w:sz w:val="32"/>
          <w:szCs w:val="32"/>
        </w:rPr>
      </w:pPr>
      <w:r>
        <w:rPr>
          <w:rFonts w:ascii="仿宋" w:eastAsia="仿宋" w:hAnsi="仿宋" w:hint="eastAsia"/>
          <w:sz w:val="32"/>
          <w:szCs w:val="32"/>
        </w:rPr>
        <w:t>十三、财政拨款“三公”经费支出决算表</w:t>
      </w:r>
    </w:p>
    <w:sectPr w:rsidR="00F5046A" w:rsidSect="00F5046A">
      <w:headerReference w:type="default" r:id="rId13"/>
      <w:footerReference w:type="default" r:id="rId14"/>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AEC" w:rsidRDefault="00CA0AEC" w:rsidP="00F5046A">
      <w:r>
        <w:separator/>
      </w:r>
    </w:p>
  </w:endnote>
  <w:endnote w:type="continuationSeparator" w:id="1">
    <w:p w:rsidR="00CA0AEC" w:rsidRDefault="00CA0AEC" w:rsidP="00F504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0" w:csb1="00000000"/>
  </w:font>
  <w:font w:name="方正小标宋简体">
    <w:altName w:val="方正舒体"/>
    <w:charset w:val="86"/>
    <w:family w:val="script"/>
    <w:pitch w:val="default"/>
    <w:sig w:usb0="00000000" w:usb1="00000000"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F5046A" w:rsidRDefault="00F5046A">
        <w:pPr>
          <w:pStyle w:val="a6"/>
          <w:jc w:val="center"/>
        </w:pPr>
        <w:r>
          <w:fldChar w:fldCharType="begin"/>
        </w:r>
        <w:r w:rsidR="00CA0AEC">
          <w:instrText>PAGE   \* MERGEFORMAT</w:instrText>
        </w:r>
        <w:r>
          <w:fldChar w:fldCharType="separate"/>
        </w:r>
        <w:r w:rsidR="002E6175" w:rsidRPr="002E6175">
          <w:rPr>
            <w:noProof/>
            <w:lang w:val="zh-CN"/>
          </w:rPr>
          <w:t>27</w:t>
        </w:r>
        <w:r>
          <w:fldChar w:fldCharType="end"/>
        </w:r>
      </w:p>
    </w:sdtContent>
  </w:sdt>
  <w:p w:rsidR="00F5046A" w:rsidRDefault="00F5046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AEC" w:rsidRDefault="00CA0AEC" w:rsidP="00F5046A">
      <w:r>
        <w:separator/>
      </w:r>
    </w:p>
  </w:footnote>
  <w:footnote w:type="continuationSeparator" w:id="1">
    <w:p w:rsidR="00CA0AEC" w:rsidRDefault="00CA0AEC" w:rsidP="00F504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46A" w:rsidRDefault="00F5046A">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36E364CC"/>
    <w:multiLevelType w:val="multilevel"/>
    <w:tmpl w:val="7DC0A63C"/>
    <w:lvl w:ilvl="0">
      <w:start w:val="3"/>
      <w:numFmt w:val="chineseCounting"/>
      <w:suff w:val="space"/>
      <w:lvlText w:val="第%1部分"/>
      <w:lvlJc w:val="left"/>
      <w:pPr>
        <w:ind w:left="0" w:firstLine="0"/>
      </w:pPr>
      <w:rPr>
        <w:rFonts w:ascii="黑体" w:eastAsia="黑体" w:hAnsi="黑体" w:hint="eastAsia"/>
        <w:sz w:val="44"/>
        <w:szCs w:val="4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E7C4B87"/>
    <w:multiLevelType w:val="multilevel"/>
    <w:tmpl w:val="8BDE6B4C"/>
    <w:lvl w:ilvl="0">
      <w:start w:val="1"/>
      <w:numFmt w:val="japaneseCounting"/>
      <w:lvlText w:val="%1、"/>
      <w:lvlJc w:val="left"/>
      <w:pPr>
        <w:ind w:left="1360" w:hanging="720"/>
      </w:pPr>
      <w:rPr>
        <w:rFonts w:ascii="Times New Roman" w:hAnsi="Times New Roman" w:cs="Times New Roman" w:hint="default"/>
        <w:b w:val="0"/>
      </w:rPr>
    </w:lvl>
    <w:lvl w:ilvl="1">
      <w:start w:val="1"/>
      <w:numFmt w:val="lowerLetter"/>
      <w:lvlText w:val="%2)"/>
      <w:lvlJc w:val="left"/>
      <w:pPr>
        <w:ind w:left="1480" w:hanging="420"/>
      </w:pPr>
      <w:rPr>
        <w:rFonts w:ascii="Times New Roman" w:hAnsi="Times New Roman" w:cs="Times New Roman" w:hint="default"/>
      </w:rPr>
    </w:lvl>
    <w:lvl w:ilvl="2">
      <w:start w:val="1"/>
      <w:numFmt w:val="lowerRoman"/>
      <w:lvlText w:val="%3."/>
      <w:lvlJc w:val="right"/>
      <w:pPr>
        <w:ind w:left="1900" w:hanging="420"/>
      </w:pPr>
      <w:rPr>
        <w:rFonts w:ascii="Times New Roman" w:hAnsi="Times New Roman" w:cs="Times New Roman" w:hint="default"/>
      </w:rPr>
    </w:lvl>
    <w:lvl w:ilvl="3">
      <w:start w:val="1"/>
      <w:numFmt w:val="decimal"/>
      <w:lvlText w:val="%4."/>
      <w:lvlJc w:val="left"/>
      <w:pPr>
        <w:ind w:left="2320" w:hanging="420"/>
      </w:pPr>
      <w:rPr>
        <w:rFonts w:ascii="Times New Roman" w:hAnsi="Times New Roman" w:cs="Times New Roman" w:hint="default"/>
      </w:rPr>
    </w:lvl>
    <w:lvl w:ilvl="4">
      <w:start w:val="1"/>
      <w:numFmt w:val="lowerLetter"/>
      <w:lvlText w:val="%5)"/>
      <w:lvlJc w:val="left"/>
      <w:pPr>
        <w:ind w:left="2740" w:hanging="420"/>
      </w:pPr>
      <w:rPr>
        <w:rFonts w:ascii="Times New Roman" w:hAnsi="Times New Roman" w:cs="Times New Roman" w:hint="default"/>
      </w:rPr>
    </w:lvl>
    <w:lvl w:ilvl="5">
      <w:start w:val="1"/>
      <w:numFmt w:val="lowerRoman"/>
      <w:lvlText w:val="%6."/>
      <w:lvlJc w:val="right"/>
      <w:pPr>
        <w:ind w:left="3160" w:hanging="420"/>
      </w:pPr>
      <w:rPr>
        <w:rFonts w:ascii="Times New Roman" w:hAnsi="Times New Roman" w:cs="Times New Roman" w:hint="default"/>
      </w:rPr>
    </w:lvl>
    <w:lvl w:ilvl="6">
      <w:start w:val="1"/>
      <w:numFmt w:val="decimal"/>
      <w:lvlText w:val="%7."/>
      <w:lvlJc w:val="left"/>
      <w:pPr>
        <w:ind w:left="3580" w:hanging="420"/>
      </w:pPr>
      <w:rPr>
        <w:rFonts w:ascii="Times New Roman" w:hAnsi="Times New Roman" w:cs="Times New Roman" w:hint="default"/>
      </w:rPr>
    </w:lvl>
    <w:lvl w:ilvl="7">
      <w:start w:val="1"/>
      <w:numFmt w:val="lowerLetter"/>
      <w:lvlText w:val="%8)"/>
      <w:lvlJc w:val="left"/>
      <w:pPr>
        <w:ind w:left="4000" w:hanging="420"/>
      </w:pPr>
      <w:rPr>
        <w:rFonts w:ascii="Times New Roman" w:hAnsi="Times New Roman" w:cs="Times New Roman" w:hint="default"/>
      </w:rPr>
    </w:lvl>
    <w:lvl w:ilvl="8">
      <w:start w:val="1"/>
      <w:numFmt w:val="lowerRoman"/>
      <w:lvlText w:val="%9."/>
      <w:lvlJc w:val="right"/>
      <w:pPr>
        <w:ind w:left="4420" w:hanging="420"/>
      </w:pPr>
      <w:rPr>
        <w:rFonts w:ascii="Times New Roman" w:hAnsi="Times New Roman" w:cs="Times New Roman" w:hint="default"/>
      </w:rPr>
    </w:lvl>
  </w:abstractNum>
  <w:abstractNum w:abstractNumId="4">
    <w:nsid w:val="60600456"/>
    <w:multiLevelType w:val="multilevel"/>
    <w:tmpl w:val="F65E3A28"/>
    <w:lvl w:ilvl="0">
      <w:start w:val="9"/>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5"/>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k4NTdjNzM3OTQzZGJiMjdlOGM4ZDA4NjFlYzM2ZjEifQ=="/>
  </w:docVars>
  <w:rsids>
    <w:rsidRoot w:val="00F1361C"/>
    <w:rsid w:val="93F70A9E"/>
    <w:rsid w:val="997D060E"/>
    <w:rsid w:val="99FF2014"/>
    <w:rsid w:val="9E59F895"/>
    <w:rsid w:val="9E7DEDC1"/>
    <w:rsid w:val="9EEF2B0D"/>
    <w:rsid w:val="9FF6F2A6"/>
    <w:rsid w:val="9FFE4AD9"/>
    <w:rsid w:val="9FFF61B9"/>
    <w:rsid w:val="A6DD0D7F"/>
    <w:rsid w:val="A7955197"/>
    <w:rsid w:val="A7FE5E0E"/>
    <w:rsid w:val="ADC6F725"/>
    <w:rsid w:val="AF0FFA84"/>
    <w:rsid w:val="AF9F0A5E"/>
    <w:rsid w:val="AFEF7964"/>
    <w:rsid w:val="B27A6F28"/>
    <w:rsid w:val="B35F0D5A"/>
    <w:rsid w:val="B3F7F693"/>
    <w:rsid w:val="B3FBBB6C"/>
    <w:rsid w:val="B5FFE407"/>
    <w:rsid w:val="B7CF06AB"/>
    <w:rsid w:val="B7CFA926"/>
    <w:rsid w:val="B7F8786B"/>
    <w:rsid w:val="B9EF5647"/>
    <w:rsid w:val="BABB6AA1"/>
    <w:rsid w:val="BAFCD398"/>
    <w:rsid w:val="BAFFDA0F"/>
    <w:rsid w:val="BB2F4199"/>
    <w:rsid w:val="BBFBD24E"/>
    <w:rsid w:val="BD079C78"/>
    <w:rsid w:val="BD2DD278"/>
    <w:rsid w:val="BD733540"/>
    <w:rsid w:val="BDF7970E"/>
    <w:rsid w:val="BDFE68BD"/>
    <w:rsid w:val="BE6FC990"/>
    <w:rsid w:val="BEBE9537"/>
    <w:rsid w:val="BEFF0D62"/>
    <w:rsid w:val="BEFF90EF"/>
    <w:rsid w:val="BF3735D5"/>
    <w:rsid w:val="BF7F09AC"/>
    <w:rsid w:val="BFB3380D"/>
    <w:rsid w:val="BFB7E7A2"/>
    <w:rsid w:val="BFC2F103"/>
    <w:rsid w:val="BFD475C3"/>
    <w:rsid w:val="BFDE5EA6"/>
    <w:rsid w:val="BFEF99E9"/>
    <w:rsid w:val="BFF9E564"/>
    <w:rsid w:val="BFFF3A69"/>
    <w:rsid w:val="C7BFEF9C"/>
    <w:rsid w:val="C8BD8F25"/>
    <w:rsid w:val="C94DA72E"/>
    <w:rsid w:val="CBEEAA00"/>
    <w:rsid w:val="CC7E9ECE"/>
    <w:rsid w:val="CDBFF9FF"/>
    <w:rsid w:val="CDF78664"/>
    <w:rsid w:val="CE3FF57E"/>
    <w:rsid w:val="CF3AB4AC"/>
    <w:rsid w:val="CF6FC6F3"/>
    <w:rsid w:val="CFD3D3D7"/>
    <w:rsid w:val="CFDF1009"/>
    <w:rsid w:val="D6B7E4F6"/>
    <w:rsid w:val="D6CB2739"/>
    <w:rsid w:val="D776A8DB"/>
    <w:rsid w:val="D7B6B268"/>
    <w:rsid w:val="D7D7B16A"/>
    <w:rsid w:val="D7EF2E2A"/>
    <w:rsid w:val="D8D6DB89"/>
    <w:rsid w:val="DB6F4CAB"/>
    <w:rsid w:val="DB777682"/>
    <w:rsid w:val="DBDDA52A"/>
    <w:rsid w:val="DCFFC0D1"/>
    <w:rsid w:val="DD1FB521"/>
    <w:rsid w:val="DDCB2E5E"/>
    <w:rsid w:val="DDFE75CA"/>
    <w:rsid w:val="DEFBBE33"/>
    <w:rsid w:val="DEFBFEAE"/>
    <w:rsid w:val="DF1F3B80"/>
    <w:rsid w:val="DF6F9789"/>
    <w:rsid w:val="DF9B8D55"/>
    <w:rsid w:val="DF9D198A"/>
    <w:rsid w:val="DFDF1D8E"/>
    <w:rsid w:val="DFEFC58B"/>
    <w:rsid w:val="DFF5F241"/>
    <w:rsid w:val="DFFFA9E8"/>
    <w:rsid w:val="E37D5D3F"/>
    <w:rsid w:val="E3FFE98D"/>
    <w:rsid w:val="E5F4E9DC"/>
    <w:rsid w:val="E67FF583"/>
    <w:rsid w:val="E70FE695"/>
    <w:rsid w:val="E7676621"/>
    <w:rsid w:val="E76B2B9A"/>
    <w:rsid w:val="E7AB7A34"/>
    <w:rsid w:val="E7DF1E20"/>
    <w:rsid w:val="E7FF6381"/>
    <w:rsid w:val="E9A30291"/>
    <w:rsid w:val="EBBF924C"/>
    <w:rsid w:val="ECFED1BC"/>
    <w:rsid w:val="ED1D69BB"/>
    <w:rsid w:val="ED2C2584"/>
    <w:rsid w:val="ED7FD312"/>
    <w:rsid w:val="EDBE03E0"/>
    <w:rsid w:val="EDD1A84A"/>
    <w:rsid w:val="EDFF8263"/>
    <w:rsid w:val="EE1FA0C7"/>
    <w:rsid w:val="EF53993F"/>
    <w:rsid w:val="EF7B8152"/>
    <w:rsid w:val="EF8E27E2"/>
    <w:rsid w:val="EFBFB2F4"/>
    <w:rsid w:val="EFBFFA21"/>
    <w:rsid w:val="EFDF4337"/>
    <w:rsid w:val="EFF7097E"/>
    <w:rsid w:val="F2BEBCB8"/>
    <w:rsid w:val="F36FB518"/>
    <w:rsid w:val="F3DE1A04"/>
    <w:rsid w:val="F3E244FA"/>
    <w:rsid w:val="F3EFB7CA"/>
    <w:rsid w:val="F3F722E5"/>
    <w:rsid w:val="F699BB1A"/>
    <w:rsid w:val="F6DEABFE"/>
    <w:rsid w:val="F7B650C7"/>
    <w:rsid w:val="F7EF9033"/>
    <w:rsid w:val="F7FDC2B1"/>
    <w:rsid w:val="F8DDDAC6"/>
    <w:rsid w:val="F96B55C8"/>
    <w:rsid w:val="FA2F5BEB"/>
    <w:rsid w:val="FA5F1E70"/>
    <w:rsid w:val="FA5FDB97"/>
    <w:rsid w:val="FB1BB959"/>
    <w:rsid w:val="FB75E3C8"/>
    <w:rsid w:val="FB7F461B"/>
    <w:rsid w:val="FB7F486A"/>
    <w:rsid w:val="FB7F6E28"/>
    <w:rsid w:val="FB8778F4"/>
    <w:rsid w:val="FBB61866"/>
    <w:rsid w:val="FBEE055A"/>
    <w:rsid w:val="FBF91527"/>
    <w:rsid w:val="FBFD1260"/>
    <w:rsid w:val="FBFF5B2E"/>
    <w:rsid w:val="FC833EBB"/>
    <w:rsid w:val="FCFE0B49"/>
    <w:rsid w:val="FD4B388D"/>
    <w:rsid w:val="FD77A83C"/>
    <w:rsid w:val="FD7FFE2B"/>
    <w:rsid w:val="FDADA43D"/>
    <w:rsid w:val="FDBDC432"/>
    <w:rsid w:val="FDEB412A"/>
    <w:rsid w:val="FDEE196B"/>
    <w:rsid w:val="FDEF50BC"/>
    <w:rsid w:val="FDFD5EC3"/>
    <w:rsid w:val="FDFE6575"/>
    <w:rsid w:val="FE9E11AB"/>
    <w:rsid w:val="FEBF38CD"/>
    <w:rsid w:val="FEDFDDC2"/>
    <w:rsid w:val="FEEB4E4D"/>
    <w:rsid w:val="FEED32F6"/>
    <w:rsid w:val="FEF781DD"/>
    <w:rsid w:val="FEF9D8C4"/>
    <w:rsid w:val="FF3F7E3F"/>
    <w:rsid w:val="FF3FF759"/>
    <w:rsid w:val="FF4749A3"/>
    <w:rsid w:val="FF4D3A28"/>
    <w:rsid w:val="FF5913BC"/>
    <w:rsid w:val="FF7F1E7E"/>
    <w:rsid w:val="FF9BAA5C"/>
    <w:rsid w:val="FFA57884"/>
    <w:rsid w:val="FFB513DD"/>
    <w:rsid w:val="FFBA12D7"/>
    <w:rsid w:val="FFBFE8C6"/>
    <w:rsid w:val="FFCF2925"/>
    <w:rsid w:val="FFD33B6C"/>
    <w:rsid w:val="FFDAD824"/>
    <w:rsid w:val="FFDE4064"/>
    <w:rsid w:val="FFDEA9D8"/>
    <w:rsid w:val="FFDF2DEC"/>
    <w:rsid w:val="FFDF624E"/>
    <w:rsid w:val="FFDF6BC0"/>
    <w:rsid w:val="FFDFFAEE"/>
    <w:rsid w:val="FFE3BA41"/>
    <w:rsid w:val="FFE3BED4"/>
    <w:rsid w:val="FFF316C1"/>
    <w:rsid w:val="FFF63ECC"/>
    <w:rsid w:val="FFF9B57B"/>
    <w:rsid w:val="FFFD61D9"/>
    <w:rsid w:val="FFFD8F59"/>
    <w:rsid w:val="FFFF2BB1"/>
    <w:rsid w:val="FFFFB04D"/>
    <w:rsid w:val="00014A1C"/>
    <w:rsid w:val="000222C6"/>
    <w:rsid w:val="0002549F"/>
    <w:rsid w:val="00035392"/>
    <w:rsid w:val="000468DB"/>
    <w:rsid w:val="0006487A"/>
    <w:rsid w:val="00065F8F"/>
    <w:rsid w:val="00070A43"/>
    <w:rsid w:val="000768F2"/>
    <w:rsid w:val="00082EAC"/>
    <w:rsid w:val="0009184B"/>
    <w:rsid w:val="00094236"/>
    <w:rsid w:val="0009593C"/>
    <w:rsid w:val="00097322"/>
    <w:rsid w:val="00097358"/>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30E5"/>
    <w:rsid w:val="00174518"/>
    <w:rsid w:val="0018106D"/>
    <w:rsid w:val="001877A7"/>
    <w:rsid w:val="00191536"/>
    <w:rsid w:val="00196687"/>
    <w:rsid w:val="001C0962"/>
    <w:rsid w:val="001C2738"/>
    <w:rsid w:val="001D7531"/>
    <w:rsid w:val="001E737D"/>
    <w:rsid w:val="001F0592"/>
    <w:rsid w:val="001F6419"/>
    <w:rsid w:val="001F7506"/>
    <w:rsid w:val="002006CD"/>
    <w:rsid w:val="00202B36"/>
    <w:rsid w:val="00204B7A"/>
    <w:rsid w:val="00204CDE"/>
    <w:rsid w:val="0021101A"/>
    <w:rsid w:val="00220536"/>
    <w:rsid w:val="00235629"/>
    <w:rsid w:val="00260289"/>
    <w:rsid w:val="00260C38"/>
    <w:rsid w:val="002616C0"/>
    <w:rsid w:val="002643DB"/>
    <w:rsid w:val="00265372"/>
    <w:rsid w:val="002662AA"/>
    <w:rsid w:val="00280496"/>
    <w:rsid w:val="00283D47"/>
    <w:rsid w:val="00294DC9"/>
    <w:rsid w:val="00295495"/>
    <w:rsid w:val="002A31DE"/>
    <w:rsid w:val="002A62F7"/>
    <w:rsid w:val="002B2613"/>
    <w:rsid w:val="002C1468"/>
    <w:rsid w:val="002D6D05"/>
    <w:rsid w:val="002E6175"/>
    <w:rsid w:val="002F1818"/>
    <w:rsid w:val="002F5109"/>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2919"/>
    <w:rsid w:val="003D66DA"/>
    <w:rsid w:val="003E1310"/>
    <w:rsid w:val="003E2E6A"/>
    <w:rsid w:val="003E6F55"/>
    <w:rsid w:val="00406254"/>
    <w:rsid w:val="00410559"/>
    <w:rsid w:val="0041585D"/>
    <w:rsid w:val="00420B47"/>
    <w:rsid w:val="004223DE"/>
    <w:rsid w:val="00434489"/>
    <w:rsid w:val="00437085"/>
    <w:rsid w:val="00443880"/>
    <w:rsid w:val="004464F4"/>
    <w:rsid w:val="00447329"/>
    <w:rsid w:val="00471401"/>
    <w:rsid w:val="00473F31"/>
    <w:rsid w:val="0048263A"/>
    <w:rsid w:val="004826A2"/>
    <w:rsid w:val="00487E5D"/>
    <w:rsid w:val="004A711F"/>
    <w:rsid w:val="004B199D"/>
    <w:rsid w:val="004B4690"/>
    <w:rsid w:val="004E0A2D"/>
    <w:rsid w:val="004E206B"/>
    <w:rsid w:val="004E3607"/>
    <w:rsid w:val="004E6DF7"/>
    <w:rsid w:val="004F0FBD"/>
    <w:rsid w:val="00505A47"/>
    <w:rsid w:val="00512FDA"/>
    <w:rsid w:val="00520DA0"/>
    <w:rsid w:val="005664BB"/>
    <w:rsid w:val="00566FFA"/>
    <w:rsid w:val="0057481D"/>
    <w:rsid w:val="0058486E"/>
    <w:rsid w:val="00585B33"/>
    <w:rsid w:val="0059014D"/>
    <w:rsid w:val="005A09FD"/>
    <w:rsid w:val="005B0198"/>
    <w:rsid w:val="005B321C"/>
    <w:rsid w:val="005B5C64"/>
    <w:rsid w:val="005C5337"/>
    <w:rsid w:val="005C6BD0"/>
    <w:rsid w:val="005D1C8B"/>
    <w:rsid w:val="005D468D"/>
    <w:rsid w:val="005D5CED"/>
    <w:rsid w:val="005F1A4C"/>
    <w:rsid w:val="00605688"/>
    <w:rsid w:val="006070AF"/>
    <w:rsid w:val="00607E6C"/>
    <w:rsid w:val="006101B1"/>
    <w:rsid w:val="00614E44"/>
    <w:rsid w:val="00620030"/>
    <w:rsid w:val="0062270A"/>
    <w:rsid w:val="00622830"/>
    <w:rsid w:val="00623DA0"/>
    <w:rsid w:val="00630AEF"/>
    <w:rsid w:val="006325F8"/>
    <w:rsid w:val="00633463"/>
    <w:rsid w:val="00634C9A"/>
    <w:rsid w:val="00640417"/>
    <w:rsid w:val="00641F56"/>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516B"/>
    <w:rsid w:val="00746F48"/>
    <w:rsid w:val="0075404D"/>
    <w:rsid w:val="0076182A"/>
    <w:rsid w:val="00762406"/>
    <w:rsid w:val="0076493D"/>
    <w:rsid w:val="00767B7E"/>
    <w:rsid w:val="007770C3"/>
    <w:rsid w:val="00784D24"/>
    <w:rsid w:val="00785FBA"/>
    <w:rsid w:val="00786E4A"/>
    <w:rsid w:val="007875EB"/>
    <w:rsid w:val="0079426B"/>
    <w:rsid w:val="007D1682"/>
    <w:rsid w:val="007D312A"/>
    <w:rsid w:val="007D3F19"/>
    <w:rsid w:val="007E23B0"/>
    <w:rsid w:val="007E23E5"/>
    <w:rsid w:val="007E6A82"/>
    <w:rsid w:val="007F1991"/>
    <w:rsid w:val="007F2C2F"/>
    <w:rsid w:val="007F55FC"/>
    <w:rsid w:val="007F5665"/>
    <w:rsid w:val="007F7385"/>
    <w:rsid w:val="00800112"/>
    <w:rsid w:val="00813348"/>
    <w:rsid w:val="008253BB"/>
    <w:rsid w:val="0083706E"/>
    <w:rsid w:val="008408F6"/>
    <w:rsid w:val="008423A5"/>
    <w:rsid w:val="00850625"/>
    <w:rsid w:val="00853718"/>
    <w:rsid w:val="00855221"/>
    <w:rsid w:val="00860645"/>
    <w:rsid w:val="00871F71"/>
    <w:rsid w:val="00872FD8"/>
    <w:rsid w:val="00875641"/>
    <w:rsid w:val="00885AF4"/>
    <w:rsid w:val="00887F08"/>
    <w:rsid w:val="008914B9"/>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F0"/>
    <w:rsid w:val="00935C98"/>
    <w:rsid w:val="00946945"/>
    <w:rsid w:val="00951248"/>
    <w:rsid w:val="0095152F"/>
    <w:rsid w:val="009546E4"/>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50C8"/>
    <w:rsid w:val="009F1185"/>
    <w:rsid w:val="009F18CD"/>
    <w:rsid w:val="009F2A13"/>
    <w:rsid w:val="009F7527"/>
    <w:rsid w:val="00A04EB0"/>
    <w:rsid w:val="00A13CC1"/>
    <w:rsid w:val="00A16847"/>
    <w:rsid w:val="00A237D8"/>
    <w:rsid w:val="00A25C9F"/>
    <w:rsid w:val="00A268C4"/>
    <w:rsid w:val="00A27C77"/>
    <w:rsid w:val="00A307CD"/>
    <w:rsid w:val="00A331C8"/>
    <w:rsid w:val="00A40A00"/>
    <w:rsid w:val="00A4142F"/>
    <w:rsid w:val="00A422EB"/>
    <w:rsid w:val="00A45BB7"/>
    <w:rsid w:val="00A56DF2"/>
    <w:rsid w:val="00A56E6E"/>
    <w:rsid w:val="00A67AB5"/>
    <w:rsid w:val="00A733B2"/>
    <w:rsid w:val="00A741C2"/>
    <w:rsid w:val="00A74A9E"/>
    <w:rsid w:val="00A91760"/>
    <w:rsid w:val="00A93B00"/>
    <w:rsid w:val="00A93C21"/>
    <w:rsid w:val="00AB64C9"/>
    <w:rsid w:val="00AC2E50"/>
    <w:rsid w:val="00AC3C6A"/>
    <w:rsid w:val="00AD5620"/>
    <w:rsid w:val="00AD656B"/>
    <w:rsid w:val="00AD7C1B"/>
    <w:rsid w:val="00AE16BA"/>
    <w:rsid w:val="00AE1EBE"/>
    <w:rsid w:val="00B03C9D"/>
    <w:rsid w:val="00B060AE"/>
    <w:rsid w:val="00B10517"/>
    <w:rsid w:val="00B12E8B"/>
    <w:rsid w:val="00B14E76"/>
    <w:rsid w:val="00B161B8"/>
    <w:rsid w:val="00B2048C"/>
    <w:rsid w:val="00B310B9"/>
    <w:rsid w:val="00B35F3F"/>
    <w:rsid w:val="00B36CBB"/>
    <w:rsid w:val="00B411A6"/>
    <w:rsid w:val="00B425E0"/>
    <w:rsid w:val="00B440AA"/>
    <w:rsid w:val="00B44B70"/>
    <w:rsid w:val="00B53C56"/>
    <w:rsid w:val="00B57DAF"/>
    <w:rsid w:val="00B76F9D"/>
    <w:rsid w:val="00B77EA6"/>
    <w:rsid w:val="00B81598"/>
    <w:rsid w:val="00B841F1"/>
    <w:rsid w:val="00B944D6"/>
    <w:rsid w:val="00BA579E"/>
    <w:rsid w:val="00BB4DF0"/>
    <w:rsid w:val="00BC289F"/>
    <w:rsid w:val="00BC2D50"/>
    <w:rsid w:val="00BC5361"/>
    <w:rsid w:val="00BC5460"/>
    <w:rsid w:val="00BC6B50"/>
    <w:rsid w:val="00BD0E25"/>
    <w:rsid w:val="00BF5BD6"/>
    <w:rsid w:val="00C03E31"/>
    <w:rsid w:val="00C33E72"/>
    <w:rsid w:val="00C354B2"/>
    <w:rsid w:val="00C35554"/>
    <w:rsid w:val="00C42709"/>
    <w:rsid w:val="00C46119"/>
    <w:rsid w:val="00C533CC"/>
    <w:rsid w:val="00C5751C"/>
    <w:rsid w:val="00C61BFC"/>
    <w:rsid w:val="00C62B85"/>
    <w:rsid w:val="00C65438"/>
    <w:rsid w:val="00C860D5"/>
    <w:rsid w:val="00C87FD8"/>
    <w:rsid w:val="00C91381"/>
    <w:rsid w:val="00C91CBB"/>
    <w:rsid w:val="00CA0AEC"/>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950A1"/>
    <w:rsid w:val="00DA634F"/>
    <w:rsid w:val="00DA65AC"/>
    <w:rsid w:val="00DB1913"/>
    <w:rsid w:val="00DC410D"/>
    <w:rsid w:val="00DC5A81"/>
    <w:rsid w:val="00DC68CA"/>
    <w:rsid w:val="00DC7CBA"/>
    <w:rsid w:val="00DD73B7"/>
    <w:rsid w:val="00DF24DF"/>
    <w:rsid w:val="00DF28BC"/>
    <w:rsid w:val="00DF34B9"/>
    <w:rsid w:val="00E01053"/>
    <w:rsid w:val="00E01B70"/>
    <w:rsid w:val="00E07ACF"/>
    <w:rsid w:val="00E11813"/>
    <w:rsid w:val="00E331A1"/>
    <w:rsid w:val="00E33202"/>
    <w:rsid w:val="00E336A9"/>
    <w:rsid w:val="00E472B1"/>
    <w:rsid w:val="00E50624"/>
    <w:rsid w:val="00E568DF"/>
    <w:rsid w:val="00E64269"/>
    <w:rsid w:val="00E82267"/>
    <w:rsid w:val="00E853CE"/>
    <w:rsid w:val="00E867B6"/>
    <w:rsid w:val="00EA010F"/>
    <w:rsid w:val="00EB0FAE"/>
    <w:rsid w:val="00ED1B63"/>
    <w:rsid w:val="00ED3C1F"/>
    <w:rsid w:val="00ED4085"/>
    <w:rsid w:val="00ED420E"/>
    <w:rsid w:val="00ED6FBE"/>
    <w:rsid w:val="00EE2F57"/>
    <w:rsid w:val="00EF4C34"/>
    <w:rsid w:val="00EF77C6"/>
    <w:rsid w:val="00F03938"/>
    <w:rsid w:val="00F05438"/>
    <w:rsid w:val="00F1361C"/>
    <w:rsid w:val="00F156F0"/>
    <w:rsid w:val="00F160C7"/>
    <w:rsid w:val="00F2408F"/>
    <w:rsid w:val="00F240E9"/>
    <w:rsid w:val="00F36D8F"/>
    <w:rsid w:val="00F417B1"/>
    <w:rsid w:val="00F45853"/>
    <w:rsid w:val="00F5046A"/>
    <w:rsid w:val="00F5561B"/>
    <w:rsid w:val="00F602DF"/>
    <w:rsid w:val="00F754A1"/>
    <w:rsid w:val="00F81FD9"/>
    <w:rsid w:val="00F841AA"/>
    <w:rsid w:val="00F84A94"/>
    <w:rsid w:val="00F87E96"/>
    <w:rsid w:val="00FA23E8"/>
    <w:rsid w:val="00FA789D"/>
    <w:rsid w:val="00FC7DA4"/>
    <w:rsid w:val="00FD3CC1"/>
    <w:rsid w:val="00FF1E02"/>
    <w:rsid w:val="00FF30B4"/>
    <w:rsid w:val="015975B8"/>
    <w:rsid w:val="02FEBE30"/>
    <w:rsid w:val="036F8141"/>
    <w:rsid w:val="066E0107"/>
    <w:rsid w:val="07996F6E"/>
    <w:rsid w:val="07DFD8BA"/>
    <w:rsid w:val="0A2032A3"/>
    <w:rsid w:val="0D35B1ED"/>
    <w:rsid w:val="0E7ED1F5"/>
    <w:rsid w:val="0F98263C"/>
    <w:rsid w:val="101860EC"/>
    <w:rsid w:val="10C055FF"/>
    <w:rsid w:val="118107EC"/>
    <w:rsid w:val="13D50BC4"/>
    <w:rsid w:val="13F5616D"/>
    <w:rsid w:val="16BB723D"/>
    <w:rsid w:val="17F9714D"/>
    <w:rsid w:val="1918F934"/>
    <w:rsid w:val="1BE8440E"/>
    <w:rsid w:val="1D155CEE"/>
    <w:rsid w:val="1DFBC4B3"/>
    <w:rsid w:val="1E740ACF"/>
    <w:rsid w:val="1F19C781"/>
    <w:rsid w:val="1F33FCE5"/>
    <w:rsid w:val="1F7F7398"/>
    <w:rsid w:val="1FD2DB6F"/>
    <w:rsid w:val="1FF35744"/>
    <w:rsid w:val="1FF6BC77"/>
    <w:rsid w:val="1FF9236D"/>
    <w:rsid w:val="2333840E"/>
    <w:rsid w:val="23860B96"/>
    <w:rsid w:val="240371BF"/>
    <w:rsid w:val="257C638F"/>
    <w:rsid w:val="29FD04D3"/>
    <w:rsid w:val="2BFF7BC6"/>
    <w:rsid w:val="2C8A61B5"/>
    <w:rsid w:val="2CD59C95"/>
    <w:rsid w:val="2DF04E50"/>
    <w:rsid w:val="2EFD05E5"/>
    <w:rsid w:val="2F040D46"/>
    <w:rsid w:val="2F4F95CE"/>
    <w:rsid w:val="2FACAFDD"/>
    <w:rsid w:val="2FAE5751"/>
    <w:rsid w:val="2FB1A395"/>
    <w:rsid w:val="2FCF0B76"/>
    <w:rsid w:val="2FD9A7D8"/>
    <w:rsid w:val="319F7F4E"/>
    <w:rsid w:val="3304709D"/>
    <w:rsid w:val="36AA5135"/>
    <w:rsid w:val="36BE0DA7"/>
    <w:rsid w:val="376B6AA6"/>
    <w:rsid w:val="376D39B2"/>
    <w:rsid w:val="37E16F03"/>
    <w:rsid w:val="37F53A3B"/>
    <w:rsid w:val="38D469F0"/>
    <w:rsid w:val="38F78389"/>
    <w:rsid w:val="397BAF1F"/>
    <w:rsid w:val="39E7B272"/>
    <w:rsid w:val="39F7642F"/>
    <w:rsid w:val="39FF7B37"/>
    <w:rsid w:val="3AB79AF3"/>
    <w:rsid w:val="3AFDCB77"/>
    <w:rsid w:val="3B7EF35A"/>
    <w:rsid w:val="3B9FDB6C"/>
    <w:rsid w:val="3BF5BC2F"/>
    <w:rsid w:val="3BF7C23A"/>
    <w:rsid w:val="3BFF223E"/>
    <w:rsid w:val="3C6EC0A1"/>
    <w:rsid w:val="3CDB0824"/>
    <w:rsid w:val="3CEBA265"/>
    <w:rsid w:val="3D6A7F9F"/>
    <w:rsid w:val="3D7E7F4D"/>
    <w:rsid w:val="3D98207C"/>
    <w:rsid w:val="3D9CF30A"/>
    <w:rsid w:val="3DFF5A3E"/>
    <w:rsid w:val="3E78745D"/>
    <w:rsid w:val="3EEE77E9"/>
    <w:rsid w:val="3F394AF5"/>
    <w:rsid w:val="3FBE5714"/>
    <w:rsid w:val="3FDD8615"/>
    <w:rsid w:val="3FDFB2FF"/>
    <w:rsid w:val="3FF4CAE0"/>
    <w:rsid w:val="3FF75FAF"/>
    <w:rsid w:val="3FF7B227"/>
    <w:rsid w:val="44E268DA"/>
    <w:rsid w:val="457F4F6B"/>
    <w:rsid w:val="4737FB58"/>
    <w:rsid w:val="47ECCB02"/>
    <w:rsid w:val="47FA6A3F"/>
    <w:rsid w:val="49D7AE48"/>
    <w:rsid w:val="4A3F6C7E"/>
    <w:rsid w:val="4A627F82"/>
    <w:rsid w:val="4B0E749A"/>
    <w:rsid w:val="4B4F25DA"/>
    <w:rsid w:val="4BBB4781"/>
    <w:rsid w:val="4BD709A5"/>
    <w:rsid w:val="4BDD9BFF"/>
    <w:rsid w:val="4BE068DB"/>
    <w:rsid w:val="4D577224"/>
    <w:rsid w:val="4DBF1CEB"/>
    <w:rsid w:val="4DBF6A6B"/>
    <w:rsid w:val="4DF6A672"/>
    <w:rsid w:val="4EAB630A"/>
    <w:rsid w:val="4ECE2238"/>
    <w:rsid w:val="4F7EA413"/>
    <w:rsid w:val="4FAB812F"/>
    <w:rsid w:val="4FE9BD67"/>
    <w:rsid w:val="4FEE4C07"/>
    <w:rsid w:val="4FFB052F"/>
    <w:rsid w:val="537E6D0A"/>
    <w:rsid w:val="53AB6B88"/>
    <w:rsid w:val="53F74C96"/>
    <w:rsid w:val="5583522D"/>
    <w:rsid w:val="57BD3DD4"/>
    <w:rsid w:val="57F9CD1E"/>
    <w:rsid w:val="5AF92295"/>
    <w:rsid w:val="5AF9D8E9"/>
    <w:rsid w:val="5BDD38BD"/>
    <w:rsid w:val="5BDD79E6"/>
    <w:rsid w:val="5BEFC772"/>
    <w:rsid w:val="5BFF5DFC"/>
    <w:rsid w:val="5CD71FC4"/>
    <w:rsid w:val="5D1F11B5"/>
    <w:rsid w:val="5D3647F9"/>
    <w:rsid w:val="5DA644D4"/>
    <w:rsid w:val="5DAE1B18"/>
    <w:rsid w:val="5DE7D9E5"/>
    <w:rsid w:val="5ECEC941"/>
    <w:rsid w:val="5EFF8FC6"/>
    <w:rsid w:val="5F5BA39A"/>
    <w:rsid w:val="5F7D3B79"/>
    <w:rsid w:val="5F7F4610"/>
    <w:rsid w:val="5FBF9FF3"/>
    <w:rsid w:val="5FCD4E2C"/>
    <w:rsid w:val="5FEF394A"/>
    <w:rsid w:val="5FF67715"/>
    <w:rsid w:val="6030716F"/>
    <w:rsid w:val="61CA71D5"/>
    <w:rsid w:val="627EE9EA"/>
    <w:rsid w:val="63B23AA5"/>
    <w:rsid w:val="647F5392"/>
    <w:rsid w:val="64E322C4"/>
    <w:rsid w:val="65FB93B9"/>
    <w:rsid w:val="6633C463"/>
    <w:rsid w:val="67D55B77"/>
    <w:rsid w:val="67EE7F84"/>
    <w:rsid w:val="686F5F53"/>
    <w:rsid w:val="6AFFCEAF"/>
    <w:rsid w:val="6B96E9E6"/>
    <w:rsid w:val="6BCE57B5"/>
    <w:rsid w:val="6BFEA4DB"/>
    <w:rsid w:val="6BFFB662"/>
    <w:rsid w:val="6C4A05C8"/>
    <w:rsid w:val="6CFF4FB8"/>
    <w:rsid w:val="6D6BD6E0"/>
    <w:rsid w:val="6D77E73C"/>
    <w:rsid w:val="6DBF5E93"/>
    <w:rsid w:val="6DFF077E"/>
    <w:rsid w:val="6E7E3605"/>
    <w:rsid w:val="6E7FDCC7"/>
    <w:rsid w:val="6ED6A62E"/>
    <w:rsid w:val="6EE00B15"/>
    <w:rsid w:val="6EE737B2"/>
    <w:rsid w:val="6EEB2329"/>
    <w:rsid w:val="6EECE67A"/>
    <w:rsid w:val="6F6F90A8"/>
    <w:rsid w:val="6F6FB3EB"/>
    <w:rsid w:val="6F8731EA"/>
    <w:rsid w:val="6FBC2ADD"/>
    <w:rsid w:val="6FD57C00"/>
    <w:rsid w:val="6FEFFFD8"/>
    <w:rsid w:val="6FF5CC65"/>
    <w:rsid w:val="6FFB47EC"/>
    <w:rsid w:val="6FFF034A"/>
    <w:rsid w:val="712A28F1"/>
    <w:rsid w:val="715C0E4B"/>
    <w:rsid w:val="71FFD401"/>
    <w:rsid w:val="72233669"/>
    <w:rsid w:val="72734D90"/>
    <w:rsid w:val="7332FE48"/>
    <w:rsid w:val="73AD73D5"/>
    <w:rsid w:val="73B6EB34"/>
    <w:rsid w:val="73FA497D"/>
    <w:rsid w:val="744731E5"/>
    <w:rsid w:val="74BBD01D"/>
    <w:rsid w:val="74ED5379"/>
    <w:rsid w:val="75DEEEC2"/>
    <w:rsid w:val="767F479D"/>
    <w:rsid w:val="76E3355F"/>
    <w:rsid w:val="76F742AF"/>
    <w:rsid w:val="76F7BE7D"/>
    <w:rsid w:val="76FF5125"/>
    <w:rsid w:val="773570D3"/>
    <w:rsid w:val="77597F31"/>
    <w:rsid w:val="776F6FFA"/>
    <w:rsid w:val="7777A522"/>
    <w:rsid w:val="77858688"/>
    <w:rsid w:val="778769C8"/>
    <w:rsid w:val="77CB741A"/>
    <w:rsid w:val="77D7BE3A"/>
    <w:rsid w:val="77DC22F5"/>
    <w:rsid w:val="797E3A6C"/>
    <w:rsid w:val="79CF70E2"/>
    <w:rsid w:val="79D7FD79"/>
    <w:rsid w:val="79E75806"/>
    <w:rsid w:val="79EE5BA4"/>
    <w:rsid w:val="7A641148"/>
    <w:rsid w:val="7A6F8BF5"/>
    <w:rsid w:val="7A894339"/>
    <w:rsid w:val="7ACF82B5"/>
    <w:rsid w:val="7AFF28C9"/>
    <w:rsid w:val="7AFF72A0"/>
    <w:rsid w:val="7AFF7572"/>
    <w:rsid w:val="7B6C7DFB"/>
    <w:rsid w:val="7B7D76A7"/>
    <w:rsid w:val="7BAE2FE2"/>
    <w:rsid w:val="7BAF6951"/>
    <w:rsid w:val="7BBFBED0"/>
    <w:rsid w:val="7BC3E394"/>
    <w:rsid w:val="7BF3FE4C"/>
    <w:rsid w:val="7BFB5035"/>
    <w:rsid w:val="7BFDE17E"/>
    <w:rsid w:val="7CBFC87B"/>
    <w:rsid w:val="7CFE0F48"/>
    <w:rsid w:val="7D3DE31C"/>
    <w:rsid w:val="7D7EC23E"/>
    <w:rsid w:val="7D7F8A13"/>
    <w:rsid w:val="7DBBCB01"/>
    <w:rsid w:val="7DC765D0"/>
    <w:rsid w:val="7DDB0EE0"/>
    <w:rsid w:val="7DFF51D8"/>
    <w:rsid w:val="7E634199"/>
    <w:rsid w:val="7E8ADEBF"/>
    <w:rsid w:val="7EEF11D3"/>
    <w:rsid w:val="7EF78C20"/>
    <w:rsid w:val="7F3F679B"/>
    <w:rsid w:val="7F4FC4EF"/>
    <w:rsid w:val="7F5E4D54"/>
    <w:rsid w:val="7F6B75FA"/>
    <w:rsid w:val="7F9F518D"/>
    <w:rsid w:val="7FA30C79"/>
    <w:rsid w:val="7FAF8ABF"/>
    <w:rsid w:val="7FB7269E"/>
    <w:rsid w:val="7FBD6753"/>
    <w:rsid w:val="7FBFABB4"/>
    <w:rsid w:val="7FC65084"/>
    <w:rsid w:val="7FC96657"/>
    <w:rsid w:val="7FD72595"/>
    <w:rsid w:val="7FDA9588"/>
    <w:rsid w:val="7FDF220F"/>
    <w:rsid w:val="7FDF4542"/>
    <w:rsid w:val="7FDF5405"/>
    <w:rsid w:val="7FEDC251"/>
    <w:rsid w:val="7FEDC5F7"/>
    <w:rsid w:val="7FEDD9DE"/>
    <w:rsid w:val="7FEFCDB9"/>
    <w:rsid w:val="7FF5890D"/>
    <w:rsid w:val="7FF5EB09"/>
    <w:rsid w:val="7FF89B92"/>
    <w:rsid w:val="7FF8F2E7"/>
    <w:rsid w:val="7FF93490"/>
    <w:rsid w:val="7FFA6237"/>
    <w:rsid w:val="7FFB5275"/>
    <w:rsid w:val="7FFD14DE"/>
    <w:rsid w:val="7FFFF7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5"/>
    <w:qFormat/>
    <w:rsid w:val="00F5046A"/>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F5046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5046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5046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next w:val="a"/>
    <w:qFormat/>
    <w:rsid w:val="00F5046A"/>
    <w:pPr>
      <w:keepNext/>
      <w:keepLines/>
      <w:widowControl w:val="0"/>
      <w:spacing w:before="280" w:after="156" w:line="377" w:lineRule="auto"/>
      <w:outlineLvl w:val="4"/>
    </w:pPr>
    <w:rPr>
      <w:rFonts w:ascii="Arial" w:eastAsia="黑体" w:hAnsi="Arial" w:cs="Times New Roman"/>
      <w:b/>
      <w:kern w:val="2"/>
      <w:sz w:val="24"/>
      <w:szCs w:val="28"/>
    </w:rPr>
  </w:style>
  <w:style w:type="paragraph" w:styleId="a3">
    <w:name w:val="Body Text"/>
    <w:basedOn w:val="a"/>
    <w:link w:val="Char"/>
    <w:uiPriority w:val="99"/>
    <w:qFormat/>
    <w:rsid w:val="00F5046A"/>
    <w:pPr>
      <w:spacing w:beforeLines="30"/>
    </w:pPr>
    <w:rPr>
      <w:rFonts w:ascii="仿宋_GB2312" w:eastAsia="仿宋_GB2312"/>
      <w:kern w:val="0"/>
      <w:sz w:val="30"/>
    </w:rPr>
  </w:style>
  <w:style w:type="paragraph" w:styleId="a4">
    <w:name w:val="Body Text Indent"/>
    <w:basedOn w:val="a"/>
    <w:qFormat/>
    <w:rsid w:val="00F5046A"/>
    <w:pPr>
      <w:spacing w:after="120"/>
      <w:ind w:leftChars="200" w:left="200"/>
    </w:pPr>
    <w:rPr>
      <w:rFonts w:ascii="仿宋_GB2312"/>
      <w:szCs w:val="32"/>
    </w:rPr>
  </w:style>
  <w:style w:type="paragraph" w:styleId="30">
    <w:name w:val="toc 3"/>
    <w:basedOn w:val="a"/>
    <w:next w:val="a"/>
    <w:uiPriority w:val="39"/>
    <w:unhideWhenUsed/>
    <w:qFormat/>
    <w:rsid w:val="00F5046A"/>
    <w:pPr>
      <w:tabs>
        <w:tab w:val="right" w:leader="dot" w:pos="8296"/>
      </w:tabs>
      <w:ind w:leftChars="400" w:left="840"/>
    </w:pPr>
  </w:style>
  <w:style w:type="paragraph" w:styleId="a5">
    <w:name w:val="Balloon Text"/>
    <w:basedOn w:val="a"/>
    <w:link w:val="Char0"/>
    <w:uiPriority w:val="99"/>
    <w:semiHidden/>
    <w:unhideWhenUsed/>
    <w:qFormat/>
    <w:rsid w:val="00F5046A"/>
    <w:rPr>
      <w:sz w:val="18"/>
      <w:szCs w:val="18"/>
    </w:rPr>
  </w:style>
  <w:style w:type="paragraph" w:styleId="a6">
    <w:name w:val="footer"/>
    <w:basedOn w:val="a"/>
    <w:link w:val="Char1"/>
    <w:uiPriority w:val="99"/>
    <w:qFormat/>
    <w:rsid w:val="00F5046A"/>
    <w:pPr>
      <w:tabs>
        <w:tab w:val="center" w:pos="4153"/>
        <w:tab w:val="right" w:pos="8306"/>
      </w:tabs>
      <w:snapToGrid w:val="0"/>
      <w:jc w:val="left"/>
    </w:pPr>
    <w:rPr>
      <w:rFonts w:ascii="Calibri" w:hAnsi="Calibri"/>
      <w:kern w:val="0"/>
      <w:sz w:val="18"/>
      <w:szCs w:val="18"/>
    </w:rPr>
  </w:style>
  <w:style w:type="paragraph" w:styleId="a7">
    <w:name w:val="header"/>
    <w:basedOn w:val="a"/>
    <w:link w:val="Char2"/>
    <w:uiPriority w:val="99"/>
    <w:semiHidden/>
    <w:qFormat/>
    <w:rsid w:val="00F5046A"/>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F5046A"/>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F5046A"/>
    <w:pPr>
      <w:tabs>
        <w:tab w:val="right" w:leader="dot" w:pos="8296"/>
      </w:tabs>
      <w:ind w:leftChars="200" w:left="420"/>
    </w:pPr>
  </w:style>
  <w:style w:type="paragraph" w:styleId="21">
    <w:name w:val="Body Text First Indent 2"/>
    <w:basedOn w:val="a4"/>
    <w:uiPriority w:val="99"/>
    <w:unhideWhenUsed/>
    <w:qFormat/>
    <w:rsid w:val="00F5046A"/>
    <w:pPr>
      <w:ind w:firstLineChars="200" w:firstLine="420"/>
    </w:pPr>
  </w:style>
  <w:style w:type="character" w:styleId="a8">
    <w:name w:val="Strong"/>
    <w:basedOn w:val="a0"/>
    <w:uiPriority w:val="99"/>
    <w:qFormat/>
    <w:rsid w:val="00F5046A"/>
    <w:rPr>
      <w:b/>
    </w:rPr>
  </w:style>
  <w:style w:type="character" w:styleId="a9">
    <w:name w:val="Hyperlink"/>
    <w:basedOn w:val="a0"/>
    <w:uiPriority w:val="99"/>
    <w:unhideWhenUsed/>
    <w:qFormat/>
    <w:rsid w:val="00F5046A"/>
    <w:rPr>
      <w:color w:val="0000FF" w:themeColor="hyperlink"/>
      <w:u w:val="single"/>
    </w:rPr>
  </w:style>
  <w:style w:type="character" w:customStyle="1" w:styleId="HeaderChar">
    <w:name w:val="Header Char"/>
    <w:basedOn w:val="a0"/>
    <w:uiPriority w:val="99"/>
    <w:semiHidden/>
    <w:qFormat/>
    <w:rsid w:val="00F5046A"/>
    <w:rPr>
      <w:rFonts w:ascii="Times New Roman" w:hAnsi="Times New Roman"/>
      <w:sz w:val="18"/>
      <w:szCs w:val="18"/>
    </w:rPr>
  </w:style>
  <w:style w:type="character" w:customStyle="1" w:styleId="Char2">
    <w:name w:val="页眉 Char"/>
    <w:link w:val="a7"/>
    <w:uiPriority w:val="99"/>
    <w:semiHidden/>
    <w:qFormat/>
    <w:locked/>
    <w:rsid w:val="00F5046A"/>
    <w:rPr>
      <w:sz w:val="18"/>
    </w:rPr>
  </w:style>
  <w:style w:type="character" w:customStyle="1" w:styleId="FooterChar">
    <w:name w:val="Footer Char"/>
    <w:basedOn w:val="a0"/>
    <w:uiPriority w:val="99"/>
    <w:semiHidden/>
    <w:qFormat/>
    <w:rsid w:val="00F5046A"/>
    <w:rPr>
      <w:rFonts w:ascii="Times New Roman" w:hAnsi="Times New Roman"/>
      <w:sz w:val="18"/>
      <w:szCs w:val="18"/>
    </w:rPr>
  </w:style>
  <w:style w:type="character" w:customStyle="1" w:styleId="Char1">
    <w:name w:val="页脚 Char"/>
    <w:link w:val="a6"/>
    <w:uiPriority w:val="99"/>
    <w:qFormat/>
    <w:locked/>
    <w:rsid w:val="00F5046A"/>
    <w:rPr>
      <w:sz w:val="18"/>
    </w:rPr>
  </w:style>
  <w:style w:type="character" w:customStyle="1" w:styleId="BodyTextChar">
    <w:name w:val="Body Text Char"/>
    <w:basedOn w:val="a0"/>
    <w:uiPriority w:val="99"/>
    <w:semiHidden/>
    <w:qFormat/>
    <w:rsid w:val="00F5046A"/>
    <w:rPr>
      <w:rFonts w:ascii="Times New Roman" w:hAnsi="Times New Roman"/>
      <w:szCs w:val="24"/>
    </w:rPr>
  </w:style>
  <w:style w:type="character" w:customStyle="1" w:styleId="Char">
    <w:name w:val="正文文本 Char"/>
    <w:link w:val="a3"/>
    <w:uiPriority w:val="99"/>
    <w:qFormat/>
    <w:locked/>
    <w:rsid w:val="00F5046A"/>
    <w:rPr>
      <w:rFonts w:ascii="仿宋_GB2312" w:eastAsia="仿宋_GB2312" w:hAnsi="Times New Roman"/>
      <w:sz w:val="24"/>
    </w:rPr>
  </w:style>
  <w:style w:type="paragraph" w:customStyle="1" w:styleId="Default">
    <w:name w:val="Default"/>
    <w:qFormat/>
    <w:rsid w:val="00F5046A"/>
    <w:pPr>
      <w:widowControl w:val="0"/>
      <w:autoSpaceDE w:val="0"/>
      <w:autoSpaceDN w:val="0"/>
      <w:adjustRightInd w:val="0"/>
    </w:pPr>
    <w:rPr>
      <w:rFonts w:ascii="仿宋" w:eastAsia="仿宋" w:hAnsi="Calibri" w:cs="仿宋"/>
      <w:color w:val="000000"/>
      <w:sz w:val="24"/>
      <w:szCs w:val="24"/>
    </w:rPr>
  </w:style>
  <w:style w:type="paragraph" w:styleId="aa">
    <w:name w:val="List Paragraph"/>
    <w:basedOn w:val="a"/>
    <w:uiPriority w:val="34"/>
    <w:qFormat/>
    <w:rsid w:val="00F5046A"/>
    <w:pPr>
      <w:ind w:firstLineChars="200" w:firstLine="420"/>
    </w:pPr>
  </w:style>
  <w:style w:type="character" w:customStyle="1" w:styleId="1Char">
    <w:name w:val="标题 1 Char"/>
    <w:basedOn w:val="a0"/>
    <w:link w:val="1"/>
    <w:uiPriority w:val="9"/>
    <w:qFormat/>
    <w:rsid w:val="00F5046A"/>
    <w:rPr>
      <w:rFonts w:ascii="Times New Roman" w:hAnsi="Times New Roman"/>
      <w:b/>
      <w:bCs/>
      <w:kern w:val="44"/>
      <w:sz w:val="44"/>
      <w:szCs w:val="44"/>
    </w:rPr>
  </w:style>
  <w:style w:type="character" w:customStyle="1" w:styleId="2Char">
    <w:name w:val="标题 2 Char"/>
    <w:basedOn w:val="a0"/>
    <w:link w:val="2"/>
    <w:uiPriority w:val="9"/>
    <w:qFormat/>
    <w:rsid w:val="00F5046A"/>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F5046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5"/>
    <w:uiPriority w:val="99"/>
    <w:semiHidden/>
    <w:qFormat/>
    <w:rsid w:val="00F5046A"/>
    <w:rPr>
      <w:rFonts w:ascii="Times New Roman" w:hAnsi="Times New Roman"/>
      <w:kern w:val="2"/>
      <w:sz w:val="18"/>
      <w:szCs w:val="18"/>
    </w:rPr>
  </w:style>
  <w:style w:type="character" w:customStyle="1" w:styleId="3Char">
    <w:name w:val="标题 3 Char"/>
    <w:basedOn w:val="a0"/>
    <w:link w:val="3"/>
    <w:uiPriority w:val="9"/>
    <w:qFormat/>
    <w:rsid w:val="00F5046A"/>
    <w:rPr>
      <w:rFonts w:ascii="Times New Roman" w:hAnsi="Times New Roman"/>
      <w:b/>
      <w:bCs/>
      <w:kern w:val="2"/>
      <w:sz w:val="32"/>
      <w:szCs w:val="32"/>
    </w:rPr>
  </w:style>
  <w:style w:type="paragraph" w:customStyle="1" w:styleId="TOC2">
    <w:name w:val="TOC 标题2"/>
    <w:basedOn w:val="1"/>
    <w:next w:val="a"/>
    <w:uiPriority w:val="39"/>
    <w:unhideWhenUsed/>
    <w:qFormat/>
    <w:rsid w:val="00F5046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b">
    <w:name w:val="四号正文"/>
    <w:basedOn w:val="a"/>
    <w:qFormat/>
    <w:rsid w:val="00F5046A"/>
    <w:pPr>
      <w:spacing w:line="360" w:lineRule="auto"/>
    </w:pPr>
    <w:rPr>
      <w:rFonts w:ascii="??" w:hAnsi="??"/>
      <w:color w:val="000000"/>
      <w:kern w:val="0"/>
      <w:sz w:val="28"/>
      <w:szCs w:val="21"/>
      <w:lang w:val="zh-CN"/>
    </w:rPr>
  </w:style>
  <w:style w:type="paragraph" w:customStyle="1" w:styleId="ListParagraph">
    <w:name w:val="List Paragraph"/>
    <w:basedOn w:val="a"/>
    <w:rsid w:val="002E6175"/>
    <w:pPr>
      <w:ind w:firstLineChars="200" w:firstLine="420"/>
    </w:pPr>
    <w:rPr>
      <w:szCs w:val="21"/>
    </w:rPr>
  </w:style>
  <w:style w:type="character" w:customStyle="1" w:styleId="15">
    <w:name w:val="15"/>
    <w:basedOn w:val="a0"/>
    <w:rsid w:val="002E6175"/>
    <w:rPr>
      <w:rFonts w:ascii="Times New Roman" w:hAnsi="Times New Roman" w:cs="Times New Roman" w:hint="default"/>
      <w:b/>
      <w:bCs/>
      <w:kern w:val="44"/>
      <w:sz w:val="44"/>
      <w:szCs w:val="44"/>
    </w:rPr>
  </w:style>
  <w:style w:type="character" w:customStyle="1" w:styleId="16">
    <w:name w:val="16"/>
    <w:basedOn w:val="a0"/>
    <w:rsid w:val="002E6175"/>
    <w:rPr>
      <w:rFonts w:ascii="Cambria" w:eastAsia="宋体" w:hAnsi="Cambria" w:cs="Times New Roman" w:hint="default"/>
      <w:b/>
      <w:bCs/>
      <w:kern w:val="2"/>
      <w:sz w:val="32"/>
      <w:szCs w:val="32"/>
    </w:rPr>
  </w:style>
  <w:style w:type="character" w:customStyle="1" w:styleId="17">
    <w:name w:val="17"/>
    <w:basedOn w:val="a0"/>
    <w:rsid w:val="002E6175"/>
    <w:rPr>
      <w:rFonts w:ascii="Calibri" w:hAnsi="Calibri" w:cs="Calibri" w:hint="default"/>
      <w:b/>
    </w:rPr>
  </w:style>
</w:styles>
</file>

<file path=word/webSettings.xml><?xml version="1.0" encoding="utf-8"?>
<w:webSettings xmlns:r="http://schemas.openxmlformats.org/officeDocument/2006/relationships" xmlns:w="http://schemas.openxmlformats.org/wordprocessingml/2006/main">
  <w:divs>
    <w:div w:id="995063492">
      <w:bodyDiv w:val="1"/>
      <w:marLeft w:val="0"/>
      <w:marRight w:val="0"/>
      <w:marTop w:val="0"/>
      <w:marBottom w:val="0"/>
      <w:divBdr>
        <w:top w:val="none" w:sz="0" w:space="0" w:color="auto"/>
        <w:left w:val="none" w:sz="0" w:space="0" w:color="auto"/>
        <w:bottom w:val="none" w:sz="0" w:space="0" w:color="auto"/>
        <w:right w:val="none" w:sz="0" w:space="0" w:color="auto"/>
      </w:divBdr>
    </w:div>
    <w:div w:id="1029919388">
      <w:bodyDiv w:val="1"/>
      <w:marLeft w:val="0"/>
      <w:marRight w:val="0"/>
      <w:marTop w:val="0"/>
      <w:marBottom w:val="0"/>
      <w:divBdr>
        <w:top w:val="none" w:sz="0" w:space="0" w:color="auto"/>
        <w:left w:val="none" w:sz="0" w:space="0" w:color="auto"/>
        <w:bottom w:val="none" w:sz="0" w:space="0" w:color="auto"/>
        <w:right w:val="none" w:sz="0" w:space="0" w:color="auto"/>
      </w:divBdr>
    </w:div>
    <w:div w:id="1663661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27</Pages>
  <Words>1890</Words>
  <Characters>10774</Characters>
  <Application>Microsoft Office Word</Application>
  <DocSecurity>0</DocSecurity>
  <Lines>89</Lines>
  <Paragraphs>25</Paragraphs>
  <ScaleCrop>false</ScaleCrop>
  <Company>四川省财政厅</Company>
  <LinksUpToDate>false</LinksUpToDate>
  <CharactersWithSpaces>12639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微软用户</cp:lastModifiedBy>
  <cp:revision>14</cp:revision>
  <cp:lastPrinted>2023-08-03T10:35:00Z</cp:lastPrinted>
  <dcterms:created xsi:type="dcterms:W3CDTF">2024-08-05T07:12:00Z</dcterms:created>
  <dcterms:modified xsi:type="dcterms:W3CDTF">2024-10-25T05:14:00Z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7715409984A84C35A773718F45DA8E8B_13</vt:lpwstr>
  </property>
</Properties>
</file>