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31DB5">
      <w:pPr>
        <w:spacing w:line="600" w:lineRule="exact"/>
        <w:jc w:val="left"/>
        <w:outlineLvl w:val="0"/>
        <w:rPr>
          <w:rFonts w:ascii="方正小标宋简体" w:hAnsi="宋体" w:eastAsia="方正小标宋简体"/>
          <w:szCs w:val="21"/>
        </w:rPr>
      </w:pPr>
      <w:bookmarkStart w:id="0" w:name="_Toc15306267"/>
    </w:p>
    <w:p w14:paraId="714BDC67">
      <w:pPr>
        <w:pStyle w:val="2"/>
        <w:spacing w:before="93"/>
      </w:pPr>
    </w:p>
    <w:p w14:paraId="7AC8BC5B">
      <w:pPr>
        <w:spacing w:line="600" w:lineRule="exact"/>
        <w:jc w:val="center"/>
        <w:outlineLvl w:val="0"/>
        <w:rPr>
          <w:rFonts w:ascii="方正小标宋简体" w:hAnsi="宋体" w:eastAsia="方正小标宋简体"/>
          <w:sz w:val="72"/>
          <w:szCs w:val="72"/>
        </w:rPr>
      </w:pPr>
    </w:p>
    <w:p w14:paraId="1C7D6131">
      <w:pPr>
        <w:spacing w:line="600" w:lineRule="exact"/>
        <w:jc w:val="center"/>
        <w:outlineLvl w:val="0"/>
        <w:rPr>
          <w:rFonts w:ascii="方正小标宋简体" w:hAnsi="宋体" w:eastAsia="方正小标宋简体"/>
          <w:sz w:val="72"/>
          <w:szCs w:val="72"/>
        </w:rPr>
      </w:pPr>
    </w:p>
    <w:p w14:paraId="71D8E9C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C30111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06268"/>
      <w:bookmarkStart w:id="8" w:name="_Toc15378442"/>
      <w:bookmarkStart w:id="9" w:name="_Toc15377426"/>
      <w:bookmarkStart w:id="10" w:name="_Toc15377194"/>
      <w:bookmarkStart w:id="11" w:name="_Toc15396598"/>
      <w:r>
        <w:rPr>
          <w:rFonts w:hint="eastAsia" w:ascii="方正小标宋简体" w:hAnsi="方正小标宋简体" w:eastAsia="方正小标宋简体" w:cs="方正小标宋简体"/>
          <w:sz w:val="72"/>
          <w:szCs w:val="72"/>
          <w:lang w:val="en-US" w:eastAsia="zh-CN"/>
        </w:rPr>
        <w:t>大竹县庙坝镇</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D996BD5">
      <w:pPr>
        <w:widowControl/>
        <w:jc w:val="center"/>
        <w:rPr>
          <w:rFonts w:ascii="黑体" w:hAnsi="黑体" w:eastAsia="黑体"/>
          <w:sz w:val="48"/>
          <w:szCs w:val="48"/>
        </w:rPr>
      </w:pPr>
      <w:bookmarkStart w:id="67" w:name="_GoBack"/>
      <w:bookmarkEnd w:id="67"/>
      <w:r>
        <w:rPr>
          <w:rFonts w:ascii="方正小标宋简体" w:hAnsi="宋体" w:eastAsia="方正小标宋简体"/>
          <w:sz w:val="36"/>
          <w:szCs w:val="36"/>
        </w:rPr>
        <w:br w:type="page"/>
      </w:r>
      <w:r>
        <w:rPr>
          <w:rFonts w:hint="eastAsia" w:ascii="黑体" w:hAnsi="黑体" w:eastAsia="黑体"/>
          <w:sz w:val="48"/>
          <w:szCs w:val="48"/>
        </w:rPr>
        <w:t>目录</w:t>
      </w:r>
    </w:p>
    <w:p w14:paraId="4F3D59A9">
      <w:pPr>
        <w:widowControl/>
        <w:jc w:val="center"/>
        <w:rPr>
          <w:rFonts w:ascii="黑体" w:hAnsi="黑体" w:eastAsia="黑体" w:cstheme="minorBidi"/>
          <w:sz w:val="28"/>
          <w:szCs w:val="28"/>
        </w:rPr>
      </w:pPr>
    </w:p>
    <w:p w14:paraId="7D8A75A8">
      <w:pPr>
        <w:pStyle w:val="11"/>
      </w:pPr>
      <w:r>
        <w:rPr>
          <w:rFonts w:hint="eastAsia"/>
        </w:rPr>
        <w:t>公开时间：20</w:t>
      </w:r>
      <w:r>
        <w:rPr>
          <w:rFonts w:hint="eastAsia"/>
          <w:lang w:val="en-US" w:eastAsia="zh-CN"/>
        </w:rPr>
        <w:t>24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23A1BA49"/>
    <w:p w14:paraId="29987339">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4B8ED679">
      <w:pPr>
        <w:pStyle w:val="12"/>
        <w:adjustRightInd w:val="0"/>
        <w:snapToGrid w:val="0"/>
        <w:spacing w:line="440" w:lineRule="exact"/>
        <w:jc w:val="left"/>
        <w:rPr>
          <w:sz w:val="24"/>
        </w:rPr>
      </w:pPr>
      <w:r>
        <w:rPr>
          <w:rFonts w:hint="eastAsia"/>
          <w:sz w:val="24"/>
        </w:rPr>
        <w:t>一、主要职责</w:t>
      </w:r>
    </w:p>
    <w:p w14:paraId="39938125">
      <w:pPr>
        <w:pStyle w:val="12"/>
        <w:adjustRightInd w:val="0"/>
        <w:snapToGrid w:val="0"/>
        <w:spacing w:line="440" w:lineRule="exact"/>
        <w:jc w:val="left"/>
      </w:pPr>
      <w:r>
        <w:rPr>
          <w:rFonts w:hint="eastAsia"/>
          <w:sz w:val="24"/>
        </w:rPr>
        <w:t>二、机构设置</w:t>
      </w:r>
    </w:p>
    <w:p w14:paraId="1A860279">
      <w:pPr>
        <w:pStyle w:val="11"/>
        <w:adjustRightInd w:val="0"/>
        <w:snapToGrid w:val="0"/>
        <w:spacing w:before="0" w:line="440" w:lineRule="exact"/>
        <w:jc w:val="left"/>
        <w:rPr>
          <w:sz w:val="24"/>
          <w:szCs w:val="24"/>
        </w:rPr>
      </w:pPr>
      <w:r>
        <w:rPr>
          <w:rFonts w:hint="eastAsia"/>
          <w:sz w:val="24"/>
        </w:rPr>
        <w:t>第二部分 2023年度单位决算情况说明</w:t>
      </w:r>
    </w:p>
    <w:p w14:paraId="34C68E5D">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101B0E89">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78BB0564">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2A20FF06">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4B9039F5">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9B90814">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054ABEC6">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D187AD4">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1D04C3A">
      <w:pPr>
        <w:pStyle w:val="12"/>
        <w:adjustRightInd w:val="0"/>
        <w:snapToGrid w:val="0"/>
        <w:spacing w:line="440" w:lineRule="exact"/>
        <w:jc w:val="left"/>
        <w:rPr>
          <w:sz w:val="24"/>
        </w:rPr>
      </w:pPr>
      <w:r>
        <w:rPr>
          <w:rFonts w:hint="eastAsia"/>
          <w:sz w:val="24"/>
        </w:rPr>
        <w:t>九、国有资本经营预算支出决算情况说明</w:t>
      </w:r>
    </w:p>
    <w:p w14:paraId="739CAEF2">
      <w:pPr>
        <w:pStyle w:val="12"/>
        <w:adjustRightInd w:val="0"/>
        <w:snapToGrid w:val="0"/>
        <w:spacing w:line="440" w:lineRule="exact"/>
        <w:jc w:val="left"/>
        <w:rPr>
          <w:sz w:val="24"/>
        </w:rPr>
      </w:pPr>
      <w:r>
        <w:rPr>
          <w:rFonts w:hint="eastAsia"/>
          <w:sz w:val="24"/>
        </w:rPr>
        <w:t>十、其他重要事项的情况说明</w:t>
      </w:r>
    </w:p>
    <w:p w14:paraId="217764F9">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167185E">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3DCA9498">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0920D46A">
      <w:pPr>
        <w:pStyle w:val="12"/>
        <w:adjustRightInd w:val="0"/>
        <w:snapToGrid w:val="0"/>
        <w:spacing w:line="440" w:lineRule="exact"/>
        <w:jc w:val="left"/>
        <w:rPr>
          <w:sz w:val="24"/>
        </w:rPr>
      </w:pPr>
      <w:r>
        <w:rPr>
          <w:rFonts w:hint="eastAsia"/>
          <w:sz w:val="24"/>
        </w:rPr>
        <w:t>一、收入支出决算总表</w:t>
      </w:r>
    </w:p>
    <w:p w14:paraId="22F94CC7">
      <w:pPr>
        <w:pStyle w:val="12"/>
        <w:adjustRightInd w:val="0"/>
        <w:snapToGrid w:val="0"/>
        <w:spacing w:line="440" w:lineRule="exact"/>
        <w:jc w:val="left"/>
        <w:rPr>
          <w:sz w:val="24"/>
        </w:rPr>
      </w:pPr>
      <w:r>
        <w:rPr>
          <w:rFonts w:hint="eastAsia"/>
          <w:sz w:val="24"/>
        </w:rPr>
        <w:t>二、收入决算表</w:t>
      </w:r>
    </w:p>
    <w:p w14:paraId="34CADFA9">
      <w:pPr>
        <w:pStyle w:val="12"/>
        <w:adjustRightInd w:val="0"/>
        <w:snapToGrid w:val="0"/>
        <w:spacing w:line="440" w:lineRule="exact"/>
        <w:jc w:val="left"/>
        <w:rPr>
          <w:sz w:val="24"/>
        </w:rPr>
      </w:pPr>
      <w:r>
        <w:rPr>
          <w:rFonts w:hint="eastAsia"/>
          <w:sz w:val="24"/>
        </w:rPr>
        <w:t>三、支出决算表</w:t>
      </w:r>
    </w:p>
    <w:p w14:paraId="512C5608">
      <w:pPr>
        <w:pStyle w:val="12"/>
        <w:adjustRightInd w:val="0"/>
        <w:snapToGrid w:val="0"/>
        <w:spacing w:line="440" w:lineRule="exact"/>
        <w:jc w:val="left"/>
        <w:rPr>
          <w:sz w:val="24"/>
        </w:rPr>
      </w:pPr>
      <w:r>
        <w:rPr>
          <w:rFonts w:hint="eastAsia"/>
          <w:sz w:val="24"/>
        </w:rPr>
        <w:t>四、财政拨款收入支出决算总表</w:t>
      </w:r>
    </w:p>
    <w:p w14:paraId="7B4AA416">
      <w:pPr>
        <w:pStyle w:val="12"/>
        <w:adjustRightInd w:val="0"/>
        <w:snapToGrid w:val="0"/>
        <w:spacing w:line="440" w:lineRule="exact"/>
        <w:jc w:val="left"/>
        <w:rPr>
          <w:sz w:val="24"/>
        </w:rPr>
      </w:pPr>
      <w:r>
        <w:rPr>
          <w:rFonts w:hint="eastAsia"/>
          <w:sz w:val="24"/>
        </w:rPr>
        <w:t>五、财政拨款支出决算明细表</w:t>
      </w:r>
    </w:p>
    <w:p w14:paraId="2E7A890B">
      <w:pPr>
        <w:pStyle w:val="12"/>
        <w:adjustRightInd w:val="0"/>
        <w:snapToGrid w:val="0"/>
        <w:spacing w:line="440" w:lineRule="exact"/>
        <w:jc w:val="left"/>
        <w:rPr>
          <w:sz w:val="24"/>
        </w:rPr>
      </w:pPr>
      <w:r>
        <w:rPr>
          <w:rFonts w:hint="eastAsia"/>
          <w:sz w:val="24"/>
        </w:rPr>
        <w:t>六、一般公共预算财政拨款支出决算表</w:t>
      </w:r>
    </w:p>
    <w:p w14:paraId="42F1ECAA">
      <w:pPr>
        <w:pStyle w:val="12"/>
        <w:adjustRightInd w:val="0"/>
        <w:snapToGrid w:val="0"/>
        <w:spacing w:line="440" w:lineRule="exact"/>
        <w:jc w:val="left"/>
        <w:rPr>
          <w:sz w:val="24"/>
        </w:rPr>
      </w:pPr>
      <w:r>
        <w:rPr>
          <w:rFonts w:hint="eastAsia"/>
          <w:sz w:val="24"/>
        </w:rPr>
        <w:t>七、一般公共预算财政拨款支出决算明细表</w:t>
      </w:r>
    </w:p>
    <w:p w14:paraId="0FC22B50">
      <w:pPr>
        <w:pStyle w:val="12"/>
        <w:adjustRightInd w:val="0"/>
        <w:snapToGrid w:val="0"/>
        <w:spacing w:line="440" w:lineRule="exact"/>
        <w:jc w:val="left"/>
        <w:rPr>
          <w:sz w:val="24"/>
        </w:rPr>
      </w:pPr>
      <w:r>
        <w:rPr>
          <w:rFonts w:hint="eastAsia"/>
          <w:sz w:val="24"/>
        </w:rPr>
        <w:t>八、一般公共预算财政拨款基本支出决算明细表</w:t>
      </w:r>
    </w:p>
    <w:p w14:paraId="5060798A">
      <w:pPr>
        <w:pStyle w:val="12"/>
        <w:adjustRightInd w:val="0"/>
        <w:snapToGrid w:val="0"/>
        <w:spacing w:line="440" w:lineRule="exact"/>
        <w:jc w:val="left"/>
        <w:rPr>
          <w:sz w:val="24"/>
        </w:rPr>
      </w:pPr>
      <w:r>
        <w:rPr>
          <w:rFonts w:hint="eastAsia"/>
          <w:sz w:val="24"/>
        </w:rPr>
        <w:t>九、一般公共预算财政拨款项目支出决算表</w:t>
      </w:r>
    </w:p>
    <w:p w14:paraId="056BDE59">
      <w:pPr>
        <w:pStyle w:val="12"/>
        <w:adjustRightInd w:val="0"/>
        <w:snapToGrid w:val="0"/>
        <w:spacing w:line="440" w:lineRule="exact"/>
        <w:jc w:val="left"/>
        <w:rPr>
          <w:sz w:val="24"/>
        </w:rPr>
      </w:pPr>
      <w:r>
        <w:rPr>
          <w:rFonts w:hint="eastAsia"/>
          <w:sz w:val="24"/>
        </w:rPr>
        <w:t>十、政府性基金预算财政拨款收入支出决算表</w:t>
      </w:r>
    </w:p>
    <w:p w14:paraId="78FB2AE8">
      <w:pPr>
        <w:pStyle w:val="12"/>
        <w:adjustRightInd w:val="0"/>
        <w:snapToGrid w:val="0"/>
        <w:spacing w:line="440" w:lineRule="exact"/>
        <w:jc w:val="left"/>
        <w:rPr>
          <w:sz w:val="24"/>
        </w:rPr>
      </w:pPr>
      <w:r>
        <w:rPr>
          <w:rFonts w:hint="eastAsia"/>
          <w:sz w:val="24"/>
        </w:rPr>
        <w:t>十一、国有资本经营预算财政拨款收入支出决算表</w:t>
      </w:r>
    </w:p>
    <w:p w14:paraId="7E8F0DEC">
      <w:pPr>
        <w:pStyle w:val="12"/>
        <w:adjustRightInd w:val="0"/>
        <w:snapToGrid w:val="0"/>
        <w:spacing w:line="440" w:lineRule="exact"/>
        <w:jc w:val="left"/>
        <w:rPr>
          <w:sz w:val="24"/>
        </w:rPr>
      </w:pPr>
      <w:r>
        <w:rPr>
          <w:rFonts w:hint="eastAsia"/>
          <w:sz w:val="24"/>
        </w:rPr>
        <w:t>十二、国有资本经营预算财政拨款支出决算表</w:t>
      </w:r>
    </w:p>
    <w:p w14:paraId="01503D54">
      <w:pPr>
        <w:pStyle w:val="12"/>
        <w:adjustRightInd w:val="0"/>
        <w:snapToGrid w:val="0"/>
        <w:spacing w:line="440" w:lineRule="exact"/>
        <w:jc w:val="left"/>
        <w:rPr>
          <w:sz w:val="24"/>
        </w:rPr>
      </w:pPr>
      <w:r>
        <w:rPr>
          <w:rFonts w:hint="eastAsia"/>
          <w:sz w:val="24"/>
        </w:rPr>
        <w:t>十三、财政拨款“三公”经费支出决算表</w:t>
      </w:r>
    </w:p>
    <w:p w14:paraId="600BF55B">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02D0DC95">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65E36DA">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520873F">
      <w:pPr>
        <w:widowControl/>
        <w:jc w:val="left"/>
        <w:rPr>
          <w:rFonts w:ascii="黑体" w:eastAsia="黑体"/>
          <w:sz w:val="32"/>
          <w:szCs w:val="32"/>
        </w:rPr>
      </w:pPr>
    </w:p>
    <w:p w14:paraId="758B2F5E">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28A68FAC">
      <w:pPr>
        <w:pStyle w:val="2"/>
        <w:adjustRightInd w:val="0"/>
        <w:snapToGrid w:val="0"/>
        <w:spacing w:before="93" w:line="600" w:lineRule="exact"/>
        <w:ind w:firstLine="672" w:firstLineChars="210"/>
        <w:outlineLvl w:val="2"/>
        <w:rPr>
          <w:rFonts w:hint="eastAsia"/>
          <w:color w:val="000000"/>
          <w:sz w:val="32"/>
          <w:szCs w:val="32"/>
        </w:rPr>
      </w:pPr>
      <w:r>
        <w:rPr>
          <w:rFonts w:hint="eastAsia"/>
          <w:color w:val="000000"/>
          <w:sz w:val="32"/>
          <w:szCs w:val="32"/>
          <w:lang w:val="en-US" w:eastAsia="zh-CN"/>
        </w:rPr>
        <w:t>贯</w:t>
      </w:r>
      <w:r>
        <w:rPr>
          <w:rFonts w:hint="eastAsia"/>
          <w:color w:val="000000"/>
          <w:sz w:val="32"/>
          <w:szCs w:val="32"/>
        </w:rPr>
        <w:t>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14:paraId="2CFDDC9F"/>
    <w:p w14:paraId="65AFB397">
      <w:pPr>
        <w:pStyle w:val="4"/>
        <w:rPr>
          <w:rFonts w:hint="eastAsia" w:ascii="黑体" w:hAnsi="黑体" w:eastAsia="黑体"/>
          <w:b w:val="0"/>
        </w:rPr>
      </w:pPr>
      <w:r>
        <w:rPr>
          <w:rFonts w:hint="eastAsia" w:ascii="黑体" w:hAnsi="黑体" w:eastAsia="黑体"/>
          <w:b w:val="0"/>
        </w:rPr>
        <w:t>二、机构设置</w:t>
      </w:r>
    </w:p>
    <w:p w14:paraId="28447984">
      <w:pPr>
        <w:ind w:firstLine="800" w:firstLineChars="250"/>
        <w:rPr>
          <w:rFonts w:ascii="仿宋" w:hAnsi="仿宋" w:eastAsia="仿宋"/>
          <w:color w:val="auto"/>
          <w:sz w:val="32"/>
          <w:szCs w:val="32"/>
          <w:highlight w:val="none"/>
        </w:rPr>
      </w:pPr>
      <w:r>
        <w:rPr>
          <w:rFonts w:hint="eastAsia" w:ascii="Times New Roman" w:hAnsi="Times New Roman" w:eastAsia="仿宋_GB2312" w:cs="Times New Roman"/>
          <w:color w:val="000000"/>
          <w:sz w:val="32"/>
          <w:szCs w:val="32"/>
        </w:rPr>
        <w:t>大竹县</w:t>
      </w:r>
      <w:r>
        <w:rPr>
          <w:rFonts w:hint="eastAsia" w:ascii="Times New Roman" w:hAnsi="Times New Roman" w:eastAsia="仿宋_GB2312" w:cs="Times New Roman"/>
          <w:color w:val="000000"/>
          <w:sz w:val="32"/>
          <w:szCs w:val="32"/>
          <w:lang w:val="en-US" w:eastAsia="zh-CN"/>
        </w:rPr>
        <w:t>庙坝镇人民政府</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个。</w:t>
      </w:r>
    </w:p>
    <w:p w14:paraId="3C12EA8C">
      <w:pPr>
        <w:pStyle w:val="2"/>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Times New Roman" w:hAnsi="Times New Roman" w:eastAsia="仿宋_GB2312" w:cs="Times New Roman"/>
          <w:color w:val="000000"/>
          <w:sz w:val="32"/>
          <w:szCs w:val="32"/>
          <w:lang w:val="en-US" w:eastAsia="zh-CN"/>
        </w:rPr>
        <w:t>庙坝镇人民</w:t>
      </w:r>
      <w:r>
        <w:rPr>
          <w:rFonts w:hint="eastAsia" w:ascii="Times New Roman" w:hAnsi="Times New Roman" w:eastAsia="仿宋_GB2312" w:cs="Times New Roman"/>
          <w:color w:val="000000"/>
          <w:sz w:val="32"/>
          <w:szCs w:val="32"/>
          <w:highlight w:val="none"/>
          <w:lang w:val="en-US" w:eastAsia="zh-CN"/>
        </w:rPr>
        <w:t>政府</w:t>
      </w: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年度部门决算编制范围的二级预算单位包括：</w:t>
      </w:r>
    </w:p>
    <w:p w14:paraId="4D62F91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办公室</w:t>
      </w:r>
    </w:p>
    <w:p w14:paraId="4BD219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党建办公室</w:t>
      </w:r>
    </w:p>
    <w:p w14:paraId="7E68DB5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综合执法办公室</w:t>
      </w:r>
    </w:p>
    <w:p w14:paraId="2EB4AC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经济发展办公室</w:t>
      </w:r>
    </w:p>
    <w:p w14:paraId="59ABA0F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社会事务办公室</w:t>
      </w:r>
    </w:p>
    <w:p w14:paraId="3981EA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财政所</w:t>
      </w:r>
    </w:p>
    <w:p w14:paraId="12375B6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val="en-US" w:eastAsia="zh-CN"/>
        </w:rPr>
        <w:t>生态环境办公室</w:t>
      </w:r>
    </w:p>
    <w:p w14:paraId="6CF3E7C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行政审批办公室</w:t>
      </w:r>
    </w:p>
    <w:p w14:paraId="2D2CFB1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val="en-US" w:eastAsia="zh-CN"/>
        </w:rPr>
        <w:t>社会治安综合治理中心（应急管理办公室）</w:t>
      </w:r>
    </w:p>
    <w:p w14:paraId="2ED4AF5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FF0000"/>
          <w:sz w:val="30"/>
          <w:szCs w:val="30"/>
        </w:rPr>
      </w:pPr>
      <w:r>
        <w:rPr>
          <w:rFonts w:hint="eastAsia"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val="en-US" w:eastAsia="zh-CN"/>
        </w:rPr>
        <w:t>便民服务中心（退役军人服务站、宣传文化服务中心）</w:t>
      </w:r>
    </w:p>
    <w:p w14:paraId="4249363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lang w:val="en-US" w:eastAsia="zh-CN"/>
        </w:rPr>
        <w:t>农民工服务中心</w:t>
      </w:r>
    </w:p>
    <w:p w14:paraId="5977D0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lang w:val="en-US" w:eastAsia="zh-CN"/>
        </w:rPr>
        <w:t>产业发展中心</w:t>
      </w:r>
    </w:p>
    <w:p w14:paraId="3E8384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lang w:val="en-US" w:eastAsia="zh-CN"/>
        </w:rPr>
        <w:t>园区服务中心</w:t>
      </w:r>
    </w:p>
    <w:p w14:paraId="55968AE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FF0000"/>
          <w:sz w:val="30"/>
          <w:szCs w:val="30"/>
        </w:rPr>
      </w:pPr>
      <w:r>
        <w:rPr>
          <w:rFonts w:hint="eastAsia" w:eastAsia="仿宋_GB2312" w:cs="Times New Roman"/>
          <w:color w:val="000000"/>
          <w:sz w:val="32"/>
          <w:szCs w:val="32"/>
          <w:lang w:val="en-US" w:eastAsia="zh-CN"/>
        </w:rPr>
        <w:t>14.</w:t>
      </w:r>
      <w:r>
        <w:rPr>
          <w:rFonts w:hint="eastAsia" w:ascii="Times New Roman" w:hAnsi="Times New Roman" w:eastAsia="仿宋_GB2312" w:cs="Times New Roman"/>
          <w:color w:val="000000"/>
          <w:sz w:val="32"/>
          <w:szCs w:val="32"/>
          <w:lang w:val="en-US" w:eastAsia="zh-CN"/>
        </w:rPr>
        <w:t>项目推进服务中心</w:t>
      </w:r>
      <w:r>
        <w:rPr>
          <w:rFonts w:hint="eastAsia" w:ascii="Times New Roman" w:hAnsi="Times New Roman" w:eastAsia="仿宋_GB2312" w:cs="Times New Roman"/>
          <w:color w:val="000000"/>
          <w:sz w:val="32"/>
          <w:szCs w:val="32"/>
        </w:rPr>
        <w:t>。</w:t>
      </w:r>
    </w:p>
    <w:p w14:paraId="0B2B561E"/>
    <w:bookmarkEnd w:id="14"/>
    <w:bookmarkEnd w:id="15"/>
    <w:p w14:paraId="1B7176A4">
      <w:pPr>
        <w:widowControl/>
        <w:jc w:val="left"/>
        <w:rPr>
          <w:rFonts w:ascii="仿宋" w:hAnsi="仿宋" w:eastAsia="仿宋"/>
          <w:kern w:val="0"/>
          <w:sz w:val="32"/>
          <w:szCs w:val="32"/>
        </w:rPr>
      </w:pPr>
      <w:r>
        <w:rPr>
          <w:rFonts w:ascii="仿宋" w:hAnsi="仿宋" w:eastAsia="仿宋"/>
          <w:sz w:val="32"/>
          <w:szCs w:val="32"/>
        </w:rPr>
        <w:br w:type="page"/>
      </w:r>
    </w:p>
    <w:p w14:paraId="1F3FA9C1">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CC88B3D"/>
    <w:p w14:paraId="76F6B509">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F130384">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5287.14</w:t>
      </w:r>
      <w:r>
        <w:rPr>
          <w:rFonts w:hint="eastAsia" w:ascii="仿宋" w:hAnsi="仿宋" w:eastAsia="仿宋"/>
          <w:sz w:val="32"/>
          <w:szCs w:val="32"/>
        </w:rPr>
        <w:t>万元。与2022年度相比，收、支总计各增加</w:t>
      </w:r>
      <w:r>
        <w:rPr>
          <w:rFonts w:hint="eastAsia" w:ascii="仿宋" w:hAnsi="仿宋" w:eastAsia="仿宋" w:cs="Times New Roman"/>
          <w:b/>
          <w:sz w:val="32"/>
          <w:szCs w:val="32"/>
          <w:lang w:val="en-US" w:eastAsia="zh-CN"/>
        </w:rPr>
        <w:t>512.92</w:t>
      </w:r>
      <w:r>
        <w:rPr>
          <w:rFonts w:hint="eastAsia" w:ascii="仿宋" w:hAnsi="仿宋" w:eastAsia="仿宋"/>
          <w:sz w:val="32"/>
          <w:szCs w:val="32"/>
        </w:rPr>
        <w:t>万元，增长</w:t>
      </w:r>
      <w:r>
        <w:rPr>
          <w:rFonts w:hint="eastAsia" w:ascii="仿宋" w:hAnsi="仿宋" w:eastAsia="仿宋"/>
          <w:b/>
          <w:bCs/>
          <w:sz w:val="32"/>
          <w:szCs w:val="32"/>
          <w:lang w:val="en-US" w:eastAsia="zh-CN"/>
        </w:rPr>
        <w:t>10.74</w:t>
      </w:r>
      <w:r>
        <w:rPr>
          <w:rFonts w:ascii="仿宋" w:hAnsi="仿宋" w:eastAsia="仿宋"/>
          <w:b/>
          <w:bCs/>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lang w:val="en-US" w:eastAsia="zh-CN"/>
        </w:rPr>
        <w:t>城乡社区及交通运输收、支增加</w:t>
      </w:r>
      <w:r>
        <w:rPr>
          <w:rFonts w:hint="eastAsia" w:ascii="仿宋" w:hAnsi="仿宋" w:eastAsia="仿宋"/>
          <w:color w:val="auto"/>
          <w:sz w:val="32"/>
          <w:szCs w:val="32"/>
          <w:highlight w:val="none"/>
          <w:lang w:eastAsia="zh-CN"/>
        </w:rPr>
        <w:t>。</w:t>
      </w:r>
    </w:p>
    <w:p w14:paraId="03E33BB2">
      <w:pPr>
        <w:spacing w:line="60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72390</wp:posOffset>
            </wp:positionH>
            <wp:positionV relativeFrom="paragraph">
              <wp:posOffset>227965</wp:posOffset>
            </wp:positionV>
            <wp:extent cx="5206365" cy="3221990"/>
            <wp:effectExtent l="5080" t="4445" r="8255" b="12065"/>
            <wp:wrapTopAndBottom/>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72D2471">
      <w:pPr>
        <w:spacing w:line="600" w:lineRule="exact"/>
        <w:ind w:firstLine="640" w:firstLineChars="200"/>
        <w:jc w:val="left"/>
        <w:rPr>
          <w:rFonts w:ascii="仿宋_GB2312" w:eastAsia="仿宋_GB2312"/>
          <w:sz w:val="32"/>
          <w:szCs w:val="32"/>
        </w:rPr>
      </w:pPr>
    </w:p>
    <w:p w14:paraId="4B6AD24A">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35FC1E2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5004.79</w:t>
      </w:r>
      <w:r>
        <w:rPr>
          <w:rFonts w:hint="eastAsia" w:ascii="仿宋" w:hAnsi="仿宋" w:eastAsia="仿宋"/>
          <w:sz w:val="32"/>
          <w:szCs w:val="32"/>
        </w:rPr>
        <w:t>万元，其中：一般公共预算财政拨款收入</w:t>
      </w:r>
      <w:r>
        <w:rPr>
          <w:rFonts w:ascii="仿宋" w:hAnsi="仿宋" w:eastAsia="仿宋"/>
          <w:b/>
          <w:sz w:val="32"/>
          <w:szCs w:val="32"/>
        </w:rPr>
        <w:t>4126.38</w:t>
      </w:r>
      <w:r>
        <w:rPr>
          <w:rFonts w:hint="eastAsia" w:ascii="仿宋" w:hAnsi="仿宋" w:eastAsia="仿宋"/>
          <w:sz w:val="32"/>
          <w:szCs w:val="32"/>
        </w:rPr>
        <w:t>万元，占</w:t>
      </w:r>
      <w:r>
        <w:rPr>
          <w:rFonts w:ascii="仿宋" w:hAnsi="仿宋" w:eastAsia="仿宋"/>
          <w:b/>
          <w:sz w:val="32"/>
          <w:szCs w:val="32"/>
        </w:rPr>
        <w:t>82.44%</w:t>
      </w:r>
      <w:r>
        <w:rPr>
          <w:rFonts w:hint="eastAsia" w:ascii="仿宋" w:hAnsi="仿宋" w:eastAsia="仿宋"/>
          <w:sz w:val="32"/>
          <w:szCs w:val="32"/>
        </w:rPr>
        <w:t>；政府性基金预算财政拨款收入</w:t>
      </w:r>
      <w:r>
        <w:rPr>
          <w:rFonts w:ascii="仿宋" w:hAnsi="仿宋" w:eastAsia="仿宋"/>
          <w:b/>
          <w:sz w:val="32"/>
          <w:szCs w:val="32"/>
        </w:rPr>
        <w:t>878.4</w:t>
      </w:r>
      <w:r>
        <w:rPr>
          <w:rFonts w:hint="eastAsia" w:ascii="仿宋" w:hAnsi="仿宋" w:eastAsia="仿宋"/>
          <w:sz w:val="32"/>
          <w:szCs w:val="32"/>
        </w:rPr>
        <w:t>万元，占</w:t>
      </w:r>
      <w:r>
        <w:rPr>
          <w:rFonts w:ascii="仿宋" w:hAnsi="仿宋" w:eastAsia="仿宋"/>
          <w:b/>
          <w:sz w:val="32"/>
          <w:szCs w:val="32"/>
        </w:rPr>
        <w:t>17.55</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02E652CC">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16166F74">
      <w:pPr>
        <w:spacing w:line="600" w:lineRule="exact"/>
        <w:ind w:firstLine="420" w:firstLineChars="20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300355</wp:posOffset>
            </wp:positionH>
            <wp:positionV relativeFrom="paragraph">
              <wp:posOffset>19685</wp:posOffset>
            </wp:positionV>
            <wp:extent cx="4839335" cy="3343910"/>
            <wp:effectExtent l="4445" t="5080" r="13970" b="22860"/>
            <wp:wrapTopAndBottom/>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14:paraId="0B3C8A67">
      <w:pPr>
        <w:spacing w:line="600" w:lineRule="exact"/>
        <w:ind w:firstLine="640" w:firstLineChars="200"/>
        <w:rPr>
          <w:rFonts w:ascii="仿宋_GB2312" w:eastAsia="仿宋_GB2312"/>
          <w:sz w:val="32"/>
          <w:szCs w:val="32"/>
        </w:rPr>
      </w:pPr>
    </w:p>
    <w:p w14:paraId="6209786E">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99209A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5287.14</w:t>
      </w:r>
      <w:r>
        <w:rPr>
          <w:rFonts w:hint="eastAsia" w:ascii="仿宋" w:hAnsi="仿宋" w:eastAsia="仿宋"/>
          <w:sz w:val="32"/>
          <w:szCs w:val="32"/>
        </w:rPr>
        <w:t>万元，其中：基本支出</w:t>
      </w:r>
      <w:r>
        <w:rPr>
          <w:rFonts w:ascii="仿宋" w:hAnsi="仿宋" w:eastAsia="仿宋"/>
          <w:b/>
          <w:sz w:val="32"/>
          <w:szCs w:val="32"/>
        </w:rPr>
        <w:t>2647.56</w:t>
      </w:r>
      <w:r>
        <w:rPr>
          <w:rFonts w:hint="eastAsia" w:ascii="仿宋" w:hAnsi="仿宋" w:eastAsia="仿宋"/>
          <w:sz w:val="32"/>
          <w:szCs w:val="32"/>
        </w:rPr>
        <w:t>万元，占</w:t>
      </w:r>
      <w:r>
        <w:rPr>
          <w:rFonts w:ascii="仿宋" w:hAnsi="仿宋" w:eastAsia="仿宋"/>
          <w:b/>
          <w:sz w:val="32"/>
          <w:szCs w:val="32"/>
        </w:rPr>
        <w:t>50.07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2639.58</w:t>
      </w:r>
      <w:r>
        <w:rPr>
          <w:rFonts w:hint="eastAsia" w:ascii="仿宋" w:hAnsi="仿宋" w:eastAsia="仿宋"/>
          <w:sz w:val="32"/>
          <w:szCs w:val="32"/>
        </w:rPr>
        <w:t>万元，占</w:t>
      </w:r>
      <w:r>
        <w:rPr>
          <w:rFonts w:ascii="仿宋" w:hAnsi="仿宋" w:eastAsia="仿宋"/>
          <w:b/>
          <w:sz w:val="32"/>
          <w:szCs w:val="32"/>
        </w:rPr>
        <w:t>49.92</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999E51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143D8121">
      <w:pPr>
        <w:spacing w:line="600" w:lineRule="exact"/>
        <w:ind w:firstLine="640"/>
        <w:rPr>
          <w:rFonts w:ascii="仿宋" w:hAnsi="仿宋" w:eastAsia="仿宋"/>
          <w:sz w:val="32"/>
          <w:szCs w:val="32"/>
        </w:rPr>
      </w:pPr>
      <w:r>
        <w:rPr>
          <w:shd w:val="clear" w:color="auto" w:fill="auto"/>
        </w:rPr>
        <w:drawing>
          <wp:anchor distT="0" distB="0" distL="114300" distR="114300" simplePos="0" relativeHeight="251660288" behindDoc="0" locked="0" layoutInCell="1" allowOverlap="1">
            <wp:simplePos x="0" y="0"/>
            <wp:positionH relativeFrom="column">
              <wp:posOffset>46990</wp:posOffset>
            </wp:positionH>
            <wp:positionV relativeFrom="paragraph">
              <wp:posOffset>241300</wp:posOffset>
            </wp:positionV>
            <wp:extent cx="5133975" cy="2366010"/>
            <wp:effectExtent l="4445" t="4445" r="5080" b="10795"/>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（图3：支出决算结构图）（饼状图）</w:t>
      </w:r>
    </w:p>
    <w:p w14:paraId="099E2C60">
      <w:pPr>
        <w:spacing w:line="600" w:lineRule="exact"/>
        <w:ind w:firstLine="640" w:firstLineChars="200"/>
        <w:rPr>
          <w:rFonts w:ascii="仿宋_GB2312" w:eastAsia="仿宋_GB2312"/>
          <w:sz w:val="32"/>
          <w:szCs w:val="32"/>
        </w:rPr>
      </w:pPr>
    </w:p>
    <w:p w14:paraId="60B90692">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6F44924">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5287.14</w:t>
      </w:r>
      <w:r>
        <w:rPr>
          <w:rFonts w:hint="eastAsia" w:ascii="仿宋" w:hAnsi="仿宋" w:eastAsia="仿宋"/>
          <w:sz w:val="32"/>
          <w:szCs w:val="32"/>
        </w:rPr>
        <w:t>万元。与2022年度相比，财政拨款收、支总计各增加</w:t>
      </w:r>
      <w:r>
        <w:rPr>
          <w:rFonts w:hint="eastAsia" w:ascii="仿宋" w:hAnsi="仿宋" w:eastAsia="仿宋"/>
          <w:b/>
          <w:bCs/>
          <w:sz w:val="32"/>
          <w:szCs w:val="32"/>
          <w:lang w:val="en-US" w:eastAsia="zh-CN"/>
        </w:rPr>
        <w:t>512.92</w:t>
      </w:r>
      <w:r>
        <w:rPr>
          <w:rFonts w:hint="eastAsia" w:ascii="仿宋" w:hAnsi="仿宋" w:eastAsia="仿宋"/>
          <w:sz w:val="32"/>
          <w:szCs w:val="32"/>
        </w:rPr>
        <w:t>万元，增长</w:t>
      </w:r>
      <w:r>
        <w:rPr>
          <w:rFonts w:hint="eastAsia" w:ascii="仿宋" w:hAnsi="仿宋" w:eastAsia="仿宋"/>
          <w:b/>
          <w:bCs/>
          <w:sz w:val="32"/>
          <w:szCs w:val="32"/>
          <w:lang w:val="en-US" w:eastAsia="zh-CN"/>
        </w:rPr>
        <w:t>10.74</w:t>
      </w:r>
      <w:r>
        <w:rPr>
          <w:rFonts w:ascii="仿宋" w:hAnsi="仿宋" w:eastAsia="仿宋"/>
          <w:b/>
          <w:bCs/>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lang w:val="en-US" w:eastAsia="zh-CN"/>
        </w:rPr>
        <w:t>城乡社区及交通运输收、支增加</w:t>
      </w:r>
      <w:r>
        <w:rPr>
          <w:rFonts w:hint="eastAsia" w:ascii="仿宋" w:hAnsi="仿宋" w:eastAsia="仿宋"/>
          <w:color w:val="auto"/>
          <w:sz w:val="32"/>
          <w:szCs w:val="32"/>
          <w:highlight w:val="none"/>
          <w:lang w:eastAsia="zh-CN"/>
        </w:rPr>
        <w:t>。</w:t>
      </w:r>
    </w:p>
    <w:p w14:paraId="493EB73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359B1196">
      <w:pPr>
        <w:spacing w:line="600" w:lineRule="exact"/>
        <w:ind w:firstLine="420" w:firstLineChars="200"/>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101600</wp:posOffset>
            </wp:positionH>
            <wp:positionV relativeFrom="paragraph">
              <wp:posOffset>141605</wp:posOffset>
            </wp:positionV>
            <wp:extent cx="5107940" cy="2414270"/>
            <wp:effectExtent l="4445" t="4445" r="12065" b="19685"/>
            <wp:wrapTopAndBottom/>
            <wp:docPr id="1"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14:paraId="686A3661">
      <w:pPr>
        <w:spacing w:line="600" w:lineRule="exact"/>
        <w:ind w:firstLine="640"/>
        <w:rPr>
          <w:rFonts w:ascii="仿宋" w:hAnsi="仿宋" w:eastAsia="仿宋"/>
          <w:b/>
          <w:sz w:val="32"/>
          <w:szCs w:val="32"/>
        </w:rPr>
      </w:pPr>
    </w:p>
    <w:p w14:paraId="75CE6137">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CBECA11">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DA4B6D9">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4408.73</w:t>
      </w:r>
      <w:r>
        <w:rPr>
          <w:rFonts w:hint="eastAsia" w:ascii="仿宋" w:hAnsi="仿宋" w:eastAsia="仿宋"/>
          <w:sz w:val="32"/>
          <w:szCs w:val="32"/>
        </w:rPr>
        <w:t>万元，占本年支出合计的</w:t>
      </w:r>
      <w:r>
        <w:rPr>
          <w:rFonts w:ascii="仿宋" w:hAnsi="仿宋" w:eastAsia="仿宋"/>
          <w:b/>
          <w:sz w:val="32"/>
          <w:szCs w:val="32"/>
        </w:rPr>
        <w:t>83.38</w:t>
      </w:r>
      <w:r>
        <w:rPr>
          <w:rFonts w:ascii="仿宋" w:hAnsi="仿宋" w:eastAsia="仿宋"/>
          <w:sz w:val="32"/>
          <w:szCs w:val="32"/>
        </w:rPr>
        <w:t>%</w:t>
      </w:r>
      <w:r>
        <w:rPr>
          <w:rFonts w:hint="eastAsia" w:ascii="仿宋" w:hAnsi="仿宋" w:eastAsia="仿宋"/>
          <w:sz w:val="32"/>
          <w:szCs w:val="32"/>
        </w:rPr>
        <w:t>。与2022年度相比，一般公共预算财政拨款支出</w:t>
      </w:r>
      <w:r>
        <w:rPr>
          <w:rFonts w:hint="eastAsia" w:ascii="仿宋" w:hAnsi="仿宋" w:eastAsia="仿宋"/>
          <w:color w:val="auto"/>
          <w:sz w:val="32"/>
          <w:szCs w:val="32"/>
          <w:highlight w:val="none"/>
          <w:lang w:val="en-US" w:eastAsia="zh-CN"/>
        </w:rPr>
        <w:t>增加</w:t>
      </w:r>
      <w:r>
        <w:rPr>
          <w:rFonts w:hint="eastAsia" w:ascii="仿宋" w:hAnsi="仿宋" w:eastAsia="仿宋"/>
          <w:b/>
          <w:bCs/>
          <w:color w:val="auto"/>
          <w:sz w:val="32"/>
          <w:szCs w:val="32"/>
          <w:highlight w:val="none"/>
          <w:lang w:val="en-US" w:eastAsia="zh-CN"/>
        </w:rPr>
        <w:t>193.64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w:t>
      </w:r>
      <w:r>
        <w:rPr>
          <w:rFonts w:hint="eastAsia" w:ascii="仿宋" w:hAnsi="仿宋" w:eastAsia="仿宋"/>
          <w:b/>
          <w:bCs/>
          <w:color w:val="auto"/>
          <w:sz w:val="32"/>
          <w:szCs w:val="32"/>
          <w:highlight w:val="none"/>
          <w:lang w:val="en-US" w:eastAsia="zh-CN"/>
        </w:rPr>
        <w:t>4.22</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项目支出增加。</w:t>
      </w:r>
    </w:p>
    <w:p w14:paraId="2E4C531A">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57150</wp:posOffset>
            </wp:positionH>
            <wp:positionV relativeFrom="paragraph">
              <wp:posOffset>173990</wp:posOffset>
            </wp:positionV>
            <wp:extent cx="5094605" cy="2726055"/>
            <wp:effectExtent l="4445" t="4445" r="6350" b="12700"/>
            <wp:wrapTopAndBottom/>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14:paraId="08589724">
      <w:pPr>
        <w:spacing w:line="600" w:lineRule="exact"/>
        <w:ind w:firstLine="640" w:firstLineChars="200"/>
        <w:rPr>
          <w:rFonts w:ascii="仿宋" w:hAnsi="仿宋" w:eastAsia="仿宋"/>
          <w:sz w:val="32"/>
          <w:szCs w:val="32"/>
        </w:rPr>
      </w:pPr>
    </w:p>
    <w:p w14:paraId="751948D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88AA77D">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4408.73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1650.89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37.46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lang w:val="en-US" w:eastAsia="zh-CN"/>
        </w:rPr>
        <w:t>科学技术支出</w:t>
      </w:r>
      <w:r>
        <w:rPr>
          <w:rFonts w:hint="eastAsia" w:ascii="仿宋" w:hAnsi="仿宋" w:eastAsia="仿宋"/>
          <w:color w:val="auto"/>
          <w:sz w:val="32"/>
          <w:szCs w:val="32"/>
          <w:highlight w:val="none"/>
          <w:lang w:val="en-US" w:eastAsia="zh-CN"/>
        </w:rPr>
        <w:t>19万元，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default" w:ascii="仿宋" w:hAnsi="仿宋" w:eastAsia="仿宋"/>
          <w:b/>
          <w:color w:val="auto"/>
          <w:sz w:val="32"/>
          <w:szCs w:val="32"/>
          <w:highlight w:val="none"/>
        </w:rPr>
        <w:t>文化旅游体育与传媒支出</w:t>
      </w:r>
      <w:r>
        <w:rPr>
          <w:rFonts w:hint="eastAsia" w:eastAsia="仿宋_GB2312" w:cs="Times New Roman"/>
          <w:color w:val="000000"/>
          <w:sz w:val="32"/>
          <w:szCs w:val="32"/>
          <w:lang w:val="en-US" w:eastAsia="zh-CN"/>
        </w:rPr>
        <w:t>7.71</w:t>
      </w:r>
      <w:r>
        <w:rPr>
          <w:rFonts w:hint="eastAsia"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sz w:val="32"/>
          <w:szCs w:val="32"/>
          <w:lang w:val="en-US" w:eastAsia="zh-CN"/>
        </w:rPr>
        <w:t>元，占0.</w:t>
      </w:r>
      <w:r>
        <w:rPr>
          <w:rFonts w:hint="eastAsia" w:eastAsia="仿宋_GB2312" w:cs="Times New Roman"/>
          <w:color w:val="auto"/>
          <w:sz w:val="32"/>
          <w:szCs w:val="32"/>
          <w:lang w:val="en-US" w:eastAsia="zh-CN"/>
        </w:rPr>
        <w:t>17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w:t>
      </w:r>
      <w:r>
        <w:rPr>
          <w:rFonts w:hint="default" w:ascii="仿宋" w:hAnsi="仿宋" w:eastAsia="仿宋"/>
          <w:b/>
          <w:color w:val="auto"/>
          <w:sz w:val="32"/>
          <w:szCs w:val="32"/>
          <w:highlight w:val="none"/>
        </w:rPr>
        <w:t>社会保障和就业支出</w:t>
      </w:r>
      <w:r>
        <w:rPr>
          <w:rFonts w:hint="eastAsia" w:eastAsia="仿宋_GB2312" w:cs="Times New Roman"/>
          <w:color w:val="000000"/>
          <w:sz w:val="32"/>
          <w:szCs w:val="32"/>
          <w:lang w:val="en-US" w:eastAsia="zh-CN"/>
        </w:rPr>
        <w:t>232.73</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5.28</w:t>
      </w:r>
      <w:r>
        <w:rPr>
          <w:rFonts w:hint="default" w:ascii="Times New Roman" w:hAnsi="Times New Roman" w:eastAsia="仿宋_GB2312" w:cs="Times New Roman"/>
          <w:color w:val="000000"/>
          <w:sz w:val="32"/>
          <w:szCs w:val="32"/>
        </w:rPr>
        <w:t>%；</w:t>
      </w:r>
      <w:r>
        <w:rPr>
          <w:rFonts w:hint="default" w:ascii="仿宋" w:hAnsi="仿宋" w:eastAsia="仿宋"/>
          <w:b/>
          <w:color w:val="auto"/>
          <w:sz w:val="32"/>
          <w:szCs w:val="32"/>
          <w:highlight w:val="none"/>
        </w:rPr>
        <w:t>卫生健康支出</w:t>
      </w:r>
      <w:r>
        <w:rPr>
          <w:rFonts w:hint="eastAsia" w:eastAsia="仿宋_GB2312" w:cs="Times New Roman"/>
          <w:color w:val="000000"/>
          <w:sz w:val="32"/>
          <w:szCs w:val="32"/>
          <w:lang w:val="en-US" w:eastAsia="zh-CN"/>
        </w:rPr>
        <w:t>68.49</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1.55</w:t>
      </w:r>
      <w:r>
        <w:rPr>
          <w:rFonts w:hint="default" w:ascii="Times New Roman" w:hAnsi="Times New Roman" w:eastAsia="仿宋_GB2312" w:cs="Times New Roman"/>
          <w:color w:val="000000"/>
          <w:sz w:val="32"/>
          <w:szCs w:val="32"/>
        </w:rPr>
        <w:t>%；</w:t>
      </w:r>
      <w:r>
        <w:rPr>
          <w:rFonts w:hint="default" w:ascii="仿宋" w:hAnsi="仿宋" w:eastAsia="仿宋"/>
          <w:b/>
          <w:color w:val="auto"/>
          <w:sz w:val="32"/>
          <w:szCs w:val="32"/>
          <w:highlight w:val="none"/>
          <w:lang w:eastAsia="zh-CN"/>
        </w:rPr>
        <w:t>城乡社区支出</w:t>
      </w:r>
      <w:r>
        <w:rPr>
          <w:rFonts w:hint="eastAsia" w:eastAsia="仿宋_GB2312" w:cs="Times New Roman"/>
          <w:color w:val="000000"/>
          <w:sz w:val="32"/>
          <w:szCs w:val="32"/>
          <w:lang w:val="en-US" w:eastAsia="zh-CN"/>
        </w:rPr>
        <w:t>354.49</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8.04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仿宋" w:hAnsi="仿宋" w:eastAsia="仿宋"/>
          <w:b/>
          <w:color w:val="auto"/>
          <w:sz w:val="32"/>
          <w:szCs w:val="32"/>
          <w:highlight w:val="none"/>
          <w:lang w:eastAsia="zh-CN"/>
        </w:rPr>
        <w:t>农林水支出</w:t>
      </w:r>
      <w:r>
        <w:rPr>
          <w:rFonts w:hint="eastAsia" w:eastAsia="仿宋_GB2312" w:cs="Times New Roman"/>
          <w:color w:val="000000"/>
          <w:sz w:val="32"/>
          <w:szCs w:val="32"/>
          <w:lang w:val="en-US" w:eastAsia="zh-CN"/>
        </w:rPr>
        <w:t>1679.85</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38.10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仿宋" w:hAnsi="仿宋" w:eastAsia="仿宋"/>
          <w:b/>
          <w:color w:val="auto"/>
          <w:sz w:val="32"/>
          <w:szCs w:val="32"/>
          <w:highlight w:val="none"/>
          <w:lang w:eastAsia="zh-CN"/>
        </w:rPr>
        <w:t>交通运输支出</w:t>
      </w:r>
      <w:r>
        <w:rPr>
          <w:rFonts w:hint="eastAsia" w:eastAsia="仿宋_GB2312" w:cs="Times New Roman"/>
          <w:color w:val="000000"/>
          <w:sz w:val="32"/>
          <w:szCs w:val="32"/>
          <w:lang w:val="en-US" w:eastAsia="zh-CN"/>
        </w:rPr>
        <w:t>316.39</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7.18</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仿宋" w:hAnsi="仿宋" w:eastAsia="仿宋"/>
          <w:b/>
          <w:color w:val="auto"/>
          <w:sz w:val="32"/>
          <w:szCs w:val="32"/>
          <w:highlight w:val="none"/>
        </w:rPr>
        <w:t>住房保障支出</w:t>
      </w:r>
      <w:r>
        <w:rPr>
          <w:rFonts w:hint="eastAsia" w:eastAsia="仿宋_GB2312" w:cs="Times New Roman"/>
          <w:color w:val="000000"/>
          <w:sz w:val="32"/>
          <w:szCs w:val="32"/>
          <w:lang w:val="en-US" w:eastAsia="zh-CN"/>
        </w:rPr>
        <w:t>38.03</w:t>
      </w:r>
      <w:r>
        <w:rPr>
          <w:rFonts w:hint="eastAsia" w:ascii="仿宋" w:hAnsi="仿宋" w:eastAsia="仿宋"/>
          <w:color w:val="auto"/>
          <w:sz w:val="32"/>
          <w:szCs w:val="32"/>
          <w:highlight w:val="none"/>
        </w:rPr>
        <w:t>万元</w:t>
      </w:r>
      <w:r>
        <w:rPr>
          <w:rFonts w:hint="default" w:ascii="Times New Roman" w:hAnsi="Times New Roman" w:eastAsia="仿宋_GB2312" w:cs="Times New Roman"/>
          <w:color w:val="000000"/>
          <w:sz w:val="32"/>
          <w:szCs w:val="32"/>
        </w:rPr>
        <w:t>，占</w:t>
      </w:r>
      <w:r>
        <w:rPr>
          <w:rFonts w:hint="eastAsia" w:eastAsia="仿宋_GB2312" w:cs="Times New Roman"/>
          <w:color w:val="000000"/>
          <w:sz w:val="32"/>
          <w:szCs w:val="32"/>
          <w:lang w:val="en-US" w:eastAsia="zh-CN"/>
        </w:rPr>
        <w:t>0.86</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仿宋" w:hAnsi="仿宋" w:eastAsia="仿宋"/>
          <w:b/>
          <w:color w:val="auto"/>
          <w:sz w:val="32"/>
          <w:szCs w:val="32"/>
          <w:highlight w:val="none"/>
          <w:lang w:val="en-US" w:eastAsia="zh-CN"/>
        </w:rPr>
        <w:t>其他支出</w:t>
      </w:r>
      <w:r>
        <w:rPr>
          <w:rFonts w:hint="eastAsia" w:eastAsia="仿宋_GB2312" w:cs="Times New Roman"/>
          <w:color w:val="000000"/>
          <w:sz w:val="32"/>
          <w:szCs w:val="32"/>
          <w:lang w:val="en-US" w:eastAsia="zh-CN"/>
        </w:rPr>
        <w:t>41.17</w:t>
      </w:r>
      <w:r>
        <w:rPr>
          <w:rFonts w:hint="eastAsia" w:ascii="Times New Roman" w:hAnsi="Times New Roman" w:eastAsia="仿宋_GB2312" w:cs="Times New Roman"/>
          <w:color w:val="000000"/>
          <w:sz w:val="32"/>
          <w:szCs w:val="32"/>
          <w:lang w:val="en-US" w:eastAsia="zh-CN"/>
        </w:rPr>
        <w:t>万元，占</w:t>
      </w:r>
      <w:r>
        <w:rPr>
          <w:rFonts w:hint="eastAsia" w:eastAsia="仿宋_GB2312" w:cs="Times New Roman"/>
          <w:color w:val="000000"/>
          <w:sz w:val="32"/>
          <w:szCs w:val="32"/>
          <w:lang w:val="en-US" w:eastAsia="zh-CN"/>
        </w:rPr>
        <w:t>0.93</w:t>
      </w:r>
      <w:r>
        <w:rPr>
          <w:rFonts w:hint="eastAsia" w:ascii="Times New Roman" w:hAnsi="Times New Roman" w:eastAsia="仿宋_GB2312" w:cs="Times New Roman"/>
          <w:color w:val="000000"/>
          <w:sz w:val="32"/>
          <w:szCs w:val="32"/>
          <w:lang w:val="en-US" w:eastAsia="zh-CN"/>
        </w:rPr>
        <w:t>%。</w:t>
      </w:r>
    </w:p>
    <w:p w14:paraId="3C2F72A6">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53052E0A">
      <w:pPr>
        <w:spacing w:line="600" w:lineRule="exact"/>
        <w:ind w:firstLine="64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2540</wp:posOffset>
            </wp:positionH>
            <wp:positionV relativeFrom="paragraph">
              <wp:posOffset>114935</wp:posOffset>
            </wp:positionV>
            <wp:extent cx="5279390" cy="3421380"/>
            <wp:effectExtent l="4445" t="4445" r="12065" b="22225"/>
            <wp:wrapTopAndBottom/>
            <wp:docPr id="1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14:paraId="79CC7792">
      <w:pPr>
        <w:spacing w:line="600" w:lineRule="exact"/>
        <w:ind w:firstLine="640" w:firstLineChars="200"/>
        <w:rPr>
          <w:rFonts w:ascii="仿宋" w:hAnsi="仿宋" w:eastAsia="仿宋"/>
          <w:sz w:val="32"/>
          <w:szCs w:val="32"/>
        </w:rPr>
      </w:pPr>
    </w:p>
    <w:p w14:paraId="5DAF486C">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A1BE759">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4408.73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3DB0145">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）人大事务（</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1）</w:t>
      </w:r>
      <w:r>
        <w:rPr>
          <w:rStyle w:val="16"/>
          <w:rFonts w:hint="eastAsia" w:ascii="仿宋" w:hAnsi="仿宋" w:eastAsia="仿宋" w:cstheme="minorBidi"/>
          <w:bCs/>
          <w:color w:val="auto"/>
          <w:sz w:val="32"/>
          <w:szCs w:val="32"/>
          <w:highlight w:val="none"/>
          <w:lang w:eastAsia="zh-CN"/>
        </w:rPr>
        <w:t>行政运行（</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1</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0.64</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44D7BEB2">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）人大事务（</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1）其他人大事务</w:t>
      </w:r>
      <w:r>
        <w:rPr>
          <w:rStyle w:val="16"/>
          <w:rFonts w:hint="eastAsia" w:ascii="仿宋" w:hAnsi="仿宋" w:eastAsia="仿宋" w:cstheme="minorBidi"/>
          <w:bCs/>
          <w:color w:val="auto"/>
          <w:sz w:val="32"/>
          <w:szCs w:val="32"/>
          <w:highlight w:val="none"/>
          <w:lang w:eastAsia="zh-CN"/>
        </w:rPr>
        <w:t>（</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5E3EE39E">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）政府办公厅及相关机构事务（</w:t>
      </w:r>
      <w:r>
        <w:rPr>
          <w:rStyle w:val="16"/>
          <w:rFonts w:hint="eastAsia" w:ascii="仿宋" w:hAnsi="仿宋" w:eastAsia="仿宋" w:cstheme="minorBidi"/>
          <w:bCs/>
          <w:color w:val="auto"/>
          <w:sz w:val="32"/>
          <w:szCs w:val="32"/>
          <w:highlight w:val="none"/>
        </w:rPr>
        <w:t>03</w:t>
      </w:r>
      <w:r>
        <w:rPr>
          <w:rStyle w:val="16"/>
          <w:rFonts w:hint="eastAsia" w:ascii="仿宋" w:hAnsi="仿宋" w:eastAsia="仿宋" w:cstheme="minorBidi"/>
          <w:bCs/>
          <w:color w:val="auto"/>
          <w:sz w:val="32"/>
          <w:szCs w:val="32"/>
          <w:highlight w:val="none"/>
          <w:lang w:val="en-US" w:eastAsia="zh-CN"/>
        </w:rPr>
        <w:t>）</w:t>
      </w:r>
      <w:r>
        <w:rPr>
          <w:rStyle w:val="16"/>
          <w:rFonts w:hint="eastAsia" w:ascii="仿宋" w:hAnsi="仿宋" w:eastAsia="仿宋" w:cstheme="minorBidi"/>
          <w:bCs/>
          <w:color w:val="auto"/>
          <w:sz w:val="32"/>
          <w:szCs w:val="32"/>
          <w:highlight w:val="none"/>
          <w:lang w:eastAsia="zh-CN"/>
        </w:rPr>
        <w:t>行政运行（</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1</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1148.73</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09521DCE">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）政府办公厅及相关机构事务（</w:t>
      </w:r>
      <w:r>
        <w:rPr>
          <w:rStyle w:val="16"/>
          <w:rFonts w:hint="eastAsia" w:ascii="仿宋" w:hAnsi="仿宋" w:eastAsia="仿宋" w:cstheme="minorBidi"/>
          <w:bCs/>
          <w:color w:val="auto"/>
          <w:sz w:val="32"/>
          <w:szCs w:val="32"/>
          <w:highlight w:val="none"/>
        </w:rPr>
        <w:t>03</w:t>
      </w:r>
      <w:r>
        <w:rPr>
          <w:rStyle w:val="16"/>
          <w:rFonts w:hint="eastAsia" w:ascii="仿宋" w:hAnsi="仿宋" w:eastAsia="仿宋" w:cstheme="minorBidi"/>
          <w:bCs/>
          <w:color w:val="auto"/>
          <w:sz w:val="32"/>
          <w:szCs w:val="32"/>
          <w:highlight w:val="none"/>
          <w:lang w:val="en-US" w:eastAsia="zh-CN"/>
        </w:rPr>
        <w:t>）一般行政管理事务</w:t>
      </w:r>
      <w:r>
        <w:rPr>
          <w:rStyle w:val="16"/>
          <w:rFonts w:hint="eastAsia" w:ascii="仿宋" w:hAnsi="仿宋" w:eastAsia="仿宋" w:cstheme="minorBidi"/>
          <w:bCs/>
          <w:color w:val="auto"/>
          <w:sz w:val="32"/>
          <w:szCs w:val="32"/>
          <w:highlight w:val="none"/>
          <w:lang w:eastAsia="zh-CN"/>
        </w:rPr>
        <w:t>（</w:t>
      </w:r>
      <w:r>
        <w:rPr>
          <w:rStyle w:val="16"/>
          <w:rFonts w:hint="eastAsia" w:ascii="仿宋" w:hAnsi="仿宋" w:eastAsia="仿宋" w:cstheme="minorBidi"/>
          <w:bCs/>
          <w:color w:val="auto"/>
          <w:sz w:val="32"/>
          <w:szCs w:val="32"/>
          <w:highlight w:val="none"/>
          <w:lang w:val="en-US" w:eastAsia="zh-CN"/>
        </w:rPr>
        <w:t>02</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23.94</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18FF4E29">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）政府办公厅及相关机构事务（</w:t>
      </w:r>
      <w:r>
        <w:rPr>
          <w:rStyle w:val="16"/>
          <w:rFonts w:hint="eastAsia" w:ascii="仿宋" w:hAnsi="仿宋" w:eastAsia="仿宋" w:cstheme="minorBidi"/>
          <w:bCs/>
          <w:color w:val="auto"/>
          <w:sz w:val="32"/>
          <w:szCs w:val="32"/>
          <w:highlight w:val="none"/>
        </w:rPr>
        <w:t>03</w:t>
      </w:r>
      <w:r>
        <w:rPr>
          <w:rStyle w:val="16"/>
          <w:rFonts w:hint="eastAsia" w:ascii="仿宋" w:hAnsi="仿宋" w:eastAsia="仿宋" w:cstheme="minorBidi"/>
          <w:bCs/>
          <w:color w:val="auto"/>
          <w:sz w:val="32"/>
          <w:szCs w:val="32"/>
          <w:highlight w:val="none"/>
          <w:lang w:val="en-US" w:eastAsia="zh-CN"/>
        </w:rPr>
        <w:t>）</w:t>
      </w:r>
      <w:r>
        <w:rPr>
          <w:rStyle w:val="16"/>
          <w:rFonts w:hint="eastAsia" w:ascii="仿宋" w:hAnsi="仿宋" w:eastAsia="仿宋" w:cstheme="minorBidi"/>
          <w:bCs/>
          <w:color w:val="auto"/>
          <w:sz w:val="32"/>
          <w:szCs w:val="32"/>
          <w:highlight w:val="none"/>
          <w:lang w:eastAsia="zh-CN"/>
        </w:rPr>
        <w:t>其他政府办公厅（室）及相关机构事务支出（</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371.96</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4D004776">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）财政事务（</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6）</w:t>
      </w:r>
      <w:r>
        <w:rPr>
          <w:rStyle w:val="16"/>
          <w:rFonts w:hint="eastAsia" w:ascii="仿宋" w:hAnsi="仿宋" w:eastAsia="仿宋" w:cstheme="minorBidi"/>
          <w:bCs/>
          <w:color w:val="auto"/>
          <w:sz w:val="32"/>
          <w:szCs w:val="32"/>
          <w:highlight w:val="none"/>
          <w:lang w:eastAsia="zh-CN"/>
        </w:rPr>
        <w:t xml:space="preserve"> 行政运行（</w:t>
      </w:r>
      <w:r>
        <w:rPr>
          <w:rStyle w:val="16"/>
          <w:rFonts w:hint="eastAsia" w:ascii="仿宋" w:hAnsi="仿宋" w:eastAsia="仿宋" w:cstheme="minorBidi"/>
          <w:bCs/>
          <w:color w:val="auto"/>
          <w:sz w:val="32"/>
          <w:szCs w:val="32"/>
          <w:highlight w:val="none"/>
          <w:lang w:val="en-US" w:eastAsia="zh-CN"/>
        </w:rPr>
        <w:t>01</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36.54</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1F5A26E1">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）财政事务（</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6）</w:t>
      </w:r>
      <w:r>
        <w:rPr>
          <w:rStyle w:val="16"/>
          <w:rFonts w:hint="eastAsia" w:ascii="仿宋" w:hAnsi="仿宋" w:eastAsia="仿宋" w:cstheme="minorBidi"/>
          <w:bCs/>
          <w:color w:val="auto"/>
          <w:sz w:val="32"/>
          <w:szCs w:val="32"/>
          <w:highlight w:val="none"/>
          <w:lang w:eastAsia="zh-CN"/>
        </w:rPr>
        <w:t>事业运行（</w:t>
      </w:r>
      <w:r>
        <w:rPr>
          <w:rStyle w:val="16"/>
          <w:rFonts w:hint="eastAsia" w:ascii="仿宋" w:hAnsi="仿宋" w:eastAsia="仿宋" w:cstheme="minorBidi"/>
          <w:bCs/>
          <w:color w:val="auto"/>
          <w:sz w:val="32"/>
          <w:szCs w:val="32"/>
          <w:highlight w:val="none"/>
          <w:lang w:val="en-US" w:eastAsia="zh-CN"/>
        </w:rPr>
        <w:t>50</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41.62</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6EC9B7D1">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）财政事务（</w:t>
      </w:r>
      <w:r>
        <w:rPr>
          <w:rStyle w:val="16"/>
          <w:rFonts w:hint="eastAsia" w:ascii="仿宋" w:hAnsi="仿宋" w:eastAsia="仿宋" w:cstheme="minorBidi"/>
          <w:bCs/>
          <w:color w:val="auto"/>
          <w:sz w:val="32"/>
          <w:szCs w:val="32"/>
          <w:highlight w:val="none"/>
        </w:rPr>
        <w:t>0</w:t>
      </w:r>
      <w:r>
        <w:rPr>
          <w:rStyle w:val="16"/>
          <w:rFonts w:hint="eastAsia" w:ascii="仿宋" w:hAnsi="仿宋" w:eastAsia="仿宋" w:cstheme="minorBidi"/>
          <w:bCs/>
          <w:color w:val="auto"/>
          <w:sz w:val="32"/>
          <w:szCs w:val="32"/>
          <w:highlight w:val="none"/>
          <w:lang w:val="en-US" w:eastAsia="zh-CN"/>
        </w:rPr>
        <w:t>6）其他财政事务支出</w:t>
      </w:r>
      <w:r>
        <w:rPr>
          <w:rStyle w:val="16"/>
          <w:rFonts w:hint="eastAsia" w:ascii="仿宋" w:hAnsi="仿宋" w:eastAsia="仿宋" w:cstheme="minorBidi"/>
          <w:bCs/>
          <w:color w:val="auto"/>
          <w:sz w:val="32"/>
          <w:szCs w:val="32"/>
          <w:highlight w:val="none"/>
          <w:lang w:eastAsia="zh-CN"/>
        </w:rPr>
        <w:t>（</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3C3D2313">
      <w:pPr>
        <w:keepNext w:val="0"/>
        <w:keepLines w:val="0"/>
        <w:pageBreakBefore w:val="0"/>
        <w:numPr>
          <w:ilvl w:val="0"/>
          <w:numId w:val="3"/>
        </w:numPr>
        <w:kinsoku/>
        <w:wordWrap/>
        <w:overflowPunct/>
        <w:topLinePunct w:val="0"/>
        <w:bidi w:val="0"/>
        <w:snapToGrid/>
        <w:spacing w:line="240" w:lineRule="auto"/>
        <w:ind w:left="0" w:leftChars="0" w:right="0" w:rightChars="0" w:firstLine="640" w:firstLineChars="200"/>
        <w:rPr>
          <w:rFonts w:hint="eastAsia" w:ascii="仿宋_GB2312" w:hAnsi="仿宋_GB2312" w:eastAsia="仿宋_GB2312" w:cs="仿宋_GB2312"/>
          <w:sz w:val="32"/>
          <w:szCs w:val="32"/>
          <w:lang w:eastAsia="zh-CN"/>
        </w:rPr>
      </w:pPr>
    </w:p>
    <w:p w14:paraId="48CA45D4">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）纪检监察事务（11）</w:t>
      </w:r>
      <w:r>
        <w:rPr>
          <w:rStyle w:val="16"/>
          <w:rFonts w:hint="eastAsia" w:ascii="仿宋" w:hAnsi="仿宋" w:eastAsia="仿宋" w:cstheme="minorBidi"/>
          <w:bCs/>
          <w:color w:val="auto"/>
          <w:sz w:val="32"/>
          <w:szCs w:val="32"/>
          <w:highlight w:val="none"/>
          <w:lang w:eastAsia="zh-CN"/>
        </w:rPr>
        <w:t>其他纪检监察事务支出（</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1E0013B1">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一般公共服务支出（</w:t>
      </w:r>
      <w:r>
        <w:rPr>
          <w:rStyle w:val="16"/>
          <w:rFonts w:hint="eastAsia" w:ascii="仿宋" w:hAnsi="仿宋" w:eastAsia="仿宋" w:cstheme="minorBidi"/>
          <w:bCs/>
          <w:color w:val="auto"/>
          <w:sz w:val="32"/>
          <w:szCs w:val="32"/>
          <w:highlight w:val="none"/>
        </w:rPr>
        <w:t>201</w:t>
      </w:r>
      <w:r>
        <w:rPr>
          <w:rStyle w:val="16"/>
          <w:rFonts w:hint="eastAsia" w:ascii="仿宋" w:hAnsi="仿宋" w:eastAsia="仿宋" w:cstheme="minorBidi"/>
          <w:bCs/>
          <w:color w:val="auto"/>
          <w:sz w:val="32"/>
          <w:szCs w:val="32"/>
          <w:highlight w:val="none"/>
          <w:lang w:val="en-US" w:eastAsia="zh-CN"/>
        </w:rPr>
        <w:t>）组织事务（32）</w:t>
      </w:r>
      <w:r>
        <w:rPr>
          <w:rStyle w:val="16"/>
          <w:rFonts w:hint="eastAsia" w:ascii="仿宋" w:hAnsi="仿宋" w:eastAsia="仿宋" w:cstheme="minorBidi"/>
          <w:bCs/>
          <w:color w:val="auto"/>
          <w:sz w:val="32"/>
          <w:szCs w:val="32"/>
          <w:highlight w:val="none"/>
          <w:lang w:eastAsia="zh-CN"/>
        </w:rPr>
        <w:t>其他</w:t>
      </w:r>
      <w:r>
        <w:rPr>
          <w:rStyle w:val="16"/>
          <w:rFonts w:hint="eastAsia" w:ascii="仿宋" w:hAnsi="仿宋" w:eastAsia="仿宋" w:cstheme="minorBidi"/>
          <w:bCs/>
          <w:color w:val="auto"/>
          <w:sz w:val="32"/>
          <w:szCs w:val="32"/>
          <w:highlight w:val="none"/>
          <w:lang w:val="en-US" w:eastAsia="zh-CN"/>
        </w:rPr>
        <w:t>组织事务</w:t>
      </w:r>
      <w:r>
        <w:rPr>
          <w:rStyle w:val="16"/>
          <w:rFonts w:hint="eastAsia" w:ascii="仿宋" w:hAnsi="仿宋" w:eastAsia="仿宋" w:cstheme="minorBidi"/>
          <w:bCs/>
          <w:color w:val="auto"/>
          <w:sz w:val="32"/>
          <w:szCs w:val="32"/>
          <w:highlight w:val="none"/>
          <w:lang w:eastAsia="zh-CN"/>
        </w:rPr>
        <w:t>支出（</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610F7047">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科学技术支出（206）技术研究与开发（04）其他技术研究与开发支出（99）：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p>
    <w:p w14:paraId="065CA4D5">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文化旅游体育与传媒支出（207）</w:t>
      </w:r>
      <w:r>
        <w:rPr>
          <w:rStyle w:val="16"/>
          <w:rFonts w:hint="eastAsia" w:ascii="仿宋" w:hAnsi="仿宋" w:eastAsia="仿宋" w:cstheme="minorBidi"/>
          <w:bCs/>
          <w:color w:val="auto"/>
          <w:sz w:val="32"/>
          <w:szCs w:val="32"/>
          <w:highlight w:val="none"/>
        </w:rPr>
        <w:t>文化和旅游</w:t>
      </w:r>
      <w:r>
        <w:rPr>
          <w:rStyle w:val="16"/>
          <w:rFonts w:hint="eastAsia" w:ascii="仿宋" w:hAnsi="仿宋" w:eastAsia="仿宋" w:cstheme="minorBidi"/>
          <w:bCs/>
          <w:color w:val="auto"/>
          <w:sz w:val="32"/>
          <w:szCs w:val="32"/>
          <w:highlight w:val="none"/>
          <w:lang w:val="en-US" w:eastAsia="zh-CN"/>
        </w:rPr>
        <w:t>（01）</w:t>
      </w:r>
      <w:r>
        <w:rPr>
          <w:rStyle w:val="16"/>
          <w:rFonts w:hint="eastAsia" w:ascii="仿宋" w:hAnsi="仿宋" w:eastAsia="仿宋" w:cstheme="minorBidi"/>
          <w:bCs/>
          <w:color w:val="auto"/>
          <w:sz w:val="32"/>
          <w:szCs w:val="32"/>
          <w:highlight w:val="none"/>
        </w:rPr>
        <w:t>其他文化</w:t>
      </w:r>
      <w:r>
        <w:rPr>
          <w:rStyle w:val="16"/>
          <w:rFonts w:hint="eastAsia" w:ascii="仿宋" w:hAnsi="仿宋" w:eastAsia="仿宋" w:cstheme="minorBidi"/>
          <w:bCs/>
          <w:color w:val="auto"/>
          <w:sz w:val="32"/>
          <w:szCs w:val="32"/>
          <w:highlight w:val="none"/>
          <w:lang w:val="en-US" w:eastAsia="zh-CN"/>
        </w:rPr>
        <w:t>旅游和旅游</w:t>
      </w:r>
      <w:r>
        <w:rPr>
          <w:rStyle w:val="16"/>
          <w:rFonts w:hint="eastAsia" w:ascii="仿宋" w:hAnsi="仿宋" w:eastAsia="仿宋" w:cstheme="minorBidi"/>
          <w:bCs/>
          <w:color w:val="auto"/>
          <w:sz w:val="32"/>
          <w:szCs w:val="32"/>
          <w:highlight w:val="none"/>
        </w:rPr>
        <w:t>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r>
        <w:rPr>
          <w:rFonts w:hint="eastAsia" w:ascii="仿宋_GB2312" w:hAnsi="仿宋_GB2312" w:eastAsia="仿宋_GB2312" w:cs="仿宋_GB2312"/>
          <w:sz w:val="32"/>
          <w:szCs w:val="32"/>
          <w:lang w:val="en-US" w:eastAsia="zh-CN"/>
        </w:rPr>
        <w:t>；</w:t>
      </w:r>
    </w:p>
    <w:p w14:paraId="3F7A3D4A">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文化旅游体育与传媒支出（207）其他</w:t>
      </w:r>
      <w:r>
        <w:rPr>
          <w:rStyle w:val="16"/>
          <w:rFonts w:hint="eastAsia" w:ascii="仿宋" w:hAnsi="仿宋" w:eastAsia="仿宋" w:cstheme="minorBidi"/>
          <w:bCs/>
          <w:color w:val="auto"/>
          <w:sz w:val="32"/>
          <w:szCs w:val="32"/>
          <w:highlight w:val="none"/>
        </w:rPr>
        <w:t>文化旅游</w:t>
      </w:r>
      <w:r>
        <w:rPr>
          <w:rStyle w:val="16"/>
          <w:rFonts w:hint="eastAsia" w:ascii="仿宋" w:hAnsi="仿宋" w:eastAsia="仿宋" w:cstheme="minorBidi"/>
          <w:bCs/>
          <w:color w:val="auto"/>
          <w:sz w:val="32"/>
          <w:szCs w:val="32"/>
          <w:highlight w:val="none"/>
          <w:lang w:val="en-US" w:eastAsia="zh-CN"/>
        </w:rPr>
        <w:t>体育与传媒支出（99）</w:t>
      </w:r>
      <w:r>
        <w:rPr>
          <w:rStyle w:val="16"/>
          <w:rFonts w:hint="eastAsia" w:ascii="仿宋" w:hAnsi="仿宋" w:eastAsia="仿宋" w:cstheme="minorBidi"/>
          <w:bCs/>
          <w:color w:val="auto"/>
          <w:sz w:val="32"/>
          <w:szCs w:val="32"/>
          <w:highlight w:val="none"/>
        </w:rPr>
        <w:t>其他文化体育与传媒支出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7.28</w:t>
      </w:r>
      <w:r>
        <w:rPr>
          <w:rFonts w:hint="eastAsia" w:ascii="仿宋_GB2312" w:hAnsi="仿宋_GB2312" w:eastAsia="仿宋_GB2312" w:cs="仿宋_GB2312"/>
          <w:sz w:val="32"/>
          <w:szCs w:val="32"/>
        </w:rPr>
        <w:t>万元，完成预算100%</w:t>
      </w:r>
      <w:r>
        <w:rPr>
          <w:rFonts w:hint="eastAsia" w:ascii="仿宋_GB2312" w:hAnsi="仿宋_GB2312" w:eastAsia="仿宋_GB2312" w:cs="仿宋_GB2312"/>
          <w:sz w:val="32"/>
          <w:szCs w:val="32"/>
          <w:lang w:eastAsia="zh-CN"/>
        </w:rPr>
        <w:t>，决算数等于预算数</w:t>
      </w:r>
      <w:r>
        <w:rPr>
          <w:rFonts w:hint="eastAsia" w:ascii="仿宋_GB2312" w:hAnsi="仿宋_GB2312" w:eastAsia="仿宋_GB2312" w:cs="仿宋_GB2312"/>
          <w:sz w:val="32"/>
          <w:szCs w:val="32"/>
          <w:lang w:val="en-US" w:eastAsia="zh-CN"/>
        </w:rPr>
        <w:t>；</w:t>
      </w:r>
    </w:p>
    <w:p w14:paraId="51FC2028">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社会保障和就业支出（208）行政事业单位养老支出（05）行政单位离退休（01）：</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4.15万元，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hAnsi="仿宋_GB2312" w:eastAsia="仿宋_GB2312" w:cs="仿宋_GB2312"/>
          <w:sz w:val="32"/>
          <w:szCs w:val="32"/>
          <w:lang w:val="en-US" w:eastAsia="zh-CN"/>
        </w:rPr>
        <w:t>；</w:t>
      </w:r>
    </w:p>
    <w:p w14:paraId="66D84477">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社会保障和就业支出（208）行政事业单位养老支出（05）机关事业单位基本养老保险缴费支出（05）：</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103.12万元，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hAnsi="仿宋_GB2312" w:eastAsia="仿宋_GB2312" w:cs="仿宋_GB2312"/>
          <w:sz w:val="32"/>
          <w:szCs w:val="32"/>
          <w:lang w:val="en-US" w:eastAsia="zh-CN"/>
        </w:rPr>
        <w:t>；</w:t>
      </w:r>
    </w:p>
    <w:p w14:paraId="478E66AF">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eastAsia="仿宋_GB2312"/>
          <w:color w:val="000000"/>
          <w:sz w:val="32"/>
          <w:szCs w:val="32"/>
        </w:rPr>
      </w:pPr>
      <w:r>
        <w:rPr>
          <w:rStyle w:val="16"/>
          <w:rFonts w:hint="eastAsia" w:ascii="仿宋" w:hAnsi="仿宋" w:eastAsia="仿宋" w:cstheme="minorBidi"/>
          <w:bCs/>
          <w:color w:val="auto"/>
          <w:sz w:val="32"/>
          <w:szCs w:val="32"/>
          <w:highlight w:val="none"/>
          <w:lang w:val="en-US" w:eastAsia="zh-CN"/>
        </w:rPr>
        <w:t>社会保障和就业支出（208）行政事业单位离退休（05）机关事业单位职业年金缴费支出（06）：</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9.55万元，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hAnsi="仿宋_GB2312" w:eastAsia="仿宋_GB2312" w:cs="仿宋_GB2312"/>
          <w:sz w:val="32"/>
          <w:szCs w:val="32"/>
          <w:lang w:val="en-US" w:eastAsia="zh-CN"/>
        </w:rPr>
        <w:t>；</w:t>
      </w:r>
    </w:p>
    <w:p w14:paraId="2F92276F">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eastAsia="仿宋_GB2312"/>
          <w:color w:val="000000"/>
          <w:sz w:val="32"/>
          <w:szCs w:val="32"/>
          <w:lang w:val="en-US" w:eastAsia="zh-CN"/>
        </w:rPr>
      </w:pPr>
      <w:r>
        <w:rPr>
          <w:rStyle w:val="16"/>
          <w:rFonts w:hint="eastAsia" w:ascii="仿宋" w:hAnsi="仿宋" w:eastAsia="仿宋" w:cstheme="minorBidi"/>
          <w:bCs/>
          <w:color w:val="auto"/>
          <w:sz w:val="32"/>
          <w:szCs w:val="32"/>
          <w:highlight w:val="none"/>
          <w:lang w:val="en-US" w:eastAsia="zh-CN"/>
        </w:rPr>
        <w:t>社会保障和就业支出（208）就业补助（07）公益性岗位补贴（05）：</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49.84万元，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rPr>
        <w:t>；</w:t>
      </w:r>
    </w:p>
    <w:p w14:paraId="72ADB783">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社会保障和就业支出（208）抚恤（08）死亡抚恤（01）：</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53.83万元，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7FDEC366">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社会保障和就业支出（208）</w:t>
      </w:r>
      <w:r>
        <w:rPr>
          <w:rStyle w:val="16"/>
          <w:rFonts w:hint="eastAsia" w:ascii="仿宋" w:hAnsi="仿宋" w:eastAsia="仿宋" w:cstheme="minorBidi"/>
          <w:bCs/>
          <w:color w:val="auto"/>
          <w:sz w:val="32"/>
          <w:szCs w:val="32"/>
          <w:highlight w:val="none"/>
        </w:rPr>
        <w:t>其他社会保障和就业支出</w:t>
      </w:r>
      <w:r>
        <w:rPr>
          <w:rStyle w:val="16"/>
          <w:rFonts w:hint="eastAsia" w:ascii="仿宋" w:hAnsi="仿宋" w:eastAsia="仿宋" w:cstheme="minorBidi"/>
          <w:bCs/>
          <w:color w:val="auto"/>
          <w:sz w:val="32"/>
          <w:szCs w:val="32"/>
          <w:highlight w:val="none"/>
          <w:lang w:val="en-US" w:eastAsia="zh-CN"/>
        </w:rPr>
        <w:t>（99）</w:t>
      </w:r>
      <w:r>
        <w:rPr>
          <w:rStyle w:val="16"/>
          <w:rFonts w:hint="eastAsia" w:ascii="仿宋" w:hAnsi="仿宋" w:eastAsia="仿宋" w:cstheme="minorBidi"/>
          <w:bCs/>
          <w:color w:val="auto"/>
          <w:sz w:val="32"/>
          <w:szCs w:val="32"/>
          <w:highlight w:val="none"/>
        </w:rPr>
        <w:t>其他社会保障和就业支出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eastAsia="仿宋_GB2312"/>
          <w:color w:val="000000"/>
          <w:sz w:val="32"/>
          <w:szCs w:val="32"/>
          <w:lang w:val="en-US" w:eastAsia="zh-CN"/>
        </w:rPr>
        <w:t>12.24万元，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0E6E8544">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卫生健康支出（210）行政事业单位医疗（11）</w:t>
      </w:r>
      <w:r>
        <w:rPr>
          <w:rStyle w:val="16"/>
          <w:rFonts w:hint="eastAsia" w:ascii="仿宋" w:hAnsi="仿宋" w:eastAsia="仿宋" w:cstheme="minorBidi"/>
          <w:bCs/>
          <w:color w:val="auto"/>
          <w:sz w:val="32"/>
          <w:szCs w:val="32"/>
          <w:highlight w:val="none"/>
          <w:lang w:eastAsia="zh-CN"/>
        </w:rPr>
        <w:t>行政单位医疗（</w:t>
      </w:r>
      <w:r>
        <w:rPr>
          <w:rStyle w:val="16"/>
          <w:rFonts w:hint="eastAsia" w:ascii="仿宋" w:hAnsi="仿宋" w:eastAsia="仿宋" w:cstheme="minorBidi"/>
          <w:bCs/>
          <w:color w:val="auto"/>
          <w:sz w:val="32"/>
          <w:szCs w:val="32"/>
          <w:highlight w:val="none"/>
          <w:lang w:val="en-US" w:eastAsia="zh-CN"/>
        </w:rPr>
        <w:t>01</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25.16</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417FA9B6">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卫生健康支出（210）行政事业单位医疗（11）事业</w:t>
      </w:r>
      <w:r>
        <w:rPr>
          <w:rStyle w:val="16"/>
          <w:rFonts w:hint="eastAsia" w:ascii="仿宋" w:hAnsi="仿宋" w:eastAsia="仿宋" w:cstheme="minorBidi"/>
          <w:bCs/>
          <w:color w:val="auto"/>
          <w:sz w:val="32"/>
          <w:szCs w:val="32"/>
          <w:highlight w:val="none"/>
          <w:lang w:eastAsia="zh-CN"/>
        </w:rPr>
        <w:t>单位医疗（</w:t>
      </w:r>
      <w:r>
        <w:rPr>
          <w:rStyle w:val="16"/>
          <w:rFonts w:hint="eastAsia" w:ascii="仿宋" w:hAnsi="仿宋" w:eastAsia="仿宋" w:cstheme="minorBidi"/>
          <w:bCs/>
          <w:color w:val="auto"/>
          <w:sz w:val="32"/>
          <w:szCs w:val="32"/>
          <w:highlight w:val="none"/>
          <w:lang w:val="en-US" w:eastAsia="zh-CN"/>
        </w:rPr>
        <w:t>02）</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33.79</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11D48256">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卫生健康支出（210）行政事业单位医疗（11）</w:t>
      </w:r>
      <w:r>
        <w:rPr>
          <w:rStyle w:val="16"/>
          <w:rFonts w:hint="eastAsia" w:ascii="仿宋" w:hAnsi="仿宋" w:eastAsia="仿宋" w:cstheme="minorBidi"/>
          <w:bCs/>
          <w:color w:val="auto"/>
          <w:sz w:val="32"/>
          <w:szCs w:val="32"/>
          <w:highlight w:val="none"/>
          <w:lang w:eastAsia="zh-CN"/>
        </w:rPr>
        <w:t>公务员医疗补助（</w:t>
      </w:r>
      <w:r>
        <w:rPr>
          <w:rStyle w:val="16"/>
          <w:rFonts w:hint="eastAsia" w:ascii="仿宋" w:hAnsi="仿宋" w:eastAsia="仿宋" w:cstheme="minorBidi"/>
          <w:bCs/>
          <w:color w:val="auto"/>
          <w:sz w:val="32"/>
          <w:szCs w:val="32"/>
          <w:highlight w:val="none"/>
          <w:lang w:val="en-US" w:eastAsia="zh-CN"/>
        </w:rPr>
        <w:t>03</w:t>
      </w:r>
      <w:r>
        <w:rPr>
          <w:rStyle w:val="16"/>
          <w:rFonts w:hint="eastAsia" w:ascii="仿宋" w:hAnsi="仿宋" w:eastAsia="仿宋" w:cstheme="minorBidi"/>
          <w:bCs/>
          <w:color w:val="auto"/>
          <w:sz w:val="32"/>
          <w:szCs w:val="32"/>
          <w:highlight w:val="none"/>
          <w:lang w:eastAsia="zh-CN"/>
        </w:rPr>
        <w:t>）：</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9.54</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59C4822">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城乡社区支出（212）城乡社区管理事务（01）</w:t>
      </w:r>
      <w:r>
        <w:rPr>
          <w:rStyle w:val="16"/>
          <w:rFonts w:hint="eastAsia" w:ascii="仿宋" w:hAnsi="仿宋" w:eastAsia="仿宋" w:cstheme="minorBidi"/>
          <w:bCs/>
          <w:color w:val="auto"/>
          <w:sz w:val="32"/>
          <w:szCs w:val="32"/>
          <w:highlight w:val="none"/>
        </w:rPr>
        <w:t>其他城乡社区管理事务支出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201.47</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64A08D29">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城乡社区支出（212）城乡社区公共设施（03）</w:t>
      </w:r>
      <w:r>
        <w:rPr>
          <w:rStyle w:val="16"/>
          <w:rFonts w:hint="eastAsia" w:ascii="仿宋" w:hAnsi="仿宋" w:eastAsia="仿宋" w:cstheme="minorBidi"/>
          <w:bCs/>
          <w:color w:val="auto"/>
          <w:sz w:val="32"/>
          <w:szCs w:val="32"/>
          <w:highlight w:val="none"/>
        </w:rPr>
        <w:t>其他城乡社区公共设施支出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6</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0162851C">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城乡社区支出（212）城乡社区环境卫生（05）</w:t>
      </w:r>
      <w:r>
        <w:rPr>
          <w:rStyle w:val="16"/>
          <w:rFonts w:hint="eastAsia" w:ascii="仿宋" w:hAnsi="仿宋" w:eastAsia="仿宋" w:cstheme="minorBidi"/>
          <w:bCs/>
          <w:color w:val="auto"/>
          <w:sz w:val="32"/>
          <w:szCs w:val="32"/>
          <w:highlight w:val="none"/>
        </w:rPr>
        <w:t>城乡社区环境卫生</w:t>
      </w:r>
      <w:r>
        <w:rPr>
          <w:rStyle w:val="16"/>
          <w:rFonts w:hint="eastAsia" w:ascii="仿宋" w:hAnsi="仿宋" w:eastAsia="仿宋" w:cstheme="minorBidi"/>
          <w:bCs/>
          <w:color w:val="auto"/>
          <w:sz w:val="32"/>
          <w:szCs w:val="32"/>
          <w:highlight w:val="none"/>
          <w:lang w:val="en-US" w:eastAsia="zh-CN"/>
        </w:rPr>
        <w:t>（01）：</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124.89</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0F8D95CC">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城乡社区支出（212）其他城乡社区支出（99）</w:t>
      </w:r>
      <w:r>
        <w:rPr>
          <w:rStyle w:val="16"/>
          <w:rFonts w:hint="eastAsia" w:ascii="仿宋" w:hAnsi="仿宋" w:eastAsia="仿宋" w:cstheme="minorBidi"/>
          <w:bCs/>
          <w:color w:val="auto"/>
          <w:sz w:val="32"/>
          <w:szCs w:val="32"/>
          <w:highlight w:val="none"/>
        </w:rPr>
        <w:t>其他城乡社区支出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22.12</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62A6CE77">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eastAsia="仿宋_GB2312"/>
          <w:color w:val="000000"/>
          <w:sz w:val="32"/>
          <w:szCs w:val="32"/>
          <w:lang w:eastAsia="zh-CN"/>
        </w:rPr>
      </w:pPr>
      <w:r>
        <w:rPr>
          <w:rStyle w:val="16"/>
          <w:rFonts w:hint="eastAsia" w:ascii="仿宋" w:hAnsi="仿宋" w:eastAsia="仿宋" w:cstheme="minorBidi"/>
          <w:bCs/>
          <w:color w:val="auto"/>
          <w:sz w:val="32"/>
          <w:szCs w:val="32"/>
          <w:highlight w:val="none"/>
          <w:lang w:val="en-US" w:eastAsia="zh-CN"/>
        </w:rPr>
        <w:t>农林水支出（213）农业农村（01）事业运行（04）：</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599.52</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308B88E3">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eastAsia="仿宋_GB2312"/>
          <w:color w:val="000000"/>
          <w:sz w:val="32"/>
          <w:szCs w:val="32"/>
          <w:lang w:eastAsia="zh-CN"/>
        </w:rPr>
      </w:pPr>
      <w:r>
        <w:rPr>
          <w:rStyle w:val="16"/>
          <w:rFonts w:hint="eastAsia" w:ascii="仿宋" w:hAnsi="仿宋" w:eastAsia="仿宋" w:cstheme="minorBidi"/>
          <w:bCs/>
          <w:color w:val="auto"/>
          <w:sz w:val="32"/>
          <w:szCs w:val="32"/>
          <w:highlight w:val="none"/>
          <w:lang w:val="en-US" w:eastAsia="zh-CN"/>
        </w:rPr>
        <w:t>农林水支出（213）农业农村（01）病虫害控制（08）：</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1.05</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1304134B">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eastAsia" w:ascii="仿宋_GB2312" w:eastAsia="仿宋_GB2312"/>
          <w:color w:val="000000"/>
          <w:sz w:val="32"/>
          <w:szCs w:val="32"/>
          <w:lang w:eastAsia="zh-CN"/>
        </w:rPr>
      </w:pPr>
      <w:r>
        <w:rPr>
          <w:rStyle w:val="16"/>
          <w:rFonts w:hint="eastAsia" w:ascii="仿宋" w:hAnsi="仿宋" w:eastAsia="仿宋" w:cstheme="minorBidi"/>
          <w:bCs/>
          <w:color w:val="auto"/>
          <w:sz w:val="32"/>
          <w:szCs w:val="32"/>
          <w:highlight w:val="none"/>
          <w:lang w:val="en-US" w:eastAsia="zh-CN"/>
        </w:rPr>
        <w:t>农林水支出（213）农业农村（01）农业生产发展（22）：</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20</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A6809E2">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eastAsia="仿宋_GB2312"/>
          <w:color w:val="000000"/>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农林水支出（213）农业农村（01）农村道路建设（42）：</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17.29</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F4666BA">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农林水支出（213）农业农村（01）其他农业农村支出（99）：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179.79</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35565137">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农林水支出（213）林业和草原（02）其他林业和草原支出（99）：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1.5</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6E5CE8D">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农林水支出（213）巩固脱贫衔接乡村振兴（05）其他巩固脱贫衔接乡村振兴支出（99）：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257.38</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72C819EC">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农林水支出（213）农村综合改革（07）</w:t>
      </w:r>
      <w:r>
        <w:rPr>
          <w:rStyle w:val="16"/>
          <w:rFonts w:hint="eastAsia" w:ascii="仿宋" w:hAnsi="仿宋" w:eastAsia="仿宋" w:cstheme="minorBidi"/>
          <w:bCs/>
          <w:color w:val="auto"/>
          <w:sz w:val="32"/>
          <w:szCs w:val="32"/>
          <w:highlight w:val="none"/>
          <w:lang w:eastAsia="zh-CN"/>
        </w:rPr>
        <w:t>对村级公益事业建设的补助</w:t>
      </w:r>
      <w:r>
        <w:rPr>
          <w:rStyle w:val="16"/>
          <w:rFonts w:hint="eastAsia" w:ascii="仿宋" w:hAnsi="仿宋" w:eastAsia="仿宋" w:cstheme="minorBidi"/>
          <w:bCs/>
          <w:color w:val="auto"/>
          <w:sz w:val="32"/>
          <w:szCs w:val="32"/>
          <w:highlight w:val="none"/>
          <w:lang w:val="en-US" w:eastAsia="zh-CN"/>
        </w:rPr>
        <w:t>（01）：</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60</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04E78EF">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农林水支出（213）农村综合改革（07）</w:t>
      </w:r>
      <w:r>
        <w:rPr>
          <w:rStyle w:val="16"/>
          <w:rFonts w:hint="eastAsia" w:ascii="仿宋" w:hAnsi="仿宋" w:eastAsia="仿宋" w:cstheme="minorBidi"/>
          <w:bCs/>
          <w:color w:val="auto"/>
          <w:sz w:val="32"/>
          <w:szCs w:val="32"/>
          <w:highlight w:val="none"/>
          <w:lang w:eastAsia="zh-CN"/>
        </w:rPr>
        <w:t>对村民委员会和村党支部的补助</w:t>
      </w:r>
      <w:r>
        <w:rPr>
          <w:rStyle w:val="16"/>
          <w:rFonts w:hint="eastAsia" w:ascii="仿宋" w:hAnsi="仿宋" w:eastAsia="仿宋" w:cstheme="minorBidi"/>
          <w:bCs/>
          <w:color w:val="auto"/>
          <w:sz w:val="32"/>
          <w:szCs w:val="32"/>
          <w:highlight w:val="none"/>
          <w:lang w:val="en-US" w:eastAsia="zh-CN"/>
        </w:rPr>
        <w:t>（05）：</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529.28</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6D90E265">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农林水支出（213）农村综合改革（07）</w:t>
      </w:r>
      <w:r>
        <w:rPr>
          <w:rStyle w:val="16"/>
          <w:rFonts w:hint="eastAsia" w:ascii="仿宋" w:hAnsi="仿宋" w:eastAsia="仿宋" w:cstheme="minorBidi"/>
          <w:bCs/>
          <w:color w:val="auto"/>
          <w:sz w:val="32"/>
          <w:szCs w:val="32"/>
          <w:highlight w:val="none"/>
          <w:lang w:eastAsia="zh-CN"/>
        </w:rPr>
        <w:t>对村民委员会和村党支部的补助</w:t>
      </w:r>
      <w:r>
        <w:rPr>
          <w:rStyle w:val="16"/>
          <w:rFonts w:hint="eastAsia" w:ascii="仿宋" w:hAnsi="仿宋" w:eastAsia="仿宋" w:cstheme="minorBidi"/>
          <w:bCs/>
          <w:color w:val="auto"/>
          <w:sz w:val="32"/>
          <w:szCs w:val="32"/>
          <w:highlight w:val="none"/>
          <w:lang w:val="en-US" w:eastAsia="zh-CN"/>
        </w:rPr>
        <w:t>（07）：</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14.04</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r>
        <w:rPr>
          <w:rFonts w:hint="eastAsia" w:ascii="仿宋_GB2312" w:eastAsia="仿宋_GB2312"/>
          <w:color w:val="000000"/>
          <w:sz w:val="32"/>
          <w:szCs w:val="32"/>
          <w:lang w:eastAsia="zh-CN"/>
        </w:rPr>
        <w:t>；</w:t>
      </w:r>
    </w:p>
    <w:p w14:paraId="25AED901">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交通运输支出（214）公路水路运输（01）公路建设（04）：</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86.46</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1D4C01A1">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交通运输支出（214）公路水路运输（01）公路养护（06）：</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27</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6E69560B">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交通运输支出（214）公路水路运输（01）其他公路水路运输支出（99）：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202.93</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0DB64816">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eastAsia="zh-CN"/>
        </w:rPr>
        <w:t>住房保障支出</w:t>
      </w:r>
      <w:r>
        <w:rPr>
          <w:rStyle w:val="16"/>
          <w:rFonts w:hint="eastAsia" w:ascii="仿宋" w:hAnsi="仿宋" w:eastAsia="仿宋" w:cstheme="minorBidi"/>
          <w:bCs/>
          <w:color w:val="auto"/>
          <w:sz w:val="32"/>
          <w:szCs w:val="32"/>
          <w:highlight w:val="none"/>
          <w:lang w:val="en-US" w:eastAsia="zh-CN"/>
        </w:rPr>
        <w:t>（221）住房改革支出（02）住房公积金（01）：</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38.03</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3D63CFD5">
      <w:pPr>
        <w:keepNext w:val="0"/>
        <w:keepLines w:val="0"/>
        <w:pageBreakBefore w:val="0"/>
        <w:numPr>
          <w:ilvl w:val="0"/>
          <w:numId w:val="3"/>
        </w:numPr>
        <w:kinsoku/>
        <w:wordWrap/>
        <w:overflowPunct/>
        <w:topLinePunct w:val="0"/>
        <w:bidi w:val="0"/>
        <w:snapToGrid/>
        <w:spacing w:line="240" w:lineRule="auto"/>
        <w:ind w:left="0" w:leftChars="0" w:right="0" w:rightChars="0" w:firstLine="643" w:firstLineChars="200"/>
        <w:rPr>
          <w:rFonts w:hint="default" w:ascii="仿宋_GB2312" w:hAnsi="仿宋_GB2312" w:eastAsia="仿宋_GB2312" w:cs="仿宋_GB2312"/>
          <w:sz w:val="32"/>
          <w:szCs w:val="32"/>
          <w:lang w:val="en-US" w:eastAsia="zh-CN"/>
        </w:rPr>
      </w:pPr>
      <w:r>
        <w:rPr>
          <w:rStyle w:val="16"/>
          <w:rFonts w:hint="eastAsia" w:ascii="仿宋" w:hAnsi="仿宋" w:eastAsia="仿宋" w:cstheme="minorBidi"/>
          <w:bCs/>
          <w:color w:val="auto"/>
          <w:sz w:val="32"/>
          <w:szCs w:val="32"/>
          <w:highlight w:val="none"/>
          <w:lang w:val="en-US" w:eastAsia="zh-CN"/>
        </w:rPr>
        <w:t>其他</w:t>
      </w:r>
      <w:r>
        <w:rPr>
          <w:rStyle w:val="16"/>
          <w:rFonts w:hint="eastAsia" w:ascii="仿宋" w:hAnsi="仿宋" w:eastAsia="仿宋" w:cstheme="minorBidi"/>
          <w:bCs/>
          <w:color w:val="auto"/>
          <w:sz w:val="32"/>
          <w:szCs w:val="32"/>
          <w:highlight w:val="none"/>
          <w:lang w:eastAsia="zh-CN"/>
        </w:rPr>
        <w:t>支出</w:t>
      </w:r>
      <w:r>
        <w:rPr>
          <w:rStyle w:val="16"/>
          <w:rFonts w:hint="eastAsia" w:ascii="仿宋" w:hAnsi="仿宋" w:eastAsia="仿宋" w:cstheme="minorBidi"/>
          <w:bCs/>
          <w:color w:val="auto"/>
          <w:sz w:val="32"/>
          <w:szCs w:val="32"/>
          <w:highlight w:val="none"/>
          <w:lang w:val="en-US" w:eastAsia="zh-CN"/>
        </w:rPr>
        <w:t>（229）其他</w:t>
      </w:r>
      <w:r>
        <w:rPr>
          <w:rStyle w:val="16"/>
          <w:rFonts w:hint="eastAsia" w:ascii="仿宋" w:hAnsi="仿宋" w:eastAsia="仿宋" w:cstheme="minorBidi"/>
          <w:bCs/>
          <w:color w:val="auto"/>
          <w:sz w:val="32"/>
          <w:szCs w:val="32"/>
          <w:highlight w:val="none"/>
          <w:lang w:eastAsia="zh-CN"/>
        </w:rPr>
        <w:t>支出</w:t>
      </w:r>
      <w:r>
        <w:rPr>
          <w:rStyle w:val="16"/>
          <w:rFonts w:hint="eastAsia" w:ascii="仿宋" w:hAnsi="仿宋" w:eastAsia="仿宋" w:cstheme="minorBidi"/>
          <w:bCs/>
          <w:color w:val="auto"/>
          <w:sz w:val="32"/>
          <w:szCs w:val="32"/>
          <w:highlight w:val="none"/>
          <w:lang w:val="en-US" w:eastAsia="zh-CN"/>
        </w:rPr>
        <w:t>（99）其他</w:t>
      </w:r>
      <w:r>
        <w:rPr>
          <w:rStyle w:val="16"/>
          <w:rFonts w:hint="eastAsia" w:ascii="仿宋" w:hAnsi="仿宋" w:eastAsia="仿宋" w:cstheme="minorBidi"/>
          <w:bCs/>
          <w:color w:val="auto"/>
          <w:sz w:val="32"/>
          <w:szCs w:val="32"/>
          <w:highlight w:val="none"/>
          <w:lang w:eastAsia="zh-CN"/>
        </w:rPr>
        <w:t>支出</w:t>
      </w:r>
      <w:r>
        <w:rPr>
          <w:rStyle w:val="16"/>
          <w:rFonts w:hint="eastAsia" w:ascii="仿宋" w:hAnsi="仿宋" w:eastAsia="仿宋" w:cstheme="minorBidi"/>
          <w:bCs/>
          <w:color w:val="auto"/>
          <w:sz w:val="32"/>
          <w:szCs w:val="32"/>
          <w:highlight w:val="none"/>
          <w:lang w:val="en-US" w:eastAsia="zh-CN"/>
        </w:rPr>
        <w:t>（99）：</w:t>
      </w:r>
      <w:r>
        <w:rPr>
          <w:rFonts w:hint="eastAsia" w:ascii="仿宋_GB2312" w:hAnsi="仿宋_GB2312" w:eastAsia="仿宋_GB2312" w:cs="仿宋_GB2312"/>
          <w:sz w:val="32"/>
          <w:szCs w:val="32"/>
          <w:lang w:eastAsia="zh-CN"/>
        </w:rPr>
        <w:t>支出决算为</w:t>
      </w:r>
      <w:r>
        <w:rPr>
          <w:rFonts w:hint="eastAsia" w:ascii="仿宋_GB2312" w:hAnsi="仿宋_GB2312" w:eastAsia="仿宋_GB2312" w:cs="仿宋_GB2312"/>
          <w:sz w:val="32"/>
          <w:szCs w:val="32"/>
          <w:lang w:val="en-US" w:eastAsia="zh-CN"/>
        </w:rPr>
        <w:t>41.17</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完成预算100%</w:t>
      </w:r>
      <w:r>
        <w:rPr>
          <w:rFonts w:hint="eastAsia" w:ascii="仿宋_GB2312" w:hAnsi="仿宋_GB2312" w:eastAsia="仿宋_GB2312" w:cs="仿宋_GB2312"/>
          <w:sz w:val="32"/>
          <w:szCs w:val="32"/>
          <w:lang w:eastAsia="zh-CN"/>
        </w:rPr>
        <w:t>，决算数等于预算数；</w:t>
      </w:r>
    </w:p>
    <w:p w14:paraId="710B9603">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54D4E587">
      <w:pPr>
        <w:spacing w:line="600" w:lineRule="exact"/>
        <w:ind w:firstLine="640"/>
        <w:rPr>
          <w:rFonts w:ascii="仿宋" w:hAnsi="仿宋" w:eastAsia="仿宋"/>
          <w:b/>
          <w:sz w:val="32"/>
          <w:szCs w:val="32"/>
        </w:rPr>
      </w:pPr>
    </w:p>
    <w:p w14:paraId="1642FFE2">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FAD1DB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2647.56</w:t>
      </w:r>
      <w:r>
        <w:rPr>
          <w:rFonts w:hint="eastAsia" w:ascii="仿宋" w:hAnsi="仿宋" w:eastAsia="仿宋"/>
          <w:sz w:val="32"/>
          <w:szCs w:val="32"/>
        </w:rPr>
        <w:t>万元，其中：</w:t>
      </w:r>
    </w:p>
    <w:p w14:paraId="00FBFDDA">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2328.75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318.81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45D49AB">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7F7A144A">
      <w:pPr>
        <w:spacing w:line="600" w:lineRule="exact"/>
        <w:ind w:firstLine="640"/>
        <w:rPr>
          <w:rFonts w:ascii="仿宋" w:hAnsi="仿宋" w:eastAsia="仿宋"/>
          <w:b/>
          <w:sz w:val="32"/>
          <w:szCs w:val="32"/>
        </w:rPr>
      </w:pPr>
    </w:p>
    <w:p w14:paraId="7F0CC359">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560B9EE3">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B3BA467">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15.99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b/>
          <w:bCs/>
          <w:sz w:val="32"/>
          <w:szCs w:val="32"/>
          <w:lang w:val="en-US" w:eastAsia="zh-CN"/>
        </w:rPr>
        <w:t>1.33</w:t>
      </w:r>
      <w:r>
        <w:rPr>
          <w:rFonts w:hint="eastAsia" w:ascii="仿宋" w:hAnsi="仿宋" w:eastAsia="仿宋"/>
          <w:sz w:val="32"/>
          <w:szCs w:val="32"/>
        </w:rPr>
        <w:t>万元，下降</w:t>
      </w:r>
      <w:r>
        <w:rPr>
          <w:rFonts w:hint="eastAsia" w:ascii="仿宋" w:hAnsi="仿宋" w:eastAsia="仿宋"/>
          <w:b/>
          <w:bCs/>
          <w:sz w:val="32"/>
          <w:szCs w:val="32"/>
          <w:lang w:val="en-US" w:eastAsia="zh-CN"/>
        </w:rPr>
        <w:t>8.32</w:t>
      </w:r>
      <w:r>
        <w:rPr>
          <w:rFonts w:hint="eastAsia" w:ascii="仿宋" w:hAnsi="仿宋" w:eastAsia="仿宋"/>
          <w:b/>
          <w:bCs/>
          <w:sz w:val="32"/>
          <w:szCs w:val="32"/>
        </w:rPr>
        <w:t>%</w:t>
      </w:r>
      <w:r>
        <w:rPr>
          <w:rFonts w:hint="eastAsia" w:ascii="仿宋" w:hAnsi="仿宋" w:eastAsia="仿宋"/>
          <w:sz w:val="32"/>
          <w:szCs w:val="32"/>
        </w:rPr>
        <w:t>。决算数与预算数持平。</w:t>
      </w:r>
    </w:p>
    <w:p w14:paraId="14560324">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39D4E0E0">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5888E3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3</w:t>
      </w:r>
      <w:r>
        <w:rPr>
          <w:rFonts w:hint="eastAsia" w:ascii="仿宋" w:hAnsi="仿宋" w:eastAsia="仿宋"/>
          <w:sz w:val="32"/>
          <w:szCs w:val="32"/>
        </w:rPr>
        <w:t>万元，占</w:t>
      </w:r>
      <w:r>
        <w:rPr>
          <w:rFonts w:ascii="仿宋" w:hAnsi="仿宋" w:eastAsia="仿宋"/>
          <w:b/>
          <w:sz w:val="32"/>
          <w:szCs w:val="32"/>
        </w:rPr>
        <w:t>18.76</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12.99</w:t>
      </w:r>
      <w:r>
        <w:drawing>
          <wp:anchor distT="0" distB="0" distL="114300" distR="114300" simplePos="0" relativeHeight="251665408" behindDoc="0" locked="0" layoutInCell="1" allowOverlap="1">
            <wp:simplePos x="0" y="0"/>
            <wp:positionH relativeFrom="column">
              <wp:posOffset>57150</wp:posOffset>
            </wp:positionH>
            <wp:positionV relativeFrom="paragraph">
              <wp:posOffset>421640</wp:posOffset>
            </wp:positionV>
            <wp:extent cx="5010785" cy="2882900"/>
            <wp:effectExtent l="4445" t="4445" r="13970" b="825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万元，占</w:t>
      </w:r>
      <w:r>
        <w:rPr>
          <w:rFonts w:ascii="仿宋" w:hAnsi="仿宋" w:eastAsia="仿宋"/>
          <w:b/>
          <w:sz w:val="32"/>
          <w:szCs w:val="32"/>
        </w:rPr>
        <w:t>81.23</w:t>
      </w:r>
      <w:r>
        <w:rPr>
          <w:rFonts w:ascii="仿宋" w:hAnsi="仿宋" w:eastAsia="仿宋"/>
          <w:sz w:val="32"/>
          <w:szCs w:val="32"/>
        </w:rPr>
        <w:t>%</w:t>
      </w:r>
      <w:r>
        <w:rPr>
          <w:rFonts w:hint="eastAsia" w:ascii="仿宋" w:hAnsi="仿宋" w:eastAsia="仿宋"/>
          <w:sz w:val="32"/>
          <w:szCs w:val="32"/>
        </w:rPr>
        <w:t>。具体情况如下：</w:t>
      </w:r>
    </w:p>
    <w:p w14:paraId="17BFAD14">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50FE2B42">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hint="eastAsia" w:ascii="仿宋_GB2312" w:eastAsia="仿宋_GB2312"/>
          <w:sz w:val="32"/>
          <w:szCs w:val="32"/>
        </w:rPr>
        <w:t>2022年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A6B8A31">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hint="eastAsia" w:ascii="仿宋_GB2312" w:eastAsia="仿宋_GB2312"/>
          <w:sz w:val="32"/>
          <w:szCs w:val="32"/>
        </w:rPr>
        <w:t>2022年度</w:t>
      </w:r>
      <w:r>
        <w:rPr>
          <w:rFonts w:hint="eastAsia" w:ascii="仿宋_GB2312" w:eastAsia="仿宋_GB2312"/>
          <w:sz w:val="32"/>
          <w:szCs w:val="32"/>
          <w:lang w:val="en-US" w:eastAsia="zh-CN"/>
        </w:rPr>
        <w:t>持平</w:t>
      </w:r>
      <w:r>
        <w:rPr>
          <w:rFonts w:hint="eastAsia" w:ascii="仿宋_GB2312" w:eastAsia="仿宋_GB2312"/>
          <w:sz w:val="32"/>
          <w:szCs w:val="32"/>
        </w:rPr>
        <w:t>。</w:t>
      </w:r>
    </w:p>
    <w:p w14:paraId="7C6356F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B74E9E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3</w:t>
      </w:r>
      <w:r>
        <w:rPr>
          <w:rFonts w:hint="eastAsia" w:ascii="仿宋_GB2312" w:eastAsia="仿宋_GB2312"/>
          <w:sz w:val="32"/>
          <w:szCs w:val="32"/>
        </w:rPr>
        <w:t>万元。主要用于</w:t>
      </w:r>
      <w:r>
        <w:rPr>
          <w:rFonts w:hint="eastAsia" w:ascii="仿宋_GB2312" w:eastAsia="仿宋_GB2312"/>
          <w:sz w:val="32"/>
          <w:szCs w:val="32"/>
          <w:lang w:val="en-US" w:eastAsia="zh-CN"/>
        </w:rPr>
        <w:t>支付2021租车欠款</w:t>
      </w:r>
      <w:r>
        <w:rPr>
          <w:rFonts w:hint="eastAsia" w:ascii="仿宋_GB2312" w:eastAsia="仿宋_GB2312"/>
          <w:sz w:val="32"/>
          <w:szCs w:val="32"/>
        </w:rPr>
        <w:t>。</w:t>
      </w:r>
    </w:p>
    <w:p w14:paraId="62DD8A3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12.99</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1.33</w:t>
      </w:r>
      <w:r>
        <w:rPr>
          <w:rFonts w:hint="eastAsia" w:ascii="仿宋_GB2312" w:eastAsia="仿宋_GB2312"/>
          <w:sz w:val="32"/>
          <w:szCs w:val="32"/>
        </w:rPr>
        <w:t>万元，下降</w:t>
      </w:r>
      <w:r>
        <w:rPr>
          <w:rFonts w:hint="eastAsia" w:ascii="仿宋_GB2312" w:eastAsia="仿宋_GB2312"/>
          <w:sz w:val="32"/>
          <w:szCs w:val="32"/>
          <w:lang w:val="en-US" w:eastAsia="zh-CN"/>
        </w:rPr>
        <w:t>9.29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公务接待费减少</w:t>
      </w:r>
      <w:r>
        <w:rPr>
          <w:rFonts w:hint="eastAsia" w:ascii="仿宋_GB2312" w:eastAsia="仿宋_GB2312"/>
          <w:sz w:val="32"/>
          <w:szCs w:val="32"/>
        </w:rPr>
        <w:t>。其中：</w:t>
      </w:r>
    </w:p>
    <w:p w14:paraId="636529F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12.99</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380</w:t>
      </w:r>
      <w:r>
        <w:rPr>
          <w:rFonts w:hint="eastAsia" w:ascii="仿宋_GB2312" w:eastAsia="仿宋_GB2312"/>
          <w:sz w:val="32"/>
          <w:szCs w:val="32"/>
        </w:rPr>
        <w:t>批次，</w:t>
      </w:r>
      <w:r>
        <w:rPr>
          <w:rFonts w:hint="eastAsia" w:ascii="仿宋_GB2312" w:eastAsia="仿宋_GB2312"/>
          <w:sz w:val="32"/>
          <w:szCs w:val="32"/>
          <w:lang w:val="en-US" w:eastAsia="zh-CN"/>
        </w:rPr>
        <w:t>3100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12.99</w:t>
      </w:r>
      <w:r>
        <w:rPr>
          <w:rFonts w:hint="eastAsia" w:ascii="仿宋_GB2312" w:eastAsia="仿宋_GB2312"/>
          <w:sz w:val="32"/>
          <w:szCs w:val="32"/>
        </w:rPr>
        <w:t>万元，</w:t>
      </w:r>
      <w:r>
        <w:rPr>
          <w:rFonts w:hint="eastAsia" w:ascii="仿宋_GB2312" w:hAnsi="仿宋_GB2312" w:eastAsia="仿宋_GB2312" w:cs="仿宋_GB2312"/>
          <w:sz w:val="32"/>
          <w:szCs w:val="32"/>
        </w:rPr>
        <w:t>主要用于</w:t>
      </w:r>
      <w:r>
        <w:rPr>
          <w:rFonts w:hint="eastAsia" w:ascii="仿宋_GB2312" w:eastAsia="仿宋_GB2312"/>
          <w:color w:val="000000"/>
          <w:sz w:val="32"/>
          <w:szCs w:val="32"/>
          <w:lang w:val="en-US" w:eastAsia="zh-CN"/>
        </w:rPr>
        <w:t>乡村振兴</w:t>
      </w:r>
      <w:r>
        <w:rPr>
          <w:rFonts w:hint="eastAsia" w:ascii="仿宋_GB2312" w:eastAsia="仿宋_GB2312"/>
          <w:color w:val="000000"/>
          <w:sz w:val="32"/>
          <w:szCs w:val="32"/>
        </w:rPr>
        <w:t>、安全社区、党建工作、计生工作、财政工</w:t>
      </w:r>
      <w:r>
        <w:rPr>
          <w:rFonts w:hint="eastAsia" w:ascii="仿宋_GB2312" w:eastAsia="仿宋_GB2312"/>
          <w:color w:val="000000"/>
          <w:sz w:val="32"/>
          <w:szCs w:val="32"/>
          <w:lang w:eastAsia="zh-CN"/>
        </w:rPr>
        <w:t>作等</w:t>
      </w:r>
      <w:r>
        <w:rPr>
          <w:rFonts w:hint="eastAsia" w:ascii="仿宋_GB2312" w:eastAsia="仿宋_GB2312"/>
          <w:sz w:val="32"/>
          <w:szCs w:val="32"/>
        </w:rPr>
        <w:t>。</w:t>
      </w:r>
    </w:p>
    <w:p w14:paraId="6C1997A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D605408">
      <w:pPr>
        <w:spacing w:line="600" w:lineRule="exact"/>
        <w:ind w:firstLine="640"/>
        <w:outlineLvl w:val="1"/>
        <w:rPr>
          <w:rFonts w:ascii="黑体" w:eastAsia="黑体"/>
          <w:sz w:val="32"/>
          <w:szCs w:val="32"/>
        </w:rPr>
      </w:pPr>
    </w:p>
    <w:p w14:paraId="0BB0740B">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17C97D5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878.4</w:t>
      </w:r>
      <w:r>
        <w:rPr>
          <w:rFonts w:hint="eastAsia" w:ascii="仿宋_GB2312" w:eastAsia="仿宋_GB2312"/>
          <w:sz w:val="32"/>
          <w:szCs w:val="32"/>
        </w:rPr>
        <w:t>万元。</w:t>
      </w:r>
    </w:p>
    <w:p w14:paraId="57AED70D">
      <w:pPr>
        <w:spacing w:line="600" w:lineRule="exact"/>
        <w:ind w:firstLine="640"/>
        <w:rPr>
          <w:rFonts w:ascii="仿宋_GB2312" w:eastAsia="仿宋_GB2312"/>
          <w:sz w:val="32"/>
          <w:szCs w:val="32"/>
        </w:rPr>
      </w:pPr>
    </w:p>
    <w:p w14:paraId="2327D0AA">
      <w:pPr>
        <w:numPr>
          <w:ilvl w:val="0"/>
          <w:numId w:val="4"/>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04B339B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2FC4F95">
      <w:pPr>
        <w:spacing w:line="580" w:lineRule="exact"/>
        <w:jc w:val="center"/>
        <w:rPr>
          <w:rFonts w:ascii="方正小标宋简体" w:hAnsi="方正小标宋简体" w:eastAsia="方正小标宋简体" w:cs="方正小标宋简体"/>
          <w:sz w:val="44"/>
          <w:szCs w:val="44"/>
        </w:rPr>
      </w:pPr>
    </w:p>
    <w:p w14:paraId="05796916">
      <w:pPr>
        <w:numPr>
          <w:ilvl w:val="0"/>
          <w:numId w:val="4"/>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58B1ED40">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3D58230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大竹县庙坝镇人民政府</w:t>
      </w:r>
      <w:r>
        <w:rPr>
          <w:rFonts w:hint="eastAsia" w:ascii="仿宋_GB2312" w:eastAsia="仿宋_GB2312"/>
          <w:sz w:val="32"/>
          <w:szCs w:val="32"/>
        </w:rPr>
        <w:t>机关运行经费支出</w:t>
      </w:r>
      <w:r>
        <w:rPr>
          <w:rFonts w:ascii="仿宋" w:hAnsi="仿宋" w:eastAsia="仿宋"/>
          <w:b/>
          <w:sz w:val="32"/>
          <w:szCs w:val="32"/>
        </w:rPr>
        <w:t>318.81</w:t>
      </w:r>
      <w:r>
        <w:rPr>
          <w:rFonts w:hint="eastAsia" w:ascii="仿宋_GB2312" w:eastAsia="仿宋_GB2312"/>
          <w:sz w:val="32"/>
          <w:szCs w:val="32"/>
        </w:rPr>
        <w:t>万元，比2022年度增加</w:t>
      </w:r>
      <w:r>
        <w:rPr>
          <w:rFonts w:hint="eastAsia" w:ascii="仿宋_GB2312" w:eastAsia="仿宋_GB2312"/>
          <w:b/>
          <w:bCs/>
          <w:sz w:val="32"/>
          <w:szCs w:val="32"/>
          <w:lang w:val="en-US" w:eastAsia="zh-CN"/>
        </w:rPr>
        <w:t>126.63</w:t>
      </w:r>
      <w:r>
        <w:rPr>
          <w:rFonts w:hint="eastAsia" w:ascii="仿宋_GB2312" w:eastAsia="仿宋_GB2312"/>
          <w:sz w:val="32"/>
          <w:szCs w:val="32"/>
        </w:rPr>
        <w:t>万元，增长</w:t>
      </w:r>
      <w:r>
        <w:rPr>
          <w:rFonts w:hint="eastAsia" w:ascii="仿宋_GB2312" w:eastAsia="仿宋_GB2312"/>
          <w:b/>
          <w:bCs/>
          <w:sz w:val="32"/>
          <w:szCs w:val="32"/>
          <w:lang w:val="en-US" w:eastAsia="zh-CN"/>
        </w:rPr>
        <w:t>65.89</w:t>
      </w:r>
      <w:r>
        <w:rPr>
          <w:rFonts w:ascii="仿宋_GB2312" w:eastAsia="仿宋_GB2312"/>
          <w:b/>
          <w:bCs/>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办公费、其他交通费用、其他商品和服务支出增加</w:t>
      </w:r>
      <w:r>
        <w:rPr>
          <w:rFonts w:hint="eastAsia" w:ascii="仿宋_GB2312" w:eastAsia="仿宋_GB2312"/>
          <w:sz w:val="32"/>
          <w:szCs w:val="32"/>
        </w:rPr>
        <w:t>。</w:t>
      </w:r>
    </w:p>
    <w:p w14:paraId="1627C059">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C0D839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6F1407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大竹县庙坝镇人民政府</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6C293BAE">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C4773F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174B36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大竹县庙坝镇人民政府</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highlight w:val="none"/>
        </w:rPr>
        <w:t>其他用车主要是用于</w:t>
      </w:r>
      <w:r>
        <w:rPr>
          <w:rFonts w:hint="eastAsia" w:ascii="仿宋_GB2312" w:eastAsia="仿宋_GB2312"/>
          <w:sz w:val="32"/>
          <w:szCs w:val="32"/>
          <w:highlight w:val="none"/>
          <w:lang w:val="en-US" w:eastAsia="zh-CN"/>
        </w:rPr>
        <w:t>消防和车道清洗清扫</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DCDB89E">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B17D9D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C815159">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000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0</w:t>
      </w:r>
      <w:r>
        <w:rPr>
          <w:rFonts w:hint="eastAsia" w:ascii="仿宋_GB2312" w:eastAsia="仿宋_GB2312"/>
          <w:sz w:val="32"/>
          <w:szCs w:val="32"/>
        </w:rPr>
        <w:t>个项目开展绩效自评，绩效自评表详见第四部分附件。</w:t>
      </w:r>
    </w:p>
    <w:p w14:paraId="4AC66A6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106DCED">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0069D8C">
      <w:pPr>
        <w:spacing w:line="600" w:lineRule="exact"/>
        <w:jc w:val="left"/>
        <w:rPr>
          <w:rFonts w:ascii="宋体"/>
          <w:b/>
          <w:sz w:val="44"/>
          <w:szCs w:val="44"/>
        </w:rPr>
      </w:pPr>
    </w:p>
    <w:p w14:paraId="289D48B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9E89ED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E54AE27">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C1A015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4D55E51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8192CD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A0ED72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9484F5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1C45723">
      <w:pPr>
        <w:spacing w:line="578" w:lineRule="exact"/>
        <w:ind w:firstLine="640" w:firstLineChars="200"/>
        <w:rPr>
          <w:rFonts w:ascii="仿宋" w:hAnsi="仿宋" w:eastAsia="仿宋"/>
          <w:sz w:val="32"/>
          <w:szCs w:val="32"/>
        </w:rPr>
      </w:pPr>
      <w:r>
        <w:rPr>
          <w:rFonts w:hint="eastAsia" w:ascii="仿宋" w:hAnsi="仿宋" w:eastAsia="仿宋"/>
          <w:sz w:val="32"/>
          <w:szCs w:val="32"/>
        </w:rPr>
        <w:t>9.一般公共服务（201）人大事务（01）行政管理事务（0</w:t>
      </w:r>
      <w:r>
        <w:rPr>
          <w:rFonts w:hint="eastAsia" w:ascii="仿宋" w:hAnsi="仿宋" w:eastAsia="仿宋"/>
          <w:sz w:val="32"/>
          <w:szCs w:val="32"/>
          <w:lang w:val="en-US" w:eastAsia="zh-CN"/>
        </w:rPr>
        <w:t>1</w:t>
      </w:r>
      <w:r>
        <w:rPr>
          <w:rFonts w:hint="eastAsia" w:ascii="仿宋" w:hAnsi="仿宋" w:eastAsia="仿宋"/>
          <w:sz w:val="32"/>
          <w:szCs w:val="32"/>
        </w:rPr>
        <w:t>）: 指反映行政单位（包括实行公务员管理的事业单位）</w:t>
      </w:r>
      <w:r>
        <w:rPr>
          <w:rFonts w:hint="eastAsia" w:ascii="仿宋" w:hAnsi="仿宋" w:eastAsia="仿宋"/>
          <w:sz w:val="32"/>
          <w:szCs w:val="32"/>
          <w:lang w:val="en-US" w:eastAsia="zh-CN"/>
        </w:rPr>
        <w:t>的基本主持</w:t>
      </w:r>
      <w:r>
        <w:rPr>
          <w:rFonts w:hint="eastAsia" w:ascii="仿宋" w:hAnsi="仿宋" w:eastAsia="仿宋"/>
          <w:sz w:val="32"/>
          <w:szCs w:val="32"/>
        </w:rPr>
        <w:t>；</w:t>
      </w:r>
    </w:p>
    <w:p w14:paraId="28C6BBFB">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.一般公共服务（201）人大事务（0</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其他人大事务支出</w:t>
      </w:r>
      <w:r>
        <w:rPr>
          <w:rFonts w:hint="eastAsia" w:ascii="仿宋" w:hAnsi="仿宋" w:eastAsia="仿宋"/>
          <w:sz w:val="32"/>
          <w:szCs w:val="32"/>
        </w:rPr>
        <w:t>（</w:t>
      </w:r>
      <w:r>
        <w:rPr>
          <w:rFonts w:hint="eastAsia" w:ascii="仿宋" w:hAnsi="仿宋" w:eastAsia="仿宋"/>
          <w:sz w:val="32"/>
          <w:szCs w:val="32"/>
          <w:lang w:val="en-US" w:eastAsia="zh-CN"/>
        </w:rPr>
        <w:t>99</w:t>
      </w:r>
      <w:r>
        <w:rPr>
          <w:rFonts w:hint="eastAsia" w:ascii="仿宋" w:hAnsi="仿宋" w:eastAsia="仿宋"/>
          <w:sz w:val="32"/>
          <w:szCs w:val="32"/>
        </w:rPr>
        <w:t>）：指</w:t>
      </w:r>
      <w:r>
        <w:rPr>
          <w:rFonts w:hint="eastAsia" w:ascii="仿宋" w:hAnsi="仿宋" w:eastAsia="仿宋"/>
          <w:sz w:val="32"/>
          <w:szCs w:val="32"/>
          <w:lang w:val="en-US" w:eastAsia="zh-CN"/>
        </w:rPr>
        <w:t>除</w:t>
      </w:r>
      <w:r>
        <w:rPr>
          <w:rFonts w:hint="eastAsia" w:ascii="仿宋" w:hAnsi="仿宋" w:eastAsia="仿宋"/>
          <w:sz w:val="32"/>
          <w:szCs w:val="32"/>
        </w:rPr>
        <w:t>反映</w:t>
      </w:r>
      <w:r>
        <w:rPr>
          <w:rFonts w:hint="eastAsia" w:ascii="仿宋" w:hAnsi="仿宋" w:eastAsia="仿宋"/>
          <w:sz w:val="32"/>
          <w:szCs w:val="32"/>
          <w:lang w:val="en-US" w:eastAsia="zh-CN"/>
        </w:rPr>
        <w:t>上述项目以外的其他人大事务支出</w:t>
      </w:r>
      <w:r>
        <w:rPr>
          <w:rFonts w:hint="eastAsia" w:ascii="仿宋" w:hAnsi="仿宋" w:eastAsia="仿宋"/>
          <w:sz w:val="32"/>
          <w:szCs w:val="32"/>
        </w:rPr>
        <w:t>；</w:t>
      </w:r>
    </w:p>
    <w:p w14:paraId="4CC97D77">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一般公共服务（201）政府办公厅（室）及相关机构事务（03）行政运行（01）：指反映行政单位（包括实行公务员管理的事业单位）的基本支出；</w:t>
      </w:r>
    </w:p>
    <w:p w14:paraId="400E9BF4">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12.</w:t>
      </w:r>
      <w:r>
        <w:rPr>
          <w:rFonts w:hint="eastAsia" w:ascii="仿宋" w:hAnsi="仿宋" w:eastAsia="仿宋"/>
          <w:sz w:val="32"/>
          <w:szCs w:val="32"/>
        </w:rPr>
        <w:t>一般公共服务（201）政府办公厅（室）及相关机构事务（03）</w:t>
      </w:r>
      <w:r>
        <w:rPr>
          <w:rFonts w:hint="eastAsia" w:ascii="仿宋" w:hAnsi="仿宋" w:eastAsia="仿宋"/>
          <w:sz w:val="32"/>
          <w:szCs w:val="32"/>
          <w:lang w:val="en-US" w:eastAsia="zh-CN"/>
        </w:rPr>
        <w:t>一般行政管理事务</w:t>
      </w:r>
      <w:r>
        <w:rPr>
          <w:rFonts w:hint="eastAsia" w:ascii="仿宋" w:hAnsi="仿宋" w:eastAsia="仿宋"/>
          <w:sz w:val="32"/>
          <w:szCs w:val="32"/>
        </w:rPr>
        <w:t>（</w:t>
      </w:r>
      <w:r>
        <w:rPr>
          <w:rFonts w:hint="eastAsia" w:ascii="仿宋" w:hAnsi="仿宋" w:eastAsia="仿宋"/>
          <w:sz w:val="32"/>
          <w:szCs w:val="32"/>
          <w:lang w:val="en-US" w:eastAsia="zh-CN"/>
        </w:rPr>
        <w:t>02</w:t>
      </w:r>
      <w:r>
        <w:rPr>
          <w:rFonts w:hint="eastAsia" w:ascii="仿宋" w:hAnsi="仿宋" w:eastAsia="仿宋"/>
          <w:sz w:val="32"/>
          <w:szCs w:val="32"/>
        </w:rPr>
        <w:t>）：反映行政单位（包括实行公务员管理的事业单位）</w:t>
      </w:r>
      <w:r>
        <w:rPr>
          <w:rFonts w:hint="eastAsia" w:ascii="仿宋" w:hAnsi="仿宋" w:eastAsia="仿宋"/>
          <w:sz w:val="32"/>
          <w:szCs w:val="32"/>
          <w:lang w:val="en-US" w:eastAsia="zh-CN"/>
        </w:rPr>
        <w:t>未单独设置项级科目的其他项目支出</w:t>
      </w:r>
      <w:r>
        <w:rPr>
          <w:rFonts w:hint="eastAsia" w:ascii="仿宋" w:hAnsi="仿宋" w:eastAsia="仿宋"/>
          <w:sz w:val="32"/>
          <w:szCs w:val="32"/>
        </w:rPr>
        <w:t>；</w:t>
      </w:r>
    </w:p>
    <w:p w14:paraId="3B0AD95B">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.一般公共服务（201）政府办公厅（室）及相机构事务（03）</w:t>
      </w:r>
      <w:r>
        <w:rPr>
          <w:rFonts w:hint="eastAsia" w:ascii="仿宋" w:hAnsi="仿宋" w:eastAsia="仿宋"/>
          <w:sz w:val="32"/>
          <w:szCs w:val="32"/>
          <w:lang w:val="en-US" w:eastAsia="zh-CN"/>
        </w:rPr>
        <w:t>其他政府办公厅（室）及相关机构事务支出</w:t>
      </w:r>
      <w:r>
        <w:rPr>
          <w:rFonts w:hint="eastAsia" w:ascii="仿宋" w:hAnsi="仿宋" w:eastAsia="仿宋"/>
          <w:sz w:val="32"/>
          <w:szCs w:val="32"/>
        </w:rPr>
        <w:t>（</w:t>
      </w:r>
      <w:r>
        <w:rPr>
          <w:rFonts w:hint="eastAsia" w:ascii="仿宋" w:hAnsi="仿宋" w:eastAsia="仿宋"/>
          <w:sz w:val="32"/>
          <w:szCs w:val="32"/>
          <w:lang w:val="en-US" w:eastAsia="zh-CN"/>
        </w:rPr>
        <w:t>99</w:t>
      </w:r>
      <w:r>
        <w:rPr>
          <w:rFonts w:hint="eastAsia" w:ascii="仿宋" w:hAnsi="仿宋" w:eastAsia="仿宋"/>
          <w:sz w:val="32"/>
          <w:szCs w:val="32"/>
        </w:rPr>
        <w:t>）：指反映</w:t>
      </w:r>
      <w:r>
        <w:rPr>
          <w:rFonts w:hint="eastAsia" w:ascii="仿宋" w:hAnsi="仿宋" w:eastAsia="仿宋"/>
          <w:sz w:val="32"/>
          <w:szCs w:val="32"/>
          <w:lang w:val="en-US" w:eastAsia="zh-CN"/>
        </w:rPr>
        <w:t>除上述项目外的其他政府办公厅（室）及相关机构事务支出</w:t>
      </w:r>
      <w:r>
        <w:rPr>
          <w:rFonts w:hint="eastAsia" w:ascii="仿宋" w:hAnsi="仿宋" w:eastAsia="仿宋"/>
          <w:sz w:val="32"/>
          <w:szCs w:val="32"/>
          <w:lang w:eastAsia="zh-CN"/>
        </w:rPr>
        <w:t>；</w:t>
      </w:r>
    </w:p>
    <w:p w14:paraId="0381B32B">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 一般公共服务（201）财政事务（06）行政运行（01）：反映行政单位（包括实行公务员管理的事业单位）的基本支出；</w:t>
      </w:r>
    </w:p>
    <w:p w14:paraId="44D81E69">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 一般公共服务（201）财政事务（06）</w:t>
      </w:r>
      <w:r>
        <w:rPr>
          <w:rFonts w:hint="eastAsia" w:ascii="仿宋" w:hAnsi="仿宋" w:eastAsia="仿宋"/>
          <w:sz w:val="32"/>
          <w:szCs w:val="32"/>
          <w:lang w:val="en-US" w:eastAsia="zh-CN"/>
        </w:rPr>
        <w:t>事业运行</w:t>
      </w:r>
      <w:r>
        <w:rPr>
          <w:rFonts w:hint="eastAsia" w:ascii="仿宋" w:hAnsi="仿宋" w:eastAsia="仿宋"/>
          <w:sz w:val="32"/>
          <w:szCs w:val="32"/>
        </w:rPr>
        <w:t>（</w:t>
      </w:r>
      <w:r>
        <w:rPr>
          <w:rFonts w:hint="eastAsia" w:ascii="仿宋" w:hAnsi="仿宋" w:eastAsia="仿宋"/>
          <w:sz w:val="32"/>
          <w:szCs w:val="32"/>
          <w:lang w:val="en-US" w:eastAsia="zh-CN"/>
        </w:rPr>
        <w:t>50</w:t>
      </w:r>
      <w:r>
        <w:rPr>
          <w:rFonts w:hint="eastAsia" w:ascii="仿宋" w:hAnsi="仿宋" w:eastAsia="仿宋"/>
          <w:sz w:val="32"/>
          <w:szCs w:val="32"/>
        </w:rPr>
        <w:t>）：</w:t>
      </w:r>
      <w:r>
        <w:rPr>
          <w:rFonts w:hint="eastAsia" w:ascii="仿宋" w:hAnsi="仿宋" w:eastAsia="仿宋"/>
          <w:sz w:val="32"/>
          <w:szCs w:val="32"/>
          <w:lang w:val="en-US" w:eastAsia="zh-CN"/>
        </w:rPr>
        <w:t>反映事业单位的基本支出，不包括行政单位（包括实行公务员管理的事业单位）后勤服务中心、医务室等附属事业单位</w:t>
      </w:r>
      <w:r>
        <w:rPr>
          <w:rFonts w:hint="eastAsia" w:ascii="仿宋" w:hAnsi="仿宋" w:eastAsia="仿宋"/>
          <w:sz w:val="32"/>
          <w:szCs w:val="32"/>
        </w:rPr>
        <w:t>；</w:t>
      </w:r>
    </w:p>
    <w:p w14:paraId="5F3E57F1">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 一般公共服务（201）财政事务（06）其他财政事务支出（99）：指反映除上述项目以外其他财政事务方面的支出；</w:t>
      </w:r>
    </w:p>
    <w:p w14:paraId="0925540E">
      <w:pPr>
        <w:spacing w:line="578"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17.一般公共服务支出（</w:t>
      </w:r>
      <w:r>
        <w:rPr>
          <w:rFonts w:hint="eastAsia" w:ascii="仿宋" w:hAnsi="仿宋" w:eastAsia="仿宋" w:cs="Times New Roman"/>
          <w:sz w:val="32"/>
          <w:szCs w:val="32"/>
        </w:rPr>
        <w:t>201</w:t>
      </w:r>
      <w:r>
        <w:rPr>
          <w:rFonts w:hint="eastAsia" w:ascii="仿宋" w:hAnsi="仿宋" w:eastAsia="仿宋" w:cs="Times New Roman"/>
          <w:sz w:val="32"/>
          <w:szCs w:val="32"/>
          <w:lang w:val="en-US" w:eastAsia="zh-CN"/>
        </w:rPr>
        <w:t>）纪检监察事务（11）</w:t>
      </w:r>
      <w:r>
        <w:rPr>
          <w:rFonts w:hint="eastAsia" w:ascii="仿宋" w:hAnsi="仿宋" w:eastAsia="仿宋" w:cs="Times New Roman"/>
          <w:sz w:val="32"/>
          <w:szCs w:val="32"/>
          <w:lang w:eastAsia="zh-CN"/>
        </w:rPr>
        <w:t>其他纪检监察事务支出（</w:t>
      </w:r>
      <w:r>
        <w:rPr>
          <w:rFonts w:hint="eastAsia" w:ascii="仿宋" w:hAnsi="仿宋" w:eastAsia="仿宋" w:cs="Times New Roman"/>
          <w:sz w:val="32"/>
          <w:szCs w:val="32"/>
          <w:lang w:val="en-US" w:eastAsia="zh-CN"/>
        </w:rPr>
        <w:t>99</w:t>
      </w:r>
      <w:r>
        <w:rPr>
          <w:rFonts w:hint="eastAsia" w:ascii="仿宋" w:hAnsi="仿宋" w:eastAsia="仿宋" w:cs="Times New Roman"/>
          <w:sz w:val="32"/>
          <w:szCs w:val="32"/>
          <w:lang w:eastAsia="zh-CN"/>
        </w:rPr>
        <w:t>）：</w:t>
      </w:r>
      <w:r>
        <w:rPr>
          <w:rFonts w:hint="eastAsia" w:ascii="仿宋" w:hAnsi="仿宋" w:eastAsia="仿宋" w:cs="Times New Roman"/>
          <w:sz w:val="32"/>
          <w:szCs w:val="32"/>
        </w:rPr>
        <w:t>指反映除上述项目以外</w:t>
      </w:r>
      <w:r>
        <w:rPr>
          <w:rFonts w:hint="eastAsia" w:ascii="仿宋" w:hAnsi="仿宋" w:eastAsia="仿宋" w:cs="Times New Roman"/>
          <w:sz w:val="32"/>
          <w:szCs w:val="32"/>
          <w:lang w:eastAsia="zh-CN"/>
        </w:rPr>
        <w:t>其他纪检监察事务支出；</w:t>
      </w:r>
    </w:p>
    <w:p w14:paraId="7D0C0594">
      <w:pPr>
        <w:spacing w:line="578" w:lineRule="exact"/>
        <w:ind w:firstLine="640" w:firstLineChars="200"/>
        <w:rPr>
          <w:rFonts w:hint="eastAsia" w:ascii="仿宋" w:hAnsi="仿宋" w:eastAsia="仿宋"/>
          <w:sz w:val="32"/>
          <w:szCs w:val="32"/>
          <w:lang w:eastAsia="zh-CN"/>
        </w:rPr>
      </w:pPr>
      <w:r>
        <w:rPr>
          <w:rFonts w:hint="eastAsia" w:ascii="仿宋" w:hAnsi="仿宋" w:eastAsia="仿宋" w:cs="Times New Roman"/>
          <w:sz w:val="32"/>
          <w:szCs w:val="32"/>
          <w:lang w:val="en-US" w:eastAsia="zh-CN"/>
        </w:rPr>
        <w:t>18.一般公共服务支出（</w:t>
      </w:r>
      <w:r>
        <w:rPr>
          <w:rFonts w:hint="eastAsia" w:ascii="仿宋" w:hAnsi="仿宋" w:eastAsia="仿宋" w:cs="Times New Roman"/>
          <w:sz w:val="32"/>
          <w:szCs w:val="32"/>
        </w:rPr>
        <w:t>201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组织事务</w:t>
      </w:r>
      <w:r>
        <w:rPr>
          <w:rFonts w:hint="eastAsia" w:ascii="仿宋" w:hAnsi="仿宋" w:eastAsia="仿宋" w:cs="Times New Roman"/>
          <w:sz w:val="32"/>
          <w:szCs w:val="32"/>
          <w:lang w:val="en-US" w:eastAsia="zh-CN"/>
        </w:rPr>
        <w:t>（32）</w:t>
      </w:r>
      <w:r>
        <w:rPr>
          <w:rFonts w:hint="eastAsia" w:ascii="仿宋" w:hAnsi="仿宋" w:eastAsia="仿宋" w:cs="Times New Roman"/>
          <w:sz w:val="32"/>
          <w:szCs w:val="32"/>
          <w:lang w:eastAsia="zh-CN"/>
        </w:rPr>
        <w:t>其他组织事务支出（</w:t>
      </w:r>
      <w:r>
        <w:rPr>
          <w:rFonts w:hint="eastAsia" w:ascii="仿宋" w:hAnsi="仿宋" w:eastAsia="仿宋" w:cs="Times New Roman"/>
          <w:sz w:val="32"/>
          <w:szCs w:val="32"/>
          <w:lang w:val="en-US" w:eastAsia="zh-CN"/>
        </w:rPr>
        <w:t>99</w:t>
      </w:r>
      <w:r>
        <w:rPr>
          <w:rFonts w:hint="eastAsia" w:ascii="仿宋" w:hAnsi="仿宋" w:eastAsia="仿宋" w:cs="Times New Roman"/>
          <w:sz w:val="32"/>
          <w:szCs w:val="32"/>
          <w:lang w:eastAsia="zh-CN"/>
        </w:rPr>
        <w:t>）：</w:t>
      </w:r>
      <w:r>
        <w:rPr>
          <w:rFonts w:hint="eastAsia" w:ascii="仿宋" w:hAnsi="仿宋" w:eastAsia="仿宋" w:cs="Times New Roman"/>
          <w:sz w:val="32"/>
          <w:szCs w:val="32"/>
        </w:rPr>
        <w:t>反</w:t>
      </w:r>
      <w:r>
        <w:rPr>
          <w:rFonts w:hint="eastAsia" w:ascii="仿宋" w:hAnsi="仿宋" w:eastAsia="仿宋"/>
          <w:sz w:val="32"/>
          <w:szCs w:val="32"/>
        </w:rPr>
        <w:t>映除上述项目以外其他用于中国共产党组织部门的事务支出</w:t>
      </w:r>
      <w:r>
        <w:rPr>
          <w:rFonts w:hint="eastAsia" w:ascii="仿宋" w:hAnsi="仿宋" w:eastAsia="仿宋"/>
          <w:sz w:val="32"/>
          <w:szCs w:val="32"/>
          <w:lang w:eastAsia="zh-CN"/>
        </w:rPr>
        <w:t>；</w:t>
      </w:r>
    </w:p>
    <w:p w14:paraId="1358D8D7">
      <w:pPr>
        <w:spacing w:line="57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19.科学技术支出（206）技术研究与开发（04）其他技术研究与开发支出（99）：</w:t>
      </w:r>
      <w:r>
        <w:rPr>
          <w:rFonts w:hint="eastAsia" w:ascii="仿宋" w:hAnsi="仿宋" w:eastAsia="仿宋" w:cs="Times New Roman"/>
          <w:sz w:val="32"/>
          <w:szCs w:val="32"/>
        </w:rPr>
        <w:t>反</w:t>
      </w:r>
      <w:r>
        <w:rPr>
          <w:rFonts w:hint="eastAsia" w:ascii="仿宋" w:hAnsi="仿宋" w:eastAsia="仿宋"/>
          <w:sz w:val="32"/>
          <w:szCs w:val="32"/>
        </w:rPr>
        <w:t>映除上述项目以外其他用于</w:t>
      </w:r>
      <w:r>
        <w:rPr>
          <w:rFonts w:hint="eastAsia" w:ascii="仿宋" w:hAnsi="仿宋" w:eastAsia="仿宋"/>
          <w:sz w:val="32"/>
          <w:szCs w:val="32"/>
          <w:lang w:val="en-US" w:eastAsia="zh-CN"/>
        </w:rPr>
        <w:t>技术研究与开发方面的</w:t>
      </w:r>
      <w:r>
        <w:rPr>
          <w:rFonts w:hint="eastAsia" w:ascii="仿宋" w:hAnsi="仿宋" w:eastAsia="仿宋"/>
          <w:sz w:val="32"/>
          <w:szCs w:val="32"/>
        </w:rPr>
        <w:t>支出</w:t>
      </w:r>
      <w:r>
        <w:rPr>
          <w:rFonts w:hint="eastAsia" w:ascii="仿宋" w:hAnsi="仿宋" w:eastAsia="仿宋"/>
          <w:sz w:val="32"/>
          <w:szCs w:val="32"/>
          <w:lang w:eastAsia="zh-CN"/>
        </w:rPr>
        <w:t>；</w:t>
      </w:r>
    </w:p>
    <w:p w14:paraId="45942B04">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.文化体育与传媒支出（207）文化</w:t>
      </w:r>
      <w:r>
        <w:rPr>
          <w:rFonts w:hint="eastAsia" w:ascii="仿宋" w:hAnsi="仿宋" w:eastAsia="仿宋"/>
          <w:sz w:val="32"/>
          <w:szCs w:val="32"/>
          <w:lang w:val="en-US" w:eastAsia="zh-CN"/>
        </w:rPr>
        <w:t>和旅游</w:t>
      </w:r>
      <w:r>
        <w:rPr>
          <w:rFonts w:hint="eastAsia" w:ascii="仿宋" w:hAnsi="仿宋" w:eastAsia="仿宋"/>
          <w:sz w:val="32"/>
          <w:szCs w:val="32"/>
        </w:rPr>
        <w:t>（01）其他文化</w:t>
      </w:r>
      <w:r>
        <w:rPr>
          <w:rFonts w:hint="eastAsia" w:ascii="仿宋" w:hAnsi="仿宋" w:eastAsia="仿宋"/>
          <w:sz w:val="32"/>
          <w:szCs w:val="32"/>
          <w:lang w:val="en-US" w:eastAsia="zh-CN"/>
        </w:rPr>
        <w:t>和旅游</w:t>
      </w:r>
      <w:r>
        <w:rPr>
          <w:rFonts w:hint="eastAsia" w:ascii="仿宋" w:hAnsi="仿宋" w:eastAsia="仿宋"/>
          <w:sz w:val="32"/>
          <w:szCs w:val="32"/>
        </w:rPr>
        <w:t>支出（99）：反映</w:t>
      </w:r>
      <w:r>
        <w:rPr>
          <w:rFonts w:hint="eastAsia" w:ascii="仿宋" w:hAnsi="仿宋" w:eastAsia="仿宋"/>
          <w:sz w:val="32"/>
          <w:szCs w:val="32"/>
          <w:lang w:val="en-US" w:eastAsia="zh-CN"/>
        </w:rPr>
        <w:t>除</w:t>
      </w:r>
      <w:r>
        <w:rPr>
          <w:rFonts w:hint="eastAsia" w:ascii="仿宋" w:hAnsi="仿宋" w:eastAsia="仿宋"/>
          <w:sz w:val="32"/>
          <w:szCs w:val="32"/>
        </w:rPr>
        <w:t>上述项目以外其他用于文化</w:t>
      </w:r>
      <w:r>
        <w:rPr>
          <w:rFonts w:hint="eastAsia" w:ascii="仿宋" w:hAnsi="仿宋" w:eastAsia="仿宋"/>
          <w:sz w:val="32"/>
          <w:szCs w:val="32"/>
          <w:lang w:val="en-US" w:eastAsia="zh-CN"/>
        </w:rPr>
        <w:t>和旅游</w:t>
      </w:r>
      <w:r>
        <w:rPr>
          <w:rFonts w:hint="eastAsia" w:ascii="仿宋" w:hAnsi="仿宋" w:eastAsia="仿宋"/>
          <w:sz w:val="32"/>
          <w:szCs w:val="32"/>
        </w:rPr>
        <w:t>方面的支出；</w:t>
      </w:r>
    </w:p>
    <w:p w14:paraId="41BF42C9">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.文化体育与传媒支出（207）其他文化</w:t>
      </w:r>
      <w:r>
        <w:rPr>
          <w:rFonts w:hint="eastAsia" w:ascii="仿宋" w:hAnsi="仿宋" w:eastAsia="仿宋"/>
          <w:sz w:val="32"/>
          <w:szCs w:val="32"/>
          <w:lang w:val="en-US" w:eastAsia="zh-CN"/>
        </w:rPr>
        <w:t>旅游</w:t>
      </w:r>
      <w:r>
        <w:rPr>
          <w:rFonts w:hint="eastAsia" w:ascii="仿宋" w:hAnsi="仿宋" w:eastAsia="仿宋"/>
          <w:sz w:val="32"/>
          <w:szCs w:val="32"/>
        </w:rPr>
        <w:t>体育与传媒支出（99）其他文化</w:t>
      </w:r>
      <w:r>
        <w:rPr>
          <w:rFonts w:hint="eastAsia" w:ascii="仿宋" w:hAnsi="仿宋" w:eastAsia="仿宋"/>
          <w:sz w:val="32"/>
          <w:szCs w:val="32"/>
          <w:lang w:val="en-US" w:eastAsia="zh-CN"/>
        </w:rPr>
        <w:t>旅游</w:t>
      </w:r>
      <w:r>
        <w:rPr>
          <w:rFonts w:hint="eastAsia" w:ascii="仿宋" w:hAnsi="仿宋" w:eastAsia="仿宋"/>
          <w:sz w:val="32"/>
          <w:szCs w:val="32"/>
        </w:rPr>
        <w:t>体育与传媒支出（99）：反映</w:t>
      </w:r>
      <w:r>
        <w:rPr>
          <w:rFonts w:hint="eastAsia" w:ascii="仿宋" w:hAnsi="仿宋" w:eastAsia="仿宋"/>
          <w:sz w:val="32"/>
          <w:szCs w:val="32"/>
          <w:lang w:val="en-US" w:eastAsia="zh-CN"/>
        </w:rPr>
        <w:t>除上述</w:t>
      </w:r>
      <w:r>
        <w:rPr>
          <w:rFonts w:hint="eastAsia" w:ascii="仿宋" w:hAnsi="仿宋" w:eastAsia="仿宋"/>
          <w:sz w:val="32"/>
          <w:szCs w:val="32"/>
        </w:rPr>
        <w:t>项目以外其他</w:t>
      </w:r>
      <w:r>
        <w:rPr>
          <w:rFonts w:hint="eastAsia" w:ascii="仿宋" w:hAnsi="仿宋" w:eastAsia="仿宋"/>
          <w:sz w:val="32"/>
          <w:szCs w:val="32"/>
          <w:lang w:val="en-US" w:eastAsia="zh-CN"/>
        </w:rPr>
        <w:t>用于</w:t>
      </w:r>
      <w:r>
        <w:rPr>
          <w:rFonts w:hint="eastAsia" w:ascii="仿宋" w:hAnsi="仿宋" w:eastAsia="仿宋"/>
          <w:sz w:val="32"/>
          <w:szCs w:val="32"/>
        </w:rPr>
        <w:t>文</w:t>
      </w:r>
      <w:r>
        <w:rPr>
          <w:rFonts w:hint="eastAsia" w:ascii="仿宋" w:hAnsi="仿宋" w:eastAsia="仿宋"/>
          <w:sz w:val="32"/>
          <w:szCs w:val="32"/>
          <w:lang w:val="en-US" w:eastAsia="zh-CN"/>
        </w:rPr>
        <w:t>化旅游</w:t>
      </w:r>
      <w:r>
        <w:rPr>
          <w:rFonts w:hint="eastAsia" w:ascii="仿宋" w:hAnsi="仿宋" w:eastAsia="仿宋"/>
          <w:sz w:val="32"/>
          <w:szCs w:val="32"/>
        </w:rPr>
        <w:t>体育与传媒方面的支出；</w:t>
      </w:r>
    </w:p>
    <w:p w14:paraId="44BD8776">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.社会保障和就业支出（208）行政事业单位养老支出（05）行政单位离退休（0</w:t>
      </w:r>
      <w:r>
        <w:rPr>
          <w:rFonts w:hint="eastAsia" w:ascii="仿宋" w:hAnsi="仿宋" w:eastAsia="仿宋"/>
          <w:sz w:val="32"/>
          <w:szCs w:val="32"/>
          <w:lang w:val="en-US" w:eastAsia="zh-CN"/>
        </w:rPr>
        <w:t>1</w:t>
      </w:r>
      <w:r>
        <w:rPr>
          <w:rFonts w:hint="eastAsia" w:ascii="仿宋" w:hAnsi="仿宋" w:eastAsia="仿宋"/>
          <w:sz w:val="32"/>
          <w:szCs w:val="32"/>
        </w:rPr>
        <w:t>）：反映</w:t>
      </w:r>
      <w:r>
        <w:rPr>
          <w:rFonts w:hint="eastAsia" w:ascii="仿宋" w:hAnsi="仿宋" w:eastAsia="仿宋"/>
          <w:sz w:val="32"/>
          <w:szCs w:val="32"/>
          <w:lang w:val="en-US" w:eastAsia="zh-CN"/>
        </w:rPr>
        <w:t>行政</w:t>
      </w:r>
      <w:r>
        <w:rPr>
          <w:rFonts w:hint="eastAsia" w:ascii="仿宋" w:hAnsi="仿宋" w:eastAsia="仿宋"/>
          <w:sz w:val="32"/>
          <w:szCs w:val="32"/>
        </w:rPr>
        <w:t>单位</w:t>
      </w:r>
      <w:r>
        <w:rPr>
          <w:rFonts w:hint="eastAsia" w:ascii="仿宋" w:hAnsi="仿宋" w:eastAsia="仿宋"/>
          <w:sz w:val="32"/>
          <w:szCs w:val="32"/>
          <w:lang w:eastAsia="zh-CN"/>
        </w:rPr>
        <w:t>（</w:t>
      </w:r>
      <w:r>
        <w:rPr>
          <w:rFonts w:hint="eastAsia" w:ascii="仿宋" w:hAnsi="仿宋" w:eastAsia="仿宋"/>
          <w:sz w:val="32"/>
          <w:szCs w:val="32"/>
          <w:lang w:val="en-US" w:eastAsia="zh-CN"/>
        </w:rPr>
        <w:t>包括实行公务员管理的事业单位</w:t>
      </w:r>
      <w:r>
        <w:rPr>
          <w:rFonts w:hint="eastAsia" w:ascii="仿宋" w:hAnsi="仿宋" w:eastAsia="仿宋"/>
          <w:sz w:val="32"/>
          <w:szCs w:val="32"/>
          <w:lang w:eastAsia="zh-CN"/>
        </w:rPr>
        <w:t>）</w:t>
      </w:r>
      <w:r>
        <w:rPr>
          <w:rFonts w:hint="eastAsia" w:ascii="仿宋" w:hAnsi="仿宋" w:eastAsia="仿宋"/>
          <w:sz w:val="32"/>
          <w:szCs w:val="32"/>
          <w:lang w:val="en-US" w:eastAsia="zh-CN"/>
        </w:rPr>
        <w:t>开支的离退休费</w:t>
      </w:r>
      <w:r>
        <w:rPr>
          <w:rFonts w:hint="eastAsia" w:ascii="仿宋" w:hAnsi="仿宋" w:eastAsia="仿宋"/>
          <w:sz w:val="32"/>
          <w:szCs w:val="32"/>
        </w:rPr>
        <w:t>；</w:t>
      </w:r>
    </w:p>
    <w:p w14:paraId="24945674">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.社会保障和就业支出（208）行政事业单位养老支出（05）机关事业单位基本养老保险缴费支出（05）：反映机关事业单位实施养老保险制度由单位缴纳的基本养老保险费支出；</w:t>
      </w:r>
    </w:p>
    <w:p w14:paraId="3E116BFB">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24</w:t>
      </w:r>
      <w:r>
        <w:rPr>
          <w:rFonts w:hint="eastAsia" w:ascii="仿宋" w:hAnsi="仿宋" w:eastAsia="仿宋"/>
          <w:sz w:val="32"/>
          <w:szCs w:val="32"/>
        </w:rPr>
        <w:t>. 社会保障和就业支出（208）行政事业单位养老支出（05）机关事业单位职业年金缴费支出（</w:t>
      </w:r>
      <w:r>
        <w:rPr>
          <w:rFonts w:hint="eastAsia" w:ascii="仿宋" w:hAnsi="仿宋" w:eastAsia="仿宋"/>
          <w:sz w:val="32"/>
          <w:szCs w:val="32"/>
          <w:lang w:val="en-US" w:eastAsia="zh-CN"/>
        </w:rPr>
        <w:t>06</w:t>
      </w:r>
      <w:r>
        <w:rPr>
          <w:rFonts w:hint="eastAsia" w:ascii="仿宋" w:hAnsi="仿宋" w:eastAsia="仿宋"/>
          <w:sz w:val="32"/>
          <w:szCs w:val="32"/>
        </w:rPr>
        <w:t>）：</w:t>
      </w:r>
      <w:r>
        <w:rPr>
          <w:rFonts w:hint="eastAsia" w:ascii="仿宋" w:hAnsi="仿宋" w:eastAsia="仿宋"/>
          <w:sz w:val="32"/>
          <w:szCs w:val="32"/>
          <w:lang w:val="en-US" w:eastAsia="zh-CN"/>
        </w:rPr>
        <w:t>反映机关事业单位实施养老保险制度由单位实际缴纳的职业年金支出（含职业年金补记支出）</w:t>
      </w:r>
      <w:r>
        <w:rPr>
          <w:rFonts w:hint="eastAsia" w:ascii="仿宋" w:hAnsi="仿宋" w:eastAsia="仿宋"/>
          <w:sz w:val="32"/>
          <w:szCs w:val="32"/>
        </w:rPr>
        <w:t>；</w:t>
      </w:r>
    </w:p>
    <w:p w14:paraId="187E10A8">
      <w:pPr>
        <w:spacing w:line="578"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 社会保障和就业支出（208）就业补助（07）公益性岗位补贴（05）：反映</w:t>
      </w:r>
      <w:r>
        <w:rPr>
          <w:rFonts w:hint="eastAsia" w:ascii="仿宋" w:hAnsi="仿宋" w:eastAsia="仿宋"/>
          <w:sz w:val="32"/>
          <w:szCs w:val="32"/>
          <w:lang w:val="en-US" w:eastAsia="zh-CN"/>
        </w:rPr>
        <w:t>财政</w:t>
      </w:r>
      <w:r>
        <w:rPr>
          <w:rFonts w:hint="eastAsia" w:ascii="仿宋" w:hAnsi="仿宋" w:eastAsia="仿宋"/>
          <w:sz w:val="32"/>
          <w:szCs w:val="32"/>
        </w:rPr>
        <w:t>对符合条件</w:t>
      </w:r>
      <w:r>
        <w:rPr>
          <w:rFonts w:hint="eastAsia" w:ascii="仿宋" w:hAnsi="仿宋" w:eastAsia="仿宋"/>
          <w:sz w:val="32"/>
          <w:szCs w:val="32"/>
          <w:lang w:val="en-US" w:eastAsia="zh-CN"/>
        </w:rPr>
        <w:t>的就业困难</w:t>
      </w:r>
      <w:r>
        <w:rPr>
          <w:rFonts w:hint="eastAsia" w:ascii="仿宋" w:hAnsi="仿宋" w:eastAsia="仿宋"/>
          <w:sz w:val="32"/>
          <w:szCs w:val="32"/>
        </w:rPr>
        <w:t>人员在公益性岗位就业给予的岗位补贴支出；</w:t>
      </w:r>
    </w:p>
    <w:p w14:paraId="4FDDB26F">
      <w:pPr>
        <w:spacing w:line="578"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6</w:t>
      </w:r>
      <w:r>
        <w:rPr>
          <w:rFonts w:hint="eastAsia" w:ascii="仿宋" w:hAnsi="仿宋" w:eastAsia="仿宋"/>
          <w:sz w:val="32"/>
          <w:szCs w:val="32"/>
        </w:rPr>
        <w:t>. 社会保障和就业支出（208）抚恤（08）死亡抚恤（01）：反映按规定用于烈士和牺牲、病故人员家属的一次性和定期抚恤金</w:t>
      </w:r>
      <w:r>
        <w:rPr>
          <w:rFonts w:hint="eastAsia" w:ascii="仿宋" w:hAnsi="仿宋" w:eastAsia="仿宋"/>
          <w:sz w:val="32"/>
          <w:szCs w:val="32"/>
          <w:lang w:eastAsia="zh-CN"/>
        </w:rPr>
        <w:t>、</w:t>
      </w:r>
      <w:r>
        <w:rPr>
          <w:rFonts w:hint="eastAsia" w:ascii="仿宋" w:hAnsi="仿宋" w:eastAsia="仿宋"/>
          <w:sz w:val="32"/>
          <w:szCs w:val="32"/>
        </w:rPr>
        <w:t>丧葬补助费</w:t>
      </w:r>
      <w:r>
        <w:rPr>
          <w:rFonts w:hint="eastAsia" w:ascii="仿宋" w:hAnsi="仿宋" w:eastAsia="仿宋"/>
          <w:sz w:val="32"/>
          <w:szCs w:val="32"/>
          <w:lang w:val="en-US" w:eastAsia="zh-CN"/>
        </w:rPr>
        <w:t>一级烈士褒扬金</w:t>
      </w:r>
      <w:r>
        <w:rPr>
          <w:rFonts w:hint="eastAsia" w:ascii="仿宋" w:hAnsi="仿宋" w:eastAsia="仿宋"/>
          <w:sz w:val="32"/>
          <w:szCs w:val="32"/>
        </w:rPr>
        <w:t>；</w:t>
      </w:r>
    </w:p>
    <w:p w14:paraId="2EBAB3A4">
      <w:pPr>
        <w:spacing w:line="578"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7</w:t>
      </w:r>
      <w:r>
        <w:rPr>
          <w:rFonts w:hint="eastAsia" w:ascii="仿宋" w:hAnsi="仿宋" w:eastAsia="仿宋"/>
          <w:sz w:val="32"/>
          <w:szCs w:val="32"/>
        </w:rPr>
        <w:t>. 社会保障和就业支出（208）其他社会保障和就业支出（99）其他社会保障和就业支出（</w:t>
      </w:r>
      <w:r>
        <w:rPr>
          <w:rFonts w:hint="eastAsia" w:ascii="仿宋" w:hAnsi="仿宋" w:eastAsia="仿宋"/>
          <w:sz w:val="32"/>
          <w:szCs w:val="32"/>
          <w:lang w:val="en-US" w:eastAsia="zh-CN"/>
        </w:rPr>
        <w:t>99</w:t>
      </w:r>
      <w:r>
        <w:rPr>
          <w:rFonts w:hint="eastAsia" w:ascii="仿宋" w:hAnsi="仿宋" w:eastAsia="仿宋"/>
          <w:sz w:val="32"/>
          <w:szCs w:val="32"/>
        </w:rPr>
        <w:t>）：反映除上述项目以外其他用于社会保障和就业方面的支出；</w:t>
      </w:r>
    </w:p>
    <w:p w14:paraId="06B95AEC">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8</w:t>
      </w:r>
      <w:r>
        <w:rPr>
          <w:rFonts w:hint="eastAsia" w:ascii="仿宋" w:hAnsi="仿宋" w:eastAsia="仿宋"/>
          <w:sz w:val="32"/>
          <w:szCs w:val="32"/>
        </w:rPr>
        <w:t>.医疗卫生与计划生育支出（210）行政事业单位医疗（</w:t>
      </w:r>
      <w:r>
        <w:rPr>
          <w:rFonts w:hint="eastAsia" w:ascii="仿宋" w:hAnsi="仿宋" w:eastAsia="仿宋"/>
          <w:sz w:val="32"/>
          <w:szCs w:val="32"/>
          <w:lang w:val="en-US" w:eastAsia="zh-CN"/>
        </w:rPr>
        <w:t>11</w:t>
      </w:r>
      <w:r>
        <w:rPr>
          <w:rFonts w:hint="eastAsia" w:ascii="仿宋" w:hAnsi="仿宋" w:eastAsia="仿宋"/>
          <w:sz w:val="32"/>
          <w:szCs w:val="32"/>
        </w:rPr>
        <w:t>）行政单位医疗（</w:t>
      </w:r>
      <w:r>
        <w:rPr>
          <w:rFonts w:hint="eastAsia" w:ascii="仿宋" w:hAnsi="仿宋" w:eastAsia="仿宋"/>
          <w:sz w:val="32"/>
          <w:szCs w:val="32"/>
          <w:lang w:val="en-US" w:eastAsia="zh-CN"/>
        </w:rPr>
        <w:t>01</w:t>
      </w:r>
      <w:r>
        <w:rPr>
          <w:rFonts w:hint="eastAsia" w:ascii="仿宋" w:hAnsi="仿宋" w:eastAsia="仿宋"/>
          <w:sz w:val="32"/>
          <w:szCs w:val="32"/>
        </w:rPr>
        <w:t>）：反映</w:t>
      </w:r>
      <w:r>
        <w:rPr>
          <w:rFonts w:hint="eastAsia" w:ascii="仿宋" w:hAnsi="仿宋" w:eastAsia="仿宋"/>
          <w:sz w:val="32"/>
          <w:szCs w:val="32"/>
          <w:lang w:val="en-US" w:eastAsia="zh-CN"/>
        </w:rPr>
        <w:t>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 w:hAnsi="仿宋" w:eastAsia="仿宋"/>
          <w:sz w:val="32"/>
          <w:szCs w:val="32"/>
        </w:rPr>
        <w:t>；</w:t>
      </w:r>
    </w:p>
    <w:p w14:paraId="75E9C657">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29.</w:t>
      </w:r>
      <w:r>
        <w:rPr>
          <w:rFonts w:hint="eastAsia" w:ascii="仿宋" w:hAnsi="仿宋" w:eastAsia="仿宋"/>
          <w:sz w:val="32"/>
          <w:szCs w:val="32"/>
        </w:rPr>
        <w:t>医疗卫生与计划生育支出（210）行政事业单位医疗（</w:t>
      </w:r>
      <w:r>
        <w:rPr>
          <w:rFonts w:hint="eastAsia" w:ascii="仿宋" w:hAnsi="仿宋" w:eastAsia="仿宋"/>
          <w:sz w:val="32"/>
          <w:szCs w:val="32"/>
          <w:lang w:val="en-US" w:eastAsia="zh-CN"/>
        </w:rPr>
        <w:t>11</w:t>
      </w:r>
      <w:r>
        <w:rPr>
          <w:rFonts w:hint="eastAsia" w:ascii="仿宋" w:hAnsi="仿宋" w:eastAsia="仿宋"/>
          <w:sz w:val="32"/>
          <w:szCs w:val="32"/>
        </w:rPr>
        <w:t>）</w:t>
      </w:r>
      <w:r>
        <w:rPr>
          <w:rFonts w:hint="eastAsia" w:ascii="仿宋" w:hAnsi="仿宋" w:eastAsia="仿宋"/>
          <w:sz w:val="32"/>
          <w:szCs w:val="32"/>
          <w:lang w:val="en-US" w:eastAsia="zh-CN"/>
        </w:rPr>
        <w:t>事业</w:t>
      </w:r>
      <w:r>
        <w:rPr>
          <w:rFonts w:hint="eastAsia" w:ascii="仿宋" w:hAnsi="仿宋" w:eastAsia="仿宋"/>
          <w:sz w:val="32"/>
          <w:szCs w:val="32"/>
        </w:rPr>
        <w:t>单位医疗（</w:t>
      </w:r>
      <w:r>
        <w:rPr>
          <w:rFonts w:hint="eastAsia" w:ascii="仿宋" w:hAnsi="仿宋" w:eastAsia="仿宋"/>
          <w:sz w:val="32"/>
          <w:szCs w:val="32"/>
          <w:lang w:val="en-US" w:eastAsia="zh-CN"/>
        </w:rPr>
        <w:t>02</w:t>
      </w:r>
      <w:r>
        <w:rPr>
          <w:rFonts w:hint="eastAsia" w:ascii="仿宋" w:hAnsi="仿宋" w:eastAsia="仿宋"/>
          <w:sz w:val="32"/>
          <w:szCs w:val="32"/>
        </w:rPr>
        <w:t>）：反映</w:t>
      </w:r>
      <w:r>
        <w:rPr>
          <w:rFonts w:hint="eastAsia" w:ascii="仿宋" w:hAnsi="仿宋" w:eastAsia="仿宋"/>
          <w:sz w:val="32"/>
          <w:szCs w:val="32"/>
          <w:lang w:val="en-US" w:eastAsia="zh-CN"/>
        </w:rPr>
        <w:t>财政部门安排的事业单位基本医疗保险缴费经费，未参加医疗保险的事业单位的公费医疗经费，按国家规定享受离休人员待遇的医疗经费</w:t>
      </w:r>
      <w:r>
        <w:rPr>
          <w:rFonts w:hint="eastAsia" w:ascii="仿宋" w:hAnsi="仿宋" w:eastAsia="仿宋"/>
          <w:sz w:val="32"/>
          <w:szCs w:val="32"/>
        </w:rPr>
        <w:t>；</w:t>
      </w:r>
    </w:p>
    <w:p w14:paraId="1F026137">
      <w:pPr>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30.</w:t>
      </w:r>
      <w:r>
        <w:rPr>
          <w:rFonts w:hint="eastAsia" w:ascii="仿宋" w:hAnsi="仿宋" w:eastAsia="仿宋"/>
          <w:sz w:val="32"/>
          <w:szCs w:val="32"/>
        </w:rPr>
        <w:t>医疗卫生与计划生育支出（210）行政事业单位医疗（</w:t>
      </w:r>
      <w:r>
        <w:rPr>
          <w:rFonts w:hint="eastAsia" w:ascii="仿宋" w:hAnsi="仿宋" w:eastAsia="仿宋"/>
          <w:sz w:val="32"/>
          <w:szCs w:val="32"/>
          <w:lang w:val="en-US" w:eastAsia="zh-CN"/>
        </w:rPr>
        <w:t>11</w:t>
      </w:r>
      <w:r>
        <w:rPr>
          <w:rFonts w:hint="eastAsia" w:ascii="仿宋" w:hAnsi="仿宋" w:eastAsia="仿宋"/>
          <w:sz w:val="32"/>
          <w:szCs w:val="32"/>
        </w:rPr>
        <w:t>）</w:t>
      </w:r>
      <w:r>
        <w:rPr>
          <w:rFonts w:hint="eastAsia" w:ascii="仿宋" w:hAnsi="仿宋" w:eastAsia="仿宋"/>
          <w:sz w:val="32"/>
          <w:szCs w:val="32"/>
          <w:lang w:val="en-US" w:eastAsia="zh-CN"/>
        </w:rPr>
        <w:t>公务员医疗补助</w:t>
      </w:r>
      <w:r>
        <w:rPr>
          <w:rFonts w:hint="eastAsia" w:ascii="仿宋" w:hAnsi="仿宋" w:eastAsia="仿宋"/>
          <w:sz w:val="32"/>
          <w:szCs w:val="32"/>
        </w:rPr>
        <w:t>（</w:t>
      </w:r>
      <w:r>
        <w:rPr>
          <w:rFonts w:hint="eastAsia" w:ascii="仿宋" w:hAnsi="仿宋" w:eastAsia="仿宋"/>
          <w:sz w:val="32"/>
          <w:szCs w:val="32"/>
          <w:lang w:val="en-US" w:eastAsia="zh-CN"/>
        </w:rPr>
        <w:t>03</w:t>
      </w:r>
      <w:r>
        <w:rPr>
          <w:rFonts w:hint="eastAsia" w:ascii="仿宋" w:hAnsi="仿宋" w:eastAsia="仿宋"/>
          <w:sz w:val="32"/>
          <w:szCs w:val="32"/>
        </w:rPr>
        <w:t>）：反映</w:t>
      </w:r>
      <w:r>
        <w:rPr>
          <w:rFonts w:hint="eastAsia" w:ascii="仿宋" w:hAnsi="仿宋" w:eastAsia="仿宋"/>
          <w:sz w:val="32"/>
          <w:szCs w:val="32"/>
          <w:lang w:val="en-US" w:eastAsia="zh-CN"/>
        </w:rPr>
        <w:t>财政部门安排的公务员医疗补助经费</w:t>
      </w:r>
      <w:r>
        <w:rPr>
          <w:rFonts w:hint="eastAsia" w:ascii="仿宋" w:hAnsi="仿宋" w:eastAsia="仿宋"/>
          <w:sz w:val="32"/>
          <w:szCs w:val="32"/>
        </w:rPr>
        <w:t>；</w:t>
      </w:r>
    </w:p>
    <w:p w14:paraId="551241ED">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31</w:t>
      </w:r>
      <w:r>
        <w:rPr>
          <w:rFonts w:hint="eastAsia" w:ascii="仿宋" w:hAnsi="仿宋" w:eastAsia="仿宋"/>
          <w:sz w:val="32"/>
          <w:szCs w:val="32"/>
        </w:rPr>
        <w:t>.城乡社区支出（212）城乡社区管理事务（01）其他城乡社区管理事务支出（99）：反映除上述项目以外其他用于城乡社区管理事务方面的支出；</w:t>
      </w:r>
    </w:p>
    <w:p w14:paraId="2CC095DC">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32</w:t>
      </w:r>
      <w:r>
        <w:rPr>
          <w:rFonts w:hint="eastAsia" w:ascii="仿宋" w:hAnsi="仿宋" w:eastAsia="仿宋"/>
          <w:sz w:val="32"/>
          <w:szCs w:val="32"/>
        </w:rPr>
        <w:t>.城乡社区支出（212）城乡社区公共设施（0</w:t>
      </w:r>
      <w:r>
        <w:rPr>
          <w:rFonts w:hint="eastAsia" w:ascii="仿宋" w:hAnsi="仿宋" w:eastAsia="仿宋"/>
          <w:sz w:val="32"/>
          <w:szCs w:val="32"/>
          <w:lang w:val="en-US" w:eastAsia="zh-CN"/>
        </w:rPr>
        <w:t>3</w:t>
      </w:r>
      <w:r>
        <w:rPr>
          <w:rFonts w:hint="eastAsia" w:ascii="仿宋" w:hAnsi="仿宋" w:eastAsia="仿宋"/>
          <w:sz w:val="32"/>
          <w:szCs w:val="32"/>
        </w:rPr>
        <w:t>）其他城乡社区公共设施支出（99）：反映除上述项目以外其他用于城乡社区公共设施方面的支出；</w:t>
      </w:r>
    </w:p>
    <w:p w14:paraId="2571D1C7">
      <w:pPr>
        <w:spacing w:line="578" w:lineRule="exact"/>
        <w:ind w:firstLine="640" w:firstLineChars="200"/>
        <w:rPr>
          <w:rFonts w:hint="eastAsia" w:ascii="仿宋" w:hAnsi="仿宋" w:eastAsia="仿宋"/>
          <w:sz w:val="32"/>
          <w:szCs w:val="32"/>
        </w:rPr>
      </w:pPr>
    </w:p>
    <w:p w14:paraId="51A52B8C">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33</w:t>
      </w:r>
      <w:r>
        <w:rPr>
          <w:rFonts w:hint="eastAsia" w:ascii="仿宋" w:hAnsi="仿宋" w:eastAsia="仿宋"/>
          <w:sz w:val="32"/>
          <w:szCs w:val="32"/>
        </w:rPr>
        <w:t>. 城乡社区支出（212）城乡社区环境卫生（05）城乡社区环境卫生（01）：反映城乡社区道路清扫、垃圾清运与处理、公厕建设与维护、园林绿化等方面的支出；</w:t>
      </w:r>
    </w:p>
    <w:p w14:paraId="26965C8D">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34</w:t>
      </w:r>
      <w:r>
        <w:rPr>
          <w:rFonts w:hint="eastAsia" w:ascii="仿宋" w:hAnsi="仿宋" w:eastAsia="仿宋"/>
          <w:sz w:val="32"/>
          <w:szCs w:val="32"/>
        </w:rPr>
        <w:t>. 城乡社区支出（212）其他城乡社区支出（99）其他城乡社区支出（99）：反映除上述项目以外其他用于城乡社区方面的支出；</w:t>
      </w:r>
    </w:p>
    <w:p w14:paraId="706158F6">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5</w:t>
      </w:r>
      <w:r>
        <w:rPr>
          <w:rFonts w:hint="eastAsia" w:ascii="仿宋" w:hAnsi="仿宋" w:eastAsia="仿宋"/>
          <w:sz w:val="32"/>
          <w:szCs w:val="32"/>
        </w:rPr>
        <w:t>.农林水支出（213）农业</w:t>
      </w:r>
      <w:r>
        <w:rPr>
          <w:rFonts w:hint="eastAsia" w:ascii="仿宋" w:hAnsi="仿宋" w:eastAsia="仿宋"/>
          <w:sz w:val="32"/>
          <w:szCs w:val="32"/>
          <w:lang w:val="en-US" w:eastAsia="zh-CN"/>
        </w:rPr>
        <w:t>农村</w:t>
      </w:r>
      <w:r>
        <w:rPr>
          <w:rFonts w:hint="eastAsia" w:ascii="仿宋" w:hAnsi="仿宋" w:eastAsia="仿宋"/>
          <w:sz w:val="32"/>
          <w:szCs w:val="32"/>
        </w:rPr>
        <w:t>（01）事业运行（04）：反映用于农业事业单位基本支出，事业单位设施、系统运行与资产维护等方面的支出；</w:t>
      </w:r>
    </w:p>
    <w:p w14:paraId="11469F98">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6</w:t>
      </w:r>
      <w:r>
        <w:rPr>
          <w:rFonts w:hint="eastAsia" w:ascii="仿宋" w:hAnsi="仿宋" w:eastAsia="仿宋"/>
          <w:sz w:val="32"/>
          <w:szCs w:val="32"/>
        </w:rPr>
        <w:t>.农林水支出（213）农业</w:t>
      </w:r>
      <w:r>
        <w:rPr>
          <w:rFonts w:hint="eastAsia" w:ascii="仿宋" w:hAnsi="仿宋" w:eastAsia="仿宋"/>
          <w:sz w:val="32"/>
          <w:szCs w:val="32"/>
          <w:lang w:val="en-US" w:eastAsia="zh-CN"/>
        </w:rPr>
        <w:t>农村</w:t>
      </w:r>
      <w:r>
        <w:rPr>
          <w:rFonts w:hint="eastAsia" w:ascii="仿宋" w:hAnsi="仿宋" w:eastAsia="仿宋"/>
          <w:sz w:val="32"/>
          <w:szCs w:val="32"/>
        </w:rPr>
        <w:t>（01）病虫害控制（0</w:t>
      </w:r>
      <w:r>
        <w:rPr>
          <w:rFonts w:hint="eastAsia" w:ascii="仿宋" w:hAnsi="仿宋" w:eastAsia="仿宋"/>
          <w:sz w:val="32"/>
          <w:szCs w:val="32"/>
          <w:lang w:val="en-US" w:eastAsia="zh-CN"/>
        </w:rPr>
        <w:t>8</w:t>
      </w:r>
      <w:r>
        <w:rPr>
          <w:rFonts w:hint="eastAsia" w:ascii="仿宋" w:hAnsi="仿宋" w:eastAsia="仿宋"/>
          <w:sz w:val="32"/>
          <w:szCs w:val="32"/>
        </w:rPr>
        <w:t>）：反映用于</w:t>
      </w:r>
      <w:r>
        <w:rPr>
          <w:rFonts w:hint="eastAsia" w:ascii="仿宋" w:hAnsi="仿宋" w:eastAsia="仿宋"/>
          <w:sz w:val="32"/>
          <w:szCs w:val="32"/>
          <w:lang w:val="en-US" w:eastAsia="zh-CN"/>
        </w:rPr>
        <w:t>病虫鼠害及疫情监测、预报、预防、控制、检疫、防疫所需的仪器、设施、药物、疫苗、种苗，疫畜（禽、鱼、植物）防治、扑杀补偿及劳务补助、菌（毒）种保藏及动植物及其产品检疫、检测等方面的支出</w:t>
      </w:r>
      <w:r>
        <w:rPr>
          <w:rFonts w:hint="eastAsia" w:ascii="仿宋" w:hAnsi="仿宋" w:eastAsia="仿宋"/>
          <w:sz w:val="32"/>
          <w:szCs w:val="32"/>
        </w:rPr>
        <w:t>；</w:t>
      </w:r>
    </w:p>
    <w:p w14:paraId="3452F875">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7</w:t>
      </w:r>
      <w:r>
        <w:rPr>
          <w:rFonts w:hint="eastAsia" w:ascii="仿宋" w:hAnsi="仿宋" w:eastAsia="仿宋"/>
          <w:sz w:val="32"/>
          <w:szCs w:val="32"/>
        </w:rPr>
        <w:t>.农林水支出（213）农业</w:t>
      </w:r>
      <w:r>
        <w:rPr>
          <w:rFonts w:hint="eastAsia" w:ascii="仿宋" w:hAnsi="仿宋" w:eastAsia="仿宋"/>
          <w:sz w:val="32"/>
          <w:szCs w:val="32"/>
          <w:lang w:val="en-US" w:eastAsia="zh-CN"/>
        </w:rPr>
        <w:t>农村</w:t>
      </w:r>
      <w:r>
        <w:rPr>
          <w:rFonts w:hint="eastAsia" w:ascii="仿宋" w:hAnsi="仿宋" w:eastAsia="仿宋"/>
          <w:sz w:val="32"/>
          <w:szCs w:val="32"/>
        </w:rPr>
        <w:t>（01）</w:t>
      </w:r>
      <w:r>
        <w:rPr>
          <w:rFonts w:hint="eastAsia" w:ascii="仿宋" w:hAnsi="仿宋" w:eastAsia="仿宋"/>
          <w:sz w:val="32"/>
          <w:szCs w:val="32"/>
          <w:lang w:val="en-US" w:eastAsia="zh-CN"/>
        </w:rPr>
        <w:t>农业生产发展</w:t>
      </w:r>
      <w:r>
        <w:rPr>
          <w:rFonts w:hint="eastAsia" w:ascii="仿宋" w:hAnsi="仿宋" w:eastAsia="仿宋"/>
          <w:sz w:val="32"/>
          <w:szCs w:val="32"/>
        </w:rPr>
        <w:t>（</w:t>
      </w:r>
      <w:r>
        <w:rPr>
          <w:rFonts w:hint="eastAsia" w:ascii="仿宋" w:hAnsi="仿宋" w:eastAsia="仿宋"/>
          <w:sz w:val="32"/>
          <w:szCs w:val="32"/>
          <w:lang w:val="en-US" w:eastAsia="zh-CN"/>
        </w:rPr>
        <w:t>22</w:t>
      </w:r>
      <w:r>
        <w:rPr>
          <w:rFonts w:hint="eastAsia" w:ascii="仿宋" w:hAnsi="仿宋" w:eastAsia="仿宋"/>
          <w:sz w:val="32"/>
          <w:szCs w:val="32"/>
        </w:rPr>
        <w:t>）：反映用于</w:t>
      </w:r>
      <w:r>
        <w:rPr>
          <w:rFonts w:hint="eastAsia" w:ascii="仿宋" w:hAnsi="仿宋" w:eastAsia="仿宋"/>
          <w:sz w:val="32"/>
          <w:szCs w:val="32"/>
          <w:lang w:val="en-US" w:eastAsia="zh-CN"/>
        </w:rPr>
        <w:t>粮油生产保障、适度规模经营、农机购置与应用补贴、优势特色主导产业发展、畜牧水产发展、农村一二三产业融合等方面的支出</w:t>
      </w:r>
      <w:r>
        <w:rPr>
          <w:rFonts w:hint="eastAsia" w:ascii="仿宋" w:hAnsi="仿宋" w:eastAsia="仿宋"/>
          <w:sz w:val="32"/>
          <w:szCs w:val="32"/>
        </w:rPr>
        <w:t>；</w:t>
      </w:r>
    </w:p>
    <w:p w14:paraId="5311156E">
      <w:pPr>
        <w:spacing w:line="578"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8</w:t>
      </w:r>
      <w:r>
        <w:rPr>
          <w:rFonts w:hint="eastAsia" w:ascii="仿宋" w:hAnsi="仿宋" w:eastAsia="仿宋"/>
          <w:sz w:val="32"/>
          <w:szCs w:val="32"/>
        </w:rPr>
        <w:t>.农林水支出（213）农业</w:t>
      </w:r>
      <w:r>
        <w:rPr>
          <w:rFonts w:hint="eastAsia" w:ascii="仿宋" w:hAnsi="仿宋" w:eastAsia="仿宋"/>
          <w:sz w:val="32"/>
          <w:szCs w:val="32"/>
          <w:lang w:val="en-US" w:eastAsia="zh-CN"/>
        </w:rPr>
        <w:t>农村</w:t>
      </w:r>
      <w:r>
        <w:rPr>
          <w:rFonts w:hint="eastAsia" w:ascii="仿宋" w:hAnsi="仿宋" w:eastAsia="仿宋"/>
          <w:sz w:val="32"/>
          <w:szCs w:val="32"/>
        </w:rPr>
        <w:t>（01）</w:t>
      </w:r>
      <w:r>
        <w:rPr>
          <w:rFonts w:hint="eastAsia" w:ascii="仿宋" w:hAnsi="仿宋" w:eastAsia="仿宋"/>
          <w:sz w:val="32"/>
          <w:szCs w:val="32"/>
          <w:lang w:val="en-US" w:eastAsia="zh-CN"/>
        </w:rPr>
        <w:t>农村道路建设</w:t>
      </w:r>
      <w:r>
        <w:rPr>
          <w:rFonts w:hint="eastAsia" w:ascii="仿宋" w:hAnsi="仿宋" w:eastAsia="仿宋"/>
          <w:sz w:val="32"/>
          <w:szCs w:val="32"/>
        </w:rPr>
        <w:t>（</w:t>
      </w:r>
      <w:r>
        <w:rPr>
          <w:rFonts w:hint="eastAsia" w:ascii="仿宋" w:hAnsi="仿宋" w:eastAsia="仿宋"/>
          <w:sz w:val="32"/>
          <w:szCs w:val="32"/>
          <w:lang w:val="en-US" w:eastAsia="zh-CN"/>
        </w:rPr>
        <w:t>42</w:t>
      </w:r>
      <w:r>
        <w:rPr>
          <w:rFonts w:hint="eastAsia" w:ascii="仿宋" w:hAnsi="仿宋" w:eastAsia="仿宋"/>
          <w:sz w:val="32"/>
          <w:szCs w:val="32"/>
        </w:rPr>
        <w:t>）：</w:t>
      </w:r>
      <w:r>
        <w:rPr>
          <w:rFonts w:hint="eastAsia" w:ascii="仿宋" w:hAnsi="仿宋" w:eastAsia="仿宋"/>
          <w:sz w:val="32"/>
          <w:szCs w:val="32"/>
          <w:lang w:val="en-US" w:eastAsia="zh-CN"/>
        </w:rPr>
        <w:t>反映用于乡村内街巷和农田间机耕道建设等方面的支出</w:t>
      </w:r>
      <w:r>
        <w:rPr>
          <w:rFonts w:hint="eastAsia" w:ascii="仿宋" w:hAnsi="仿宋" w:eastAsia="仿宋"/>
          <w:sz w:val="32"/>
          <w:szCs w:val="32"/>
        </w:rPr>
        <w:t>；</w:t>
      </w:r>
    </w:p>
    <w:p w14:paraId="2E6BA706">
      <w:pPr>
        <w:spacing w:line="578"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9</w:t>
      </w:r>
      <w:r>
        <w:rPr>
          <w:rFonts w:hint="eastAsia" w:ascii="仿宋" w:hAnsi="仿宋" w:eastAsia="仿宋"/>
          <w:sz w:val="32"/>
          <w:szCs w:val="32"/>
        </w:rPr>
        <w:t>. 农林水支出（213）农业</w:t>
      </w:r>
      <w:r>
        <w:rPr>
          <w:rFonts w:hint="eastAsia" w:ascii="仿宋" w:hAnsi="仿宋" w:eastAsia="仿宋"/>
          <w:sz w:val="32"/>
          <w:szCs w:val="32"/>
          <w:lang w:val="en-US" w:eastAsia="zh-CN"/>
        </w:rPr>
        <w:t>农村</w:t>
      </w:r>
      <w:r>
        <w:rPr>
          <w:rFonts w:hint="eastAsia" w:ascii="仿宋" w:hAnsi="仿宋" w:eastAsia="仿宋"/>
          <w:sz w:val="32"/>
          <w:szCs w:val="32"/>
        </w:rPr>
        <w:t>（01）其他农业</w:t>
      </w:r>
      <w:r>
        <w:rPr>
          <w:rFonts w:hint="eastAsia" w:ascii="仿宋" w:hAnsi="仿宋" w:eastAsia="仿宋"/>
          <w:sz w:val="32"/>
          <w:szCs w:val="32"/>
          <w:lang w:val="en-US" w:eastAsia="zh-CN"/>
        </w:rPr>
        <w:t>农村</w:t>
      </w:r>
      <w:r>
        <w:rPr>
          <w:rFonts w:hint="eastAsia" w:ascii="仿宋" w:hAnsi="仿宋" w:eastAsia="仿宋"/>
          <w:sz w:val="32"/>
          <w:szCs w:val="32"/>
        </w:rPr>
        <w:t>支出（99）：反映除上述项目以外其他用于农业</w:t>
      </w:r>
      <w:r>
        <w:rPr>
          <w:rFonts w:hint="eastAsia" w:ascii="仿宋" w:hAnsi="仿宋" w:eastAsia="仿宋"/>
          <w:sz w:val="32"/>
          <w:szCs w:val="32"/>
          <w:lang w:val="en-US" w:eastAsia="zh-CN"/>
        </w:rPr>
        <w:t>农村</w:t>
      </w:r>
      <w:r>
        <w:rPr>
          <w:rFonts w:hint="eastAsia" w:ascii="仿宋" w:hAnsi="仿宋" w:eastAsia="仿宋"/>
          <w:sz w:val="32"/>
          <w:szCs w:val="32"/>
        </w:rPr>
        <w:t>方面的支出；</w:t>
      </w:r>
    </w:p>
    <w:p w14:paraId="0C96F4AD">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40</w:t>
      </w:r>
      <w:r>
        <w:rPr>
          <w:rFonts w:hint="eastAsia" w:ascii="仿宋" w:hAnsi="仿宋" w:eastAsia="仿宋"/>
          <w:sz w:val="32"/>
          <w:szCs w:val="32"/>
        </w:rPr>
        <w:t>. 农林水支出（213）林业</w:t>
      </w:r>
      <w:r>
        <w:rPr>
          <w:rFonts w:hint="eastAsia" w:ascii="仿宋" w:hAnsi="仿宋" w:eastAsia="仿宋"/>
          <w:sz w:val="32"/>
          <w:szCs w:val="32"/>
          <w:lang w:val="en-US" w:eastAsia="zh-CN"/>
        </w:rPr>
        <w:t>和草原</w:t>
      </w:r>
      <w:r>
        <w:rPr>
          <w:rFonts w:hint="eastAsia" w:ascii="仿宋" w:hAnsi="仿宋" w:eastAsia="仿宋"/>
          <w:sz w:val="32"/>
          <w:szCs w:val="32"/>
        </w:rPr>
        <w:t>（02）其他林业</w:t>
      </w:r>
      <w:r>
        <w:rPr>
          <w:rFonts w:hint="eastAsia" w:ascii="仿宋" w:hAnsi="仿宋" w:eastAsia="仿宋"/>
          <w:sz w:val="32"/>
          <w:szCs w:val="32"/>
          <w:lang w:val="en-US" w:eastAsia="zh-CN"/>
        </w:rPr>
        <w:t>和草原</w:t>
      </w:r>
      <w:r>
        <w:rPr>
          <w:rFonts w:hint="eastAsia" w:ascii="仿宋" w:hAnsi="仿宋" w:eastAsia="仿宋"/>
          <w:sz w:val="32"/>
          <w:szCs w:val="32"/>
        </w:rPr>
        <w:t>支出（99）：反映除上述项目以外其他用于林业</w:t>
      </w:r>
      <w:r>
        <w:rPr>
          <w:rFonts w:hint="eastAsia" w:ascii="仿宋" w:hAnsi="仿宋" w:eastAsia="仿宋"/>
          <w:sz w:val="32"/>
          <w:szCs w:val="32"/>
          <w:lang w:val="en-US" w:eastAsia="zh-CN"/>
        </w:rPr>
        <w:t>和草原</w:t>
      </w:r>
      <w:r>
        <w:rPr>
          <w:rFonts w:hint="eastAsia" w:ascii="仿宋" w:hAnsi="仿宋" w:eastAsia="仿宋"/>
          <w:sz w:val="32"/>
          <w:szCs w:val="32"/>
        </w:rPr>
        <w:t>方面的支出；</w:t>
      </w:r>
    </w:p>
    <w:p w14:paraId="18C9573D">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41</w:t>
      </w:r>
      <w:r>
        <w:rPr>
          <w:rFonts w:hint="eastAsia" w:ascii="仿宋" w:hAnsi="仿宋" w:eastAsia="仿宋"/>
          <w:sz w:val="32"/>
          <w:szCs w:val="32"/>
        </w:rPr>
        <w:t>. 农林水支出（213）巩固脱贫攻坚成果衔接乡村振兴（05）其他巩固脱贫攻坚成果衔接乡村振兴支出（99）：反映除上述项目以外其他用于巩固脱贫攻坚成果</w:t>
      </w:r>
      <w:r>
        <w:rPr>
          <w:rFonts w:hint="eastAsia" w:ascii="仿宋" w:hAnsi="仿宋" w:eastAsia="仿宋"/>
          <w:sz w:val="32"/>
          <w:szCs w:val="32"/>
          <w:lang w:val="en-US" w:eastAsia="zh-CN"/>
        </w:rPr>
        <w:t>同</w:t>
      </w:r>
      <w:r>
        <w:rPr>
          <w:rFonts w:hint="eastAsia" w:ascii="仿宋" w:hAnsi="仿宋" w:eastAsia="仿宋"/>
          <w:sz w:val="32"/>
          <w:szCs w:val="32"/>
        </w:rPr>
        <w:t>衔接乡村振兴</w:t>
      </w:r>
      <w:r>
        <w:rPr>
          <w:rFonts w:hint="eastAsia" w:ascii="仿宋" w:hAnsi="仿宋" w:eastAsia="仿宋"/>
          <w:sz w:val="32"/>
          <w:szCs w:val="32"/>
          <w:lang w:val="en-US" w:eastAsia="zh-CN"/>
        </w:rPr>
        <w:t>有效衔接</w:t>
      </w:r>
      <w:r>
        <w:rPr>
          <w:rFonts w:hint="eastAsia" w:ascii="仿宋" w:hAnsi="仿宋" w:eastAsia="仿宋"/>
          <w:sz w:val="32"/>
          <w:szCs w:val="32"/>
        </w:rPr>
        <w:t>方面的支出；</w:t>
      </w:r>
    </w:p>
    <w:p w14:paraId="04A2CEA5">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42</w:t>
      </w:r>
      <w:r>
        <w:rPr>
          <w:rFonts w:hint="eastAsia" w:ascii="仿宋" w:hAnsi="仿宋" w:eastAsia="仿宋"/>
          <w:sz w:val="32"/>
          <w:szCs w:val="32"/>
        </w:rPr>
        <w:t>. 农林水支出（213）农村综合改革（07）对村级公益事业建设的补助（01）：反映农村税费改革后对村级公益事业建设的补助支出；</w:t>
      </w:r>
    </w:p>
    <w:p w14:paraId="3EA42F3F">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43</w:t>
      </w:r>
      <w:r>
        <w:rPr>
          <w:rFonts w:hint="eastAsia" w:ascii="仿宋" w:hAnsi="仿宋" w:eastAsia="仿宋"/>
          <w:sz w:val="32"/>
          <w:szCs w:val="32"/>
        </w:rPr>
        <w:t>. 农林水支出（213）农村综合改革（07）对村民委员会和村党支部的补助（05）：反映各级财政对村民委员会和村党支部的补助支出</w:t>
      </w:r>
      <w:r>
        <w:rPr>
          <w:rFonts w:hint="eastAsia" w:ascii="仿宋" w:hAnsi="仿宋" w:eastAsia="仿宋"/>
          <w:sz w:val="32"/>
          <w:szCs w:val="32"/>
          <w:lang w:eastAsia="zh-CN"/>
        </w:rPr>
        <w:t>，</w:t>
      </w:r>
      <w:r>
        <w:rPr>
          <w:rFonts w:hint="eastAsia" w:ascii="仿宋" w:hAnsi="仿宋" w:eastAsia="仿宋"/>
          <w:sz w:val="32"/>
          <w:szCs w:val="32"/>
        </w:rPr>
        <w:t>以及支持建立县级基本财力保障机制安排的村级组织运转奖补资金；</w:t>
      </w:r>
    </w:p>
    <w:p w14:paraId="4E2BA099">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44</w:t>
      </w:r>
      <w:r>
        <w:rPr>
          <w:rFonts w:hint="eastAsia" w:ascii="仿宋" w:hAnsi="仿宋" w:eastAsia="仿宋"/>
          <w:sz w:val="32"/>
          <w:szCs w:val="32"/>
        </w:rPr>
        <w:t>. 农林水支出（213）农村综合改革（07）农村综合改革示范试点补助（07）：反映各级财政对农村综合改革示范试点、新型农业社会化服务体系建设等补助支出；</w:t>
      </w:r>
    </w:p>
    <w:p w14:paraId="623A593B">
      <w:pPr>
        <w:spacing w:line="57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45</w:t>
      </w:r>
      <w:r>
        <w:rPr>
          <w:rFonts w:hint="eastAsia" w:ascii="仿宋" w:hAnsi="仿宋" w:eastAsia="仿宋"/>
          <w:sz w:val="32"/>
          <w:szCs w:val="32"/>
        </w:rPr>
        <w:t>.交通运输支出（214）公路水路运输（01）公路</w:t>
      </w:r>
      <w:r>
        <w:rPr>
          <w:rFonts w:hint="eastAsia" w:ascii="仿宋" w:hAnsi="仿宋" w:eastAsia="仿宋"/>
          <w:sz w:val="32"/>
          <w:szCs w:val="32"/>
          <w:lang w:val="en-US" w:eastAsia="zh-CN"/>
        </w:rPr>
        <w:t>建设</w:t>
      </w:r>
      <w:r>
        <w:rPr>
          <w:rFonts w:hint="eastAsia" w:ascii="仿宋" w:hAnsi="仿宋" w:eastAsia="仿宋"/>
          <w:sz w:val="32"/>
          <w:szCs w:val="32"/>
        </w:rPr>
        <w:t>（0</w:t>
      </w:r>
      <w:r>
        <w:rPr>
          <w:rFonts w:hint="eastAsia" w:ascii="仿宋" w:hAnsi="仿宋" w:eastAsia="仿宋"/>
          <w:sz w:val="32"/>
          <w:szCs w:val="32"/>
          <w:lang w:val="en-US" w:eastAsia="zh-CN"/>
        </w:rPr>
        <w:t>4</w:t>
      </w:r>
      <w:r>
        <w:rPr>
          <w:rFonts w:hint="eastAsia" w:ascii="仿宋" w:hAnsi="仿宋" w:eastAsia="仿宋"/>
          <w:sz w:val="32"/>
          <w:szCs w:val="32"/>
        </w:rPr>
        <w:t>）：反映公路</w:t>
      </w:r>
      <w:r>
        <w:rPr>
          <w:rFonts w:hint="eastAsia" w:ascii="仿宋" w:hAnsi="仿宋" w:eastAsia="仿宋"/>
          <w:sz w:val="32"/>
          <w:szCs w:val="32"/>
          <w:lang w:val="en-US" w:eastAsia="zh-CN"/>
        </w:rPr>
        <w:t>新建和改扩建支出，特大型桥梁建设、公路客货运站（场）以及公路相关设备设施建设支出</w:t>
      </w:r>
      <w:r>
        <w:rPr>
          <w:rFonts w:hint="eastAsia" w:ascii="仿宋" w:hAnsi="仿宋" w:eastAsia="仿宋"/>
          <w:sz w:val="32"/>
          <w:szCs w:val="32"/>
        </w:rPr>
        <w:t>；</w:t>
      </w:r>
    </w:p>
    <w:p w14:paraId="20E1AC79">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46</w:t>
      </w:r>
      <w:r>
        <w:rPr>
          <w:rFonts w:hint="eastAsia" w:ascii="仿宋" w:hAnsi="仿宋" w:eastAsia="仿宋"/>
          <w:sz w:val="32"/>
          <w:szCs w:val="32"/>
        </w:rPr>
        <w:t>.交通运输支出（214）公路水路运输（01）公路养护（06）：反映公路养护支出；</w:t>
      </w:r>
    </w:p>
    <w:p w14:paraId="4434CB0C">
      <w:pPr>
        <w:spacing w:line="578" w:lineRule="exact"/>
        <w:ind w:firstLine="640" w:firstLineChars="200"/>
        <w:rPr>
          <w:rFonts w:ascii="仿宋" w:hAnsi="仿宋" w:eastAsia="仿宋"/>
          <w:sz w:val="32"/>
          <w:szCs w:val="32"/>
        </w:rPr>
      </w:pPr>
      <w:r>
        <w:rPr>
          <w:rFonts w:hint="eastAsia" w:ascii="仿宋" w:hAnsi="仿宋" w:eastAsia="仿宋"/>
          <w:sz w:val="32"/>
          <w:szCs w:val="32"/>
          <w:lang w:val="en-US" w:eastAsia="zh-CN"/>
        </w:rPr>
        <w:t>47</w:t>
      </w:r>
      <w:r>
        <w:rPr>
          <w:rFonts w:hint="eastAsia" w:ascii="仿宋" w:hAnsi="仿宋" w:eastAsia="仿宋"/>
          <w:sz w:val="32"/>
          <w:szCs w:val="32"/>
        </w:rPr>
        <w:t>. 交通运输支出（214）公路水路运输（01）其他公路水路运输支出（99）：反映除上述项目以外其他用于公路水路运输方面的支出；</w:t>
      </w:r>
    </w:p>
    <w:p w14:paraId="04BC7E29">
      <w:pPr>
        <w:spacing w:line="578"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.住房保障支出（221）住房改革支出（02）住房公积金（01）：反映行政事业单位按人力资源和社会保障部、财政部规定的基本工资和津</w:t>
      </w:r>
      <w:r>
        <w:rPr>
          <w:rFonts w:hint="eastAsia" w:ascii="仿宋" w:hAnsi="仿宋" w:eastAsia="仿宋"/>
          <w:sz w:val="32"/>
          <w:szCs w:val="32"/>
          <w:lang w:val="en-US" w:eastAsia="zh-CN"/>
        </w:rPr>
        <w:t>贴</w:t>
      </w:r>
      <w:r>
        <w:rPr>
          <w:rFonts w:hint="eastAsia" w:ascii="仿宋" w:hAnsi="仿宋" w:eastAsia="仿宋"/>
          <w:sz w:val="32"/>
          <w:szCs w:val="32"/>
        </w:rPr>
        <w:t>补贴以及规定比例为职工缴纳的住房公积金；</w:t>
      </w:r>
    </w:p>
    <w:p w14:paraId="420D5579">
      <w:pPr>
        <w:spacing w:line="578" w:lineRule="exact"/>
        <w:ind w:firstLine="640" w:firstLineChars="200"/>
        <w:rPr>
          <w:rFonts w:ascii="仿宋" w:hAnsi="仿宋" w:eastAsia="仿宋"/>
          <w:b/>
          <w:sz w:val="32"/>
          <w:szCs w:val="32"/>
        </w:rPr>
      </w:pPr>
      <w:r>
        <w:rPr>
          <w:rFonts w:hint="eastAsia" w:ascii="仿宋" w:hAnsi="仿宋" w:eastAsia="仿宋"/>
          <w:sz w:val="32"/>
          <w:szCs w:val="32"/>
        </w:rPr>
        <w:t>4</w:t>
      </w:r>
      <w:r>
        <w:rPr>
          <w:rFonts w:hint="eastAsia" w:ascii="仿宋" w:hAnsi="仿宋" w:eastAsia="仿宋"/>
          <w:sz w:val="32"/>
          <w:szCs w:val="32"/>
          <w:lang w:val="en-US" w:eastAsia="zh-CN"/>
        </w:rPr>
        <w:t>9</w:t>
      </w:r>
      <w:r>
        <w:rPr>
          <w:rFonts w:hint="eastAsia" w:ascii="仿宋" w:hAnsi="仿宋" w:eastAsia="仿宋"/>
          <w:sz w:val="32"/>
          <w:szCs w:val="32"/>
        </w:rPr>
        <w:t>.其他支出（229）其他支出（</w:t>
      </w:r>
      <w:r>
        <w:rPr>
          <w:rFonts w:hint="eastAsia" w:ascii="仿宋" w:hAnsi="仿宋" w:eastAsia="仿宋"/>
          <w:sz w:val="32"/>
          <w:szCs w:val="32"/>
          <w:lang w:val="en-US" w:eastAsia="zh-CN"/>
        </w:rPr>
        <w:t>99</w:t>
      </w:r>
      <w:r>
        <w:rPr>
          <w:rFonts w:hint="eastAsia" w:ascii="仿宋" w:hAnsi="仿宋" w:eastAsia="仿宋"/>
          <w:sz w:val="32"/>
          <w:szCs w:val="32"/>
        </w:rPr>
        <w:t>）其他支出（</w:t>
      </w:r>
      <w:r>
        <w:rPr>
          <w:rFonts w:hint="eastAsia" w:ascii="仿宋" w:hAnsi="仿宋" w:eastAsia="仿宋"/>
          <w:sz w:val="32"/>
          <w:szCs w:val="32"/>
          <w:lang w:val="en-US" w:eastAsia="zh-CN"/>
        </w:rPr>
        <w:t>99</w:t>
      </w:r>
      <w:r>
        <w:rPr>
          <w:rFonts w:hint="eastAsia" w:ascii="仿宋" w:hAnsi="仿宋" w:eastAsia="仿宋"/>
          <w:sz w:val="32"/>
          <w:szCs w:val="32"/>
        </w:rPr>
        <w:t>）:反映</w:t>
      </w:r>
      <w:r>
        <w:rPr>
          <w:rFonts w:hint="eastAsia" w:ascii="仿宋" w:hAnsi="仿宋" w:eastAsia="仿宋"/>
          <w:sz w:val="32"/>
          <w:szCs w:val="32"/>
          <w:lang w:val="en-US" w:eastAsia="zh-CN"/>
        </w:rPr>
        <w:t>除上述项目以外其他不能划分到具体功能科目中的支出项目</w:t>
      </w:r>
      <w:r>
        <w:rPr>
          <w:rFonts w:hint="eastAsia" w:ascii="仿宋" w:hAnsi="仿宋" w:eastAsia="仿宋"/>
          <w:sz w:val="32"/>
          <w:szCs w:val="32"/>
        </w:rPr>
        <w:t>；</w:t>
      </w:r>
    </w:p>
    <w:p w14:paraId="3552780B">
      <w:pPr>
        <w:ind w:firstLine="640" w:firstLineChars="200"/>
        <w:rPr>
          <w:rFonts w:ascii="仿宋_GB2312" w:eastAsia="仿宋_GB2312"/>
          <w:sz w:val="32"/>
          <w:szCs w:val="32"/>
        </w:rPr>
      </w:pPr>
      <w:r>
        <w:rPr>
          <w:rFonts w:hint="eastAsia" w:ascii="仿宋_GB2312" w:eastAsia="仿宋_GB2312"/>
          <w:sz w:val="32"/>
          <w:szCs w:val="32"/>
          <w:lang w:val="en-US" w:eastAsia="zh-CN"/>
        </w:rPr>
        <w:t>50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7CA0C1D">
      <w:pPr>
        <w:ind w:firstLine="640" w:firstLineChars="200"/>
        <w:rPr>
          <w:rFonts w:ascii="仿宋_GB2312" w:eastAsia="仿宋_GB2312"/>
          <w:sz w:val="32"/>
          <w:szCs w:val="32"/>
        </w:rPr>
      </w:pPr>
      <w:r>
        <w:rPr>
          <w:rFonts w:hint="eastAsia" w:ascii="仿宋_GB2312" w:eastAsia="仿宋_GB2312"/>
          <w:sz w:val="32"/>
          <w:szCs w:val="32"/>
          <w:lang w:val="en-US" w:eastAsia="zh-CN"/>
        </w:rPr>
        <w:t>51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C4FBD35">
      <w:pPr>
        <w:ind w:firstLine="640" w:firstLineChars="200"/>
        <w:rPr>
          <w:rFonts w:ascii="仿宋_GB2312" w:eastAsia="仿宋_GB2312"/>
          <w:sz w:val="32"/>
          <w:szCs w:val="32"/>
        </w:rPr>
      </w:pPr>
      <w:r>
        <w:rPr>
          <w:rFonts w:hint="eastAsia" w:ascii="仿宋_GB2312" w:eastAsia="仿宋_GB2312"/>
          <w:sz w:val="32"/>
          <w:szCs w:val="32"/>
          <w:lang w:val="en-US" w:eastAsia="zh-CN"/>
        </w:rPr>
        <w:t>52</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4949AE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E91F5C2">
      <w:pPr>
        <w:pStyle w:val="25"/>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54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9F171E">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0B934F87">
      <w:pPr>
        <w:spacing w:line="572" w:lineRule="exact"/>
        <w:jc w:val="left"/>
        <w:outlineLvl w:val="0"/>
        <w:rPr>
          <w:rFonts w:ascii="仿宋_GB2312" w:hAnsi="仿宋_GB2312" w:eastAsia="仿宋_GB2312" w:cs="仿宋_GB2312"/>
          <w:sz w:val="32"/>
          <w:szCs w:val="32"/>
        </w:rPr>
      </w:pP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932"/>
        <w:gridCol w:w="213"/>
        <w:gridCol w:w="1289"/>
        <w:gridCol w:w="1058"/>
        <w:gridCol w:w="926"/>
        <w:gridCol w:w="1113"/>
      </w:tblGrid>
      <w:tr w14:paraId="5DD4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73BACDE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bookmarkStart w:id="53" w:name="_Toc15396618"/>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38DC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67CE8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5845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54DBFF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37DF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2C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791C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大竹县庙坝镇人民政府</w:t>
            </w:r>
          </w:p>
        </w:tc>
      </w:tr>
      <w:tr w14:paraId="07E6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82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64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5A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5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EF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C9A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7193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CC8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sz w:val="24"/>
                <w:szCs w:val="24"/>
                <w:u w:val="none"/>
                <w:lang w:val="en-US" w:eastAsia="zh-CN"/>
              </w:rPr>
              <w:t>5287.14</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C5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sz w:val="24"/>
                <w:szCs w:val="24"/>
                <w:u w:val="none"/>
                <w:lang w:val="en-US" w:eastAsia="zh-CN"/>
              </w:rPr>
              <w:t>5287.14</w:t>
            </w:r>
          </w:p>
        </w:tc>
        <w:tc>
          <w:tcPr>
            <w:tcW w:w="45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F7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sz w:val="24"/>
                <w:szCs w:val="24"/>
                <w:u w:val="none"/>
                <w:lang w:val="en-US" w:eastAsia="zh-CN"/>
              </w:rPr>
              <w:t>0</w:t>
            </w:r>
          </w:p>
        </w:tc>
      </w:tr>
      <w:tr w14:paraId="5CBE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7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1F511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2FD1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目标1: 做好202</w:t>
            </w:r>
            <w:r>
              <w:rPr>
                <w:rFonts w:hint="eastAsia" w:eastAsia="宋体" w:cs="Times New Roman"/>
                <w:i w:val="0"/>
                <w:color w:val="000000"/>
                <w:sz w:val="24"/>
                <w:szCs w:val="24"/>
                <w:u w:val="none"/>
                <w:lang w:val="en-US" w:eastAsia="zh-CN"/>
              </w:rPr>
              <w:t>3</w:t>
            </w:r>
            <w:r>
              <w:rPr>
                <w:rFonts w:hint="default" w:ascii="Times New Roman" w:hAnsi="Times New Roman" w:eastAsia="宋体" w:cs="Times New Roman"/>
                <w:i w:val="0"/>
                <w:color w:val="000000"/>
                <w:sz w:val="24"/>
                <w:szCs w:val="24"/>
                <w:u w:val="none"/>
              </w:rPr>
              <w:t>年村社选举换届工作，保证换届期间村社事务正常运行。</w:t>
            </w:r>
          </w:p>
          <w:p w14:paraId="6A26B2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目标2：做好202</w:t>
            </w:r>
            <w:r>
              <w:rPr>
                <w:rFonts w:hint="eastAsia" w:eastAsia="宋体" w:cs="Times New Roman"/>
                <w:i w:val="0"/>
                <w:color w:val="000000"/>
                <w:sz w:val="24"/>
                <w:szCs w:val="24"/>
                <w:u w:val="none"/>
                <w:lang w:val="en-US" w:eastAsia="zh-CN"/>
              </w:rPr>
              <w:t>3</w:t>
            </w:r>
            <w:r>
              <w:rPr>
                <w:rFonts w:hint="default" w:ascii="Times New Roman" w:hAnsi="Times New Roman" w:eastAsia="宋体" w:cs="Times New Roman"/>
                <w:i w:val="0"/>
                <w:color w:val="000000"/>
                <w:sz w:val="24"/>
                <w:szCs w:val="24"/>
                <w:u w:val="none"/>
              </w:rPr>
              <w:t>年环保工作：完善水治理体系、发展水环境，在场镇环境治理、河道清淤、大气污染治理方面提升群众满意度。</w:t>
            </w:r>
          </w:p>
          <w:p w14:paraId="50E14F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目标3：持续改善民计民生，提升农村公共基础设施运行能力，保障村民生活生产交通安全与便利，提高农业生产。</w:t>
            </w:r>
          </w:p>
          <w:p w14:paraId="710E5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目标4：提升各村社区生产生活质量，做好202</w:t>
            </w:r>
            <w:r>
              <w:rPr>
                <w:rFonts w:hint="eastAsia" w:eastAsia="宋体" w:cs="Times New Roman"/>
                <w:i w:val="0"/>
                <w:color w:val="000000"/>
                <w:sz w:val="24"/>
                <w:szCs w:val="24"/>
                <w:u w:val="none"/>
                <w:lang w:val="en-US" w:eastAsia="zh-CN"/>
              </w:rPr>
              <w:t>3</w:t>
            </w:r>
            <w:r>
              <w:rPr>
                <w:rFonts w:hint="default" w:ascii="Times New Roman" w:hAnsi="Times New Roman" w:eastAsia="宋体" w:cs="Times New Roman"/>
                <w:i w:val="0"/>
                <w:color w:val="000000"/>
                <w:sz w:val="24"/>
                <w:szCs w:val="24"/>
                <w:u w:val="none"/>
              </w:rPr>
              <w:t>财政奖补资金规划、解决村民生产生活实际困难、提升群众幸福感。</w:t>
            </w:r>
          </w:p>
          <w:p w14:paraId="73E10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目标5：持续稳定脱贫，保证脱贫成效。</w:t>
            </w:r>
          </w:p>
        </w:tc>
      </w:tr>
      <w:tr w14:paraId="29B3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14:paraId="5EF88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5D732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61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760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7C81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11722A9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660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强化公共服务</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EC7F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不断改善生产生活环境，加强基础设施建设与环境治理，维护号社会公序良俗和公平正义，满足人民的物质需求。</w:t>
            </w:r>
          </w:p>
        </w:tc>
      </w:tr>
      <w:tr w14:paraId="6E4F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7FC4C16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F1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加强社会管理</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DC3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加强民主法制宣传教育，加强社会管理和综合管理，推进诚信体系建设，完善农村治安防控体系，保障人民生命财产安全和社会稳定。</w:t>
            </w:r>
          </w:p>
        </w:tc>
      </w:tr>
      <w:tr w14:paraId="2D12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3EA1AFF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9C1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促进经济发展</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D6673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运用经济、行政手段，对全镇的经济、社会、文化进行管理。帮助贫困人口脱贫，打好三大攻坚战。</w:t>
            </w:r>
          </w:p>
        </w:tc>
      </w:tr>
      <w:tr w14:paraId="0313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bottom w:val="single" w:color="000000" w:sz="4" w:space="0"/>
              <w:right w:val="single" w:color="000000" w:sz="4" w:space="0"/>
            </w:tcBorders>
            <w:shd w:val="clear" w:color="auto" w:fill="auto"/>
            <w:vAlign w:val="center"/>
          </w:tcPr>
          <w:p w14:paraId="5161B2C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5DB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贯彻落实政策、法律、法规</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574B8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贯彻执行党的基本路线、方针、政策和上级组织的决议、决定、指示、命令。</w:t>
            </w:r>
          </w:p>
        </w:tc>
      </w:tr>
      <w:tr w14:paraId="6E23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68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1D365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8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B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E2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54F2B8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2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14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41CA8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6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7DEC61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31F8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B10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0D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ED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3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环境治理覆盖率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BF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DC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8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F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20%</w:t>
            </w:r>
          </w:p>
        </w:tc>
        <w:tc>
          <w:tcPr>
            <w:tcW w:w="1113" w:type="dxa"/>
            <w:tcBorders>
              <w:left w:val="single" w:color="000000" w:sz="4" w:space="0"/>
              <w:bottom w:val="single" w:color="000000" w:sz="4" w:space="0"/>
              <w:right w:val="single" w:color="000000" w:sz="4" w:space="0"/>
            </w:tcBorders>
            <w:shd w:val="clear" w:color="auto" w:fill="auto"/>
            <w:vAlign w:val="center"/>
          </w:tcPr>
          <w:p w14:paraId="43DF7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98%</w:t>
            </w:r>
          </w:p>
        </w:tc>
      </w:tr>
      <w:tr w14:paraId="740F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FF4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A39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75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E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农村道路养护及维护</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E1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1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30</w:t>
            </w:r>
            <w:r>
              <w:rPr>
                <w:rFonts w:hint="eastAsia" w:ascii="Times New Roman" w:hAnsi="Times New Roman" w:eastAsia="宋体" w:cs="Times New Roman"/>
                <w:i w:val="0"/>
                <w:color w:val="000000"/>
                <w:kern w:val="0"/>
                <w:sz w:val="24"/>
                <w:szCs w:val="24"/>
                <w:u w:val="none"/>
                <w:lang w:val="en-US" w:eastAsia="zh-CN" w:bidi="ar"/>
              </w:rPr>
              <w:t>公里</w:t>
            </w:r>
          </w:p>
        </w:tc>
      </w:tr>
      <w:tr w14:paraId="6E26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235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C44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C4A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渠道清淤</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7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95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eastAsia="宋体" w:cs="Times New Roman"/>
                <w:i w:val="0"/>
                <w:color w:val="000000"/>
                <w:kern w:val="0"/>
                <w:sz w:val="24"/>
                <w:szCs w:val="24"/>
                <w:u w:val="none"/>
                <w:lang w:val="en-US" w:eastAsia="zh-CN" w:bidi="ar"/>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6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A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D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80公里</w:t>
            </w:r>
          </w:p>
        </w:tc>
      </w:tr>
      <w:tr w14:paraId="76CD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21F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1B85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AB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村社区办公基本运转情况</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A0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E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7D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基本完成</w:t>
            </w:r>
          </w:p>
        </w:tc>
      </w:tr>
      <w:tr w14:paraId="536C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83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D9D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5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民生事项及社会诉求及时办结率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22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6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5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BB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全部按时完成</w:t>
            </w:r>
          </w:p>
        </w:tc>
      </w:tr>
      <w:tr w14:paraId="0E3E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69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93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268FC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经济</w:t>
            </w:r>
            <w:r>
              <w:rPr>
                <w:rFonts w:hint="default" w:ascii="Times New Roman" w:hAnsi="Times New Roman" w:eastAsia="宋体" w:cs="Times New Roman"/>
                <w:i w:val="0"/>
                <w:color w:val="000000"/>
                <w:kern w:val="0"/>
                <w:sz w:val="24"/>
                <w:szCs w:val="24"/>
                <w:u w:val="none"/>
                <w:lang w:val="en-US" w:eastAsia="zh-CN" w:bidi="ar"/>
              </w:rPr>
              <w:t>效益</w:t>
            </w:r>
          </w:p>
          <w:p w14:paraId="7E608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8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增加群众收入，提高生活质量</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F6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3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2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增长5%</w:t>
            </w:r>
          </w:p>
        </w:tc>
      </w:tr>
      <w:tr w14:paraId="5A2C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A2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2E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right w:val="single" w:color="000000" w:sz="4" w:space="0"/>
            </w:tcBorders>
            <w:shd w:val="clear" w:color="auto" w:fill="auto"/>
            <w:vAlign w:val="center"/>
          </w:tcPr>
          <w:p w14:paraId="60BB3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0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促进农村人口就业</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A9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3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3E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F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促进就业200人</w:t>
            </w:r>
          </w:p>
        </w:tc>
      </w:tr>
      <w:tr w14:paraId="54F5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D5D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865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C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生态效益指标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4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河道清理</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8E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35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37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eastAsia="宋体" w:cs="Times New Roman"/>
                <w:i w:val="0"/>
                <w:color w:val="000000"/>
                <w:kern w:val="0"/>
                <w:sz w:val="24"/>
                <w:szCs w:val="24"/>
                <w:u w:val="none"/>
                <w:lang w:val="en-US" w:eastAsia="zh-CN" w:bidi="ar"/>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6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49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基本完成</w:t>
            </w:r>
          </w:p>
        </w:tc>
      </w:tr>
      <w:tr w14:paraId="585D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9D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5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F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8B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A3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C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45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基本满意</w:t>
            </w:r>
          </w:p>
        </w:tc>
      </w:tr>
    </w:tbl>
    <w:p w14:paraId="3F5C8181">
      <w:pPr>
        <w:pStyle w:val="13"/>
        <w:ind w:left="0" w:leftChars="0" w:firstLine="0" w:firstLineChars="0"/>
        <w:rPr>
          <w:rFonts w:hint="default" w:ascii="Times New Roman" w:hAnsi="Times New Roman" w:eastAsia="黑体" w:cs="Times New Roman"/>
          <w:sz w:val="24"/>
          <w:szCs w:val="24"/>
          <w:highlight w:val="none"/>
          <w:lang w:val="en-US" w:eastAsia="zh-CN"/>
        </w:rPr>
      </w:pPr>
    </w:p>
    <w:p w14:paraId="19D59C11">
      <w:pPr>
        <w:pStyle w:val="13"/>
        <w:spacing w:line="560" w:lineRule="exact"/>
        <w:ind w:left="0" w:leftChars="0" w:firstLine="640"/>
        <w:rPr>
          <w:sz w:val="32"/>
        </w:rPr>
      </w:pPr>
    </w:p>
    <w:p w14:paraId="563D4F0F">
      <w:pPr>
        <w:pStyle w:val="2"/>
        <w:spacing w:before="93"/>
        <w:rPr>
          <w:rFonts w:hAnsi="Calibri" w:cs="仿宋"/>
          <w:sz w:val="32"/>
          <w:szCs w:val="32"/>
        </w:rPr>
      </w:pPr>
    </w:p>
    <w:p w14:paraId="06AE7E8C">
      <w:pPr>
        <w:pStyle w:val="2"/>
        <w:spacing w:before="93"/>
        <w:rPr>
          <w:rFonts w:hAnsi="Calibri" w:cs="仿宋"/>
          <w:sz w:val="32"/>
          <w:szCs w:val="32"/>
        </w:rPr>
      </w:pPr>
    </w:p>
    <w:p w14:paraId="19138E9B">
      <w:pPr>
        <w:pStyle w:val="2"/>
        <w:spacing w:before="93"/>
        <w:rPr>
          <w:rFonts w:hAnsi="Calibri" w:cs="仿宋"/>
          <w:sz w:val="32"/>
          <w:szCs w:val="32"/>
        </w:rPr>
      </w:pPr>
    </w:p>
    <w:p w14:paraId="347C0EF4">
      <w:pPr>
        <w:pStyle w:val="2"/>
        <w:spacing w:before="93"/>
        <w:rPr>
          <w:rFonts w:hAnsi="Calibri" w:cs="仿宋"/>
          <w:sz w:val="32"/>
          <w:szCs w:val="32"/>
        </w:rPr>
      </w:pPr>
    </w:p>
    <w:p w14:paraId="079AD7A2">
      <w:pPr>
        <w:pStyle w:val="2"/>
        <w:spacing w:before="93"/>
        <w:rPr>
          <w:rFonts w:hAnsi="Calibri" w:cs="仿宋"/>
          <w:sz w:val="32"/>
          <w:szCs w:val="32"/>
        </w:rPr>
      </w:pPr>
    </w:p>
    <w:p w14:paraId="1B3E75AB">
      <w:pPr>
        <w:pStyle w:val="2"/>
        <w:spacing w:before="93"/>
        <w:rPr>
          <w:rFonts w:hAnsi="Calibri" w:cs="仿宋"/>
          <w:sz w:val="32"/>
          <w:szCs w:val="32"/>
        </w:rPr>
      </w:pPr>
    </w:p>
    <w:p w14:paraId="479726B4">
      <w:pPr>
        <w:pStyle w:val="2"/>
        <w:spacing w:before="93"/>
        <w:rPr>
          <w:rFonts w:hAnsi="Calibri" w:cs="仿宋"/>
          <w:sz w:val="32"/>
          <w:szCs w:val="32"/>
        </w:rPr>
      </w:pPr>
    </w:p>
    <w:p w14:paraId="5B31117E">
      <w:pPr>
        <w:pStyle w:val="2"/>
        <w:spacing w:before="93"/>
        <w:rPr>
          <w:rFonts w:hAnsi="Calibri" w:cs="仿宋"/>
          <w:sz w:val="32"/>
          <w:szCs w:val="32"/>
        </w:rPr>
      </w:pPr>
    </w:p>
    <w:p w14:paraId="3F5CA830">
      <w:pPr>
        <w:pStyle w:val="2"/>
        <w:spacing w:before="93"/>
        <w:rPr>
          <w:rFonts w:hAnsi="Calibri" w:cs="仿宋"/>
          <w:sz w:val="32"/>
          <w:szCs w:val="32"/>
        </w:rPr>
      </w:pPr>
    </w:p>
    <w:p w14:paraId="334B6DD1">
      <w:pPr>
        <w:pStyle w:val="2"/>
        <w:spacing w:before="93"/>
        <w:rPr>
          <w:rFonts w:hAnsi="Calibri" w:cs="仿宋"/>
          <w:sz w:val="32"/>
          <w:szCs w:val="32"/>
        </w:rPr>
      </w:pPr>
    </w:p>
    <w:p w14:paraId="75007DFD">
      <w:pPr>
        <w:pStyle w:val="2"/>
        <w:spacing w:before="93"/>
        <w:rPr>
          <w:rFonts w:hAnsi="Calibri" w:cs="仿宋"/>
          <w:sz w:val="32"/>
          <w:szCs w:val="32"/>
        </w:rPr>
      </w:pPr>
    </w:p>
    <w:p w14:paraId="6E8A7D38">
      <w:pPr>
        <w:pStyle w:val="2"/>
        <w:spacing w:before="93"/>
        <w:rPr>
          <w:rFonts w:hAnsi="Calibri" w:cs="仿宋"/>
          <w:sz w:val="32"/>
          <w:szCs w:val="32"/>
        </w:rPr>
      </w:pPr>
    </w:p>
    <w:p w14:paraId="48DED6CD">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06BBD0C">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D8518B5">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41CE7395">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3475D043">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5DBB5373">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48C17A3C">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7E821A8">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6FD882A">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438991EF">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1337E4A">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8FD803D">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276839C">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76511275">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98D2096">
        <w:pPr>
          <w:pStyle w:val="9"/>
          <w:jc w:val="center"/>
        </w:pPr>
        <w:r>
          <w:fldChar w:fldCharType="begin"/>
        </w:r>
        <w:r>
          <w:instrText xml:space="preserve">PAGE   \* MERGEFORMAT</w:instrText>
        </w:r>
        <w:r>
          <w:fldChar w:fldCharType="separate"/>
        </w:r>
        <w:r>
          <w:rPr>
            <w:lang w:val="zh-CN"/>
          </w:rPr>
          <w:t>15</w:t>
        </w:r>
        <w:r>
          <w:fldChar w:fldCharType="end"/>
        </w:r>
      </w:p>
    </w:sdtContent>
  </w:sdt>
  <w:p w14:paraId="5A7089C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322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4DF2110F"/>
    <w:multiLevelType w:val="singleLevel"/>
    <w:tmpl w:val="4DF2110F"/>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mI5NTYzNGE0MTRlNmNiMDc3MzliNTE0ZDg5YW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2718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51172F2"/>
    <w:rsid w:val="081B5E94"/>
    <w:rsid w:val="098B2719"/>
    <w:rsid w:val="0A2032A3"/>
    <w:rsid w:val="0B8A37D8"/>
    <w:rsid w:val="0C9B480F"/>
    <w:rsid w:val="0E865876"/>
    <w:rsid w:val="0F5FFB2F"/>
    <w:rsid w:val="0FFFCF60"/>
    <w:rsid w:val="10C055FF"/>
    <w:rsid w:val="118107EC"/>
    <w:rsid w:val="11DD6519"/>
    <w:rsid w:val="16BB723D"/>
    <w:rsid w:val="18015F3F"/>
    <w:rsid w:val="1BE8440E"/>
    <w:rsid w:val="1D155CEE"/>
    <w:rsid w:val="1FDBBF84"/>
    <w:rsid w:val="20F57F95"/>
    <w:rsid w:val="221842F3"/>
    <w:rsid w:val="240371BF"/>
    <w:rsid w:val="24537511"/>
    <w:rsid w:val="24894659"/>
    <w:rsid w:val="25711CC6"/>
    <w:rsid w:val="25836CBE"/>
    <w:rsid w:val="25C741E6"/>
    <w:rsid w:val="276F80C0"/>
    <w:rsid w:val="27842671"/>
    <w:rsid w:val="28A67AB4"/>
    <w:rsid w:val="29FD04D3"/>
    <w:rsid w:val="2A56543D"/>
    <w:rsid w:val="2ABE7A3E"/>
    <w:rsid w:val="2AFF09B6"/>
    <w:rsid w:val="2CA234A8"/>
    <w:rsid w:val="2E132621"/>
    <w:rsid w:val="2EFA178C"/>
    <w:rsid w:val="2EFDF86C"/>
    <w:rsid w:val="2F9D17E1"/>
    <w:rsid w:val="30B46D73"/>
    <w:rsid w:val="319F7F4E"/>
    <w:rsid w:val="32195EE7"/>
    <w:rsid w:val="33F66ABE"/>
    <w:rsid w:val="356A28F1"/>
    <w:rsid w:val="357C035A"/>
    <w:rsid w:val="368E000D"/>
    <w:rsid w:val="383D272C"/>
    <w:rsid w:val="39AE70AB"/>
    <w:rsid w:val="3A4DCE41"/>
    <w:rsid w:val="3BCB56FA"/>
    <w:rsid w:val="3C0C0783"/>
    <w:rsid w:val="3D4C027F"/>
    <w:rsid w:val="3E5076EF"/>
    <w:rsid w:val="3EE7C2F4"/>
    <w:rsid w:val="3F014F75"/>
    <w:rsid w:val="3F371B56"/>
    <w:rsid w:val="3F792ED8"/>
    <w:rsid w:val="3F9F3A96"/>
    <w:rsid w:val="3FECA4B2"/>
    <w:rsid w:val="3FF58C48"/>
    <w:rsid w:val="416C21F2"/>
    <w:rsid w:val="42FF6694"/>
    <w:rsid w:val="44B17C7C"/>
    <w:rsid w:val="453D1233"/>
    <w:rsid w:val="48531BE8"/>
    <w:rsid w:val="48BF60AB"/>
    <w:rsid w:val="493C27E9"/>
    <w:rsid w:val="496F39ED"/>
    <w:rsid w:val="49FF41D3"/>
    <w:rsid w:val="4BC82845"/>
    <w:rsid w:val="4BE068DB"/>
    <w:rsid w:val="4BF6002B"/>
    <w:rsid w:val="4BFFC6BE"/>
    <w:rsid w:val="4ECE2238"/>
    <w:rsid w:val="4FED7C9B"/>
    <w:rsid w:val="51DB4B86"/>
    <w:rsid w:val="51F64DB0"/>
    <w:rsid w:val="55333C3E"/>
    <w:rsid w:val="55C41F93"/>
    <w:rsid w:val="55E17A05"/>
    <w:rsid w:val="5A0B6257"/>
    <w:rsid w:val="5F67802D"/>
    <w:rsid w:val="5F7DC4F2"/>
    <w:rsid w:val="5FB36814"/>
    <w:rsid w:val="5FBB8E56"/>
    <w:rsid w:val="5FFB5535"/>
    <w:rsid w:val="60B85E56"/>
    <w:rsid w:val="64CA39A1"/>
    <w:rsid w:val="67C75DC4"/>
    <w:rsid w:val="69630ADE"/>
    <w:rsid w:val="69BD5F13"/>
    <w:rsid w:val="69FB0B4B"/>
    <w:rsid w:val="6B0619C1"/>
    <w:rsid w:val="6BFFE1FB"/>
    <w:rsid w:val="6C4A05C8"/>
    <w:rsid w:val="6D3B1A89"/>
    <w:rsid w:val="6DB7D8A3"/>
    <w:rsid w:val="6EC78701"/>
    <w:rsid w:val="6F7A5481"/>
    <w:rsid w:val="6FFE07A9"/>
    <w:rsid w:val="71BF4EC2"/>
    <w:rsid w:val="72734D90"/>
    <w:rsid w:val="73E75B71"/>
    <w:rsid w:val="7412278C"/>
    <w:rsid w:val="75563F4A"/>
    <w:rsid w:val="75DDCDA9"/>
    <w:rsid w:val="75FF44B1"/>
    <w:rsid w:val="7708373D"/>
    <w:rsid w:val="77670518"/>
    <w:rsid w:val="777FA627"/>
    <w:rsid w:val="77DF1B5F"/>
    <w:rsid w:val="77EF2D9D"/>
    <w:rsid w:val="787F5718"/>
    <w:rsid w:val="79E7B28D"/>
    <w:rsid w:val="7ACFF0C2"/>
    <w:rsid w:val="7AFB9108"/>
    <w:rsid w:val="7B211C3F"/>
    <w:rsid w:val="7BD5340C"/>
    <w:rsid w:val="7BFB19D2"/>
    <w:rsid w:val="7BFD1750"/>
    <w:rsid w:val="7BFDAA1B"/>
    <w:rsid w:val="7CDF9A82"/>
    <w:rsid w:val="7CFFA1BD"/>
    <w:rsid w:val="7D2E3F7A"/>
    <w:rsid w:val="7D9C24E7"/>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Z\Desktop\2023&#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CZ\Desktop\2023&#2418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CZ\Desktop\2023&#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CZ\Desktop\2023&#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CZ\Desktop\2023&#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Z\Desktop\2023&#2418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CZ\Desktop\2023&#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[2023年决算公开图表.xlsx]Sheet1!$A$2</c:f>
              <c:strCache>
                <c:ptCount val="1"/>
                <c:pt idx="0">
                  <c:v>收入</c:v>
                </c:pt>
              </c:strCache>
            </c:strRef>
          </c:tx>
          <c:spPr>
            <a:solidFill>
              <a:schemeClr val="accent1"/>
            </a:solidFill>
            <a:ln>
              <a:noFill/>
            </a:ln>
            <a:effectLst/>
          </c:spPr>
          <c:invertIfNegative val="0"/>
          <c:dLbls>
            <c:delete val="1"/>
          </c:dLbls>
          <c:cat>
            <c:numRef>
              <c:f>[2023年决算公开图表.xlsx]Sheet1!$B$1:$E$1</c:f>
              <c:numCache>
                <c:formatCode>General</c:formatCode>
                <c:ptCount val="4"/>
                <c:pt idx="0">
                  <c:v>2022</c:v>
                </c:pt>
                <c:pt idx="3">
                  <c:v>2023</c:v>
                </c:pt>
              </c:numCache>
            </c:numRef>
          </c:cat>
          <c:val>
            <c:numRef>
              <c:f>[2023年决算公开图表.xlsx]Sheet1!$B$2:$E$2</c:f>
              <c:numCache>
                <c:formatCode>General</c:formatCode>
                <c:ptCount val="4"/>
                <c:pt idx="0">
                  <c:v>4774.22</c:v>
                </c:pt>
                <c:pt idx="3" c:formatCode="#,##0.00">
                  <c:v>5287.14</c:v>
                </c:pt>
              </c:numCache>
            </c:numRef>
          </c:val>
        </c:ser>
        <c:ser>
          <c:idx val="1"/>
          <c:order val="1"/>
          <c:tx>
            <c:strRef>
              <c:f>[2023年决算公开图表.xlsx]Sheet1!$A$3</c:f>
              <c:strCache>
                <c:ptCount val="1"/>
                <c:pt idx="0">
                  <c:v>支出</c:v>
                </c:pt>
              </c:strCache>
            </c:strRef>
          </c:tx>
          <c:spPr>
            <a:solidFill>
              <a:schemeClr val="accent2"/>
            </a:solidFill>
            <a:ln>
              <a:noFill/>
            </a:ln>
            <a:effectLst/>
          </c:spPr>
          <c:invertIfNegative val="0"/>
          <c:dLbls>
            <c:delete val="1"/>
          </c:dLbls>
          <c:cat>
            <c:numRef>
              <c:f>[2023年决算公开图表.xlsx]Sheet1!$B$1:$E$1</c:f>
              <c:numCache>
                <c:formatCode>General</c:formatCode>
                <c:ptCount val="4"/>
                <c:pt idx="0">
                  <c:v>2022</c:v>
                </c:pt>
                <c:pt idx="3">
                  <c:v>2023</c:v>
                </c:pt>
              </c:numCache>
            </c:numRef>
          </c:cat>
          <c:val>
            <c:numRef>
              <c:f>[2023年决算公开图表.xlsx]Sheet1!$B$3:$E$3</c:f>
              <c:numCache>
                <c:formatCode>General</c:formatCode>
                <c:ptCount val="4"/>
                <c:pt idx="0">
                  <c:v>4774.22</c:v>
                </c:pt>
                <c:pt idx="3" c:formatCode="#,##0.00">
                  <c:v>5287.14</c:v>
                </c:pt>
              </c:numCache>
            </c:numRef>
          </c:val>
        </c:ser>
        <c:dLbls>
          <c:showLegendKey val="0"/>
          <c:showVal val="0"/>
          <c:showCatName val="0"/>
          <c:showSerName val="0"/>
          <c:showPercent val="0"/>
          <c:showBubbleSize val="0"/>
        </c:dLbls>
        <c:gapWidth val="30"/>
        <c:overlap val="-20"/>
        <c:axId val="198263799"/>
        <c:axId val="486887587"/>
      </c:barChart>
      <c:catAx>
        <c:axId val="1982637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887587"/>
        <c:crosses val="autoZero"/>
        <c:auto val="1"/>
        <c:lblAlgn val="ctr"/>
        <c:lblOffset val="100"/>
        <c:noMultiLvlLbl val="0"/>
      </c:catAx>
      <c:valAx>
        <c:axId val="4868875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2637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62bcb3-4f40-4d8f-a0d6-2a8e68595f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 单位：万元</a:t>
            </a:r>
          </a:p>
        </c:rich>
      </c:tx>
      <c:layout/>
      <c:overlay val="0"/>
      <c:spPr>
        <a:noFill/>
        <a:ln>
          <a:noFill/>
        </a:ln>
        <a:effectLst/>
      </c:spPr>
    </c:title>
    <c:autoTitleDeleted val="0"/>
    <c:plotArea>
      <c:layout>
        <c:manualLayout>
          <c:layoutTarget val="inner"/>
          <c:xMode val="edge"/>
          <c:yMode val="edge"/>
          <c:x val="0.306205927955482"/>
          <c:y val="0.187270244841136"/>
          <c:w val="0.379605263157895"/>
          <c:h val="0.667824074074074"/>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[2023年决算公开图表.xlsx]Sheet1!$A$26:$A$27</c:f>
              <c:strCache>
                <c:ptCount val="2"/>
                <c:pt idx="0">
                  <c:v>一般公共预算财政拨款收入</c:v>
                </c:pt>
                <c:pt idx="1">
                  <c:v>政府性基金预算财政拨款收入</c:v>
                </c:pt>
              </c:strCache>
            </c:strRef>
          </c:cat>
          <c:val>
            <c:numRef>
              <c:f>[2023年决算公开图表.xlsx]Sheet1!$B$26:$B$27</c:f>
              <c:numCache>
                <c:formatCode>General</c:formatCode>
                <c:ptCount val="2"/>
                <c:pt idx="0">
                  <c:v>4126.38</c:v>
                </c:pt>
                <c:pt idx="1">
                  <c:v>878.4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90855263157895"/>
          <c:y val="0.85115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4cc7eb-a873-441c-820b-5e47b3bbaa6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solidFill>
                  <a:schemeClr val="tx1">
                    <a:lumMod val="75000"/>
                    <a:lumOff val="25000"/>
                  </a:schemeClr>
                </a:solidFill>
              </a:rPr>
              <a:t>支出决算结构图  单位：万元</a:t>
            </a:r>
            <a:endParaRPr b="1">
              <a:solidFill>
                <a:schemeClr val="tx1">
                  <a:lumMod val="75000"/>
                  <a:lumOff val="25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[2023年决算公开图表.xlsx]Sheet1!$A$47:$A$48</c:f>
              <c:strCache>
                <c:ptCount val="2"/>
                <c:pt idx="0">
                  <c:v>基本支出</c:v>
                </c:pt>
                <c:pt idx="1">
                  <c:v>项目支出</c:v>
                </c:pt>
              </c:strCache>
            </c:strRef>
          </c:cat>
          <c:val>
            <c:numRef>
              <c:f>[2023年决算公开图表.xlsx]Sheet1!$B$47:$B$48</c:f>
              <c:numCache>
                <c:formatCode>General</c:formatCode>
                <c:ptCount val="2"/>
                <c:pt idx="0">
                  <c:v>2647.56</c:v>
                </c:pt>
                <c:pt idx="1">
                  <c:v>2639.58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8ea3c4-4cdd-4e6f-9d73-c610294ca2f5}"/>
      </c:ext>
    </c:extLst>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[2023年决算公开图表.xlsx]Sheet1!$A$2</c:f>
              <c:strCache>
                <c:ptCount val="1"/>
                <c:pt idx="0">
                  <c:v>收入</c:v>
                </c:pt>
              </c:strCache>
            </c:strRef>
          </c:tx>
          <c:spPr>
            <a:solidFill>
              <a:schemeClr val="accent1"/>
            </a:solidFill>
            <a:ln>
              <a:noFill/>
            </a:ln>
            <a:effectLst/>
          </c:spPr>
          <c:invertIfNegative val="0"/>
          <c:dLbls>
            <c:delete val="1"/>
          </c:dLbls>
          <c:cat>
            <c:numRef>
              <c:f>[2023年决算公开图表.xlsx]Sheet1!$B$1:$E$1</c:f>
              <c:numCache>
                <c:formatCode>General</c:formatCode>
                <c:ptCount val="4"/>
                <c:pt idx="0">
                  <c:v>2022</c:v>
                </c:pt>
                <c:pt idx="3">
                  <c:v>2023</c:v>
                </c:pt>
              </c:numCache>
            </c:numRef>
          </c:cat>
          <c:val>
            <c:numRef>
              <c:f>[2023年决算公开图表.xlsx]Sheet1!$B$2:$E$2</c:f>
              <c:numCache>
                <c:formatCode>General</c:formatCode>
                <c:ptCount val="4"/>
                <c:pt idx="0">
                  <c:v>4774.22</c:v>
                </c:pt>
                <c:pt idx="3" c:formatCode="#,##0.00">
                  <c:v>5287.14</c:v>
                </c:pt>
              </c:numCache>
            </c:numRef>
          </c:val>
        </c:ser>
        <c:ser>
          <c:idx val="1"/>
          <c:order val="1"/>
          <c:tx>
            <c:strRef>
              <c:f>[2023年决算公开图表.xlsx]Sheet1!$A$3</c:f>
              <c:strCache>
                <c:ptCount val="1"/>
                <c:pt idx="0">
                  <c:v>支出</c:v>
                </c:pt>
              </c:strCache>
            </c:strRef>
          </c:tx>
          <c:spPr>
            <a:solidFill>
              <a:schemeClr val="accent2"/>
            </a:solidFill>
            <a:ln>
              <a:noFill/>
            </a:ln>
            <a:effectLst/>
          </c:spPr>
          <c:invertIfNegative val="0"/>
          <c:dLbls>
            <c:delete val="1"/>
          </c:dLbls>
          <c:cat>
            <c:numRef>
              <c:f>[2023年决算公开图表.xlsx]Sheet1!$B$1:$E$1</c:f>
              <c:numCache>
                <c:formatCode>General</c:formatCode>
                <c:ptCount val="4"/>
                <c:pt idx="0">
                  <c:v>2022</c:v>
                </c:pt>
                <c:pt idx="3">
                  <c:v>2023</c:v>
                </c:pt>
              </c:numCache>
            </c:numRef>
          </c:cat>
          <c:val>
            <c:numRef>
              <c:f>[2023年决算公开图表.xlsx]Sheet1!$B$3:$E$3</c:f>
              <c:numCache>
                <c:formatCode>General</c:formatCode>
                <c:ptCount val="4"/>
                <c:pt idx="0">
                  <c:v>4774.22</c:v>
                </c:pt>
                <c:pt idx="3" c:formatCode="#,##0.00">
                  <c:v>5287.14</c:v>
                </c:pt>
              </c:numCache>
            </c:numRef>
          </c:val>
        </c:ser>
        <c:dLbls>
          <c:showLegendKey val="0"/>
          <c:showVal val="0"/>
          <c:showCatName val="0"/>
          <c:showSerName val="0"/>
          <c:showPercent val="0"/>
          <c:showBubbleSize val="0"/>
        </c:dLbls>
        <c:gapWidth val="30"/>
        <c:overlap val="-20"/>
        <c:axId val="198263799"/>
        <c:axId val="486887587"/>
      </c:barChart>
      <c:catAx>
        <c:axId val="1982637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887587"/>
        <c:crosses val="autoZero"/>
        <c:auto val="1"/>
        <c:lblAlgn val="ctr"/>
        <c:lblOffset val="100"/>
        <c:noMultiLvlLbl val="0"/>
      </c:catAx>
      <c:valAx>
        <c:axId val="4868875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2637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78c035-5d80-4903-94ab-182e134149c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75000"/>
                    <a:lumOff val="25000"/>
                  </a:schemeClr>
                </a:solidFill>
                <a:latin typeface="+mn-lt"/>
                <a:ea typeface="+mn-ea"/>
                <a:cs typeface="+mn-cs"/>
              </a:defRPr>
            </a:pPr>
            <a:r>
              <a:rPr b="1">
                <a:solidFill>
                  <a:schemeClr val="tx1">
                    <a:lumMod val="75000"/>
                    <a:lumOff val="25000"/>
                  </a:schemeClr>
                </a:solidFill>
              </a:rPr>
              <a:t>一般公共预算财政拨款支出决算变动情况图  单位：万元</a:t>
            </a:r>
            <a:endParaRPr b="1">
              <a:solidFill>
                <a:schemeClr val="tx1">
                  <a:lumMod val="75000"/>
                  <a:lumOff val="25000"/>
                </a:schemeClr>
              </a:solidFill>
            </a:endParaRPr>
          </a:p>
          <a:p>
            <a:pPr defTabSz="914400">
              <a:defRPr lang="zh-CN" sz="1400" b="1" i="0" u="none" strike="noStrike" kern="1200" spc="0" baseline="0">
                <a:solidFill>
                  <a:schemeClr val="tx1">
                    <a:lumMod val="75000"/>
                    <a:lumOff val="25000"/>
                  </a:schemeClr>
                </a:solidFill>
                <a:latin typeface="+mn-lt"/>
                <a:ea typeface="+mn-ea"/>
                <a:cs typeface="+mn-cs"/>
              </a:defRPr>
            </a:pPr>
            <a:endParaRPr b="1">
              <a:solidFill>
                <a:schemeClr val="tx1">
                  <a:lumMod val="75000"/>
                  <a:lumOff val="25000"/>
                </a:schemeClr>
              </a:solidFill>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[2023年决算公开图表.xlsx]Sheet1!$A$69:$A$70</c:f>
              <c:strCache>
                <c:ptCount val="2"/>
                <c:pt idx="0">
                  <c:v>2022年</c:v>
                </c:pt>
                <c:pt idx="1">
                  <c:v>2023年</c:v>
                </c:pt>
              </c:strCache>
            </c:strRef>
          </c:cat>
          <c:val>
            <c:numRef>
              <c:f>[2023年决算公开图表.xlsx]Sheet1!$B$69:$B$70</c:f>
              <c:numCache>
                <c:formatCode>General</c:formatCode>
                <c:ptCount val="2"/>
                <c:pt idx="0">
                  <c:v>4585.34</c:v>
                </c:pt>
                <c:pt idx="1">
                  <c:v>4408.73</c:v>
                </c:pt>
              </c:numCache>
            </c:numRef>
          </c:val>
        </c:ser>
        <c:dLbls>
          <c:showLegendKey val="0"/>
          <c:showVal val="0"/>
          <c:showCatName val="0"/>
          <c:showSerName val="0"/>
          <c:showPercent val="0"/>
          <c:showBubbleSize val="0"/>
        </c:dLbls>
        <c:gapWidth val="219"/>
        <c:overlap val="-27"/>
        <c:axId val="712368573"/>
        <c:axId val="313794296"/>
      </c:barChart>
      <c:catAx>
        <c:axId val="7123685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crossAx val="313794296"/>
        <c:crosses val="autoZero"/>
        <c:auto val="1"/>
        <c:lblAlgn val="ctr"/>
        <c:lblOffset val="100"/>
        <c:noMultiLvlLbl val="0"/>
      </c:catAx>
      <c:valAx>
        <c:axId val="31379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crossAx val="71236857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2951894e-9277-4aba-9797-b2075e5ec35a}"/>
      </c:ext>
    </c:extLst>
  </c:chart>
  <c:spPr>
    <a:solidFill>
      <a:schemeClr val="bg1"/>
    </a:solidFill>
    <a:ln w="9525" cap="flat" cmpd="sng" algn="ctr">
      <a:solidFill>
        <a:schemeClr val="tx1">
          <a:lumMod val="15000"/>
          <a:lumOff val="85000"/>
        </a:schemeClr>
      </a:solidFill>
      <a:round/>
    </a:ln>
    <a:effectLst/>
  </c:spPr>
  <c:txPr>
    <a:bodyPr/>
    <a:lstStyle/>
    <a:p>
      <a:pPr>
        <a:defRPr lang="zh-CN" b="1">
          <a:solidFill>
            <a:schemeClr val="tx1">
              <a:lumMod val="75000"/>
              <a:lumOff val="25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[2023年决算公开图表.xlsx]Sheet1!$A$91</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[2023年决算公开图表.xlsx]Sheet1!$B$90:$L$90</c:f>
              <c:strCache>
                <c:ptCount val="11"/>
                <c:pt idx="0">
                  <c:v>一般公共服务</c:v>
                </c:pt>
                <c:pt idx="1">
                  <c:v>科学技术</c:v>
                </c:pt>
                <c:pt idx="2">
                  <c:v>文化旅游体育与传媒</c:v>
                </c:pt>
                <c:pt idx="3">
                  <c:v>社会保障和就业</c:v>
                </c:pt>
                <c:pt idx="4">
                  <c:v>卫生健康</c:v>
                </c:pt>
                <c:pt idx="5">
                  <c:v>城乡社区</c:v>
                </c:pt>
                <c:pt idx="6">
                  <c:v>农林水</c:v>
                </c:pt>
                <c:pt idx="7">
                  <c:v>交通运输</c:v>
                </c:pt>
                <c:pt idx="8">
                  <c:v>住房保障</c:v>
                </c:pt>
                <c:pt idx="9">
                  <c:v>其他</c:v>
                </c:pt>
              </c:strCache>
            </c:strRef>
          </c:cat>
          <c:val>
            <c:numRef>
              <c:f>[2023年决算公开图表.xlsx]Sheet1!$B$91:$L$91</c:f>
              <c:numCache>
                <c:formatCode>General</c:formatCode>
                <c:ptCount val="11"/>
                <c:pt idx="0">
                  <c:v>1650.89</c:v>
                </c:pt>
                <c:pt idx="1">
                  <c:v>19</c:v>
                </c:pt>
                <c:pt idx="2">
                  <c:v>7.71</c:v>
                </c:pt>
                <c:pt idx="3">
                  <c:v>232.73</c:v>
                </c:pt>
                <c:pt idx="4">
                  <c:v>68.49</c:v>
                </c:pt>
                <c:pt idx="5">
                  <c:v>354.49</c:v>
                </c:pt>
                <c:pt idx="6">
                  <c:v>1679.85</c:v>
                </c:pt>
                <c:pt idx="7">
                  <c:v>316.39</c:v>
                </c:pt>
                <c:pt idx="8">
                  <c:v>38.03</c:v>
                </c:pt>
                <c:pt idx="9">
                  <c:v>41.17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0"/>
        <c:delete val="1"/>
      </c:legendEntry>
      <c:layout>
        <c:manualLayout>
          <c:xMode val="edge"/>
          <c:yMode val="edge"/>
          <c:x val="0.103858680612003"/>
          <c:y val="0.7889676479739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5793b2b-f0cf-4169-b30a-42784dee81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[2023年决算公开图表.xlsx]Sheet1!$A$113</c:f>
              <c:strCache>
                <c:ptCount val="1"/>
                <c:pt idx="0">
                  <c:v>“三公”经费财政拨款支出（万元）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[2023年决算公开图表.xlsx]Sheet1!$B$112:$E$112</c:f>
              <c:strCache>
                <c:ptCount val="4"/>
                <c:pt idx="0">
                  <c:v>公务用车购置及运行维护费</c:v>
                </c:pt>
                <c:pt idx="1">
                  <c:v>公务接待费</c:v>
                </c:pt>
              </c:strCache>
            </c:strRef>
          </c:cat>
          <c:val>
            <c:numRef>
              <c:f>[2023年决算公开图表.xlsx]Sheet1!$B$113:$E$113</c:f>
              <c:numCache>
                <c:formatCode>General</c:formatCode>
                <c:ptCount val="4"/>
                <c:pt idx="0">
                  <c:v>3</c:v>
                </c:pt>
                <c:pt idx="1">
                  <c:v>12.99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10a46b34-2714-45c1-ae7d-51a01013ee75}"/>
      </c:ext>
    </c:extLst>
  </c:chart>
  <c:spPr>
    <a:solidFill>
      <a:schemeClr val="bg1"/>
    </a:solidFill>
    <a:ln w="9525" cap="flat" cmpd="sng" algn="ctr">
      <a:solidFill>
        <a:schemeClr val="tx1">
          <a:lumMod val="15000"/>
          <a:lumOff val="85000"/>
        </a:schemeClr>
      </a:solidFill>
      <a:round/>
    </a:ln>
    <a:effectLst/>
  </c:spPr>
  <c:txPr>
    <a:bodyPr/>
    <a:lstStyle/>
    <a:p>
      <a:pPr>
        <a:defRPr lang="zh-CN" b="1">
          <a:solidFill>
            <a:schemeClr val="tx1">
              <a:lumMod val="75000"/>
              <a:lumOff val="25000"/>
            </a:schemeClr>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10011</Words>
  <Characters>11189</Characters>
  <Lines>54</Lines>
  <Paragraphs>15</Paragraphs>
  <TotalTime>1</TotalTime>
  <ScaleCrop>false</ScaleCrop>
  <LinksUpToDate>false</LinksUpToDate>
  <CharactersWithSpaces>11224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再见</cp:lastModifiedBy>
  <cp:lastPrinted>2023-08-03T02:35:00Z</cp:lastPrinted>
  <dcterms:modified xsi:type="dcterms:W3CDTF">2024-11-28T07:21:25Z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370BA24048EF4165BDC00D1B3697BF5E</vt:lpwstr>
  </property>
</Properties>
</file>