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76F9">
      <w:pPr>
        <w:spacing w:line="600" w:lineRule="exact"/>
        <w:jc w:val="left"/>
        <w:outlineLvl w:val="0"/>
        <w:rPr>
          <w:rFonts w:ascii="方正小标宋简体" w:hAnsi="宋体" w:eastAsia="方正小标宋简体"/>
          <w:szCs w:val="21"/>
        </w:rPr>
      </w:pPr>
      <w:bookmarkStart w:id="0" w:name="_Toc15306267"/>
    </w:p>
    <w:p w14:paraId="74C40984">
      <w:pPr>
        <w:spacing w:line="600" w:lineRule="exact"/>
        <w:jc w:val="center"/>
        <w:outlineLvl w:val="0"/>
        <w:rPr>
          <w:rFonts w:ascii="方正小标宋简体" w:hAnsi="宋体" w:eastAsia="方正小标宋简体"/>
          <w:sz w:val="72"/>
          <w:szCs w:val="72"/>
        </w:rPr>
      </w:pPr>
    </w:p>
    <w:p w14:paraId="576A3831">
      <w:pPr>
        <w:spacing w:line="600" w:lineRule="exact"/>
        <w:jc w:val="center"/>
        <w:outlineLvl w:val="0"/>
        <w:rPr>
          <w:rFonts w:ascii="方正小标宋简体" w:hAnsi="宋体" w:eastAsia="方正小标宋简体"/>
          <w:sz w:val="72"/>
          <w:szCs w:val="72"/>
        </w:rPr>
      </w:pPr>
    </w:p>
    <w:p w14:paraId="2D5D87FC">
      <w:pPr>
        <w:adjustRightInd w:val="0"/>
        <w:snapToGrid w:val="0"/>
        <w:spacing w:line="360" w:lineRule="auto"/>
        <w:jc w:val="center"/>
        <w:outlineLvl w:val="0"/>
        <w:rPr>
          <w:rFonts w:hint="eastAsia" w:ascii="宋体" w:hAnsi="宋体" w:eastAsia="宋体" w:cs="宋体"/>
          <w:sz w:val="72"/>
          <w:szCs w:val="72"/>
        </w:rPr>
      </w:pPr>
      <w:bookmarkStart w:id="1" w:name="_Toc15396597"/>
      <w:bookmarkStart w:id="2" w:name="_Toc15377193"/>
      <w:bookmarkStart w:id="3" w:name="_Toc15396475"/>
      <w:bookmarkStart w:id="4" w:name="_Toc15377425"/>
      <w:bookmarkStart w:id="5" w:name="_Toc15378441"/>
      <w:r>
        <w:rPr>
          <w:rFonts w:hint="eastAsia" w:ascii="宋体" w:hAnsi="宋体" w:eastAsia="宋体" w:cs="宋体"/>
          <w:sz w:val="72"/>
          <w:szCs w:val="72"/>
        </w:rPr>
        <w:t>202</w:t>
      </w:r>
      <w:r>
        <w:rPr>
          <w:rFonts w:hint="eastAsia" w:ascii="宋体" w:hAnsi="宋体" w:eastAsia="宋体" w:cs="宋体"/>
          <w:sz w:val="72"/>
          <w:szCs w:val="72"/>
          <w:lang w:val="en-US" w:eastAsia="zh-CN"/>
        </w:rPr>
        <w:t>3</w:t>
      </w:r>
      <w:r>
        <w:rPr>
          <w:rFonts w:hint="eastAsia" w:ascii="宋体" w:hAnsi="宋体" w:eastAsia="宋体" w:cs="宋体"/>
          <w:sz w:val="72"/>
          <w:szCs w:val="72"/>
        </w:rPr>
        <w:t>年度</w:t>
      </w:r>
      <w:bookmarkEnd w:id="1"/>
      <w:bookmarkEnd w:id="2"/>
      <w:bookmarkEnd w:id="3"/>
      <w:bookmarkEnd w:id="4"/>
      <w:bookmarkEnd w:id="5"/>
    </w:p>
    <w:p w14:paraId="751E8679">
      <w:pPr>
        <w:adjustRightInd w:val="0"/>
        <w:snapToGrid w:val="0"/>
        <w:spacing w:line="360" w:lineRule="auto"/>
        <w:jc w:val="center"/>
        <w:outlineLvl w:val="0"/>
        <w:rPr>
          <w:rFonts w:hint="eastAsia" w:ascii="宋体" w:hAnsi="宋体" w:eastAsia="宋体" w:cs="宋体"/>
          <w:sz w:val="72"/>
          <w:szCs w:val="72"/>
        </w:rPr>
      </w:pPr>
      <w:bookmarkStart w:id="6" w:name="_Toc15396476"/>
      <w:bookmarkStart w:id="7" w:name="_Toc15377426"/>
      <w:bookmarkStart w:id="8" w:name="_Toc15378442"/>
      <w:bookmarkStart w:id="9" w:name="_Toc15377194"/>
      <w:bookmarkStart w:id="10" w:name="_Toc15396598"/>
      <w:r>
        <w:rPr>
          <w:rFonts w:hint="eastAsia" w:ascii="宋体" w:hAnsi="宋体" w:eastAsia="宋体" w:cs="宋体"/>
          <w:sz w:val="72"/>
          <w:szCs w:val="72"/>
        </w:rPr>
        <w:t>大竹县</w:t>
      </w:r>
      <w:bookmarkEnd w:id="0"/>
      <w:bookmarkStart w:id="11" w:name="_Toc15306268"/>
      <w:r>
        <w:rPr>
          <w:rFonts w:hint="eastAsia" w:ascii="宋体" w:hAnsi="宋体" w:eastAsia="宋体" w:cs="宋体"/>
          <w:sz w:val="72"/>
          <w:szCs w:val="72"/>
        </w:rPr>
        <w:t>住房和城乡建设局单位决算</w:t>
      </w:r>
      <w:bookmarkEnd w:id="6"/>
      <w:bookmarkEnd w:id="7"/>
      <w:bookmarkEnd w:id="8"/>
      <w:bookmarkEnd w:id="9"/>
      <w:bookmarkEnd w:id="10"/>
      <w:bookmarkEnd w:id="11"/>
    </w:p>
    <w:p w14:paraId="78C39C1B">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F6B0E32">
      <w:pPr>
        <w:widowControl/>
        <w:jc w:val="center"/>
        <w:rPr>
          <w:rFonts w:ascii="黑体" w:hAnsi="黑体" w:eastAsia="黑体" w:cstheme="minorBidi"/>
          <w:sz w:val="28"/>
          <w:szCs w:val="28"/>
        </w:rPr>
      </w:pPr>
    </w:p>
    <w:p w14:paraId="7EC1932D">
      <w:pPr>
        <w:pStyle w:val="11"/>
      </w:pPr>
      <w:r>
        <w:rPr>
          <w:rFonts w:hint="eastAsia"/>
        </w:rPr>
        <w:t>公开时间：</w:t>
      </w:r>
      <w:r>
        <w:rPr>
          <w:rFonts w:hint="eastAsia"/>
          <w:color w:val="auto"/>
        </w:rPr>
        <w:t>202</w:t>
      </w:r>
      <w:r>
        <w:rPr>
          <w:rFonts w:hint="eastAsia"/>
          <w:color w:val="auto"/>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19CE85D0"/>
    <w:p w14:paraId="59184B12">
      <w:pPr>
        <w:pStyle w:val="11"/>
        <w:jc w:val="both"/>
      </w:pPr>
      <w:bookmarkStart w:id="12" w:name="_Toc15377196"/>
      <w:bookmarkStart w:id="13" w:name="_Toc15396599"/>
      <w:r>
        <w:fldChar w:fldCharType="begin"/>
      </w:r>
      <w:r>
        <w:instrText xml:space="preserve"> TOC \o "1-3" \h \z \u </w:instrText>
      </w:r>
      <w:r>
        <w:fldChar w:fldCharType="separate"/>
      </w:r>
    </w:p>
    <w:p w14:paraId="27CE7B34">
      <w:pPr>
        <w:pStyle w:val="11"/>
      </w:pPr>
      <w:r>
        <w:rPr>
          <w:rStyle w:val="17"/>
        </w:rPr>
        <w:fldChar w:fldCharType="begin"/>
      </w:r>
      <w:r>
        <w:rPr>
          <w:rStyle w:val="17"/>
        </w:rPr>
        <w:instrText xml:space="preserve"> </w:instrText>
      </w:r>
      <w:r>
        <w:instrText xml:space="preserve">HYPERLINK \l "_Toc84845059"</w:instrText>
      </w:r>
      <w:r>
        <w:rPr>
          <w:rStyle w:val="17"/>
        </w:rPr>
        <w:instrText xml:space="preserve"> </w:instrText>
      </w:r>
      <w:r>
        <w:rPr>
          <w:rStyle w:val="17"/>
        </w:rPr>
        <w:fldChar w:fldCharType="separate"/>
      </w:r>
      <w:r>
        <w:rPr>
          <w:rStyle w:val="17"/>
          <w:rFonts w:hint="eastAsia"/>
        </w:rPr>
        <w:t>第一部分</w:t>
      </w:r>
      <w:r>
        <w:rPr>
          <w:rStyle w:val="17"/>
        </w:rPr>
        <w:t xml:space="preserve"> </w:t>
      </w:r>
      <w:r>
        <w:rPr>
          <w:rStyle w:val="17"/>
          <w:rFonts w:hint="eastAsia"/>
          <w:lang w:val="en-US" w:eastAsia="zh-CN"/>
        </w:rPr>
        <w:t>单位</w:t>
      </w:r>
      <w:r>
        <w:rPr>
          <w:rStyle w:val="17"/>
          <w:rFonts w:hint="eastAsia"/>
        </w:rPr>
        <w:t>概况</w:t>
      </w:r>
      <w:r>
        <w:tab/>
      </w:r>
      <w:r>
        <w:fldChar w:fldCharType="begin"/>
      </w:r>
      <w:r>
        <w:instrText xml:space="preserve"> PAGEREF _Toc84845059 \h </w:instrText>
      </w:r>
      <w:r>
        <w:fldChar w:fldCharType="separate"/>
      </w:r>
      <w:r>
        <w:t>4</w:t>
      </w:r>
      <w:r>
        <w:fldChar w:fldCharType="end"/>
      </w:r>
      <w:r>
        <w:rPr>
          <w:rStyle w:val="17"/>
        </w:rPr>
        <w:fldChar w:fldCharType="end"/>
      </w:r>
    </w:p>
    <w:p w14:paraId="1E157AB8">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"_Toc84845060"</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一、</w:t>
      </w:r>
      <w:r>
        <w:rPr>
          <w:rStyle w:val="17"/>
          <w:rFonts w:hint="eastAsia" w:ascii="仿宋" w:hAnsi="仿宋" w:eastAsia="仿宋"/>
          <w:sz w:val="28"/>
          <w:szCs w:val="28"/>
          <w:lang w:val="en-US" w:eastAsia="zh-CN"/>
        </w:rPr>
        <w:t>主要职责</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_Toc84845060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Style w:val="17"/>
          <w:rFonts w:ascii="仿宋" w:hAnsi="仿宋" w:eastAsia="仿宋"/>
          <w:sz w:val="28"/>
          <w:szCs w:val="28"/>
        </w:rPr>
        <w:fldChar w:fldCharType="end"/>
      </w:r>
    </w:p>
    <w:p w14:paraId="53251598">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"_Toc84845063"</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4</w:t>
      </w:r>
      <w:r>
        <w:rPr>
          <w:rStyle w:val="17"/>
          <w:rFonts w:ascii="仿宋" w:hAnsi="仿宋" w:eastAsia="仿宋"/>
          <w:sz w:val="28"/>
          <w:szCs w:val="28"/>
        </w:rPr>
        <w:fldChar w:fldCharType="end"/>
      </w:r>
    </w:p>
    <w:p w14:paraId="1ED8530E">
      <w:pPr>
        <w:pStyle w:val="11"/>
      </w:pPr>
      <w:r>
        <w:rPr>
          <w:rStyle w:val="17"/>
        </w:rPr>
        <w:fldChar w:fldCharType="begin"/>
      </w:r>
      <w:r>
        <w:rPr>
          <w:rStyle w:val="17"/>
        </w:rPr>
        <w:instrText xml:space="preserve"> </w:instrText>
      </w:r>
      <w:r>
        <w:instrText xml:space="preserve">HYPERLINK \l "_Toc84845064"</w:instrText>
      </w:r>
      <w:r>
        <w:rPr>
          <w:rStyle w:val="17"/>
        </w:rPr>
        <w:instrText xml:space="preserve"> </w:instrText>
      </w:r>
      <w:r>
        <w:rPr>
          <w:rStyle w:val="17"/>
        </w:rPr>
        <w:fldChar w:fldCharType="separate"/>
      </w:r>
      <w:r>
        <w:rPr>
          <w:rStyle w:val="17"/>
          <w:rFonts w:hint="eastAsia"/>
        </w:rPr>
        <w:t>第二部分</w:t>
      </w:r>
      <w:r>
        <w:rPr>
          <w:rStyle w:val="17"/>
          <w:color w:val="auto"/>
        </w:rPr>
        <w:t xml:space="preserve"> 202</w:t>
      </w:r>
      <w:r>
        <w:rPr>
          <w:rStyle w:val="17"/>
          <w:rFonts w:hint="eastAsia"/>
          <w:color w:val="auto"/>
          <w:lang w:val="en-US" w:eastAsia="zh-CN"/>
        </w:rPr>
        <w:t>3</w:t>
      </w:r>
      <w:r>
        <w:rPr>
          <w:rStyle w:val="17"/>
          <w:rFonts w:hint="eastAsia"/>
        </w:rPr>
        <w:t>年度部门决算情况说明</w:t>
      </w:r>
      <w:r>
        <w:tab/>
      </w:r>
      <w:r>
        <w:rPr>
          <w:rFonts w:hint="eastAsia"/>
          <w:lang w:val="en-US" w:eastAsia="zh-CN"/>
        </w:rPr>
        <w:t>5</w:t>
      </w:r>
      <w:r>
        <w:rPr>
          <w:rStyle w:val="17"/>
        </w:rPr>
        <w:fldChar w:fldCharType="end"/>
      </w:r>
    </w:p>
    <w:p w14:paraId="3B286F87">
      <w:pPr>
        <w:pStyle w:val="12"/>
        <w:tabs>
          <w:tab w:val="left" w:pos="1260"/>
        </w:tabs>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"_Toc84845065"</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bCs/>
          <w:sz w:val="28"/>
          <w:szCs w:val="28"/>
        </w:rPr>
        <w:t>一、</w:t>
      </w:r>
      <w:r>
        <w:rPr>
          <w:rFonts w:ascii="仿宋" w:hAnsi="仿宋" w:eastAsia="仿宋"/>
          <w:sz w:val="28"/>
          <w:szCs w:val="28"/>
        </w:rPr>
        <w:tab/>
      </w:r>
      <w:r>
        <w:rPr>
          <w:rStyle w:val="17"/>
          <w:rFonts w:hint="eastAsia" w:ascii="仿宋" w:hAnsi="仿宋" w:eastAsia="仿宋"/>
          <w:sz w:val="28"/>
          <w:szCs w:val="28"/>
        </w:rPr>
        <w:t>收</w:t>
      </w:r>
      <w:r>
        <w:rPr>
          <w:rStyle w:val="17"/>
          <w:rFonts w:hint="eastAsia" w:ascii="仿宋" w:hAnsi="仿宋" w:eastAsia="仿宋"/>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Style w:val="17"/>
          <w:rFonts w:ascii="仿宋" w:hAnsi="仿宋" w:eastAsia="仿宋"/>
          <w:sz w:val="28"/>
          <w:szCs w:val="28"/>
        </w:rPr>
        <w:fldChar w:fldCharType="end"/>
      </w:r>
    </w:p>
    <w:p w14:paraId="5BFE03EC">
      <w:pPr>
        <w:pStyle w:val="12"/>
        <w:tabs>
          <w:tab w:val="left" w:pos="1260"/>
        </w:tabs>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"_Toc84845066"</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bCs/>
          <w:sz w:val="28"/>
          <w:szCs w:val="28"/>
        </w:rPr>
        <w:t>二、</w:t>
      </w:r>
      <w:r>
        <w:rPr>
          <w:rFonts w:ascii="仿宋" w:hAnsi="仿宋" w:eastAsia="仿宋"/>
          <w:sz w:val="28"/>
          <w:szCs w:val="28"/>
        </w:rPr>
        <w:tab/>
      </w:r>
      <w:r>
        <w:rPr>
          <w:rStyle w:val="17"/>
          <w:rFonts w:hint="eastAsia" w:ascii="仿宋" w:hAnsi="仿宋" w:eastAsia="仿宋"/>
          <w:sz w:val="28"/>
          <w:szCs w:val="28"/>
        </w:rPr>
        <w:t>收</w:t>
      </w:r>
      <w:r>
        <w:rPr>
          <w:rStyle w:val="17"/>
          <w:rFonts w:hint="eastAsia" w:ascii="仿宋" w:hAnsi="仿宋" w:eastAsia="仿宋"/>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5</w:t>
      </w:r>
      <w:r>
        <w:rPr>
          <w:rStyle w:val="17"/>
          <w:rFonts w:ascii="仿宋" w:hAnsi="仿宋" w:eastAsia="仿宋"/>
          <w:sz w:val="28"/>
          <w:szCs w:val="28"/>
        </w:rPr>
        <w:fldChar w:fldCharType="end"/>
      </w:r>
    </w:p>
    <w:p w14:paraId="1072C723">
      <w:pPr>
        <w:pStyle w:val="12"/>
        <w:tabs>
          <w:tab w:val="left" w:pos="1260"/>
        </w:tabs>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"_Toc84845068"</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bCs/>
          <w:sz w:val="28"/>
          <w:szCs w:val="28"/>
        </w:rPr>
        <w:t>三、</w:t>
      </w:r>
      <w:r>
        <w:rPr>
          <w:rFonts w:ascii="仿宋" w:hAnsi="仿宋" w:eastAsia="仿宋"/>
          <w:sz w:val="28"/>
          <w:szCs w:val="28"/>
        </w:rPr>
        <w:tab/>
      </w:r>
      <w:r>
        <w:rPr>
          <w:rStyle w:val="17"/>
          <w:rFonts w:hint="eastAsia" w:ascii="仿宋" w:hAnsi="仿宋" w:eastAsia="仿宋"/>
          <w:sz w:val="28"/>
          <w:szCs w:val="28"/>
        </w:rPr>
        <w:t>支</w:t>
      </w:r>
      <w:r>
        <w:rPr>
          <w:rStyle w:val="17"/>
          <w:rFonts w:hint="eastAsia" w:ascii="仿宋" w:hAnsi="仿宋" w:eastAsia="仿宋"/>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Style w:val="17"/>
          <w:rFonts w:ascii="仿宋" w:hAnsi="仿宋" w:eastAsia="仿宋"/>
          <w:sz w:val="28"/>
          <w:szCs w:val="28"/>
        </w:rPr>
        <w:fldChar w:fldCharType="end"/>
      </w:r>
    </w:p>
    <w:p w14:paraId="4A76E2F9">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"_Toc84845072"</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四、财</w:t>
      </w:r>
      <w:r>
        <w:rPr>
          <w:rStyle w:val="17"/>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Style w:val="17"/>
          <w:rFonts w:ascii="仿宋" w:hAnsi="仿宋" w:eastAsia="仿宋"/>
          <w:sz w:val="28"/>
          <w:szCs w:val="28"/>
        </w:rPr>
        <w:fldChar w:fldCharType="end"/>
      </w:r>
    </w:p>
    <w:p w14:paraId="1231D1A0">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"_Toc84845073"</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五、</w:t>
      </w:r>
      <w:r>
        <w:rPr>
          <w:rStyle w:val="17"/>
          <w:rFonts w:hint="eastAsia" w:ascii="仿宋" w:hAnsi="仿宋" w:eastAsia="仿宋"/>
          <w:b/>
          <w:sz w:val="28"/>
          <w:szCs w:val="28"/>
        </w:rPr>
        <w:t>一</w:t>
      </w:r>
      <w:r>
        <w:rPr>
          <w:rStyle w:val="17"/>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Style w:val="17"/>
          <w:rFonts w:ascii="仿宋" w:hAnsi="仿宋" w:eastAsia="仿宋"/>
          <w:sz w:val="28"/>
          <w:szCs w:val="28"/>
        </w:rPr>
        <w:fldChar w:fldCharType="end"/>
      </w:r>
    </w:p>
    <w:p w14:paraId="5A651221">
      <w:pPr>
        <w:pStyle w:val="12"/>
        <w:rPr>
          <w:rFonts w:hint="eastAsia" w:ascii="仿宋" w:hAnsi="仿宋" w:eastAsia="仿宋"/>
          <w:sz w:val="28"/>
          <w:szCs w:val="28"/>
          <w:lang w:val="en-US" w:eastAsia="zh-CN"/>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"_Toc84845078"</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六</w:t>
      </w:r>
      <w:r>
        <w:rPr>
          <w:rStyle w:val="17"/>
          <w:rFonts w:hint="eastAsia" w:ascii="仿宋" w:hAnsi="仿宋" w:eastAsia="仿宋"/>
          <w:b/>
          <w:sz w:val="28"/>
          <w:szCs w:val="28"/>
        </w:rPr>
        <w:t>、一</w:t>
      </w:r>
      <w:r>
        <w:rPr>
          <w:rStyle w:val="17"/>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Style w:val="17"/>
          <w:rFonts w:ascii="仿宋" w:hAnsi="仿宋" w:eastAsia="仿宋"/>
          <w:sz w:val="28"/>
          <w:szCs w:val="28"/>
        </w:rPr>
        <w:fldChar w:fldCharType="end"/>
      </w:r>
      <w:r>
        <w:rPr>
          <w:rStyle w:val="17"/>
          <w:rFonts w:hint="eastAsia" w:ascii="仿宋" w:hAnsi="仿宋" w:eastAsia="仿宋"/>
          <w:sz w:val="28"/>
          <w:szCs w:val="28"/>
          <w:lang w:val="en-US" w:eastAsia="zh-CN"/>
        </w:rPr>
        <w:t>1</w:t>
      </w:r>
    </w:p>
    <w:p w14:paraId="6DBA69CF">
      <w:pPr>
        <w:pStyle w:val="12"/>
        <w:rPr>
          <w:rFonts w:hint="eastAsia" w:ascii="仿宋" w:hAnsi="仿宋" w:eastAsia="仿宋"/>
          <w:sz w:val="28"/>
          <w:szCs w:val="28"/>
          <w:lang w:val="en-US" w:eastAsia="zh-CN"/>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"_Toc84845079"</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七、</w:t>
      </w:r>
      <w:r>
        <w:rPr>
          <w:rStyle w:val="17"/>
          <w:rFonts w:ascii="仿宋" w:hAnsi="仿宋" w:eastAsia="仿宋"/>
          <w:b/>
          <w:bCs/>
          <w:sz w:val="28"/>
          <w:szCs w:val="28"/>
        </w:rPr>
        <w:t>“</w:t>
      </w:r>
      <w:r>
        <w:rPr>
          <w:rStyle w:val="17"/>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Style w:val="17"/>
          <w:rFonts w:ascii="仿宋" w:hAnsi="仿宋" w:eastAsia="仿宋"/>
          <w:sz w:val="28"/>
          <w:szCs w:val="28"/>
        </w:rPr>
        <w:fldChar w:fldCharType="end"/>
      </w:r>
      <w:r>
        <w:rPr>
          <w:rStyle w:val="17"/>
          <w:rFonts w:hint="eastAsia" w:ascii="仿宋" w:hAnsi="仿宋" w:eastAsia="仿宋"/>
          <w:sz w:val="28"/>
          <w:szCs w:val="28"/>
          <w:lang w:val="en-US" w:eastAsia="zh-CN"/>
        </w:rPr>
        <w:t>2</w:t>
      </w:r>
    </w:p>
    <w:p w14:paraId="5C21E0DD">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"_Toc84845082"</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八、</w:t>
      </w:r>
      <w:r>
        <w:rPr>
          <w:rStyle w:val="17"/>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_Toc84845082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fldChar w:fldCharType="end"/>
      </w:r>
      <w:r>
        <w:rPr>
          <w:rStyle w:val="17"/>
          <w:rFonts w:ascii="仿宋" w:hAnsi="仿宋" w:eastAsia="仿宋"/>
          <w:sz w:val="28"/>
          <w:szCs w:val="28"/>
        </w:rPr>
        <w:fldChar w:fldCharType="end"/>
      </w:r>
    </w:p>
    <w:p w14:paraId="5365FF90">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"_Toc84845083"</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bCs/>
          <w:sz w:val="28"/>
          <w:szCs w:val="28"/>
        </w:rPr>
        <w:t>九、 国有资本经营预算支出决算情况说明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_Toc84845083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fldChar w:fldCharType="end"/>
      </w:r>
      <w:r>
        <w:rPr>
          <w:rStyle w:val="17"/>
          <w:rFonts w:ascii="仿宋" w:hAnsi="仿宋" w:eastAsia="仿宋"/>
          <w:sz w:val="28"/>
          <w:szCs w:val="28"/>
        </w:rPr>
        <w:fldChar w:fldCharType="end"/>
      </w:r>
    </w:p>
    <w:p w14:paraId="0C9E093B">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"_Toc84845084"</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十</w:t>
      </w:r>
      <w:r>
        <w:rPr>
          <w:rStyle w:val="17"/>
          <w:rFonts w:hint="eastAsia" w:ascii="仿宋" w:hAnsi="仿宋" w:eastAsia="仿宋"/>
          <w:b/>
          <w:bCs/>
          <w:sz w:val="28"/>
          <w:szCs w:val="28"/>
        </w:rPr>
        <w:t>、</w:t>
      </w:r>
      <w:r>
        <w:rPr>
          <w:rStyle w:val="17"/>
          <w:rFonts w:hint="eastAsia" w:ascii="仿宋" w:hAnsi="仿宋" w:eastAsia="仿宋"/>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_Toc84845084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fldChar w:fldCharType="end"/>
      </w:r>
      <w:r>
        <w:rPr>
          <w:rStyle w:val="17"/>
          <w:rFonts w:ascii="仿宋" w:hAnsi="仿宋" w:eastAsia="仿宋"/>
          <w:sz w:val="28"/>
          <w:szCs w:val="28"/>
        </w:rPr>
        <w:fldChar w:fldCharType="end"/>
      </w:r>
    </w:p>
    <w:p w14:paraId="60B560B0">
      <w:pPr>
        <w:pStyle w:val="11"/>
      </w:pPr>
      <w:r>
        <w:rPr>
          <w:rStyle w:val="17"/>
        </w:rPr>
        <w:fldChar w:fldCharType="begin"/>
      </w:r>
      <w:r>
        <w:rPr>
          <w:rStyle w:val="17"/>
        </w:rPr>
        <w:instrText xml:space="preserve"> </w:instrText>
      </w:r>
      <w:r>
        <w:instrText xml:space="preserve">HYPERLINK \l "_Toc84845088"</w:instrText>
      </w:r>
      <w:r>
        <w:rPr>
          <w:rStyle w:val="17"/>
        </w:rPr>
        <w:instrText xml:space="preserve"> </w:instrText>
      </w:r>
      <w:r>
        <w:rPr>
          <w:rStyle w:val="17"/>
        </w:rP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rPr>
          <w:rFonts w:hint="eastAsia"/>
        </w:rPr>
        <w:t>1</w:t>
      </w:r>
      <w:r>
        <w:rPr>
          <w:rFonts w:hint="eastAsia"/>
          <w:lang w:val="en-US" w:eastAsia="zh-CN"/>
        </w:rPr>
        <w:t>5</w:t>
      </w:r>
      <w:r>
        <w:rPr>
          <w:rStyle w:val="17"/>
        </w:rPr>
        <w:fldChar w:fldCharType="end"/>
      </w:r>
    </w:p>
    <w:p w14:paraId="2AEEF94A">
      <w:pPr>
        <w:pStyle w:val="11"/>
      </w:pPr>
      <w:r>
        <w:rPr>
          <w:rStyle w:val="17"/>
        </w:rPr>
        <w:fldChar w:fldCharType="begin"/>
      </w:r>
      <w:r>
        <w:rPr>
          <w:rStyle w:val="17"/>
        </w:rPr>
        <w:instrText xml:space="preserve"> </w:instrText>
      </w:r>
      <w:r>
        <w:instrText xml:space="preserve">HYPERLINK \l "_Toc84845089"</w:instrText>
      </w:r>
      <w:r>
        <w:rPr>
          <w:rStyle w:val="17"/>
        </w:rPr>
        <w:instrText xml:space="preserve"> </w:instrText>
      </w:r>
      <w:r>
        <w:rPr>
          <w:rStyle w:val="17"/>
        </w:rP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rPr>
          <w:rFonts w:hint="eastAsia"/>
          <w:lang w:val="en-US" w:eastAsia="zh-CN"/>
        </w:rPr>
        <w:t>19</w:t>
      </w:r>
      <w:r>
        <w:rPr>
          <w:rStyle w:val="17"/>
        </w:rPr>
        <w:fldChar w:fldCharType="end"/>
      </w:r>
    </w:p>
    <w:p w14:paraId="2447BF32">
      <w:pPr>
        <w:pStyle w:val="11"/>
        <w:jc w:val="both"/>
      </w:pPr>
      <w:r>
        <w:rPr>
          <w:rStyle w:val="17"/>
        </w:rPr>
        <w:fldChar w:fldCharType="begin"/>
      </w:r>
      <w:r>
        <w:rPr>
          <w:rStyle w:val="17"/>
        </w:rPr>
        <w:instrText xml:space="preserve"> </w:instrText>
      </w:r>
      <w:r>
        <w:instrText xml:space="preserve">HYPERLINK \l "_Toc84845094"</w:instrText>
      </w:r>
      <w:r>
        <w:rPr>
          <w:rStyle w:val="17"/>
        </w:rPr>
        <w:instrText xml:space="preserve"> </w:instrText>
      </w:r>
      <w:r>
        <w:rPr>
          <w:rStyle w:val="17"/>
        </w:rPr>
        <w:fldChar w:fldCharType="separate"/>
      </w:r>
      <w:r>
        <w:rPr>
          <w:rStyle w:val="17"/>
        </w:rPr>
        <w:fldChar w:fldCharType="end"/>
      </w:r>
      <w:r>
        <w:rPr>
          <w:rStyle w:val="17"/>
        </w:rPr>
        <w:fldChar w:fldCharType="begin"/>
      </w:r>
      <w:r>
        <w:rPr>
          <w:rStyle w:val="17"/>
        </w:rPr>
        <w:instrText xml:space="preserve"> </w:instrText>
      </w:r>
      <w:r>
        <w:instrText xml:space="preserve">HYPERLINK \l "_Toc84845097"</w:instrText>
      </w:r>
      <w:r>
        <w:rPr>
          <w:rStyle w:val="17"/>
        </w:rPr>
        <w:instrText xml:space="preserve"> </w:instrText>
      </w:r>
      <w:r>
        <w:rPr>
          <w:rStyle w:val="17"/>
        </w:rP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rPr>
          <w:rStyle w:val="17"/>
        </w:rPr>
        <w:fldChar w:fldCharType="end"/>
      </w:r>
      <w:r>
        <w:rPr>
          <w:rStyle w:val="17"/>
          <w:rFonts w:hint="eastAsia"/>
        </w:rPr>
        <w:t xml:space="preserve"> </w:t>
      </w:r>
    </w:p>
    <w:p w14:paraId="2400C9E3">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"_Toc84845098"</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一、收入支出决算总表</w:t>
      </w:r>
      <w:r>
        <w:rPr>
          <w:rStyle w:val="17"/>
          <w:rFonts w:ascii="仿宋" w:hAnsi="仿宋" w:eastAsia="仿宋"/>
          <w:sz w:val="28"/>
          <w:szCs w:val="28"/>
        </w:rPr>
        <w:fldChar w:fldCharType="end"/>
      </w:r>
    </w:p>
    <w:p w14:paraId="01A06B86">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"_Toc84845099"</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二、收入决算表</w:t>
      </w:r>
      <w:r>
        <w:rPr>
          <w:rStyle w:val="17"/>
          <w:rFonts w:ascii="仿宋" w:hAnsi="仿宋" w:eastAsia="仿宋"/>
          <w:sz w:val="28"/>
          <w:szCs w:val="28"/>
        </w:rPr>
        <w:fldChar w:fldCharType="end"/>
      </w:r>
    </w:p>
    <w:p w14:paraId="06BA23B2">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"_Toc84845100"</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三、支出决算表</w:t>
      </w:r>
      <w:r>
        <w:rPr>
          <w:rStyle w:val="17"/>
          <w:rFonts w:ascii="仿宋" w:hAnsi="仿宋" w:eastAsia="仿宋"/>
          <w:sz w:val="28"/>
          <w:szCs w:val="28"/>
        </w:rPr>
        <w:fldChar w:fldCharType="end"/>
      </w:r>
    </w:p>
    <w:p w14:paraId="7FB8FE4A">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"_Toc84845101"</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四、财政拨款收入支出决算总表</w:t>
      </w:r>
      <w:r>
        <w:rPr>
          <w:rStyle w:val="17"/>
          <w:rFonts w:ascii="仿宋" w:hAnsi="仿宋" w:eastAsia="仿宋"/>
          <w:sz w:val="28"/>
          <w:szCs w:val="28"/>
        </w:rPr>
        <w:fldChar w:fldCharType="end"/>
      </w:r>
    </w:p>
    <w:p w14:paraId="06BC7D06">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"_Toc84845102"</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五、财政拨款支出决算明细表</w:t>
      </w:r>
      <w:r>
        <w:rPr>
          <w:rStyle w:val="17"/>
          <w:rFonts w:ascii="仿宋" w:hAnsi="仿宋" w:eastAsia="仿宋"/>
          <w:sz w:val="28"/>
          <w:szCs w:val="28"/>
        </w:rPr>
        <w:fldChar w:fldCharType="end"/>
      </w:r>
    </w:p>
    <w:p w14:paraId="2BAFFAD7">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"_Toc84845103"</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六、一般公共预算财政拨款支出决算表</w:t>
      </w:r>
      <w:r>
        <w:rPr>
          <w:rStyle w:val="17"/>
          <w:rFonts w:ascii="仿宋" w:hAnsi="仿宋" w:eastAsia="仿宋"/>
          <w:sz w:val="28"/>
          <w:szCs w:val="28"/>
        </w:rPr>
        <w:fldChar w:fldCharType="end"/>
      </w:r>
    </w:p>
    <w:p w14:paraId="64F40EB7">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"_Toc84845104"</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七、一般公共预算财政拨款支出决算明细表</w:t>
      </w:r>
      <w:r>
        <w:rPr>
          <w:rStyle w:val="17"/>
          <w:rFonts w:ascii="仿宋" w:hAnsi="仿宋" w:eastAsia="仿宋"/>
          <w:sz w:val="28"/>
          <w:szCs w:val="28"/>
        </w:rPr>
        <w:fldChar w:fldCharType="end"/>
      </w:r>
    </w:p>
    <w:p w14:paraId="7F4C9703">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"_Toc84845105"</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八、一般公共预算财政拨款基本支出决算表</w:t>
      </w:r>
      <w:r>
        <w:rPr>
          <w:rStyle w:val="17"/>
          <w:rFonts w:ascii="仿宋" w:hAnsi="仿宋" w:eastAsia="仿宋"/>
          <w:sz w:val="28"/>
          <w:szCs w:val="28"/>
        </w:rPr>
        <w:fldChar w:fldCharType="end"/>
      </w:r>
    </w:p>
    <w:p w14:paraId="4D596513">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"_Toc84845106"</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九、一般公共预算财政拨款项目支出决算表</w:t>
      </w:r>
      <w:r>
        <w:rPr>
          <w:rStyle w:val="17"/>
          <w:rFonts w:ascii="仿宋" w:hAnsi="仿宋" w:eastAsia="仿宋"/>
          <w:sz w:val="28"/>
          <w:szCs w:val="28"/>
        </w:rPr>
        <w:fldChar w:fldCharType="end"/>
      </w:r>
    </w:p>
    <w:p w14:paraId="680BEEE1">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"_Toc84845107"</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十、一般公共预算财政拨款“三公”经费支出决算表</w:t>
      </w:r>
      <w:r>
        <w:rPr>
          <w:rStyle w:val="17"/>
          <w:rFonts w:ascii="仿宋" w:hAnsi="仿宋" w:eastAsia="仿宋"/>
          <w:sz w:val="28"/>
          <w:szCs w:val="28"/>
        </w:rPr>
        <w:fldChar w:fldCharType="end"/>
      </w:r>
    </w:p>
    <w:p w14:paraId="77C84BA7">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"_Toc84845108"</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十一、政府性基金预算财政拨款收入支出决算表</w:t>
      </w:r>
      <w:r>
        <w:rPr>
          <w:rStyle w:val="17"/>
          <w:rFonts w:ascii="仿宋" w:hAnsi="仿宋" w:eastAsia="仿宋"/>
          <w:sz w:val="28"/>
          <w:szCs w:val="28"/>
        </w:rPr>
        <w:fldChar w:fldCharType="end"/>
      </w:r>
    </w:p>
    <w:p w14:paraId="57F98A79">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"_Toc84845109"</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十二、政府性基金预算财政拨款“三公”经费支出决算表</w:t>
      </w:r>
      <w:r>
        <w:rPr>
          <w:rStyle w:val="17"/>
          <w:rFonts w:ascii="仿宋" w:hAnsi="仿宋" w:eastAsia="仿宋"/>
          <w:sz w:val="28"/>
          <w:szCs w:val="28"/>
        </w:rPr>
        <w:fldChar w:fldCharType="end"/>
      </w:r>
    </w:p>
    <w:p w14:paraId="1701F7FD">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"_Toc84845110"</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十三、国有资本经营预算财政拨款收入支出决算表</w:t>
      </w:r>
      <w:r>
        <w:rPr>
          <w:rStyle w:val="17"/>
          <w:rFonts w:ascii="仿宋" w:hAnsi="仿宋" w:eastAsia="仿宋"/>
          <w:sz w:val="28"/>
          <w:szCs w:val="28"/>
        </w:rPr>
        <w:fldChar w:fldCharType="end"/>
      </w:r>
    </w:p>
    <w:p w14:paraId="2BE87A12">
      <w:pPr>
        <w:pStyle w:val="12"/>
        <w:rPr>
          <w:rFonts w:ascii="仿宋" w:hAnsi="仿宋" w:eastAsia="仿宋"/>
          <w:sz w:val="28"/>
          <w:szCs w:val="28"/>
        </w:rPr>
      </w:pPr>
      <w:r>
        <w:rPr>
          <w:rStyle w:val="17"/>
          <w:rFonts w:ascii="仿宋" w:hAnsi="仿宋" w:eastAsia="仿宋"/>
          <w:sz w:val="28"/>
          <w:szCs w:val="28"/>
        </w:rPr>
        <w:fldChar w:fldCharType="begin"/>
      </w:r>
      <w:r>
        <w:rPr>
          <w:rStyle w:val="17"/>
          <w:rFonts w:ascii="仿宋" w:hAnsi="仿宋" w:eastAsia="仿宋"/>
          <w:sz w:val="28"/>
          <w:szCs w:val="28"/>
        </w:rPr>
        <w:instrText xml:space="preserve"> </w:instrText>
      </w:r>
      <w:r>
        <w:rPr>
          <w:rFonts w:ascii="仿宋" w:hAnsi="仿宋" w:eastAsia="仿宋"/>
          <w:sz w:val="28"/>
          <w:szCs w:val="28"/>
        </w:rPr>
        <w:instrText xml:space="preserve">HYPERLINK \l "_Toc84845111"</w:instrText>
      </w:r>
      <w:r>
        <w:rPr>
          <w:rStyle w:val="17"/>
          <w:rFonts w:ascii="仿宋" w:hAnsi="仿宋" w:eastAsia="仿宋"/>
          <w:sz w:val="28"/>
          <w:szCs w:val="28"/>
        </w:rPr>
        <w:instrText xml:space="preserve"> </w:instrText>
      </w:r>
      <w:r>
        <w:rPr>
          <w:rStyle w:val="17"/>
          <w:rFonts w:ascii="仿宋" w:hAnsi="仿宋" w:eastAsia="仿宋"/>
          <w:sz w:val="28"/>
          <w:szCs w:val="28"/>
        </w:rPr>
        <w:fldChar w:fldCharType="separate"/>
      </w:r>
      <w:r>
        <w:rPr>
          <w:rStyle w:val="17"/>
          <w:rFonts w:hint="eastAsia" w:ascii="仿宋" w:hAnsi="仿宋" w:eastAsia="仿宋"/>
          <w:sz w:val="28"/>
          <w:szCs w:val="28"/>
        </w:rPr>
        <w:t>十四、国有资本经营预算财政拨款支出决算表</w:t>
      </w:r>
      <w:r>
        <w:rPr>
          <w:rStyle w:val="17"/>
          <w:rFonts w:ascii="仿宋" w:hAnsi="仿宋" w:eastAsia="仿宋"/>
          <w:sz w:val="28"/>
          <w:szCs w:val="28"/>
        </w:rPr>
        <w:fldChar w:fldCharType="end"/>
      </w:r>
    </w:p>
    <w:p w14:paraId="25EC7C85">
      <w:r>
        <w:rPr>
          <w:rFonts w:ascii="仿宋" w:hAnsi="仿宋" w:eastAsia="仿宋"/>
          <w:sz w:val="28"/>
          <w:szCs w:val="28"/>
        </w:rPr>
        <w:fldChar w:fldCharType="end"/>
      </w:r>
    </w:p>
    <w:p w14:paraId="66410959">
      <w:pPr>
        <w:widowControl/>
        <w:spacing w:line="440" w:lineRule="exact"/>
        <w:jc w:val="left"/>
        <w:rPr>
          <w:rFonts w:ascii="仿宋" w:hAnsi="仿宋" w:eastAsia="仿宋"/>
          <w:bCs/>
          <w:kern w:val="44"/>
          <w:sz w:val="24"/>
        </w:rPr>
      </w:pPr>
      <w:r>
        <w:rPr>
          <w:rFonts w:ascii="仿宋" w:hAnsi="仿宋" w:eastAsia="仿宋"/>
          <w:b/>
          <w:sz w:val="24"/>
        </w:rPr>
        <w:br w:type="page"/>
      </w:r>
    </w:p>
    <w:p w14:paraId="39E103B7">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5D86BBC5">
      <w:pPr>
        <w:widowControl/>
        <w:jc w:val="left"/>
        <w:rPr>
          <w:rFonts w:ascii="黑体" w:eastAsia="黑体"/>
          <w:sz w:val="32"/>
          <w:szCs w:val="32"/>
        </w:rPr>
      </w:pPr>
    </w:p>
    <w:p w14:paraId="2B23779C">
      <w:pPr>
        <w:pStyle w:val="3"/>
        <w:numPr>
          <w:ilvl w:val="0"/>
          <w:numId w:val="1"/>
        </w:numPr>
        <w:spacing w:before="0" w:after="0" w:line="415" w:lineRule="auto"/>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7004946A">
      <w:pPr>
        <w:spacing w:line="580" w:lineRule="exact"/>
        <w:ind w:firstLine="640" w:firstLineChars="200"/>
        <w:rPr>
          <w:rFonts w:ascii="仿宋" w:hAnsi="仿宋" w:eastAsia="仿宋"/>
          <w:sz w:val="32"/>
          <w:szCs w:val="32"/>
        </w:rPr>
      </w:pPr>
      <w:r>
        <w:rPr>
          <w:rFonts w:hint="eastAsia" w:ascii="仿宋" w:hAnsi="仿宋" w:eastAsia="仿宋"/>
          <w:sz w:val="32"/>
          <w:szCs w:val="32"/>
        </w:rPr>
        <w:t>大竹县住房和城乡建设局基本职能为贯彻执行国家住房和城乡规划建设的法律、法规和方针、政策，推进住房制度改革、保障性住房建设工作，规范和监督房地产市场和建筑市场，规范和指导城市、乡镇建设，指导全县城镇市政基础设施工程和市政公用设施工程建设，推进建筑节能、城镇减排等任务。</w:t>
      </w:r>
    </w:p>
    <w:p w14:paraId="0EBE3A2E"/>
    <w:p w14:paraId="29AD5CCA">
      <w:pPr>
        <w:pStyle w:val="3"/>
        <w:spacing w:before="0" w:after="0" w:line="415" w:lineRule="auto"/>
        <w:rPr>
          <w:rFonts w:ascii="黑体" w:hAnsi="黑体" w:eastAsia="黑体"/>
          <w:b w:val="0"/>
        </w:rPr>
      </w:pPr>
      <w:r>
        <w:rPr>
          <w:rFonts w:hint="eastAsia" w:ascii="黑体" w:hAnsi="黑体" w:eastAsia="黑体"/>
          <w:b w:val="0"/>
        </w:rPr>
        <w:t>二、机构设置</w:t>
      </w:r>
    </w:p>
    <w:p w14:paraId="301130CB">
      <w:r>
        <w:rPr>
          <w:rFonts w:hint="eastAsia"/>
        </w:rPr>
        <w:t xml:space="preserve"> </w:t>
      </w:r>
      <w:r>
        <w:t xml:space="preserve">   </w:t>
      </w:r>
    </w:p>
    <w:bookmarkEnd w:id="14"/>
    <w:bookmarkEnd w:id="15"/>
    <w:p w14:paraId="1FE4AA08">
      <w:pPr>
        <w:spacing w:line="580" w:lineRule="exact"/>
        <w:ind w:firstLine="640" w:firstLineChars="200"/>
        <w:rPr>
          <w:rFonts w:ascii="仿宋" w:hAnsi="仿宋" w:eastAsia="仿宋"/>
          <w:color w:val="333333"/>
          <w:sz w:val="32"/>
          <w:szCs w:val="32"/>
        </w:rPr>
      </w:pPr>
      <w:r>
        <w:rPr>
          <w:rFonts w:hint="eastAsia" w:ascii="仿宋" w:hAnsi="仿宋" w:eastAsia="仿宋" w:cs="宋体"/>
          <w:kern w:val="0"/>
          <w:sz w:val="32"/>
          <w:szCs w:val="32"/>
        </w:rPr>
        <w:t>大竹县住房和城乡建设局</w:t>
      </w:r>
      <w:r>
        <w:rPr>
          <w:rFonts w:hint="eastAsia" w:ascii="仿宋" w:hAnsi="仿宋" w:eastAsia="仿宋"/>
          <w:color w:val="333333"/>
          <w:sz w:val="32"/>
          <w:szCs w:val="32"/>
        </w:rPr>
        <w:t>属财政全额拨款的公务员单位。下属一级核算单位7个，其中参照公务员法管理的事业单位1个，其他事业单位6个。</w:t>
      </w:r>
    </w:p>
    <w:p w14:paraId="2EB807F0">
      <w:pPr>
        <w:widowControl/>
        <w:jc w:val="left"/>
        <w:rPr>
          <w:rFonts w:ascii="仿宋" w:hAnsi="仿宋" w:eastAsia="仿宋"/>
          <w:kern w:val="0"/>
          <w:sz w:val="32"/>
          <w:szCs w:val="32"/>
        </w:rPr>
      </w:pPr>
      <w:r>
        <w:rPr>
          <w:rFonts w:ascii="仿宋" w:hAnsi="仿宋" w:eastAsia="仿宋"/>
          <w:sz w:val="32"/>
          <w:szCs w:val="32"/>
        </w:rPr>
        <w:br w:type="page"/>
      </w:r>
    </w:p>
    <w:p w14:paraId="45834917">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7"/>
          <w:rFonts w:hint="eastAsia" w:ascii="黑体" w:hAnsi="黑体" w:eastAsia="黑体"/>
          <w:b w:val="0"/>
          <w:bCs/>
        </w:rPr>
        <w:t>单位决算情况说明</w:t>
      </w:r>
      <w:bookmarkEnd w:id="16"/>
      <w:bookmarkEnd w:id="17"/>
    </w:p>
    <w:p w14:paraId="4896E31B"/>
    <w:p w14:paraId="49838F6B">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44BE3F9">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21076.96</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年相比，收、支总计各减少</w:t>
      </w:r>
      <w:r>
        <w:rPr>
          <w:rFonts w:hint="eastAsia" w:ascii="仿宋" w:hAnsi="仿宋" w:eastAsia="仿宋"/>
          <w:sz w:val="32"/>
          <w:szCs w:val="32"/>
          <w:lang w:val="en-US" w:eastAsia="zh-CN"/>
        </w:rPr>
        <w:t>1089.2</w:t>
      </w:r>
      <w:r>
        <w:rPr>
          <w:rFonts w:hint="eastAsia" w:ascii="仿宋" w:hAnsi="仿宋" w:eastAsia="仿宋"/>
          <w:sz w:val="32"/>
          <w:szCs w:val="32"/>
        </w:rPr>
        <w:t>万元，下降</w:t>
      </w:r>
      <w:r>
        <w:rPr>
          <w:rFonts w:hint="eastAsia" w:ascii="仿宋" w:hAnsi="仿宋" w:eastAsia="仿宋"/>
          <w:sz w:val="32"/>
          <w:szCs w:val="32"/>
          <w:lang w:val="en-US" w:eastAsia="zh-CN"/>
        </w:rPr>
        <w:t>4.91</w:t>
      </w:r>
      <w:r>
        <w:rPr>
          <w:rFonts w:ascii="仿宋" w:hAnsi="仿宋" w:eastAsia="仿宋"/>
          <w:sz w:val="32"/>
          <w:szCs w:val="32"/>
        </w:rPr>
        <w:t>%</w:t>
      </w:r>
      <w:r>
        <w:rPr>
          <w:rFonts w:hint="eastAsia" w:ascii="仿宋" w:hAnsi="仿宋" w:eastAsia="仿宋"/>
          <w:sz w:val="32"/>
          <w:szCs w:val="32"/>
        </w:rPr>
        <w:t>。主要变动原因是财政指标减少。</w:t>
      </w:r>
    </w:p>
    <w:p w14:paraId="4C8D6E02">
      <w:pPr>
        <w:pStyle w:val="5"/>
        <w:spacing w:before="93"/>
        <w:jc w:val="center"/>
      </w:pPr>
      <w:r>
        <w:drawing>
          <wp:inline distT="0" distB="0" distL="114300" distR="114300">
            <wp:extent cx="4281170" cy="1919605"/>
            <wp:effectExtent l="4445" t="4445" r="19685" b="1905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351A4B">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4577B23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21076.96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13200.33</w:t>
      </w:r>
      <w:r>
        <w:rPr>
          <w:rFonts w:hint="eastAsia" w:ascii="仿宋" w:hAnsi="仿宋" w:eastAsia="仿宋"/>
          <w:sz w:val="32"/>
          <w:szCs w:val="32"/>
        </w:rPr>
        <w:t>万元，占</w:t>
      </w:r>
      <w:r>
        <w:rPr>
          <w:rFonts w:hint="eastAsia" w:ascii="仿宋" w:hAnsi="仿宋" w:eastAsia="仿宋"/>
          <w:sz w:val="32"/>
          <w:szCs w:val="32"/>
          <w:lang w:val="en-US" w:eastAsia="zh-CN"/>
        </w:rPr>
        <w:t>62.63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7876.63</w:t>
      </w:r>
      <w:r>
        <w:rPr>
          <w:rFonts w:hint="eastAsia" w:ascii="仿宋" w:hAnsi="仿宋" w:eastAsia="仿宋"/>
          <w:sz w:val="32"/>
          <w:szCs w:val="32"/>
        </w:rPr>
        <w:t>万元，占</w:t>
      </w:r>
      <w:r>
        <w:rPr>
          <w:rFonts w:hint="eastAsia" w:ascii="仿宋" w:hAnsi="仿宋" w:eastAsia="仿宋"/>
          <w:sz w:val="32"/>
          <w:szCs w:val="32"/>
          <w:lang w:val="en-US" w:eastAsia="zh-CN"/>
        </w:rPr>
        <w:t>37.37</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年年初结转结余</w:t>
      </w:r>
      <w:r>
        <w:rPr>
          <w:rFonts w:hint="eastAsia" w:ascii="仿宋" w:hAnsi="仿宋" w:eastAsia="仿宋"/>
          <w:sz w:val="32"/>
          <w:szCs w:val="32"/>
          <w:lang w:val="en-US" w:eastAsia="zh-CN"/>
        </w:rPr>
        <w:t>281.39</w:t>
      </w:r>
      <w:r>
        <w:rPr>
          <w:rFonts w:hint="eastAsia" w:ascii="仿宋" w:hAnsi="仿宋" w:eastAsia="仿宋"/>
          <w:sz w:val="32"/>
          <w:szCs w:val="32"/>
        </w:rPr>
        <w:t>万元。</w:t>
      </w:r>
    </w:p>
    <w:p w14:paraId="54005C9B">
      <w:pPr>
        <w:pStyle w:val="5"/>
        <w:spacing w:before="93"/>
        <w:jc w:val="center"/>
      </w:pPr>
      <w:r>
        <w:drawing>
          <wp:inline distT="0" distB="0" distL="114300" distR="114300">
            <wp:extent cx="4401185" cy="2127885"/>
            <wp:effectExtent l="4445" t="4445" r="13970" b="203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109E75">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746E2C64">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21076.96</w:t>
      </w:r>
      <w:r>
        <w:rPr>
          <w:rFonts w:hint="eastAsia" w:ascii="仿宋" w:hAnsi="仿宋" w:eastAsia="仿宋"/>
          <w:sz w:val="32"/>
          <w:szCs w:val="32"/>
        </w:rPr>
        <w:t>万元，其中：基本支出</w:t>
      </w:r>
      <w:r>
        <w:rPr>
          <w:rFonts w:hint="eastAsia" w:ascii="仿宋" w:hAnsi="仿宋" w:eastAsia="仿宋"/>
          <w:sz w:val="32"/>
          <w:szCs w:val="32"/>
          <w:lang w:val="en-US" w:eastAsia="zh-CN"/>
        </w:rPr>
        <w:t>641.66</w:t>
      </w:r>
      <w:r>
        <w:rPr>
          <w:rFonts w:hint="eastAsia" w:ascii="仿宋" w:hAnsi="仿宋" w:eastAsia="仿宋"/>
          <w:sz w:val="32"/>
          <w:szCs w:val="32"/>
        </w:rPr>
        <w:t>万元，占</w:t>
      </w:r>
      <w:r>
        <w:rPr>
          <w:rFonts w:hint="eastAsia" w:ascii="仿宋" w:hAnsi="仿宋" w:eastAsia="仿宋"/>
          <w:sz w:val="32"/>
          <w:szCs w:val="32"/>
          <w:lang w:val="en-US" w:eastAsia="zh-CN"/>
        </w:rPr>
        <w:t>3.04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20435.30</w:t>
      </w:r>
      <w:r>
        <w:rPr>
          <w:rFonts w:hint="eastAsia" w:ascii="仿宋" w:hAnsi="仿宋" w:eastAsia="仿宋"/>
          <w:sz w:val="32"/>
          <w:szCs w:val="32"/>
        </w:rPr>
        <w:t>万元，占</w:t>
      </w:r>
      <w:r>
        <w:rPr>
          <w:rFonts w:hint="eastAsia" w:ascii="仿宋" w:hAnsi="仿宋" w:eastAsia="仿宋"/>
          <w:sz w:val="32"/>
          <w:szCs w:val="32"/>
          <w:lang w:val="en-US" w:eastAsia="zh-CN"/>
        </w:rPr>
        <w:t>96.96</w:t>
      </w:r>
      <w:r>
        <w:rPr>
          <w:rFonts w:ascii="仿宋" w:hAnsi="仿宋" w:eastAsia="仿宋"/>
          <w:sz w:val="32"/>
          <w:szCs w:val="32"/>
        </w:rPr>
        <w:t>%</w:t>
      </w:r>
      <w:r>
        <w:rPr>
          <w:rFonts w:hint="eastAsia" w:ascii="仿宋" w:hAnsi="仿宋" w:eastAsia="仿宋"/>
          <w:sz w:val="32"/>
          <w:szCs w:val="32"/>
        </w:rPr>
        <w:t>。</w:t>
      </w:r>
    </w:p>
    <w:p w14:paraId="49BDC584">
      <w:pPr>
        <w:pStyle w:val="5"/>
        <w:spacing w:before="93"/>
        <w:jc w:val="center"/>
      </w:pPr>
      <w:r>
        <w:drawing>
          <wp:inline distT="0" distB="0" distL="114300" distR="114300">
            <wp:extent cx="4765040" cy="2344420"/>
            <wp:effectExtent l="4445" t="4445" r="12065" b="1333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2C6070">
      <w:pPr>
        <w:spacing w:line="600" w:lineRule="exact"/>
        <w:ind w:firstLine="640" w:firstLineChars="200"/>
        <w:rPr>
          <w:rFonts w:ascii="仿宋_GB2312" w:eastAsia="仿宋_GB2312"/>
          <w:sz w:val="32"/>
          <w:szCs w:val="32"/>
        </w:rPr>
      </w:pPr>
    </w:p>
    <w:p w14:paraId="11CC79B3">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9FC4ED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年财政拨款收、支总计均为</w:t>
      </w:r>
      <w:r>
        <w:rPr>
          <w:rFonts w:hint="eastAsia" w:ascii="仿宋" w:hAnsi="仿宋" w:eastAsia="仿宋"/>
          <w:sz w:val="32"/>
          <w:szCs w:val="32"/>
          <w:lang w:val="en-US" w:eastAsia="zh-CN"/>
        </w:rPr>
        <w:t>21076.96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年相比，财政拨款收入总计减少</w:t>
      </w:r>
      <w:r>
        <w:rPr>
          <w:rFonts w:hint="eastAsia" w:ascii="仿宋" w:hAnsi="仿宋" w:eastAsia="仿宋"/>
          <w:sz w:val="32"/>
          <w:szCs w:val="32"/>
          <w:lang w:val="en-US" w:eastAsia="zh-CN"/>
        </w:rPr>
        <w:t>1089.2</w:t>
      </w:r>
      <w:r>
        <w:rPr>
          <w:rFonts w:hint="eastAsia" w:ascii="仿宋" w:hAnsi="仿宋" w:eastAsia="仿宋"/>
          <w:sz w:val="32"/>
          <w:szCs w:val="32"/>
        </w:rPr>
        <w:t>万元，下降</w:t>
      </w:r>
      <w:r>
        <w:rPr>
          <w:rFonts w:hint="eastAsia" w:ascii="仿宋" w:hAnsi="仿宋" w:eastAsia="仿宋"/>
          <w:sz w:val="32"/>
          <w:szCs w:val="32"/>
          <w:lang w:val="en-US" w:eastAsia="zh-CN"/>
        </w:rPr>
        <w:t>4.91</w:t>
      </w:r>
      <w:r>
        <w:rPr>
          <w:rFonts w:ascii="仿宋" w:hAnsi="仿宋" w:eastAsia="仿宋"/>
          <w:sz w:val="32"/>
          <w:szCs w:val="32"/>
        </w:rPr>
        <w:t>%</w:t>
      </w:r>
      <w:r>
        <w:rPr>
          <w:rFonts w:hint="eastAsia" w:ascii="仿宋" w:hAnsi="仿宋" w:eastAsia="仿宋"/>
          <w:sz w:val="32"/>
          <w:szCs w:val="32"/>
        </w:rPr>
        <w:t>；财政拨款支出总计减少</w:t>
      </w:r>
      <w:r>
        <w:rPr>
          <w:rFonts w:hint="eastAsia" w:ascii="仿宋" w:hAnsi="仿宋" w:eastAsia="仿宋"/>
          <w:sz w:val="32"/>
          <w:szCs w:val="32"/>
          <w:lang w:val="en-US" w:eastAsia="zh-CN"/>
        </w:rPr>
        <w:t>1089.2</w:t>
      </w:r>
      <w:r>
        <w:rPr>
          <w:rFonts w:hint="eastAsia" w:ascii="仿宋" w:hAnsi="仿宋" w:eastAsia="仿宋"/>
          <w:sz w:val="32"/>
          <w:szCs w:val="32"/>
        </w:rPr>
        <w:t>万元，下降</w:t>
      </w:r>
      <w:r>
        <w:rPr>
          <w:rFonts w:hint="eastAsia" w:ascii="仿宋" w:hAnsi="仿宋" w:eastAsia="仿宋"/>
          <w:sz w:val="32"/>
          <w:szCs w:val="32"/>
          <w:lang w:val="en-US" w:eastAsia="zh-CN"/>
        </w:rPr>
        <w:t>4.91</w:t>
      </w:r>
      <w:r>
        <w:rPr>
          <w:rFonts w:ascii="仿宋" w:hAnsi="仿宋" w:eastAsia="仿宋"/>
          <w:sz w:val="32"/>
          <w:szCs w:val="32"/>
        </w:rPr>
        <w:t>%</w:t>
      </w:r>
      <w:r>
        <w:rPr>
          <w:rFonts w:hint="eastAsia" w:ascii="仿宋" w:hAnsi="仿宋" w:eastAsia="仿宋"/>
          <w:sz w:val="32"/>
          <w:szCs w:val="32"/>
        </w:rPr>
        <w:t>。主要变动原因是财政指标减少。</w:t>
      </w:r>
    </w:p>
    <w:p w14:paraId="6F333306">
      <w:pPr>
        <w:pStyle w:val="5"/>
        <w:spacing w:before="93"/>
        <w:jc w:val="center"/>
      </w:pPr>
      <w:r>
        <w:drawing>
          <wp:inline distT="0" distB="0" distL="114300" distR="114300">
            <wp:extent cx="4331970" cy="2135505"/>
            <wp:effectExtent l="4445" t="5080" r="6985" b="1206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E32432">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6E3B4FF">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D789A06">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13200.33</w:t>
      </w:r>
      <w:r>
        <w:rPr>
          <w:rFonts w:hint="eastAsia" w:ascii="仿宋" w:hAnsi="仿宋" w:eastAsia="仿宋"/>
          <w:sz w:val="32"/>
          <w:szCs w:val="32"/>
        </w:rPr>
        <w:t>万元，占本年支出合计的</w:t>
      </w:r>
      <w:r>
        <w:rPr>
          <w:rFonts w:hint="eastAsia" w:ascii="仿宋" w:hAnsi="仿宋" w:eastAsia="仿宋"/>
          <w:sz w:val="32"/>
          <w:szCs w:val="32"/>
          <w:lang w:val="en-US" w:eastAsia="zh-CN"/>
        </w:rPr>
        <w:t>62.63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val="en-US" w:eastAsia="zh-CN"/>
        </w:rPr>
        <w:t>减少1223.29</w:t>
      </w:r>
      <w:r>
        <w:rPr>
          <w:rFonts w:hint="eastAsia" w:ascii="仿宋" w:hAnsi="仿宋" w:eastAsia="仿宋"/>
          <w:sz w:val="32"/>
          <w:szCs w:val="32"/>
        </w:rPr>
        <w:t>万元，</w:t>
      </w:r>
      <w:r>
        <w:rPr>
          <w:rFonts w:hint="eastAsia" w:ascii="仿宋" w:hAnsi="仿宋" w:eastAsia="仿宋"/>
          <w:sz w:val="32"/>
          <w:szCs w:val="32"/>
          <w:lang w:val="en-US" w:eastAsia="zh-CN"/>
        </w:rPr>
        <w:t>减少8.48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lang w:val="en-US" w:eastAsia="zh-CN"/>
        </w:rPr>
        <w:t>财政指标减少</w:t>
      </w:r>
      <w:r>
        <w:rPr>
          <w:rFonts w:hint="eastAsia" w:ascii="仿宋" w:hAnsi="仿宋" w:eastAsia="仿宋"/>
          <w:sz w:val="32"/>
          <w:szCs w:val="32"/>
        </w:rPr>
        <w:t>。</w:t>
      </w:r>
    </w:p>
    <w:p w14:paraId="06B3FCA9">
      <w:pPr>
        <w:pStyle w:val="5"/>
        <w:spacing w:before="93"/>
        <w:jc w:val="center"/>
      </w:pPr>
      <w:r>
        <w:drawing>
          <wp:inline distT="0" distB="0" distL="114300" distR="114300">
            <wp:extent cx="3951605" cy="2162810"/>
            <wp:effectExtent l="4445" t="4445" r="6350" b="234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B756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2CD76E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13200.33</w:t>
      </w:r>
      <w:r>
        <w:rPr>
          <w:rFonts w:hint="eastAsia" w:ascii="仿宋" w:hAnsi="仿宋" w:eastAsia="仿宋"/>
          <w:sz w:val="32"/>
          <w:szCs w:val="32"/>
        </w:rPr>
        <w:t>万元，主要用于以下方面</w:t>
      </w:r>
      <w:r>
        <w:rPr>
          <w:rFonts w:ascii="仿宋" w:hAnsi="仿宋" w:eastAsia="仿宋"/>
          <w:sz w:val="32"/>
          <w:szCs w:val="32"/>
        </w:rPr>
        <w:t>:</w:t>
      </w:r>
      <w:bookmarkStart w:id="30" w:name="_Hlk146632714"/>
      <w:r>
        <w:rPr>
          <w:rFonts w:hint="eastAsia" w:ascii="仿宋" w:hAnsi="仿宋" w:eastAsia="仿宋"/>
          <w:b/>
          <w:sz w:val="32"/>
          <w:szCs w:val="32"/>
        </w:rPr>
        <w:t>一般公共服务</w:t>
      </w:r>
      <w:r>
        <w:rPr>
          <w:rFonts w:hint="eastAsia" w:ascii="仿宋" w:hAnsi="仿宋" w:eastAsia="仿宋"/>
          <w:b/>
          <w:bCs/>
          <w:sz w:val="32"/>
          <w:szCs w:val="32"/>
        </w:rPr>
        <w:t>支出</w:t>
      </w:r>
      <w:bookmarkEnd w:id="30"/>
      <w:r>
        <w:rPr>
          <w:rFonts w:hint="eastAsia" w:ascii="仿宋" w:hAnsi="仿宋" w:eastAsia="仿宋"/>
          <w:sz w:val="32"/>
          <w:szCs w:val="32"/>
          <w:lang w:val="en-US" w:eastAsia="zh-CN"/>
        </w:rPr>
        <w:t>29.08</w:t>
      </w:r>
      <w:r>
        <w:rPr>
          <w:rFonts w:hint="eastAsia" w:ascii="仿宋" w:hAnsi="仿宋" w:eastAsia="仿宋"/>
          <w:sz w:val="32"/>
          <w:szCs w:val="32"/>
        </w:rPr>
        <w:t>万元，占</w:t>
      </w:r>
      <w:r>
        <w:rPr>
          <w:rFonts w:hint="eastAsia" w:ascii="仿宋" w:hAnsi="仿宋" w:eastAsia="仿宋"/>
          <w:sz w:val="32"/>
          <w:szCs w:val="32"/>
          <w:lang w:val="en-US" w:eastAsia="zh-CN"/>
        </w:rPr>
        <w:t>0.22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40.09</w:t>
      </w:r>
      <w:r>
        <w:rPr>
          <w:rFonts w:hint="eastAsia" w:ascii="仿宋" w:hAnsi="仿宋" w:eastAsia="仿宋"/>
          <w:sz w:val="32"/>
          <w:szCs w:val="32"/>
        </w:rPr>
        <w:t>万元，占</w:t>
      </w:r>
      <w:r>
        <w:rPr>
          <w:rFonts w:hint="eastAsia" w:ascii="仿宋" w:hAnsi="仿宋" w:eastAsia="仿宋"/>
          <w:sz w:val="32"/>
          <w:szCs w:val="32"/>
          <w:lang w:val="en-US" w:eastAsia="zh-CN"/>
        </w:rPr>
        <w:t>0.30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23.90</w:t>
      </w:r>
      <w:r>
        <w:rPr>
          <w:rFonts w:hint="eastAsia" w:ascii="仿宋" w:hAnsi="仿宋" w:eastAsia="仿宋"/>
          <w:sz w:val="32"/>
          <w:szCs w:val="32"/>
        </w:rPr>
        <w:t>万元，占</w:t>
      </w:r>
      <w:r>
        <w:rPr>
          <w:rFonts w:hint="eastAsia" w:ascii="仿宋" w:hAnsi="仿宋" w:eastAsia="仿宋"/>
          <w:color w:val="auto"/>
          <w:sz w:val="32"/>
          <w:szCs w:val="32"/>
          <w:lang w:val="en-US" w:eastAsia="zh-CN"/>
        </w:rPr>
        <w:t>0.18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节能环保支出</w:t>
      </w:r>
      <w:r>
        <w:rPr>
          <w:rFonts w:hint="eastAsia" w:ascii="仿宋" w:hAnsi="仿宋" w:eastAsia="仿宋"/>
          <w:sz w:val="32"/>
          <w:szCs w:val="32"/>
          <w:lang w:val="en-US" w:eastAsia="zh-CN"/>
        </w:rPr>
        <w:t>188.63</w:t>
      </w:r>
      <w:r>
        <w:rPr>
          <w:rFonts w:hint="eastAsia" w:ascii="仿宋" w:hAnsi="仿宋" w:eastAsia="仿宋"/>
          <w:sz w:val="32"/>
          <w:szCs w:val="32"/>
        </w:rPr>
        <w:t>万元，占</w:t>
      </w:r>
      <w:r>
        <w:rPr>
          <w:rFonts w:hint="eastAsia" w:ascii="仿宋" w:hAnsi="仿宋" w:eastAsia="仿宋"/>
          <w:sz w:val="32"/>
          <w:szCs w:val="32"/>
          <w:lang w:val="en-US" w:eastAsia="zh-CN"/>
        </w:rPr>
        <w:t>1.43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城乡社区支出</w:t>
      </w:r>
      <w:r>
        <w:rPr>
          <w:rFonts w:hint="eastAsia" w:ascii="仿宋" w:hAnsi="仿宋" w:eastAsia="仿宋"/>
          <w:sz w:val="32"/>
          <w:szCs w:val="32"/>
          <w:lang w:val="en-US" w:eastAsia="zh-CN"/>
        </w:rPr>
        <w:t>3582.41</w:t>
      </w:r>
      <w:r>
        <w:rPr>
          <w:rFonts w:hint="eastAsia" w:ascii="仿宋" w:hAnsi="仿宋" w:eastAsia="仿宋"/>
          <w:sz w:val="32"/>
          <w:szCs w:val="32"/>
        </w:rPr>
        <w:t>万元，占</w:t>
      </w:r>
      <w:r>
        <w:rPr>
          <w:rFonts w:hint="eastAsia" w:ascii="仿宋" w:hAnsi="仿宋" w:eastAsia="仿宋"/>
          <w:sz w:val="32"/>
          <w:szCs w:val="32"/>
          <w:lang w:val="en-US" w:eastAsia="zh-CN"/>
        </w:rPr>
        <w:t>27.14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农林水支出</w:t>
      </w:r>
      <w:r>
        <w:rPr>
          <w:rFonts w:hint="eastAsia" w:ascii="仿宋" w:hAnsi="仿宋" w:eastAsia="仿宋"/>
          <w:sz w:val="32"/>
          <w:szCs w:val="32"/>
          <w:lang w:val="en-US" w:eastAsia="zh-CN"/>
        </w:rPr>
        <w:t>33.05万元，占0.25%；</w:t>
      </w:r>
      <w:r>
        <w:rPr>
          <w:rFonts w:hint="eastAsia" w:ascii="仿宋" w:hAnsi="仿宋" w:eastAsia="仿宋"/>
          <w:b/>
          <w:bCs/>
          <w:sz w:val="32"/>
          <w:szCs w:val="32"/>
        </w:rPr>
        <w:t>住房保障支出</w:t>
      </w:r>
      <w:r>
        <w:rPr>
          <w:rFonts w:hint="eastAsia" w:ascii="仿宋" w:hAnsi="仿宋" w:eastAsia="仿宋"/>
          <w:sz w:val="32"/>
          <w:szCs w:val="32"/>
          <w:lang w:val="en-US" w:eastAsia="zh-CN"/>
        </w:rPr>
        <w:t>9303.18</w:t>
      </w:r>
      <w:r>
        <w:rPr>
          <w:rFonts w:hint="eastAsia" w:ascii="仿宋" w:hAnsi="仿宋" w:eastAsia="仿宋"/>
          <w:sz w:val="32"/>
          <w:szCs w:val="32"/>
        </w:rPr>
        <w:t>万元，占</w:t>
      </w:r>
      <w:r>
        <w:rPr>
          <w:rFonts w:hint="eastAsia" w:ascii="仿宋" w:hAnsi="仿宋" w:eastAsia="仿宋"/>
          <w:sz w:val="32"/>
          <w:szCs w:val="32"/>
          <w:lang w:val="en-US" w:eastAsia="zh-CN"/>
        </w:rPr>
        <w:t>70.48</w:t>
      </w:r>
      <w:r>
        <w:rPr>
          <w:rFonts w:ascii="仿宋" w:hAnsi="仿宋" w:eastAsia="仿宋"/>
          <w:sz w:val="32"/>
          <w:szCs w:val="32"/>
        </w:rPr>
        <w:t>%</w:t>
      </w:r>
      <w:r>
        <w:rPr>
          <w:rFonts w:hint="eastAsia" w:ascii="仿宋" w:hAnsi="仿宋" w:eastAsia="仿宋"/>
          <w:sz w:val="32"/>
          <w:szCs w:val="32"/>
        </w:rPr>
        <w:t>。</w:t>
      </w:r>
    </w:p>
    <w:p w14:paraId="0A357C87">
      <w:pPr>
        <w:pStyle w:val="5"/>
        <w:spacing w:before="93"/>
        <w:jc w:val="center"/>
      </w:pPr>
      <w:r>
        <w:drawing>
          <wp:inline distT="0" distB="0" distL="114300" distR="114300">
            <wp:extent cx="4826000" cy="2743200"/>
            <wp:effectExtent l="4445" t="4445" r="8255" b="14605"/>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8C1B1A">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14:paraId="0ABBDB58">
      <w:pPr>
        <w:numPr>
          <w:ilvl w:val="0"/>
          <w:numId w:val="0"/>
        </w:numPr>
        <w:bidi w:val="0"/>
        <w:ind w:firstLine="640" w:firstLineChars="200"/>
        <w:rPr>
          <w:rStyle w:val="16"/>
          <w:rFonts w:hint="eastAsia" w:ascii="仿宋" w:hAnsi="仿宋" w:eastAsia="仿宋"/>
          <w:b w:val="0"/>
          <w:bCs/>
          <w:sz w:val="32"/>
          <w:szCs w:val="32"/>
          <w:lang w:val="en-US" w:eastAsia="zh-CN"/>
        </w:rPr>
      </w:pPr>
      <w:bookmarkStart w:id="32" w:name="_Toc15377213"/>
      <w:bookmarkStart w:id="33" w:name="_Toc15377444"/>
      <w:bookmarkStart w:id="34" w:name="_Toc15378460"/>
      <w:r>
        <w:rPr>
          <w:rStyle w:val="16"/>
          <w:rFonts w:hint="eastAsia" w:ascii="仿宋" w:hAnsi="仿宋" w:eastAsia="仿宋"/>
          <w:b w:val="0"/>
          <w:bCs/>
          <w:sz w:val="32"/>
          <w:szCs w:val="32"/>
          <w:lang w:val="en-US" w:eastAsia="zh-CN"/>
        </w:rPr>
        <w:t>2023年一般公共预算支出决算数为13200.33万元，完成预算100%。其中：</w:t>
      </w:r>
      <w:bookmarkEnd w:id="32"/>
      <w:bookmarkEnd w:id="33"/>
      <w:bookmarkEnd w:id="34"/>
    </w:p>
    <w:p w14:paraId="5F728B96">
      <w:pPr>
        <w:numPr>
          <w:ilvl w:val="0"/>
          <w:numId w:val="0"/>
        </w:numPr>
        <w:bidi w:val="0"/>
        <w:ind w:firstLine="643" w:firstLineChars="200"/>
        <w:rPr>
          <w:rStyle w:val="16"/>
          <w:rFonts w:hint="eastAsia" w:ascii="仿宋" w:hAnsi="仿宋" w:eastAsia="仿宋"/>
          <w:b w:val="0"/>
          <w:bCs/>
          <w:sz w:val="32"/>
          <w:szCs w:val="32"/>
          <w:lang w:val="en-US" w:eastAsia="zh-CN"/>
        </w:rPr>
      </w:pPr>
      <w:r>
        <w:rPr>
          <w:rStyle w:val="16"/>
          <w:rFonts w:hint="eastAsia" w:ascii="仿宋" w:hAnsi="仿宋" w:eastAsia="仿宋" w:cs="Times New Roman"/>
          <w:bCs/>
          <w:kern w:val="2"/>
          <w:sz w:val="32"/>
          <w:szCs w:val="32"/>
          <w:lang w:val="en-US" w:eastAsia="zh-CN" w:bidi="ar-SA"/>
        </w:rPr>
        <w:t>1.一般公共服务支出（201）政府办公厅（室）及相关机构事务（03）信访事务（08）：</w:t>
      </w:r>
      <w:r>
        <w:rPr>
          <w:rStyle w:val="16"/>
          <w:rFonts w:hint="eastAsia" w:ascii="仿宋" w:hAnsi="仿宋" w:eastAsia="仿宋"/>
          <w:b w:val="0"/>
          <w:bCs/>
          <w:sz w:val="32"/>
          <w:szCs w:val="32"/>
          <w:lang w:val="en-US" w:eastAsia="zh-CN"/>
        </w:rPr>
        <w:t>支出决算为5万元，完成预算100%。</w:t>
      </w:r>
    </w:p>
    <w:p w14:paraId="01C241BA">
      <w:pPr>
        <w:numPr>
          <w:ilvl w:val="0"/>
          <w:numId w:val="0"/>
        </w:numPr>
        <w:bidi w:val="0"/>
        <w:ind w:firstLine="643" w:firstLineChars="200"/>
        <w:rPr>
          <w:rFonts w:hint="default"/>
          <w:lang w:val="en-US" w:eastAsia="zh-CN"/>
        </w:rPr>
      </w:pPr>
      <w:r>
        <w:rPr>
          <w:rStyle w:val="16"/>
          <w:rFonts w:hint="eastAsia" w:ascii="仿宋" w:hAnsi="仿宋" w:eastAsia="仿宋" w:cs="Times New Roman"/>
          <w:bCs/>
          <w:kern w:val="2"/>
          <w:sz w:val="32"/>
          <w:szCs w:val="32"/>
          <w:lang w:val="en-US" w:eastAsia="zh-CN" w:bidi="ar-SA"/>
        </w:rPr>
        <w:t>2.一般公共服务支出（201）政府办公厅（室）及相关机构事务（03）其他政府办公厅（室）及相关机构事务（99）：</w:t>
      </w:r>
      <w:r>
        <w:rPr>
          <w:rStyle w:val="16"/>
          <w:rFonts w:hint="eastAsia" w:ascii="仿宋" w:hAnsi="仿宋" w:eastAsia="仿宋"/>
          <w:b w:val="0"/>
          <w:bCs/>
          <w:sz w:val="32"/>
          <w:szCs w:val="32"/>
          <w:lang w:val="en-US" w:eastAsia="zh-CN"/>
        </w:rPr>
        <w:t>支出决算为4.08万元，完成预算100%。</w:t>
      </w:r>
    </w:p>
    <w:p w14:paraId="449478A1">
      <w:pPr>
        <w:numPr>
          <w:ilvl w:val="0"/>
          <w:numId w:val="0"/>
        </w:num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一般公共服务（2</w:t>
      </w:r>
      <w:r>
        <w:rPr>
          <w:rStyle w:val="16"/>
          <w:rFonts w:ascii="仿宋" w:hAnsi="仿宋" w:eastAsia="仿宋"/>
          <w:bCs/>
          <w:sz w:val="32"/>
          <w:szCs w:val="32"/>
        </w:rPr>
        <w:t>01</w:t>
      </w:r>
      <w:r>
        <w:rPr>
          <w:rStyle w:val="16"/>
          <w:rFonts w:hint="eastAsia" w:ascii="仿宋" w:hAnsi="仿宋" w:eastAsia="仿宋"/>
          <w:bCs/>
          <w:sz w:val="32"/>
          <w:szCs w:val="32"/>
        </w:rPr>
        <w:t>）纪检监察事务（1</w:t>
      </w:r>
      <w:r>
        <w:rPr>
          <w:rStyle w:val="16"/>
          <w:rFonts w:ascii="仿宋" w:hAnsi="仿宋" w:eastAsia="仿宋"/>
          <w:bCs/>
          <w:sz w:val="32"/>
          <w:szCs w:val="32"/>
        </w:rPr>
        <w:t>1</w:t>
      </w:r>
      <w:r>
        <w:rPr>
          <w:rStyle w:val="16"/>
          <w:rFonts w:hint="eastAsia" w:ascii="仿宋" w:hAnsi="仿宋" w:eastAsia="仿宋"/>
          <w:bCs/>
          <w:sz w:val="32"/>
          <w:szCs w:val="32"/>
        </w:rPr>
        <w:t>）派驻派出机构（0</w:t>
      </w:r>
      <w:r>
        <w:rPr>
          <w:rStyle w:val="16"/>
          <w:rFonts w:ascii="仿宋" w:hAnsi="仿宋" w:eastAsia="仿宋"/>
          <w:bCs/>
          <w:sz w:val="32"/>
          <w:szCs w:val="32"/>
        </w:rPr>
        <w:t>5</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20</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33B81695">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社会保障和就业（2</w:t>
      </w:r>
      <w:r>
        <w:rPr>
          <w:rStyle w:val="16"/>
          <w:rFonts w:ascii="仿宋" w:hAnsi="仿宋" w:eastAsia="仿宋"/>
          <w:bCs/>
          <w:sz w:val="32"/>
          <w:szCs w:val="32"/>
        </w:rPr>
        <w:t>08</w:t>
      </w:r>
      <w:r>
        <w:rPr>
          <w:rStyle w:val="16"/>
          <w:rFonts w:hint="eastAsia" w:ascii="仿宋" w:hAnsi="仿宋" w:eastAsia="仿宋"/>
          <w:bCs/>
          <w:sz w:val="32"/>
          <w:szCs w:val="32"/>
        </w:rPr>
        <w:t>）行政事业单位养老支出（0</w:t>
      </w:r>
      <w:r>
        <w:rPr>
          <w:rStyle w:val="16"/>
          <w:rFonts w:ascii="仿宋" w:hAnsi="仿宋" w:eastAsia="仿宋"/>
          <w:bCs/>
          <w:sz w:val="32"/>
          <w:szCs w:val="32"/>
        </w:rPr>
        <w:t>5</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行政单位离退休</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10.97</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1D861C8F">
      <w:pPr>
        <w:pStyle w:val="18"/>
        <w:rPr>
          <w:rFonts w:hint="eastAsia"/>
        </w:rPr>
      </w:pPr>
    </w:p>
    <w:p w14:paraId="4EBEE998">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社会保障和就业（2</w:t>
      </w:r>
      <w:r>
        <w:rPr>
          <w:rStyle w:val="16"/>
          <w:rFonts w:ascii="仿宋" w:hAnsi="仿宋" w:eastAsia="仿宋"/>
          <w:bCs/>
          <w:sz w:val="32"/>
          <w:szCs w:val="32"/>
        </w:rPr>
        <w:t>08</w:t>
      </w:r>
      <w:r>
        <w:rPr>
          <w:rStyle w:val="16"/>
          <w:rFonts w:hint="eastAsia" w:ascii="仿宋" w:hAnsi="仿宋" w:eastAsia="仿宋"/>
          <w:bCs/>
          <w:sz w:val="32"/>
          <w:szCs w:val="32"/>
        </w:rPr>
        <w:t>）行政事业单位养老支出（0</w:t>
      </w:r>
      <w:r>
        <w:rPr>
          <w:rStyle w:val="16"/>
          <w:rFonts w:ascii="仿宋" w:hAnsi="仿宋" w:eastAsia="仿宋"/>
          <w:bCs/>
          <w:sz w:val="32"/>
          <w:szCs w:val="32"/>
        </w:rPr>
        <w:t>5</w:t>
      </w:r>
      <w:r>
        <w:rPr>
          <w:rStyle w:val="16"/>
          <w:rFonts w:hint="eastAsia" w:ascii="仿宋" w:hAnsi="仿宋" w:eastAsia="仿宋"/>
          <w:bCs/>
          <w:sz w:val="32"/>
          <w:szCs w:val="32"/>
        </w:rPr>
        <w:t>）机关事业单位</w:t>
      </w:r>
      <w:r>
        <w:rPr>
          <w:rStyle w:val="16"/>
          <w:rFonts w:hint="eastAsia" w:ascii="仿宋" w:hAnsi="仿宋" w:eastAsia="仿宋"/>
          <w:bCs/>
          <w:sz w:val="32"/>
          <w:szCs w:val="32"/>
          <w:lang w:val="en-US" w:eastAsia="zh-CN"/>
        </w:rPr>
        <w:t>职业年金</w:t>
      </w:r>
      <w:r>
        <w:rPr>
          <w:rStyle w:val="16"/>
          <w:rFonts w:hint="eastAsia" w:ascii="仿宋" w:hAnsi="仿宋" w:eastAsia="仿宋"/>
          <w:bCs/>
          <w:sz w:val="32"/>
          <w:szCs w:val="32"/>
        </w:rPr>
        <w:t>缴费支出（</w:t>
      </w:r>
      <w:r>
        <w:rPr>
          <w:rStyle w:val="16"/>
          <w:rFonts w:hint="eastAsia" w:ascii="仿宋" w:hAnsi="仿宋" w:eastAsia="仿宋"/>
          <w:bCs/>
          <w:sz w:val="32"/>
          <w:szCs w:val="32"/>
          <w:lang w:val="en-US" w:eastAsia="zh-CN"/>
        </w:rPr>
        <w:t>06</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5.48</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066237E3">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社会保障和就业（2</w:t>
      </w:r>
      <w:r>
        <w:rPr>
          <w:rStyle w:val="16"/>
          <w:rFonts w:ascii="仿宋" w:hAnsi="仿宋" w:eastAsia="仿宋"/>
          <w:bCs/>
          <w:sz w:val="32"/>
          <w:szCs w:val="32"/>
        </w:rPr>
        <w:t>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抚恤</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死亡抚恤</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23.25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317BBA6E">
      <w:pPr>
        <w:spacing w:line="600" w:lineRule="exact"/>
        <w:ind w:firstLine="643" w:firstLineChars="200"/>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社会保障和就业（2</w:t>
      </w:r>
      <w:r>
        <w:rPr>
          <w:rStyle w:val="16"/>
          <w:rFonts w:ascii="仿宋" w:hAnsi="仿宋" w:eastAsia="仿宋"/>
          <w:bCs/>
          <w:sz w:val="32"/>
          <w:szCs w:val="32"/>
        </w:rPr>
        <w:t>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0.38</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5C73047D">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Style w:val="16"/>
          <w:rFonts w:hint="eastAsia" w:ascii="仿宋" w:hAnsi="仿宋" w:eastAsia="仿宋"/>
          <w:bCs/>
          <w:sz w:val="32"/>
          <w:szCs w:val="32"/>
        </w:rPr>
        <w:t>卫生健康支出（</w:t>
      </w:r>
      <w:r>
        <w:rPr>
          <w:rStyle w:val="16"/>
          <w:rFonts w:ascii="仿宋" w:hAnsi="仿宋" w:eastAsia="仿宋"/>
          <w:bCs/>
          <w:sz w:val="32"/>
          <w:szCs w:val="32"/>
        </w:rPr>
        <w:t>210</w:t>
      </w:r>
      <w:r>
        <w:rPr>
          <w:rStyle w:val="16"/>
          <w:rFonts w:hint="eastAsia" w:ascii="仿宋" w:hAnsi="仿宋" w:eastAsia="仿宋"/>
          <w:bCs/>
          <w:sz w:val="32"/>
          <w:szCs w:val="32"/>
        </w:rPr>
        <w:t>）行政事业单位医疗（</w:t>
      </w:r>
      <w:r>
        <w:rPr>
          <w:rStyle w:val="16"/>
          <w:rFonts w:ascii="仿宋" w:hAnsi="仿宋" w:eastAsia="仿宋"/>
          <w:bCs/>
          <w:sz w:val="32"/>
          <w:szCs w:val="32"/>
        </w:rPr>
        <w:t>11</w:t>
      </w:r>
      <w:r>
        <w:rPr>
          <w:rStyle w:val="16"/>
          <w:rFonts w:hint="eastAsia" w:ascii="仿宋" w:hAnsi="仿宋" w:eastAsia="仿宋"/>
          <w:bCs/>
          <w:sz w:val="32"/>
          <w:szCs w:val="32"/>
        </w:rPr>
        <w:t>）行政单位医疗（</w:t>
      </w:r>
      <w:r>
        <w:rPr>
          <w:rStyle w:val="16"/>
          <w:rFonts w:ascii="仿宋" w:hAnsi="仿宋" w:eastAsia="仿宋"/>
          <w:bCs/>
          <w:sz w:val="32"/>
          <w:szCs w:val="32"/>
        </w:rPr>
        <w:t>01</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13.54</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027E7935">
      <w:pPr>
        <w:pStyle w:val="5"/>
        <w:spacing w:before="93"/>
        <w:ind w:firstLine="600" w:firstLineChars="200"/>
        <w:rPr>
          <w:rStyle w:val="16"/>
          <w:rFonts w:ascii="仿宋" w:hAnsi="仿宋" w:eastAsia="仿宋"/>
          <w:b w:val="0"/>
          <w:bCs/>
          <w:sz w:val="32"/>
          <w:szCs w:val="32"/>
        </w:rPr>
      </w:pPr>
      <w:r>
        <w:t xml:space="preserve"> </w:t>
      </w: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Style w:val="16"/>
          <w:rFonts w:hint="eastAsia" w:ascii="仿宋" w:hAnsi="仿宋" w:eastAsia="仿宋"/>
          <w:bCs/>
          <w:sz w:val="32"/>
          <w:szCs w:val="32"/>
        </w:rPr>
        <w:t>节能环保支出（</w:t>
      </w:r>
      <w:r>
        <w:rPr>
          <w:rStyle w:val="16"/>
          <w:rFonts w:ascii="仿宋" w:hAnsi="仿宋" w:eastAsia="仿宋"/>
          <w:bCs/>
          <w:sz w:val="32"/>
          <w:szCs w:val="32"/>
        </w:rPr>
        <w:t>211</w:t>
      </w:r>
      <w:r>
        <w:rPr>
          <w:rStyle w:val="16"/>
          <w:rFonts w:hint="eastAsia" w:ascii="仿宋" w:hAnsi="仿宋" w:eastAsia="仿宋"/>
          <w:bCs/>
          <w:sz w:val="32"/>
          <w:szCs w:val="32"/>
        </w:rPr>
        <w:t>）其他节能环保支出（</w:t>
      </w:r>
      <w:r>
        <w:rPr>
          <w:rStyle w:val="16"/>
          <w:rFonts w:ascii="仿宋" w:hAnsi="仿宋" w:eastAsia="仿宋"/>
          <w:bCs/>
          <w:sz w:val="32"/>
          <w:szCs w:val="32"/>
        </w:rPr>
        <w:t>99</w:t>
      </w:r>
      <w:r>
        <w:rPr>
          <w:rStyle w:val="16"/>
          <w:rFonts w:hint="eastAsia" w:ascii="仿宋" w:hAnsi="仿宋" w:eastAsia="仿宋"/>
          <w:bCs/>
          <w:sz w:val="32"/>
          <w:szCs w:val="32"/>
        </w:rPr>
        <w:t>）其他节能环保支出（</w:t>
      </w:r>
      <w:r>
        <w:rPr>
          <w:rStyle w:val="16"/>
          <w:rFonts w:ascii="仿宋" w:hAnsi="仿宋" w:eastAsia="仿宋"/>
          <w:bCs/>
          <w:sz w:val="32"/>
          <w:szCs w:val="32"/>
        </w:rPr>
        <w:t>99</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188.63</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4B6EB045">
      <w:pPr>
        <w:pStyle w:val="5"/>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10</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）城乡社区管理事务（</w:t>
      </w:r>
      <w:r>
        <w:rPr>
          <w:rStyle w:val="16"/>
          <w:rFonts w:ascii="仿宋" w:hAnsi="仿宋" w:eastAsia="仿宋"/>
          <w:bCs/>
          <w:sz w:val="32"/>
          <w:szCs w:val="32"/>
        </w:rPr>
        <w:t>01</w:t>
      </w:r>
      <w:r>
        <w:rPr>
          <w:rStyle w:val="16"/>
          <w:rFonts w:hint="eastAsia" w:ascii="仿宋" w:hAnsi="仿宋" w:eastAsia="仿宋"/>
          <w:bCs/>
          <w:sz w:val="32"/>
          <w:szCs w:val="32"/>
        </w:rPr>
        <w:t>）行政运行（</w:t>
      </w:r>
      <w:r>
        <w:rPr>
          <w:rStyle w:val="16"/>
          <w:rFonts w:ascii="仿宋" w:hAnsi="仿宋" w:eastAsia="仿宋"/>
          <w:bCs/>
          <w:sz w:val="32"/>
          <w:szCs w:val="32"/>
        </w:rPr>
        <w:t>01</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505.22</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195C5B4A">
      <w:pPr>
        <w:pStyle w:val="5"/>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11</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）城乡社区管理事务（</w:t>
      </w:r>
      <w:r>
        <w:rPr>
          <w:rStyle w:val="16"/>
          <w:rFonts w:ascii="仿宋" w:hAnsi="仿宋" w:eastAsia="仿宋"/>
          <w:bCs/>
          <w:sz w:val="32"/>
          <w:szCs w:val="32"/>
        </w:rPr>
        <w:t>01</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一般行政管理事务</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138.2</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05844249">
      <w:pPr>
        <w:pStyle w:val="5"/>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12</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）城乡社区管理事务（</w:t>
      </w:r>
      <w:r>
        <w:rPr>
          <w:rStyle w:val="16"/>
          <w:rFonts w:ascii="仿宋" w:hAnsi="仿宋" w:eastAsia="仿宋"/>
          <w:bCs/>
          <w:sz w:val="32"/>
          <w:szCs w:val="32"/>
        </w:rPr>
        <w:t>01</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工程建设管理</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06</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18</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03771D64">
      <w:pPr>
        <w:pStyle w:val="5"/>
        <w:spacing w:before="93"/>
        <w:ind w:firstLine="640" w:firstLineChars="200"/>
        <w:rPr>
          <w:rStyle w:val="16"/>
          <w:rFonts w:hint="eastAsia" w:ascii="仿宋" w:hAnsi="仿宋" w:eastAsia="仿宋"/>
          <w:b w:val="0"/>
          <w:bCs/>
          <w:sz w:val="32"/>
          <w:szCs w:val="32"/>
        </w:rPr>
      </w:pPr>
    </w:p>
    <w:p w14:paraId="1D613338">
      <w:pPr>
        <w:pStyle w:val="5"/>
        <w:numPr>
          <w:ilvl w:val="0"/>
          <w:numId w:val="0"/>
        </w:numPr>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13.</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）城乡社区管理事务（</w:t>
      </w:r>
      <w:r>
        <w:rPr>
          <w:rStyle w:val="16"/>
          <w:rFonts w:ascii="仿宋" w:hAnsi="仿宋" w:eastAsia="仿宋"/>
          <w:bCs/>
          <w:sz w:val="32"/>
          <w:szCs w:val="32"/>
        </w:rPr>
        <w:t>01</w:t>
      </w:r>
      <w:r>
        <w:rPr>
          <w:rStyle w:val="16"/>
          <w:rFonts w:hint="eastAsia" w:ascii="仿宋" w:hAnsi="仿宋" w:eastAsia="仿宋"/>
          <w:bCs/>
          <w:sz w:val="32"/>
          <w:szCs w:val="32"/>
        </w:rPr>
        <w:t>）其他城乡社区管理事务支出（</w:t>
      </w:r>
      <w:r>
        <w:rPr>
          <w:rStyle w:val="16"/>
          <w:rFonts w:ascii="仿宋" w:hAnsi="仿宋" w:eastAsia="仿宋"/>
          <w:bCs/>
          <w:sz w:val="32"/>
          <w:szCs w:val="32"/>
        </w:rPr>
        <w:t>99</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26.5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6551120D">
      <w:pPr>
        <w:pStyle w:val="5"/>
        <w:numPr>
          <w:ilvl w:val="0"/>
          <w:numId w:val="0"/>
        </w:numPr>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14.</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w:t>
      </w:r>
      <w:r>
        <w:rPr>
          <w:rStyle w:val="16"/>
          <w:rFonts w:hint="eastAsia" w:ascii="仿宋" w:hAnsi="仿宋" w:eastAsia="仿宋"/>
          <w:bCs/>
          <w:sz w:val="32"/>
          <w:szCs w:val="32"/>
          <w:lang w:val="en-US" w:eastAsia="zh-CN"/>
        </w:rPr>
        <w:t>规划与管理</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）城乡社区</w:t>
      </w:r>
      <w:r>
        <w:rPr>
          <w:rStyle w:val="16"/>
          <w:rFonts w:hint="eastAsia" w:ascii="仿宋" w:hAnsi="仿宋" w:eastAsia="仿宋"/>
          <w:bCs/>
          <w:sz w:val="32"/>
          <w:szCs w:val="32"/>
          <w:lang w:val="en-US" w:eastAsia="zh-CN"/>
        </w:rPr>
        <w:t>规划与管理</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17.03</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37D83F5E">
      <w:pPr>
        <w:pStyle w:val="5"/>
        <w:spacing w:before="93"/>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15</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）城乡社区公共设施（</w:t>
      </w:r>
      <w:r>
        <w:rPr>
          <w:rStyle w:val="16"/>
          <w:rFonts w:ascii="仿宋" w:hAnsi="仿宋" w:eastAsia="仿宋"/>
          <w:bCs/>
          <w:sz w:val="32"/>
          <w:szCs w:val="32"/>
        </w:rPr>
        <w:t>03</w:t>
      </w:r>
      <w:r>
        <w:rPr>
          <w:rStyle w:val="16"/>
          <w:rFonts w:hint="eastAsia" w:ascii="仿宋" w:hAnsi="仿宋" w:eastAsia="仿宋"/>
          <w:bCs/>
          <w:sz w:val="32"/>
          <w:szCs w:val="32"/>
        </w:rPr>
        <w:t>）小城镇基础设施建设（</w:t>
      </w:r>
      <w:r>
        <w:rPr>
          <w:rStyle w:val="16"/>
          <w:rFonts w:ascii="仿宋" w:hAnsi="仿宋" w:eastAsia="仿宋"/>
          <w:bCs/>
          <w:sz w:val="32"/>
          <w:szCs w:val="32"/>
        </w:rPr>
        <w:t>03</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62.59</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4C5C3E19">
      <w:pPr>
        <w:pStyle w:val="5"/>
        <w:spacing w:before="93"/>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1</w:t>
      </w: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）城乡社区公共设施（</w:t>
      </w:r>
      <w:r>
        <w:rPr>
          <w:rStyle w:val="16"/>
          <w:rFonts w:ascii="仿宋" w:hAnsi="仿宋" w:eastAsia="仿宋"/>
          <w:bCs/>
          <w:sz w:val="32"/>
          <w:szCs w:val="32"/>
        </w:rPr>
        <w:t>03</w:t>
      </w:r>
      <w:r>
        <w:rPr>
          <w:rStyle w:val="16"/>
          <w:rFonts w:hint="eastAsia" w:ascii="仿宋" w:hAnsi="仿宋" w:eastAsia="仿宋"/>
          <w:bCs/>
          <w:sz w:val="32"/>
          <w:szCs w:val="32"/>
        </w:rPr>
        <w:t>）其他城乡社区公共设施支出（</w:t>
      </w:r>
      <w:r>
        <w:rPr>
          <w:rStyle w:val="16"/>
          <w:rFonts w:ascii="仿宋" w:hAnsi="仿宋" w:eastAsia="仿宋"/>
          <w:bCs/>
          <w:sz w:val="32"/>
          <w:szCs w:val="32"/>
        </w:rPr>
        <w:t>99</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2131.85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64081A20">
      <w:pPr>
        <w:pStyle w:val="5"/>
        <w:spacing w:before="93"/>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1</w:t>
      </w: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）城乡社区</w:t>
      </w:r>
      <w:r>
        <w:rPr>
          <w:rStyle w:val="16"/>
          <w:rFonts w:hint="eastAsia" w:ascii="仿宋" w:hAnsi="仿宋" w:eastAsia="仿宋"/>
          <w:bCs/>
          <w:sz w:val="32"/>
          <w:szCs w:val="32"/>
          <w:lang w:val="en-US" w:eastAsia="zh-CN"/>
        </w:rPr>
        <w:t>环境卫生</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）城乡社区</w:t>
      </w:r>
      <w:r>
        <w:rPr>
          <w:rStyle w:val="16"/>
          <w:rFonts w:hint="eastAsia" w:ascii="仿宋" w:hAnsi="仿宋" w:eastAsia="仿宋"/>
          <w:bCs/>
          <w:sz w:val="32"/>
          <w:szCs w:val="32"/>
          <w:lang w:val="en-US" w:eastAsia="zh-CN"/>
        </w:rPr>
        <w:t>环境卫生</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39.93</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1A528646">
      <w:pPr>
        <w:pStyle w:val="5"/>
        <w:spacing w:before="93"/>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1</w:t>
      </w: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Style w:val="16"/>
          <w:rFonts w:hint="eastAsia" w:ascii="仿宋" w:hAnsi="仿宋" w:eastAsia="仿宋"/>
          <w:bCs/>
          <w:sz w:val="32"/>
          <w:szCs w:val="32"/>
        </w:rPr>
        <w:t>城乡社区支出（</w:t>
      </w:r>
      <w:r>
        <w:rPr>
          <w:rStyle w:val="16"/>
          <w:rFonts w:ascii="仿宋" w:hAnsi="仿宋" w:eastAsia="仿宋"/>
          <w:bCs/>
          <w:sz w:val="32"/>
          <w:szCs w:val="32"/>
        </w:rPr>
        <w:t>212</w:t>
      </w:r>
      <w:r>
        <w:rPr>
          <w:rStyle w:val="16"/>
          <w:rFonts w:hint="eastAsia" w:ascii="仿宋" w:hAnsi="仿宋" w:eastAsia="仿宋"/>
          <w:bCs/>
          <w:sz w:val="32"/>
          <w:szCs w:val="32"/>
        </w:rPr>
        <w:t>）其他城乡社区支出（</w:t>
      </w:r>
      <w:r>
        <w:rPr>
          <w:rStyle w:val="16"/>
          <w:rFonts w:ascii="仿宋" w:hAnsi="仿宋" w:eastAsia="仿宋"/>
          <w:bCs/>
          <w:sz w:val="32"/>
          <w:szCs w:val="32"/>
        </w:rPr>
        <w:t>99</w:t>
      </w:r>
      <w:r>
        <w:rPr>
          <w:rStyle w:val="16"/>
          <w:rFonts w:hint="eastAsia" w:ascii="仿宋" w:hAnsi="仿宋" w:eastAsia="仿宋"/>
          <w:bCs/>
          <w:sz w:val="32"/>
          <w:szCs w:val="32"/>
        </w:rPr>
        <w:t>）其他城乡社区支出（</w:t>
      </w:r>
      <w:r>
        <w:rPr>
          <w:rStyle w:val="16"/>
          <w:rFonts w:ascii="仿宋" w:hAnsi="仿宋" w:eastAsia="仿宋"/>
          <w:bCs/>
          <w:sz w:val="32"/>
          <w:szCs w:val="32"/>
        </w:rPr>
        <w:t>99</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643.09</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7592F079">
      <w:pPr>
        <w:pStyle w:val="5"/>
        <w:spacing w:before="93"/>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1</w:t>
      </w: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Style w:val="16"/>
          <w:rFonts w:hint="eastAsia" w:ascii="仿宋" w:hAnsi="仿宋" w:eastAsia="仿宋"/>
          <w:bCs/>
          <w:sz w:val="32"/>
          <w:szCs w:val="32"/>
          <w:lang w:val="en-US" w:eastAsia="zh-CN"/>
        </w:rPr>
        <w:t>农林水</w:t>
      </w:r>
      <w:r>
        <w:rPr>
          <w:rStyle w:val="16"/>
          <w:rFonts w:hint="eastAsia" w:ascii="仿宋" w:hAnsi="仿宋" w:eastAsia="仿宋"/>
          <w:bCs/>
          <w:sz w:val="32"/>
          <w:szCs w:val="32"/>
        </w:rPr>
        <w:t>支出（</w:t>
      </w:r>
      <w:r>
        <w:rPr>
          <w:rStyle w:val="16"/>
          <w:rFonts w:ascii="仿宋" w:hAnsi="仿宋" w:eastAsia="仿宋"/>
          <w:bCs/>
          <w:sz w:val="32"/>
          <w:szCs w:val="32"/>
        </w:rPr>
        <w:t>21</w:t>
      </w: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农业农村</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）其他</w:t>
      </w:r>
      <w:r>
        <w:rPr>
          <w:rStyle w:val="16"/>
          <w:rFonts w:hint="eastAsia" w:ascii="仿宋" w:hAnsi="仿宋" w:eastAsia="仿宋"/>
          <w:bCs/>
          <w:sz w:val="32"/>
          <w:szCs w:val="32"/>
          <w:lang w:val="en-US" w:eastAsia="zh-CN"/>
        </w:rPr>
        <w:t>农业农村</w:t>
      </w:r>
      <w:r>
        <w:rPr>
          <w:rStyle w:val="16"/>
          <w:rFonts w:hint="eastAsia" w:ascii="仿宋" w:hAnsi="仿宋" w:eastAsia="仿宋"/>
          <w:bCs/>
          <w:sz w:val="32"/>
          <w:szCs w:val="32"/>
        </w:rPr>
        <w:t>支出（</w:t>
      </w:r>
      <w:r>
        <w:rPr>
          <w:rStyle w:val="16"/>
          <w:rFonts w:ascii="仿宋" w:hAnsi="仿宋" w:eastAsia="仿宋"/>
          <w:bCs/>
          <w:sz w:val="32"/>
          <w:szCs w:val="32"/>
        </w:rPr>
        <w:t>99</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7.6</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3F2DCB47">
      <w:pPr>
        <w:pStyle w:val="5"/>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20</w:t>
      </w:r>
      <w:r>
        <w:rPr>
          <w:rStyle w:val="16"/>
          <w:rFonts w:ascii="仿宋" w:hAnsi="仿宋" w:eastAsia="仿宋"/>
          <w:bCs/>
          <w:sz w:val="32"/>
          <w:szCs w:val="32"/>
        </w:rPr>
        <w:t>.</w:t>
      </w:r>
      <w:r>
        <w:rPr>
          <w:rStyle w:val="16"/>
          <w:rFonts w:hint="eastAsia" w:ascii="仿宋" w:hAnsi="仿宋" w:eastAsia="仿宋"/>
          <w:bCs/>
          <w:sz w:val="32"/>
          <w:szCs w:val="32"/>
          <w:lang w:val="en-US" w:eastAsia="zh-CN"/>
        </w:rPr>
        <w:t>农林水</w:t>
      </w:r>
      <w:r>
        <w:rPr>
          <w:rStyle w:val="16"/>
          <w:rFonts w:hint="eastAsia" w:ascii="仿宋" w:hAnsi="仿宋" w:eastAsia="仿宋"/>
          <w:bCs/>
          <w:sz w:val="32"/>
          <w:szCs w:val="32"/>
        </w:rPr>
        <w:t>支出（</w:t>
      </w:r>
      <w:r>
        <w:rPr>
          <w:rStyle w:val="16"/>
          <w:rFonts w:ascii="仿宋" w:hAnsi="仿宋" w:eastAsia="仿宋"/>
          <w:bCs/>
          <w:sz w:val="32"/>
          <w:szCs w:val="32"/>
        </w:rPr>
        <w:t>21</w:t>
      </w: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林业和草原</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）行政运行（</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0.45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39D50777">
      <w:pPr>
        <w:pStyle w:val="5"/>
        <w:spacing w:before="93"/>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21</w:t>
      </w:r>
      <w:r>
        <w:rPr>
          <w:rStyle w:val="16"/>
          <w:rFonts w:ascii="仿宋" w:hAnsi="仿宋" w:eastAsia="仿宋"/>
          <w:bCs/>
          <w:sz w:val="32"/>
          <w:szCs w:val="32"/>
        </w:rPr>
        <w:t>.</w:t>
      </w:r>
      <w:r>
        <w:rPr>
          <w:rStyle w:val="16"/>
          <w:rFonts w:hint="eastAsia" w:ascii="仿宋" w:hAnsi="仿宋" w:eastAsia="仿宋"/>
          <w:bCs/>
          <w:sz w:val="32"/>
          <w:szCs w:val="32"/>
          <w:lang w:val="en-US" w:eastAsia="zh-CN"/>
        </w:rPr>
        <w:t>农林水</w:t>
      </w:r>
      <w:r>
        <w:rPr>
          <w:rStyle w:val="16"/>
          <w:rFonts w:hint="eastAsia" w:ascii="仿宋" w:hAnsi="仿宋" w:eastAsia="仿宋"/>
          <w:bCs/>
          <w:sz w:val="32"/>
          <w:szCs w:val="32"/>
        </w:rPr>
        <w:t>支出（</w:t>
      </w:r>
      <w:r>
        <w:rPr>
          <w:rStyle w:val="16"/>
          <w:rFonts w:ascii="仿宋" w:hAnsi="仿宋" w:eastAsia="仿宋"/>
          <w:bCs/>
          <w:sz w:val="32"/>
          <w:szCs w:val="32"/>
        </w:rPr>
        <w:t>21</w:t>
      </w: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水利</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其他水利支出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51DCCFC4">
      <w:pPr>
        <w:pStyle w:val="5"/>
        <w:spacing w:before="93"/>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22</w:t>
      </w:r>
      <w:r>
        <w:rPr>
          <w:rStyle w:val="16"/>
          <w:rFonts w:ascii="仿宋" w:hAnsi="仿宋" w:eastAsia="仿宋"/>
          <w:bCs/>
          <w:sz w:val="32"/>
          <w:szCs w:val="32"/>
        </w:rPr>
        <w:t>.</w:t>
      </w:r>
      <w:r>
        <w:rPr>
          <w:rStyle w:val="16"/>
          <w:rFonts w:hint="eastAsia" w:ascii="仿宋" w:hAnsi="仿宋" w:eastAsia="仿宋"/>
          <w:bCs/>
          <w:sz w:val="32"/>
          <w:szCs w:val="32"/>
        </w:rPr>
        <w:t>住房保障支出（</w:t>
      </w:r>
      <w:r>
        <w:rPr>
          <w:rStyle w:val="16"/>
          <w:rFonts w:ascii="仿宋" w:hAnsi="仿宋" w:eastAsia="仿宋"/>
          <w:bCs/>
          <w:sz w:val="32"/>
          <w:szCs w:val="32"/>
        </w:rPr>
        <w:t>221</w:t>
      </w:r>
      <w:r>
        <w:rPr>
          <w:rStyle w:val="16"/>
          <w:rFonts w:hint="eastAsia" w:ascii="仿宋" w:hAnsi="仿宋" w:eastAsia="仿宋"/>
          <w:bCs/>
          <w:sz w:val="32"/>
          <w:szCs w:val="32"/>
        </w:rPr>
        <w:t>）保障性安居工程支出（</w:t>
      </w:r>
      <w:r>
        <w:rPr>
          <w:rStyle w:val="16"/>
          <w:rFonts w:ascii="仿宋" w:hAnsi="仿宋" w:eastAsia="仿宋"/>
          <w:bCs/>
          <w:sz w:val="32"/>
          <w:szCs w:val="32"/>
        </w:rPr>
        <w:t>01</w:t>
      </w:r>
      <w:r>
        <w:rPr>
          <w:rStyle w:val="16"/>
          <w:rFonts w:hint="eastAsia" w:ascii="仿宋" w:hAnsi="仿宋" w:eastAsia="仿宋"/>
          <w:bCs/>
          <w:sz w:val="32"/>
          <w:szCs w:val="32"/>
        </w:rPr>
        <w:t>）农村危房改造（</w:t>
      </w:r>
      <w:r>
        <w:rPr>
          <w:rStyle w:val="16"/>
          <w:rFonts w:ascii="仿宋" w:hAnsi="仿宋" w:eastAsia="仿宋"/>
          <w:bCs/>
          <w:sz w:val="32"/>
          <w:szCs w:val="32"/>
        </w:rPr>
        <w:t>05</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344.5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579F31F3">
      <w:pPr>
        <w:pStyle w:val="5"/>
        <w:spacing w:before="93"/>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3.</w:t>
      </w:r>
      <w:r>
        <w:rPr>
          <w:rStyle w:val="16"/>
          <w:rFonts w:hint="eastAsia" w:ascii="仿宋" w:hAnsi="仿宋" w:eastAsia="仿宋"/>
          <w:bCs/>
          <w:sz w:val="32"/>
          <w:szCs w:val="32"/>
        </w:rPr>
        <w:t>住房保障支出（</w:t>
      </w:r>
      <w:r>
        <w:rPr>
          <w:rStyle w:val="16"/>
          <w:rFonts w:ascii="仿宋" w:hAnsi="仿宋" w:eastAsia="仿宋"/>
          <w:bCs/>
          <w:sz w:val="32"/>
          <w:szCs w:val="32"/>
        </w:rPr>
        <w:t>221</w:t>
      </w:r>
      <w:r>
        <w:rPr>
          <w:rStyle w:val="16"/>
          <w:rFonts w:hint="eastAsia" w:ascii="仿宋" w:hAnsi="仿宋" w:eastAsia="仿宋"/>
          <w:bCs/>
          <w:sz w:val="32"/>
          <w:szCs w:val="32"/>
        </w:rPr>
        <w:t>）保障性安居工程支出（</w:t>
      </w:r>
      <w:r>
        <w:rPr>
          <w:rStyle w:val="16"/>
          <w:rFonts w:ascii="仿宋" w:hAnsi="仿宋" w:eastAsia="仿宋"/>
          <w:bCs/>
          <w:sz w:val="32"/>
          <w:szCs w:val="32"/>
        </w:rPr>
        <w:t>01</w:t>
      </w:r>
      <w:r>
        <w:rPr>
          <w:rStyle w:val="16"/>
          <w:rFonts w:hint="eastAsia" w:ascii="仿宋" w:hAnsi="仿宋" w:eastAsia="仿宋"/>
          <w:bCs/>
          <w:sz w:val="32"/>
          <w:szCs w:val="32"/>
        </w:rPr>
        <w:t>）老旧小区改造（</w:t>
      </w:r>
      <w:r>
        <w:rPr>
          <w:rStyle w:val="16"/>
          <w:rFonts w:ascii="仿宋" w:hAnsi="仿宋" w:eastAsia="仿宋"/>
          <w:bCs/>
          <w:sz w:val="32"/>
          <w:szCs w:val="32"/>
        </w:rPr>
        <w:t>08</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8924.85</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094F6DD2">
      <w:pPr>
        <w:pStyle w:val="5"/>
        <w:spacing w:before="93"/>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4.</w:t>
      </w:r>
      <w:r>
        <w:rPr>
          <w:rStyle w:val="16"/>
          <w:rFonts w:hint="eastAsia" w:ascii="仿宋" w:hAnsi="仿宋" w:eastAsia="仿宋"/>
          <w:bCs/>
          <w:sz w:val="32"/>
          <w:szCs w:val="32"/>
        </w:rPr>
        <w:t>住房保障支出（</w:t>
      </w:r>
      <w:r>
        <w:rPr>
          <w:rStyle w:val="16"/>
          <w:rFonts w:ascii="仿宋" w:hAnsi="仿宋" w:eastAsia="仿宋"/>
          <w:bCs/>
          <w:sz w:val="32"/>
          <w:szCs w:val="32"/>
        </w:rPr>
        <w:t>221</w:t>
      </w:r>
      <w:r>
        <w:rPr>
          <w:rStyle w:val="16"/>
          <w:rFonts w:hint="eastAsia" w:ascii="仿宋" w:hAnsi="仿宋" w:eastAsia="仿宋"/>
          <w:bCs/>
          <w:sz w:val="32"/>
          <w:szCs w:val="32"/>
        </w:rPr>
        <w:t>）住房改革支出（</w:t>
      </w:r>
      <w:r>
        <w:rPr>
          <w:rStyle w:val="16"/>
          <w:rFonts w:ascii="仿宋" w:hAnsi="仿宋" w:eastAsia="仿宋"/>
          <w:bCs/>
          <w:sz w:val="32"/>
          <w:szCs w:val="32"/>
        </w:rPr>
        <w:t>02</w:t>
      </w:r>
      <w:r>
        <w:rPr>
          <w:rStyle w:val="16"/>
          <w:rFonts w:hint="eastAsia" w:ascii="仿宋" w:hAnsi="仿宋" w:eastAsia="仿宋"/>
          <w:bCs/>
          <w:sz w:val="32"/>
          <w:szCs w:val="32"/>
        </w:rPr>
        <w:t>）住房公积金（</w:t>
      </w:r>
      <w:r>
        <w:rPr>
          <w:rStyle w:val="16"/>
          <w:rFonts w:ascii="仿宋" w:hAnsi="仿宋" w:eastAsia="仿宋"/>
          <w:bCs/>
          <w:sz w:val="32"/>
          <w:szCs w:val="32"/>
        </w:rPr>
        <w:t>01</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33.83</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14:paraId="644F0F46">
      <w:pPr>
        <w:tabs>
          <w:tab w:val="right" w:pos="8306"/>
        </w:tabs>
        <w:spacing w:line="600" w:lineRule="exact"/>
        <w:ind w:firstLine="640"/>
        <w:outlineLvl w:val="1"/>
        <w:rPr>
          <w:rStyle w:val="28"/>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5"/>
      <w:bookmarkEnd w:id="36"/>
      <w:r>
        <w:rPr>
          <w:rStyle w:val="28"/>
          <w:rFonts w:ascii="黑体" w:hAnsi="黑体" w:eastAsia="黑体"/>
          <w:b w:val="0"/>
        </w:rPr>
        <w:tab/>
      </w:r>
    </w:p>
    <w:p w14:paraId="7CCB6C49">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641.66</w:t>
      </w:r>
      <w:r>
        <w:rPr>
          <w:rFonts w:hint="eastAsia" w:ascii="仿宋" w:hAnsi="仿宋" w:eastAsia="仿宋"/>
          <w:sz w:val="32"/>
          <w:szCs w:val="32"/>
        </w:rPr>
        <w:t>万元，其中：</w:t>
      </w:r>
    </w:p>
    <w:p w14:paraId="11796E7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476.42</w:t>
      </w:r>
      <w:r>
        <w:rPr>
          <w:rFonts w:hint="eastAsia" w:ascii="仿宋" w:hAnsi="仿宋" w:eastAsia="仿宋"/>
          <w:sz w:val="32"/>
          <w:szCs w:val="32"/>
        </w:rPr>
        <w:t>万元，主要包括：基本工资</w:t>
      </w:r>
      <w:r>
        <w:rPr>
          <w:rFonts w:hint="eastAsia" w:ascii="仿宋" w:hAnsi="仿宋" w:eastAsia="仿宋"/>
          <w:sz w:val="32"/>
          <w:szCs w:val="32"/>
          <w:lang w:val="en-US" w:eastAsia="zh-CN"/>
        </w:rPr>
        <w:t>111.60</w:t>
      </w:r>
      <w:r>
        <w:rPr>
          <w:rFonts w:hint="eastAsia" w:ascii="仿宋" w:hAnsi="仿宋" w:eastAsia="仿宋"/>
          <w:sz w:val="32"/>
          <w:szCs w:val="32"/>
        </w:rPr>
        <w:t>万元、津贴补贴</w:t>
      </w:r>
      <w:r>
        <w:rPr>
          <w:rFonts w:hint="eastAsia" w:ascii="仿宋" w:hAnsi="仿宋" w:eastAsia="仿宋"/>
          <w:sz w:val="32"/>
          <w:szCs w:val="32"/>
          <w:lang w:val="en-US" w:eastAsia="zh-CN"/>
        </w:rPr>
        <w:t>60.04</w:t>
      </w:r>
      <w:r>
        <w:rPr>
          <w:rFonts w:hint="eastAsia" w:ascii="仿宋" w:hAnsi="仿宋" w:eastAsia="仿宋"/>
          <w:sz w:val="32"/>
          <w:szCs w:val="32"/>
        </w:rPr>
        <w:t>万元、奖金</w:t>
      </w:r>
      <w:r>
        <w:rPr>
          <w:rFonts w:hint="eastAsia" w:ascii="仿宋" w:hAnsi="仿宋" w:eastAsia="仿宋"/>
          <w:sz w:val="32"/>
          <w:szCs w:val="32"/>
          <w:lang w:val="en-US" w:eastAsia="zh-CN"/>
        </w:rPr>
        <w:t>110.83</w:t>
      </w:r>
      <w:r>
        <w:rPr>
          <w:rFonts w:hint="eastAsia" w:ascii="仿宋" w:hAnsi="仿宋" w:eastAsia="仿宋"/>
          <w:sz w:val="32"/>
          <w:szCs w:val="32"/>
        </w:rPr>
        <w:t>万元、</w:t>
      </w:r>
      <w:r>
        <w:rPr>
          <w:rFonts w:hint="eastAsia" w:ascii="仿宋" w:hAnsi="仿宋" w:eastAsia="仿宋"/>
          <w:sz w:val="32"/>
          <w:szCs w:val="32"/>
          <w:lang w:val="en-US" w:eastAsia="zh-CN"/>
        </w:rPr>
        <w:t>职业年金缴费5.48万元、职工基本医疗保险缴费13.54万元、</w:t>
      </w:r>
      <w:r>
        <w:rPr>
          <w:rFonts w:hint="eastAsia" w:ascii="仿宋" w:hAnsi="仿宋" w:eastAsia="仿宋"/>
          <w:sz w:val="32"/>
          <w:szCs w:val="32"/>
        </w:rPr>
        <w:t>公务员医疗补助缴费</w:t>
      </w:r>
      <w:r>
        <w:rPr>
          <w:rFonts w:hint="eastAsia" w:ascii="仿宋" w:hAnsi="仿宋" w:eastAsia="仿宋"/>
          <w:sz w:val="32"/>
          <w:szCs w:val="32"/>
          <w:lang w:val="en-US" w:eastAsia="zh-CN"/>
        </w:rPr>
        <w:t>10.35</w:t>
      </w:r>
      <w:r>
        <w:rPr>
          <w:rFonts w:hint="eastAsia" w:ascii="仿宋" w:hAnsi="仿宋" w:eastAsia="仿宋"/>
          <w:sz w:val="32"/>
          <w:szCs w:val="32"/>
        </w:rPr>
        <w:t>万元、其他社会保障缴费</w:t>
      </w:r>
      <w:r>
        <w:rPr>
          <w:rFonts w:hint="eastAsia" w:ascii="仿宋" w:hAnsi="仿宋" w:eastAsia="仿宋"/>
          <w:sz w:val="32"/>
          <w:szCs w:val="32"/>
          <w:lang w:val="en-US" w:eastAsia="zh-CN"/>
        </w:rPr>
        <w:t>0.38</w:t>
      </w:r>
      <w:r>
        <w:rPr>
          <w:rFonts w:hint="eastAsia" w:ascii="仿宋" w:hAnsi="仿宋" w:eastAsia="仿宋"/>
          <w:sz w:val="32"/>
          <w:szCs w:val="32"/>
        </w:rPr>
        <w:t>万元、住房公积金</w:t>
      </w:r>
      <w:r>
        <w:rPr>
          <w:rFonts w:hint="eastAsia" w:ascii="仿宋" w:hAnsi="仿宋" w:eastAsia="仿宋"/>
          <w:sz w:val="32"/>
          <w:szCs w:val="32"/>
          <w:lang w:val="en-US" w:eastAsia="zh-CN"/>
        </w:rPr>
        <w:t>33.83</w:t>
      </w:r>
      <w:r>
        <w:rPr>
          <w:rFonts w:hint="eastAsia" w:ascii="仿宋" w:hAnsi="仿宋" w:eastAsia="仿宋"/>
          <w:sz w:val="32"/>
          <w:szCs w:val="32"/>
        </w:rPr>
        <w:t>万元、其他工资福利支出</w:t>
      </w:r>
      <w:r>
        <w:rPr>
          <w:rFonts w:hint="eastAsia" w:ascii="仿宋" w:hAnsi="仿宋" w:eastAsia="仿宋"/>
          <w:sz w:val="32"/>
          <w:szCs w:val="32"/>
          <w:lang w:val="en-US" w:eastAsia="zh-CN"/>
        </w:rPr>
        <w:t>4.08</w:t>
      </w:r>
      <w:r>
        <w:rPr>
          <w:rFonts w:hint="eastAsia" w:ascii="仿宋" w:hAnsi="仿宋" w:eastAsia="仿宋"/>
          <w:sz w:val="32"/>
          <w:szCs w:val="32"/>
        </w:rPr>
        <w:t>万元、</w:t>
      </w:r>
      <w:r>
        <w:rPr>
          <w:rFonts w:hint="eastAsia" w:ascii="仿宋" w:hAnsi="仿宋" w:eastAsia="仿宋"/>
          <w:sz w:val="32"/>
          <w:szCs w:val="32"/>
          <w:lang w:val="en-US" w:eastAsia="zh-CN"/>
        </w:rPr>
        <w:t>退休费10.97万元、抚恤金62.74万元、</w:t>
      </w:r>
      <w:r>
        <w:rPr>
          <w:rFonts w:hint="eastAsia" w:ascii="仿宋" w:hAnsi="仿宋" w:eastAsia="仿宋"/>
          <w:sz w:val="32"/>
          <w:szCs w:val="32"/>
        </w:rPr>
        <w:t>生活补助</w:t>
      </w:r>
      <w:r>
        <w:rPr>
          <w:rFonts w:hint="eastAsia" w:ascii="仿宋" w:hAnsi="仿宋" w:eastAsia="仿宋"/>
          <w:sz w:val="32"/>
          <w:szCs w:val="32"/>
          <w:lang w:val="en-US" w:eastAsia="zh-CN"/>
        </w:rPr>
        <w:t>52.54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奖励金0.026万元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165.25</w:t>
      </w:r>
      <w:r>
        <w:rPr>
          <w:rFonts w:hint="eastAsia" w:ascii="仿宋" w:hAnsi="仿宋" w:eastAsia="仿宋"/>
          <w:sz w:val="32"/>
          <w:szCs w:val="32"/>
        </w:rPr>
        <w:t>万元，主要包括：办公费</w:t>
      </w:r>
      <w:r>
        <w:rPr>
          <w:rFonts w:hint="eastAsia" w:ascii="仿宋" w:hAnsi="仿宋" w:eastAsia="仿宋"/>
          <w:sz w:val="32"/>
          <w:szCs w:val="32"/>
          <w:lang w:val="en-US" w:eastAsia="zh-CN"/>
        </w:rPr>
        <w:t>74.26</w:t>
      </w:r>
      <w:r>
        <w:rPr>
          <w:rFonts w:hint="eastAsia" w:ascii="仿宋" w:hAnsi="仿宋" w:eastAsia="仿宋"/>
          <w:sz w:val="32"/>
          <w:szCs w:val="32"/>
        </w:rPr>
        <w:t>万元、水费</w:t>
      </w:r>
      <w:r>
        <w:rPr>
          <w:rFonts w:hint="eastAsia" w:ascii="仿宋" w:hAnsi="仿宋" w:eastAsia="仿宋"/>
          <w:sz w:val="32"/>
          <w:szCs w:val="32"/>
          <w:lang w:val="en-US" w:eastAsia="zh-CN"/>
        </w:rPr>
        <w:t>2.4</w:t>
      </w:r>
      <w:r>
        <w:rPr>
          <w:rFonts w:hint="eastAsia" w:ascii="仿宋" w:hAnsi="仿宋" w:eastAsia="仿宋"/>
          <w:sz w:val="32"/>
          <w:szCs w:val="32"/>
        </w:rPr>
        <w:t>万元、电费</w:t>
      </w:r>
      <w:r>
        <w:rPr>
          <w:rFonts w:hint="eastAsia" w:ascii="仿宋" w:hAnsi="仿宋" w:eastAsia="仿宋"/>
          <w:sz w:val="32"/>
          <w:szCs w:val="32"/>
          <w:lang w:val="en-US" w:eastAsia="zh-CN"/>
        </w:rPr>
        <w:t>12</w:t>
      </w:r>
      <w:r>
        <w:rPr>
          <w:rFonts w:hint="eastAsia" w:ascii="仿宋" w:hAnsi="仿宋" w:eastAsia="仿宋"/>
          <w:sz w:val="32"/>
          <w:szCs w:val="32"/>
        </w:rPr>
        <w:t>万元、邮电费</w:t>
      </w:r>
      <w:r>
        <w:rPr>
          <w:rFonts w:hint="eastAsia" w:ascii="仿宋" w:hAnsi="仿宋" w:eastAsia="仿宋"/>
          <w:sz w:val="32"/>
          <w:szCs w:val="32"/>
          <w:lang w:val="en-US" w:eastAsia="zh-CN"/>
        </w:rPr>
        <w:t>6.5</w:t>
      </w:r>
      <w:r>
        <w:rPr>
          <w:rFonts w:hint="eastAsia" w:ascii="仿宋" w:hAnsi="仿宋" w:eastAsia="仿宋"/>
          <w:sz w:val="32"/>
          <w:szCs w:val="32"/>
        </w:rPr>
        <w:t>万元、</w:t>
      </w:r>
      <w:r>
        <w:rPr>
          <w:rFonts w:hint="eastAsia" w:ascii="仿宋" w:hAnsi="仿宋" w:eastAsia="仿宋"/>
          <w:sz w:val="32"/>
          <w:szCs w:val="32"/>
          <w:lang w:val="en-US" w:eastAsia="zh-CN"/>
        </w:rPr>
        <w:t>差旅费15万元、</w:t>
      </w:r>
      <w:r>
        <w:rPr>
          <w:rFonts w:hint="eastAsia" w:ascii="仿宋" w:hAnsi="仿宋" w:eastAsia="仿宋"/>
          <w:sz w:val="32"/>
          <w:szCs w:val="32"/>
        </w:rPr>
        <w:t>公务接待费</w:t>
      </w:r>
      <w:r>
        <w:rPr>
          <w:rFonts w:hint="eastAsia" w:ascii="仿宋" w:hAnsi="仿宋" w:eastAsia="仿宋"/>
          <w:sz w:val="32"/>
          <w:szCs w:val="32"/>
          <w:lang w:val="en-US" w:eastAsia="zh-CN"/>
        </w:rPr>
        <w:t>0.2</w:t>
      </w:r>
      <w:r>
        <w:rPr>
          <w:rFonts w:hint="eastAsia" w:ascii="仿宋" w:hAnsi="仿宋" w:eastAsia="仿宋"/>
          <w:sz w:val="32"/>
          <w:szCs w:val="32"/>
        </w:rPr>
        <w:t>万元、工会经费</w:t>
      </w:r>
      <w:r>
        <w:rPr>
          <w:rFonts w:hint="eastAsia" w:ascii="仿宋" w:hAnsi="仿宋" w:eastAsia="仿宋"/>
          <w:sz w:val="32"/>
          <w:szCs w:val="32"/>
          <w:lang w:val="en-US" w:eastAsia="zh-CN"/>
        </w:rPr>
        <w:t>15.28</w:t>
      </w:r>
      <w:r>
        <w:rPr>
          <w:rFonts w:hint="eastAsia" w:ascii="仿宋" w:hAnsi="仿宋" w:eastAsia="仿宋"/>
          <w:sz w:val="32"/>
          <w:szCs w:val="32"/>
        </w:rPr>
        <w:t>万元、福利费</w:t>
      </w:r>
      <w:r>
        <w:rPr>
          <w:rFonts w:hint="eastAsia" w:ascii="仿宋" w:hAnsi="仿宋" w:eastAsia="仿宋"/>
          <w:sz w:val="32"/>
          <w:szCs w:val="32"/>
          <w:lang w:val="en-US" w:eastAsia="zh-CN"/>
        </w:rPr>
        <w:t>9.29</w:t>
      </w:r>
      <w:r>
        <w:rPr>
          <w:rFonts w:hint="eastAsia" w:ascii="仿宋" w:hAnsi="仿宋" w:eastAsia="仿宋"/>
          <w:sz w:val="32"/>
          <w:szCs w:val="32"/>
        </w:rPr>
        <w:t>万元、其他交通费</w:t>
      </w:r>
      <w:r>
        <w:rPr>
          <w:rFonts w:hint="eastAsia" w:ascii="仿宋" w:hAnsi="仿宋" w:eastAsia="仿宋"/>
          <w:sz w:val="32"/>
          <w:szCs w:val="32"/>
          <w:lang w:val="en-US" w:eastAsia="zh-CN"/>
        </w:rPr>
        <w:t>19.87</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10.45</w:t>
      </w:r>
      <w:r>
        <w:rPr>
          <w:rFonts w:hint="eastAsia" w:ascii="仿宋" w:hAnsi="仿宋" w:eastAsia="仿宋"/>
          <w:sz w:val="32"/>
          <w:szCs w:val="32"/>
        </w:rPr>
        <w:t>万元。</w:t>
      </w:r>
    </w:p>
    <w:p w14:paraId="54EC9CEC">
      <w:pPr>
        <w:spacing w:line="600" w:lineRule="exact"/>
        <w:ind w:firstLine="640"/>
        <w:outlineLvl w:val="1"/>
        <w:rPr>
          <w:rStyle w:val="28"/>
          <w:rFonts w:ascii="黑体" w:hAnsi="黑体" w:eastAsia="黑体"/>
          <w:b w:val="0"/>
        </w:rPr>
      </w:pPr>
      <w:bookmarkStart w:id="37" w:name="_Toc15377215"/>
      <w:bookmarkStart w:id="38"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7"/>
      <w:bookmarkEnd w:id="38"/>
    </w:p>
    <w:p w14:paraId="40486F2D">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14:paraId="411C38A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0.2</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，较上年减少</w:t>
      </w:r>
      <w:r>
        <w:rPr>
          <w:rFonts w:hint="eastAsia" w:ascii="仿宋" w:hAnsi="仿宋" w:eastAsia="仿宋"/>
          <w:sz w:val="32"/>
          <w:szCs w:val="32"/>
          <w:lang w:val="en-US" w:eastAsia="zh-CN"/>
        </w:rPr>
        <w:t>1.4</w:t>
      </w:r>
      <w:r>
        <w:rPr>
          <w:rFonts w:hint="eastAsia" w:ascii="仿宋" w:hAnsi="仿宋" w:eastAsia="仿宋"/>
          <w:sz w:val="32"/>
          <w:szCs w:val="32"/>
        </w:rPr>
        <w:t>万元，下降</w:t>
      </w:r>
      <w:r>
        <w:rPr>
          <w:rFonts w:hint="eastAsia" w:ascii="仿宋" w:hAnsi="仿宋" w:eastAsia="仿宋"/>
          <w:sz w:val="32"/>
          <w:szCs w:val="32"/>
          <w:lang w:val="en-US" w:eastAsia="zh-CN"/>
        </w:rPr>
        <w:t>87.5</w:t>
      </w:r>
      <w:r>
        <w:rPr>
          <w:rFonts w:hint="eastAsia" w:ascii="仿宋" w:hAnsi="仿宋" w:eastAsia="仿宋"/>
          <w:sz w:val="32"/>
          <w:szCs w:val="32"/>
        </w:rPr>
        <w:t>%。</w:t>
      </w:r>
    </w:p>
    <w:p w14:paraId="7A55934C">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14:paraId="2F9B413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0.2</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14:paraId="440F1BE8">
      <w:pPr>
        <w:pStyle w:val="5"/>
        <w:spacing w:before="93"/>
        <w:jc w:val="center"/>
      </w:pPr>
      <w:r>
        <w:drawing>
          <wp:inline distT="0" distB="0" distL="0" distR="0">
            <wp:extent cx="4020185" cy="2334895"/>
            <wp:effectExtent l="0" t="0" r="18415" b="8255"/>
            <wp:docPr id="17124118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97F43">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w:t>
      </w:r>
      <w:r>
        <w:rPr>
          <w:rFonts w:ascii="仿宋" w:hAnsi="仿宋" w:eastAsia="仿宋"/>
          <w:sz w:val="32"/>
          <w:szCs w:val="32"/>
        </w:rPr>
        <w:t>0</w:t>
      </w:r>
      <w:r>
        <w:rPr>
          <w:rFonts w:hint="eastAsia" w:ascii="仿宋" w:hAnsi="仿宋" w:eastAsia="仿宋"/>
          <w:sz w:val="32"/>
          <w:szCs w:val="32"/>
        </w:rPr>
        <w:t>万元，全年安排因公出国（境）团组</w:t>
      </w:r>
      <w:r>
        <w:rPr>
          <w:rFonts w:ascii="仿宋" w:hAnsi="仿宋" w:eastAsia="仿宋"/>
          <w:sz w:val="32"/>
          <w:szCs w:val="32"/>
        </w:rPr>
        <w:t>0</w:t>
      </w:r>
      <w:r>
        <w:rPr>
          <w:rFonts w:hint="eastAsia" w:ascii="仿宋" w:hAnsi="仿宋" w:eastAsia="仿宋"/>
          <w:sz w:val="32"/>
          <w:szCs w:val="32"/>
        </w:rPr>
        <w:t>次，出国（境）</w:t>
      </w:r>
      <w:r>
        <w:rPr>
          <w:rFonts w:ascii="仿宋" w:hAnsi="仿宋" w:eastAsia="仿宋"/>
          <w:sz w:val="32"/>
          <w:szCs w:val="32"/>
        </w:rPr>
        <w:t>0</w:t>
      </w:r>
      <w:r>
        <w:rPr>
          <w:rFonts w:hint="eastAsia" w:ascii="仿宋" w:hAnsi="仿宋" w:eastAsia="仿宋"/>
          <w:sz w:val="32"/>
          <w:szCs w:val="32"/>
        </w:rPr>
        <w:t>人。</w:t>
      </w:r>
    </w:p>
    <w:p w14:paraId="4C6EE361">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w:t>
      </w:r>
      <w:r>
        <w:rPr>
          <w:rFonts w:ascii="仿宋" w:hAnsi="仿宋" w:eastAsia="仿宋"/>
          <w:sz w:val="32"/>
          <w:szCs w:val="32"/>
        </w:rPr>
        <w:t>0</w:t>
      </w:r>
      <w:r>
        <w:rPr>
          <w:rFonts w:hint="eastAsia" w:ascii="仿宋" w:hAnsi="仿宋" w:eastAsia="仿宋"/>
          <w:sz w:val="32"/>
          <w:szCs w:val="32"/>
        </w:rPr>
        <w:t>万元。</w:t>
      </w:r>
    </w:p>
    <w:p w14:paraId="2E09D51E">
      <w:pPr>
        <w:spacing w:line="600" w:lineRule="exact"/>
        <w:ind w:firstLine="640"/>
        <w:rPr>
          <w:rFonts w:ascii="仿宋" w:hAnsi="仿宋" w:eastAsia="仿宋"/>
          <w:sz w:val="32"/>
          <w:szCs w:val="32"/>
        </w:rPr>
      </w:pPr>
      <w:r>
        <w:rPr>
          <w:rFonts w:hint="eastAsia" w:ascii="仿宋" w:hAnsi="仿宋" w:eastAsia="仿宋"/>
          <w:sz w:val="32"/>
          <w:szCs w:val="32"/>
        </w:rPr>
        <w:t>其中：公务用车购置支出</w:t>
      </w:r>
      <w:r>
        <w:rPr>
          <w:rFonts w:ascii="仿宋" w:hAnsi="仿宋" w:eastAsia="仿宋"/>
          <w:sz w:val="32"/>
          <w:szCs w:val="32"/>
        </w:rPr>
        <w:t>0</w:t>
      </w:r>
      <w:r>
        <w:rPr>
          <w:rFonts w:hint="eastAsia" w:ascii="仿宋" w:hAnsi="仿宋" w:eastAsia="仿宋"/>
          <w:sz w:val="32"/>
          <w:szCs w:val="32"/>
        </w:rPr>
        <w:t>万元。全年按规定更新购置公务用车</w:t>
      </w:r>
      <w:r>
        <w:rPr>
          <w:rFonts w:ascii="仿宋" w:hAnsi="仿宋" w:eastAsia="仿宋"/>
          <w:sz w:val="32"/>
          <w:szCs w:val="32"/>
        </w:rPr>
        <w:t>0</w:t>
      </w:r>
      <w:r>
        <w:rPr>
          <w:rFonts w:hint="eastAsia" w:ascii="仿宋" w:hAnsi="仿宋" w:eastAsia="仿宋"/>
          <w:sz w:val="32"/>
          <w:szCs w:val="32"/>
        </w:rPr>
        <w:t>辆，截至</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ascii="仿宋" w:hAnsi="仿宋" w:eastAsia="仿宋"/>
          <w:sz w:val="32"/>
          <w:szCs w:val="32"/>
        </w:rPr>
        <w:t>12</w:t>
      </w:r>
      <w:r>
        <w:rPr>
          <w:rFonts w:hint="eastAsia" w:ascii="仿宋" w:hAnsi="仿宋" w:eastAsia="仿宋"/>
          <w:sz w:val="32"/>
          <w:szCs w:val="32"/>
        </w:rPr>
        <w:t>月底，单位共有公务用车</w:t>
      </w:r>
      <w:r>
        <w:rPr>
          <w:rFonts w:ascii="仿宋" w:hAnsi="仿宋" w:eastAsia="仿宋"/>
          <w:sz w:val="32"/>
          <w:szCs w:val="32"/>
        </w:rPr>
        <w:t>0</w:t>
      </w:r>
      <w:r>
        <w:rPr>
          <w:rFonts w:hint="eastAsia" w:ascii="仿宋" w:hAnsi="仿宋" w:eastAsia="仿宋"/>
          <w:sz w:val="32"/>
          <w:szCs w:val="32"/>
        </w:rPr>
        <w:t>辆。</w:t>
      </w:r>
    </w:p>
    <w:p w14:paraId="3915A5B5">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w:t>
      </w:r>
      <w:r>
        <w:rPr>
          <w:rFonts w:ascii="仿宋" w:hAnsi="仿宋" w:eastAsia="仿宋"/>
          <w:sz w:val="32"/>
          <w:szCs w:val="32"/>
        </w:rPr>
        <w:t>0</w:t>
      </w:r>
      <w:r>
        <w:rPr>
          <w:rFonts w:hint="eastAsia" w:ascii="仿宋" w:hAnsi="仿宋" w:eastAsia="仿宋"/>
          <w:sz w:val="32"/>
          <w:szCs w:val="32"/>
        </w:rPr>
        <w:t>万元。</w:t>
      </w:r>
    </w:p>
    <w:p w14:paraId="54072A0D">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w:t>
      </w:r>
      <w:r>
        <w:rPr>
          <w:rFonts w:hint="eastAsia" w:ascii="仿宋" w:hAnsi="仿宋" w:eastAsia="仿宋"/>
          <w:sz w:val="32"/>
          <w:szCs w:val="32"/>
          <w:lang w:val="en-US" w:eastAsia="zh-CN"/>
        </w:rPr>
        <w:t>0.2</w:t>
      </w:r>
      <w:r>
        <w:rPr>
          <w:rFonts w:hint="eastAsia" w:ascii="仿宋" w:hAnsi="仿宋" w:eastAsia="仿宋"/>
          <w:sz w:val="32"/>
          <w:szCs w:val="32"/>
        </w:rPr>
        <w:t>万元，完成预算</w:t>
      </w:r>
      <w:r>
        <w:rPr>
          <w:rFonts w:ascii="仿宋" w:hAnsi="仿宋" w:eastAsia="仿宋"/>
          <w:sz w:val="32"/>
          <w:szCs w:val="32"/>
        </w:rPr>
        <w:t>100%</w:t>
      </w:r>
      <w:r>
        <w:rPr>
          <w:rFonts w:hint="eastAsia"/>
        </w:rPr>
        <w:t>。</w:t>
      </w:r>
      <w:r>
        <w:rPr>
          <w:rFonts w:hint="eastAsia" w:ascii="仿宋" w:hAnsi="仿宋" w:eastAsia="仿宋"/>
          <w:sz w:val="32"/>
          <w:szCs w:val="32"/>
        </w:rPr>
        <w:t>公务接待费支出决算比</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hint="eastAsia" w:ascii="仿宋" w:hAnsi="仿宋" w:eastAsia="仿宋"/>
          <w:sz w:val="32"/>
          <w:szCs w:val="32"/>
        </w:rPr>
        <w:t>减少</w:t>
      </w:r>
      <w:r>
        <w:rPr>
          <w:rFonts w:hint="eastAsia" w:ascii="仿宋" w:hAnsi="仿宋" w:eastAsia="仿宋"/>
          <w:sz w:val="32"/>
          <w:szCs w:val="32"/>
          <w:lang w:val="en-US" w:eastAsia="zh-CN"/>
        </w:rPr>
        <w:t>1.4</w:t>
      </w:r>
      <w:r>
        <w:rPr>
          <w:rFonts w:hint="eastAsia" w:ascii="仿宋" w:hAnsi="仿宋" w:eastAsia="仿宋"/>
          <w:sz w:val="32"/>
          <w:szCs w:val="32"/>
        </w:rPr>
        <w:t>万元，下降</w:t>
      </w:r>
      <w:r>
        <w:rPr>
          <w:rFonts w:hint="eastAsia" w:ascii="仿宋" w:hAnsi="仿宋" w:eastAsia="仿宋"/>
          <w:sz w:val="32"/>
          <w:szCs w:val="32"/>
          <w:lang w:val="en-US" w:eastAsia="zh-CN"/>
        </w:rPr>
        <w:t>87.5</w:t>
      </w:r>
      <w:r>
        <w:rPr>
          <w:rFonts w:ascii="仿宋" w:hAnsi="仿宋" w:eastAsia="仿宋"/>
          <w:sz w:val="32"/>
          <w:szCs w:val="32"/>
        </w:rPr>
        <w:t>%</w:t>
      </w:r>
      <w:r>
        <w:rPr>
          <w:rFonts w:hint="eastAsia" w:ascii="仿宋" w:hAnsi="仿宋" w:eastAsia="仿宋"/>
          <w:sz w:val="32"/>
          <w:szCs w:val="32"/>
        </w:rPr>
        <w:t>。</w:t>
      </w:r>
    </w:p>
    <w:p w14:paraId="50196367">
      <w:pPr>
        <w:ind w:firstLine="640" w:firstLineChars="200"/>
        <w:rPr>
          <w:szCs w:val="21"/>
        </w:rPr>
      </w:pPr>
      <w:r>
        <w:rPr>
          <w:rFonts w:hint="eastAsia" w:ascii="仿宋" w:hAnsi="仿宋" w:eastAsia="仿宋"/>
          <w:sz w:val="32"/>
          <w:szCs w:val="32"/>
        </w:rPr>
        <w:t>国内公务接待支出</w:t>
      </w:r>
      <w:r>
        <w:rPr>
          <w:rFonts w:hint="eastAsia" w:ascii="仿宋" w:hAnsi="仿宋" w:eastAsia="仿宋"/>
          <w:sz w:val="32"/>
          <w:szCs w:val="32"/>
          <w:lang w:val="en-US" w:eastAsia="zh-CN"/>
        </w:rPr>
        <w:t>0.2</w:t>
      </w:r>
      <w:r>
        <w:rPr>
          <w:rFonts w:hint="eastAsia" w:ascii="仿宋" w:hAnsi="仿宋" w:eastAsia="仿宋"/>
          <w:sz w:val="32"/>
          <w:szCs w:val="32"/>
        </w:rPr>
        <w:t>万元，主要用于执行公务、开展业务活动开支的交通费、住宿费、用餐费等。国内公务接待</w:t>
      </w:r>
      <w:r>
        <w:rPr>
          <w:rFonts w:hint="eastAsia" w:ascii="仿宋" w:hAnsi="仿宋" w:eastAsia="仿宋"/>
          <w:sz w:val="32"/>
          <w:szCs w:val="32"/>
          <w:lang w:val="en-US" w:eastAsia="zh-CN"/>
        </w:rPr>
        <w:t>6</w:t>
      </w:r>
      <w:r>
        <w:rPr>
          <w:rFonts w:hint="eastAsia" w:ascii="仿宋" w:hAnsi="仿宋" w:eastAsia="仿宋"/>
          <w:sz w:val="32"/>
          <w:szCs w:val="32"/>
        </w:rPr>
        <w:t>批次，</w:t>
      </w:r>
      <w:r>
        <w:rPr>
          <w:rFonts w:hint="eastAsia" w:ascii="仿宋" w:hAnsi="仿宋" w:eastAsia="仿宋"/>
          <w:sz w:val="32"/>
          <w:szCs w:val="32"/>
          <w:lang w:val="en-US" w:eastAsia="zh-CN"/>
        </w:rPr>
        <w:t>46</w:t>
      </w:r>
      <w:r>
        <w:rPr>
          <w:rFonts w:hint="eastAsia" w:ascii="仿宋" w:hAnsi="仿宋" w:eastAsia="仿宋"/>
          <w:sz w:val="32"/>
          <w:szCs w:val="32"/>
        </w:rPr>
        <w:t>人次（不包括陪同人员），共计支出</w:t>
      </w:r>
      <w:r>
        <w:rPr>
          <w:rFonts w:hint="eastAsia" w:ascii="仿宋" w:hAnsi="仿宋" w:eastAsia="仿宋"/>
          <w:sz w:val="32"/>
          <w:szCs w:val="32"/>
          <w:lang w:val="en-US" w:eastAsia="zh-CN"/>
        </w:rPr>
        <w:t>0.2</w:t>
      </w:r>
      <w:r>
        <w:rPr>
          <w:rFonts w:hint="eastAsia" w:ascii="仿宋" w:hAnsi="仿宋" w:eastAsia="仿宋"/>
          <w:sz w:val="32"/>
          <w:szCs w:val="32"/>
        </w:rPr>
        <w:t>万元。具体内容包括：上级专项检查、检查指导业务、专题调研等</w:t>
      </w:r>
      <w:r>
        <w:rPr>
          <w:rFonts w:hint="eastAsia"/>
          <w:szCs w:val="21"/>
        </w:rPr>
        <w:t>。</w:t>
      </w:r>
    </w:p>
    <w:p w14:paraId="17DAD94C">
      <w:pPr>
        <w:spacing w:line="600" w:lineRule="exact"/>
        <w:ind w:firstLine="640"/>
        <w:rPr>
          <w:rFonts w:ascii="仿宋" w:hAnsi="仿宋" w:eastAsia="仿宋"/>
          <w:sz w:val="32"/>
          <w:szCs w:val="32"/>
        </w:rPr>
      </w:pPr>
      <w:r>
        <w:rPr>
          <w:rFonts w:hint="eastAsia" w:ascii="仿宋" w:hAnsi="仿宋" w:eastAsia="仿宋"/>
          <w:sz w:val="32"/>
          <w:szCs w:val="32"/>
        </w:rPr>
        <w:t>外事接待支出</w:t>
      </w:r>
      <w:r>
        <w:rPr>
          <w:rFonts w:ascii="仿宋" w:hAnsi="仿宋" w:eastAsia="仿宋"/>
          <w:sz w:val="32"/>
          <w:szCs w:val="32"/>
        </w:rPr>
        <w:t>0</w:t>
      </w:r>
      <w:r>
        <w:rPr>
          <w:rFonts w:hint="eastAsia" w:ascii="仿宋" w:hAnsi="仿宋" w:eastAsia="仿宋"/>
          <w:sz w:val="32"/>
          <w:szCs w:val="32"/>
        </w:rPr>
        <w:t>万元。</w:t>
      </w:r>
      <w:bookmarkStart w:id="41" w:name="_Toc15377218"/>
      <w:bookmarkStart w:id="42" w:name="_Toc15396610"/>
    </w:p>
    <w:p w14:paraId="05E0DA33">
      <w:pPr>
        <w:spacing w:line="600" w:lineRule="exact"/>
        <w:ind w:firstLine="640"/>
        <w:rPr>
          <w:rFonts w:ascii="仿宋" w:hAnsi="仿宋" w:eastAsia="仿宋"/>
          <w:b/>
          <w:bCs/>
        </w:rPr>
      </w:pPr>
      <w:r>
        <w:rPr>
          <w:rFonts w:hint="eastAsia" w:ascii="仿宋" w:hAnsi="仿宋" w:eastAsia="仿宋"/>
          <w:b/>
          <w:bCs/>
          <w:sz w:val="32"/>
          <w:szCs w:val="32"/>
        </w:rPr>
        <w:t>八、政府性基金预算支出决算情况说明</w:t>
      </w:r>
      <w:bookmarkEnd w:id="41"/>
      <w:bookmarkEnd w:id="42"/>
    </w:p>
    <w:p w14:paraId="125E736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年政府性基金预算财政拨款支出</w:t>
      </w:r>
      <w:r>
        <w:rPr>
          <w:rFonts w:hint="eastAsia" w:ascii="仿宋" w:hAnsi="仿宋" w:eastAsia="仿宋"/>
          <w:sz w:val="32"/>
          <w:szCs w:val="32"/>
          <w:lang w:val="en-US" w:eastAsia="zh-CN"/>
        </w:rPr>
        <w:t>7876.63</w:t>
      </w:r>
      <w:r>
        <w:rPr>
          <w:rFonts w:hint="eastAsia" w:ascii="仿宋" w:hAnsi="仿宋" w:eastAsia="仿宋"/>
          <w:sz w:val="32"/>
          <w:szCs w:val="32"/>
        </w:rPr>
        <w:t>万元。</w:t>
      </w:r>
    </w:p>
    <w:p w14:paraId="1CD53DAD">
      <w:pPr>
        <w:spacing w:line="600" w:lineRule="exact"/>
        <w:ind w:firstLine="640"/>
        <w:rPr>
          <w:rFonts w:ascii="仿宋" w:hAnsi="仿宋" w:eastAsia="仿宋"/>
          <w:b/>
          <w:sz w:val="32"/>
          <w:szCs w:val="40"/>
        </w:rPr>
      </w:pPr>
      <w:bookmarkStart w:id="43" w:name="_Toc15377219"/>
      <w:bookmarkStart w:id="44" w:name="_Toc15396611"/>
      <w:r>
        <w:rPr>
          <w:rFonts w:hint="eastAsia" w:ascii="仿宋" w:hAnsi="仿宋" w:eastAsia="仿宋"/>
          <w:b/>
          <w:sz w:val="32"/>
          <w:szCs w:val="40"/>
        </w:rPr>
        <w:t>九、国有资本经营预算支出决算情况说明</w:t>
      </w:r>
      <w:bookmarkEnd w:id="43"/>
      <w:bookmarkEnd w:id="44"/>
    </w:p>
    <w:p w14:paraId="2858A48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年国有资本经营预算财政拨款支出</w:t>
      </w:r>
      <w:r>
        <w:rPr>
          <w:rFonts w:ascii="仿宋" w:hAnsi="仿宋" w:eastAsia="仿宋"/>
          <w:sz w:val="32"/>
          <w:szCs w:val="32"/>
        </w:rPr>
        <w:t>0</w:t>
      </w:r>
      <w:r>
        <w:rPr>
          <w:rFonts w:hint="eastAsia" w:ascii="仿宋" w:hAnsi="仿宋" w:eastAsia="仿宋"/>
          <w:sz w:val="32"/>
          <w:szCs w:val="32"/>
        </w:rPr>
        <w:t>万元。</w:t>
      </w:r>
    </w:p>
    <w:p w14:paraId="56B9DBDE">
      <w:pPr>
        <w:spacing w:line="600" w:lineRule="exact"/>
        <w:ind w:firstLine="640"/>
        <w:rPr>
          <w:rFonts w:ascii="仿宋" w:hAnsi="仿宋" w:eastAsia="仿宋"/>
          <w:b/>
          <w:sz w:val="32"/>
          <w:szCs w:val="40"/>
        </w:rPr>
      </w:pPr>
      <w:bookmarkStart w:id="45" w:name="_Toc15396612"/>
      <w:bookmarkStart w:id="46" w:name="_Toc15377221"/>
      <w:r>
        <w:rPr>
          <w:rFonts w:hint="eastAsia" w:ascii="仿宋" w:hAnsi="仿宋" w:eastAsia="仿宋"/>
          <w:b/>
          <w:sz w:val="32"/>
          <w:szCs w:val="40"/>
        </w:rPr>
        <w:t>十、其他重要事项的情况说明</w:t>
      </w:r>
      <w:bookmarkEnd w:id="45"/>
      <w:bookmarkEnd w:id="46"/>
    </w:p>
    <w:p w14:paraId="20FDB125">
      <w:pPr>
        <w:spacing w:line="600" w:lineRule="exact"/>
        <w:ind w:firstLine="640"/>
        <w:rPr>
          <w:rFonts w:ascii="仿宋" w:hAnsi="仿宋" w:eastAsia="仿宋"/>
          <w:b/>
          <w:bCs/>
          <w:sz w:val="32"/>
          <w:szCs w:val="32"/>
        </w:rPr>
      </w:pPr>
      <w:bookmarkStart w:id="47" w:name="_Toc15377222"/>
      <w:r>
        <w:rPr>
          <w:rFonts w:hint="eastAsia" w:ascii="仿宋" w:hAnsi="仿宋" w:eastAsia="仿宋"/>
          <w:b/>
          <w:bCs/>
          <w:sz w:val="32"/>
          <w:szCs w:val="32"/>
        </w:rPr>
        <w:t>（一）机关运行经费支出情况</w:t>
      </w:r>
      <w:bookmarkEnd w:id="47"/>
    </w:p>
    <w:p w14:paraId="5CF67A43">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年，大竹县住房和城乡建设局机关运行经费支出</w:t>
      </w:r>
      <w:r>
        <w:rPr>
          <w:rFonts w:hint="eastAsia" w:ascii="仿宋" w:hAnsi="仿宋" w:eastAsia="仿宋"/>
          <w:sz w:val="32"/>
          <w:szCs w:val="32"/>
          <w:lang w:val="en-US" w:eastAsia="zh-CN"/>
        </w:rPr>
        <w:t>165.25</w:t>
      </w:r>
      <w:r>
        <w:rPr>
          <w:rFonts w:hint="eastAsia" w:ascii="仿宋" w:hAnsi="仿宋" w:eastAsia="仿宋"/>
          <w:sz w:val="32"/>
          <w:szCs w:val="32"/>
        </w:rPr>
        <w:t>万元，比</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增加90.11</w:t>
      </w:r>
      <w:r>
        <w:rPr>
          <w:rFonts w:hint="eastAsia" w:ascii="仿宋" w:hAnsi="仿宋" w:eastAsia="仿宋"/>
          <w:sz w:val="32"/>
          <w:szCs w:val="32"/>
        </w:rPr>
        <w:t>万元，</w:t>
      </w:r>
      <w:r>
        <w:rPr>
          <w:rFonts w:hint="eastAsia" w:ascii="仿宋" w:hAnsi="仿宋" w:eastAsia="仿宋"/>
          <w:sz w:val="32"/>
          <w:szCs w:val="32"/>
          <w:lang w:val="en-US" w:eastAsia="zh-CN"/>
        </w:rPr>
        <w:t>增加119.92</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增加主要是由于东柳河指挥部存量指标和派驻机构纪检组存量指标。</w:t>
      </w:r>
    </w:p>
    <w:p w14:paraId="51F9A409">
      <w:pPr>
        <w:spacing w:line="600" w:lineRule="exact"/>
        <w:ind w:firstLine="640"/>
        <w:rPr>
          <w:rFonts w:ascii="仿宋" w:hAnsi="仿宋" w:eastAsia="仿宋"/>
          <w:b/>
          <w:bCs/>
          <w:sz w:val="32"/>
          <w:szCs w:val="32"/>
        </w:rPr>
      </w:pPr>
      <w:bookmarkStart w:id="48" w:name="_Toc15377223"/>
      <w:r>
        <w:rPr>
          <w:rFonts w:hint="eastAsia" w:ascii="仿宋" w:hAnsi="仿宋" w:eastAsia="仿宋"/>
          <w:b/>
          <w:bCs/>
          <w:sz w:val="32"/>
          <w:szCs w:val="32"/>
        </w:rPr>
        <w:t>（二）政府采购支出情况</w:t>
      </w:r>
      <w:bookmarkEnd w:id="48"/>
    </w:p>
    <w:p w14:paraId="522E897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年，大竹县住房和城乡建设局政府采购支出总额0万元。</w:t>
      </w:r>
    </w:p>
    <w:p w14:paraId="57832CD3">
      <w:pPr>
        <w:spacing w:line="600" w:lineRule="exact"/>
        <w:ind w:firstLine="640"/>
        <w:rPr>
          <w:rFonts w:ascii="仿宋" w:hAnsi="仿宋" w:eastAsia="仿宋"/>
          <w:sz w:val="32"/>
          <w:szCs w:val="32"/>
        </w:rPr>
      </w:pPr>
      <w:bookmarkStart w:id="49" w:name="_Toc15377224"/>
      <w:r>
        <w:rPr>
          <w:rFonts w:hint="eastAsia" w:ascii="仿宋" w:hAnsi="仿宋" w:eastAsia="仿宋"/>
          <w:sz w:val="32"/>
          <w:szCs w:val="32"/>
        </w:rPr>
        <w:t>（三）国有资产占有使用情况</w:t>
      </w:r>
      <w:bookmarkEnd w:id="49"/>
    </w:p>
    <w:p w14:paraId="55217D3C">
      <w:pPr>
        <w:spacing w:line="600" w:lineRule="exact"/>
        <w:ind w:firstLine="64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日，大竹县住房和城乡建设局共有车辆</w:t>
      </w:r>
      <w:r>
        <w:rPr>
          <w:rFonts w:ascii="仿宋" w:hAnsi="仿宋" w:eastAsia="仿宋"/>
          <w:sz w:val="32"/>
          <w:szCs w:val="32"/>
        </w:rPr>
        <w:t>0</w:t>
      </w:r>
      <w:r>
        <w:rPr>
          <w:rFonts w:hint="eastAsia" w:ascii="仿宋" w:hAnsi="仿宋" w:eastAsia="仿宋"/>
          <w:sz w:val="32"/>
          <w:szCs w:val="32"/>
        </w:rPr>
        <w:t>辆。</w:t>
      </w:r>
    </w:p>
    <w:p w14:paraId="32932F0D">
      <w:pPr>
        <w:spacing w:line="600" w:lineRule="exact"/>
        <w:ind w:firstLine="640"/>
        <w:rPr>
          <w:rFonts w:ascii="仿宋" w:hAnsi="仿宋" w:eastAsia="仿宋"/>
          <w:sz w:val="32"/>
          <w:szCs w:val="32"/>
        </w:rPr>
      </w:pPr>
      <w:r>
        <w:rPr>
          <w:rFonts w:hint="eastAsia" w:ascii="仿宋" w:hAnsi="仿宋" w:eastAsia="仿宋"/>
          <w:sz w:val="32"/>
          <w:szCs w:val="32"/>
        </w:rPr>
        <w:t>（四）预算绩效管理情况</w:t>
      </w:r>
    </w:p>
    <w:p w14:paraId="3CD33730">
      <w:pPr>
        <w:spacing w:line="600" w:lineRule="exact"/>
        <w:ind w:firstLine="640"/>
        <w:rPr>
          <w:rFonts w:ascii="仿宋" w:hAnsi="仿宋" w:eastAsia="仿宋"/>
          <w:sz w:val="32"/>
          <w:szCs w:val="32"/>
        </w:rPr>
      </w:pPr>
      <w:r>
        <w:rPr>
          <w:rFonts w:hint="eastAsia" w:ascii="仿宋" w:hAnsi="仿宋" w:eastAsia="仿宋"/>
          <w:sz w:val="32"/>
          <w:szCs w:val="32"/>
        </w:rPr>
        <w:t>根据预算绩效管理要求，本单位在202</w:t>
      </w:r>
      <w:r>
        <w:rPr>
          <w:rFonts w:hint="eastAsia" w:ascii="仿宋" w:hAnsi="仿宋" w:eastAsia="仿宋"/>
          <w:sz w:val="32"/>
          <w:szCs w:val="32"/>
          <w:lang w:val="en-US" w:eastAsia="zh-CN"/>
        </w:rPr>
        <w:t>3</w:t>
      </w:r>
      <w:r>
        <w:rPr>
          <w:rFonts w:hint="eastAsia" w:ascii="仿宋" w:hAnsi="仿宋" w:eastAsia="仿宋"/>
          <w:sz w:val="32"/>
          <w:szCs w:val="32"/>
        </w:rPr>
        <w:t>年度预算编制阶段，组织对污水处理费项目等</w:t>
      </w:r>
      <w:r>
        <w:rPr>
          <w:rFonts w:hint="eastAsia" w:ascii="仿宋" w:hAnsi="仿宋" w:eastAsia="仿宋"/>
          <w:sz w:val="32"/>
          <w:szCs w:val="32"/>
          <w:lang w:val="en-US" w:eastAsia="zh-CN"/>
        </w:rPr>
        <w:t>4</w:t>
      </w:r>
      <w:r>
        <w:rPr>
          <w:rFonts w:hint="eastAsia" w:ascii="仿宋" w:hAnsi="仿宋" w:eastAsia="仿宋"/>
          <w:sz w:val="32"/>
          <w:szCs w:val="32"/>
        </w:rPr>
        <w:t>个项目开展了预算事前绩效评估，对</w:t>
      </w:r>
      <w:r>
        <w:rPr>
          <w:rFonts w:hint="eastAsia" w:ascii="仿宋" w:hAnsi="仿宋" w:eastAsia="仿宋"/>
          <w:sz w:val="32"/>
          <w:szCs w:val="32"/>
          <w:lang w:val="en-US" w:eastAsia="zh-CN"/>
        </w:rPr>
        <w:t>4</w:t>
      </w:r>
      <w:r>
        <w:rPr>
          <w:rFonts w:hint="eastAsia" w:ascii="仿宋" w:hAnsi="仿宋" w:eastAsia="仿宋"/>
          <w:sz w:val="32"/>
          <w:szCs w:val="32"/>
        </w:rPr>
        <w:t>个项目编制了绩效目标，预算执行过程中，选取</w:t>
      </w:r>
      <w:r>
        <w:rPr>
          <w:rFonts w:hint="eastAsia" w:ascii="仿宋" w:hAnsi="仿宋" w:eastAsia="仿宋"/>
          <w:sz w:val="32"/>
          <w:szCs w:val="32"/>
          <w:lang w:val="en-US" w:eastAsia="zh-CN"/>
        </w:rPr>
        <w:t>4</w:t>
      </w:r>
      <w:r>
        <w:rPr>
          <w:rFonts w:hint="eastAsia" w:ascii="仿宋" w:hAnsi="仿宋" w:eastAsia="仿宋"/>
          <w:sz w:val="32"/>
          <w:szCs w:val="32"/>
        </w:rPr>
        <w:t>个项目开展绩效监控，组织对</w:t>
      </w:r>
      <w:r>
        <w:rPr>
          <w:rFonts w:hint="eastAsia" w:ascii="仿宋" w:hAnsi="仿宋" w:eastAsia="仿宋"/>
          <w:sz w:val="32"/>
          <w:szCs w:val="32"/>
          <w:lang w:val="en-US" w:eastAsia="zh-CN"/>
        </w:rPr>
        <w:t>4</w:t>
      </w:r>
      <w:r>
        <w:rPr>
          <w:rFonts w:hint="eastAsia" w:ascii="仿宋" w:hAnsi="仿宋" w:eastAsia="仿宋"/>
          <w:sz w:val="32"/>
          <w:szCs w:val="32"/>
        </w:rPr>
        <w:t>个项目开展绩效自评，绩效自评表详见第四部分附件。</w:t>
      </w:r>
    </w:p>
    <w:p w14:paraId="491DB365">
      <w:pPr>
        <w:spacing w:line="600" w:lineRule="exact"/>
        <w:ind w:firstLine="640"/>
        <w:rPr>
          <w:rFonts w:ascii="仿宋" w:hAnsi="仿宋" w:eastAsia="仿宋"/>
          <w:sz w:val="32"/>
          <w:szCs w:val="32"/>
        </w:rPr>
      </w:pPr>
      <w:r>
        <w:rPr>
          <w:rFonts w:ascii="仿宋" w:hAnsi="仿宋" w:eastAsia="仿宋"/>
          <w:sz w:val="32"/>
          <w:szCs w:val="32"/>
        </w:rPr>
        <w:br w:type="page"/>
      </w:r>
    </w:p>
    <w:p w14:paraId="7716B947">
      <w:pPr>
        <w:numPr>
          <w:ilvl w:val="0"/>
          <w:numId w:val="3"/>
        </w:numPr>
        <w:spacing w:line="600" w:lineRule="exact"/>
        <w:ind w:firstLine="660" w:firstLineChars="150"/>
        <w:jc w:val="center"/>
        <w:outlineLvl w:val="0"/>
        <w:rPr>
          <w:rStyle w:val="27"/>
          <w:rFonts w:ascii="仿宋" w:hAnsi="仿宋" w:eastAsia="仿宋"/>
          <w:b w:val="0"/>
        </w:rPr>
      </w:pPr>
      <w:bookmarkStart w:id="50" w:name="_Toc15396613"/>
      <w:bookmarkStart w:id="51" w:name="_Toc15377225"/>
      <w:r>
        <w:rPr>
          <w:rFonts w:hint="eastAsia" w:ascii="仿宋" w:hAnsi="仿宋" w:eastAsia="仿宋"/>
          <w:sz w:val="44"/>
          <w:szCs w:val="44"/>
        </w:rPr>
        <w:t>名</w:t>
      </w:r>
      <w:r>
        <w:rPr>
          <w:rStyle w:val="27"/>
          <w:rFonts w:hint="eastAsia" w:ascii="仿宋" w:hAnsi="仿宋" w:eastAsia="仿宋"/>
          <w:b w:val="0"/>
        </w:rPr>
        <w:t>词解释</w:t>
      </w:r>
      <w:bookmarkEnd w:id="50"/>
      <w:bookmarkEnd w:id="51"/>
    </w:p>
    <w:p w14:paraId="3EEE002D">
      <w:pPr>
        <w:spacing w:line="600" w:lineRule="exact"/>
        <w:jc w:val="left"/>
        <w:rPr>
          <w:rFonts w:ascii="仿宋" w:hAnsi="仿宋" w:eastAsia="仿宋"/>
          <w:b/>
          <w:sz w:val="44"/>
          <w:szCs w:val="44"/>
        </w:rPr>
      </w:pPr>
    </w:p>
    <w:p w14:paraId="3CAB8A17">
      <w:pPr>
        <w:pStyle w:val="25"/>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14:paraId="062AA399">
      <w:pPr>
        <w:ind w:firstLine="640" w:firstLineChars="200"/>
        <w:rPr>
          <w:szCs w:val="21"/>
        </w:rPr>
      </w:pPr>
      <w:r>
        <w:rPr>
          <w:rFonts w:hAnsi="仿宋"/>
          <w:sz w:val="32"/>
          <w:szCs w:val="32"/>
        </w:rPr>
        <w:t>2.</w:t>
      </w:r>
      <w:r>
        <w:rPr>
          <w:rFonts w:hint="eastAsia" w:ascii="仿宋_GB2312" w:eastAsia="仿宋_GB2312"/>
          <w:sz w:val="32"/>
          <w:szCs w:val="32"/>
        </w:rPr>
        <w:t xml:space="preserve"> 年初结转和结余：指以前年度尚未完成、结转到本年按有关规定继续使用的资金。</w:t>
      </w:r>
    </w:p>
    <w:p w14:paraId="1D7D696A">
      <w:pPr>
        <w:spacing w:line="578"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Style w:val="33"/>
          <w:rFonts w:hint="eastAsia" w:ascii="仿宋" w:hAnsi="仿宋" w:eastAsia="仿宋"/>
          <w:b w:val="0"/>
          <w:color w:val="000000"/>
          <w:sz w:val="32"/>
          <w:szCs w:val="32"/>
        </w:rPr>
        <w:t>一般公共服务支出（类）纪检监察事务（款）派驻派出机构（项）:</w:t>
      </w:r>
      <w:r>
        <w:rPr>
          <w:rFonts w:hint="eastAsia" w:ascii="仿宋" w:hAnsi="仿宋" w:eastAsia="仿宋" w:cs="仿宋_GB2312"/>
          <w:sz w:val="32"/>
          <w:szCs w:val="32"/>
        </w:rPr>
        <w:t>指由纪检监察部门负担的派驻各部门和单位的纪检监察人员的专项业务支出。</w:t>
      </w:r>
    </w:p>
    <w:p w14:paraId="1BA672DE">
      <w:pPr>
        <w:spacing w:line="578"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w:t>
      </w:r>
      <w:r>
        <w:rPr>
          <w:rStyle w:val="33"/>
          <w:rFonts w:hint="eastAsia" w:ascii="仿宋" w:hAnsi="仿宋" w:eastAsia="仿宋"/>
          <w:b w:val="0"/>
          <w:color w:val="000000"/>
          <w:sz w:val="32"/>
          <w:szCs w:val="32"/>
        </w:rPr>
        <w:t>社会保障和就业支出（类）行政事业单位养老支出（款）机关事业单位基本养老保险缴费支出（项）</w:t>
      </w:r>
      <w:r>
        <w:rPr>
          <w:rFonts w:hint="eastAsia" w:ascii="仿宋" w:hAnsi="仿宋" w:eastAsia="仿宋" w:cs="仿宋_GB2312"/>
          <w:sz w:val="32"/>
          <w:szCs w:val="32"/>
        </w:rPr>
        <w:t xml:space="preserve">: </w:t>
      </w:r>
      <w:r>
        <w:rPr>
          <w:rFonts w:hint="eastAsia" w:ascii="仿宋" w:hAnsi="仿宋" w:eastAsia="仿宋"/>
          <w:color w:val="000000"/>
          <w:sz w:val="32"/>
          <w:szCs w:val="32"/>
        </w:rPr>
        <w:t>指机关事业单位实施养老保险制度由单位缴纳的基本养老保险费支出</w:t>
      </w:r>
      <w:r>
        <w:rPr>
          <w:rFonts w:hint="eastAsia" w:ascii="仿宋" w:hAnsi="仿宋" w:eastAsia="仿宋" w:cs="仿宋_GB2312"/>
          <w:sz w:val="32"/>
          <w:szCs w:val="32"/>
        </w:rPr>
        <w:t>。</w:t>
      </w:r>
    </w:p>
    <w:p w14:paraId="48E53C6D">
      <w:pPr>
        <w:spacing w:line="578"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w:t>
      </w:r>
      <w:r>
        <w:rPr>
          <w:rStyle w:val="33"/>
          <w:rFonts w:hint="eastAsia" w:ascii="仿宋" w:hAnsi="仿宋" w:eastAsia="仿宋"/>
          <w:b w:val="0"/>
          <w:color w:val="000000"/>
          <w:sz w:val="32"/>
          <w:szCs w:val="32"/>
        </w:rPr>
        <w:t>社会保障和就业支出（类）行政事业单位养老支出（款）机关事业单位职业年金缴费支出（项）</w:t>
      </w:r>
      <w:r>
        <w:rPr>
          <w:rFonts w:hint="eastAsia" w:ascii="仿宋" w:hAnsi="仿宋" w:eastAsia="仿宋" w:cs="仿宋_GB2312"/>
          <w:sz w:val="32"/>
          <w:szCs w:val="32"/>
        </w:rPr>
        <w:t xml:space="preserve">: </w:t>
      </w:r>
      <w:r>
        <w:rPr>
          <w:rFonts w:hint="eastAsia" w:ascii="仿宋" w:hAnsi="仿宋" w:eastAsia="仿宋"/>
          <w:color w:val="000000"/>
          <w:sz w:val="32"/>
          <w:szCs w:val="32"/>
        </w:rPr>
        <w:t>指机关事业单位实施养老保险制度由单位实际缴纳的职业年金支出</w:t>
      </w:r>
      <w:r>
        <w:rPr>
          <w:rFonts w:hint="eastAsia" w:ascii="仿宋" w:hAnsi="仿宋" w:eastAsia="仿宋" w:cs="仿宋_GB2312"/>
          <w:sz w:val="32"/>
          <w:szCs w:val="32"/>
        </w:rPr>
        <w:t>。</w:t>
      </w:r>
    </w:p>
    <w:p w14:paraId="5D449624">
      <w:pPr>
        <w:spacing w:line="578"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w:t>
      </w:r>
      <w:r>
        <w:rPr>
          <w:rStyle w:val="33"/>
          <w:rFonts w:hint="eastAsia" w:ascii="仿宋" w:hAnsi="仿宋" w:eastAsia="仿宋"/>
          <w:b w:val="0"/>
          <w:color w:val="000000"/>
          <w:sz w:val="32"/>
          <w:szCs w:val="32"/>
        </w:rPr>
        <w:t>社会保障和就业支出（类）行政事业单位养老支出（款）其他行政事业单位养老支出（项）</w:t>
      </w:r>
      <w:r>
        <w:rPr>
          <w:rFonts w:hint="eastAsia" w:ascii="仿宋" w:hAnsi="仿宋" w:eastAsia="仿宋" w:cs="仿宋_GB2312"/>
          <w:sz w:val="32"/>
          <w:szCs w:val="32"/>
        </w:rPr>
        <w:t>: 其他用于行政事业单位养老方面的支出。</w:t>
      </w:r>
    </w:p>
    <w:p w14:paraId="26D32E24">
      <w:pPr>
        <w:spacing w:line="578"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w:t>
      </w:r>
      <w:r>
        <w:rPr>
          <w:rStyle w:val="33"/>
          <w:rFonts w:hint="eastAsia" w:ascii="仿宋" w:hAnsi="仿宋" w:eastAsia="仿宋"/>
          <w:b w:val="0"/>
          <w:color w:val="000000"/>
          <w:sz w:val="32"/>
          <w:szCs w:val="32"/>
        </w:rPr>
        <w:t>社会保障和就业支出（类）抚恤（款）死亡抚恤（项）:指按规定用于烈士和牺牲、病故人员家属的一次性和定期抚恤金以及丧葬补助费</w:t>
      </w:r>
      <w:r>
        <w:rPr>
          <w:rFonts w:hint="eastAsia" w:ascii="仿宋" w:hAnsi="仿宋" w:eastAsia="仿宋" w:cs="仿宋_GB2312"/>
          <w:sz w:val="32"/>
          <w:szCs w:val="32"/>
        </w:rPr>
        <w:t>。</w:t>
      </w:r>
    </w:p>
    <w:p w14:paraId="1D3E3167">
      <w:pPr>
        <w:spacing w:line="578"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w:t>
      </w:r>
      <w:r>
        <w:rPr>
          <w:rStyle w:val="33"/>
          <w:rFonts w:hint="eastAsia" w:ascii="仿宋" w:hAnsi="仿宋" w:eastAsia="仿宋"/>
          <w:b w:val="0"/>
          <w:color w:val="000000"/>
          <w:sz w:val="32"/>
          <w:szCs w:val="32"/>
        </w:rPr>
        <w:t>社会保障和就业支出（类）退役安置（款）其他退役安置支出（项）: 指其他用于退役安置方面的支出</w:t>
      </w:r>
      <w:r>
        <w:rPr>
          <w:rFonts w:hint="eastAsia" w:ascii="仿宋" w:hAnsi="仿宋" w:eastAsia="仿宋" w:cs="仿宋_GB2312"/>
          <w:sz w:val="32"/>
          <w:szCs w:val="32"/>
        </w:rPr>
        <w:t>。</w:t>
      </w:r>
    </w:p>
    <w:p w14:paraId="15F39EA3">
      <w:pPr>
        <w:spacing w:line="578"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.卫生健康支出（类）行政事业单位医疗（款）行政单位医疗（项）:指财政部门安排的行政单位基本医疗保险缴费经费。</w:t>
      </w:r>
    </w:p>
    <w:p w14:paraId="49A8AE32">
      <w:pPr>
        <w:spacing w:line="578"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0</w:t>
      </w:r>
      <w:r>
        <w:rPr>
          <w:rFonts w:hint="eastAsia" w:ascii="仿宋" w:hAnsi="仿宋" w:eastAsia="仿宋" w:cs="仿宋_GB2312"/>
          <w:sz w:val="32"/>
          <w:szCs w:val="32"/>
        </w:rPr>
        <w:t>.卫生健康支出（类）行政事业单位医疗（款）公务员医疗补助（项）: 指财政部门安排的公务员医疗补助经费。</w:t>
      </w:r>
    </w:p>
    <w:p w14:paraId="22501551">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1</w:t>
      </w:r>
      <w:r>
        <w:rPr>
          <w:rFonts w:hint="eastAsia" w:ascii="仿宋" w:hAnsi="仿宋" w:eastAsia="仿宋" w:cs="仿宋_GB2312"/>
          <w:sz w:val="32"/>
          <w:szCs w:val="32"/>
        </w:rPr>
        <w:t>.卫生健康支出（类）行政事业单位医疗（款）其他行政事业单位医疗支出（项）: 指财政部门安排的其他行政事业单位医疗支出。</w:t>
      </w:r>
    </w:p>
    <w:p w14:paraId="02DD0873">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2</w:t>
      </w:r>
      <w:r>
        <w:rPr>
          <w:rFonts w:hint="eastAsia" w:ascii="仿宋" w:hAnsi="仿宋" w:eastAsia="仿宋" w:cs="仿宋_GB2312"/>
          <w:sz w:val="32"/>
          <w:szCs w:val="32"/>
        </w:rPr>
        <w:t>.节能环保支出（类）环境环保管理事务（款）其他环境保护管理事务支出（项）: 反映其他用于环境保护管理事务方面的支出。</w:t>
      </w:r>
    </w:p>
    <w:p w14:paraId="6806E73C">
      <w:pPr>
        <w:ind w:firstLine="640" w:firstLineChars="200"/>
        <w:rPr>
          <w:rStyle w:val="33"/>
          <w:rFonts w:hint="eastAsia" w:ascii="仿宋" w:hAnsi="仿宋"/>
          <w:b w:val="0"/>
          <w:color w:val="000000"/>
        </w:rPr>
      </w:pPr>
      <w:r>
        <w:rPr>
          <w:rStyle w:val="33"/>
          <w:rFonts w:hint="eastAsia" w:ascii="仿宋" w:hAnsi="仿宋" w:eastAsia="仿宋"/>
          <w:b w:val="0"/>
          <w:color w:val="000000"/>
          <w:sz w:val="32"/>
          <w:szCs w:val="32"/>
        </w:rPr>
        <w:t>1</w:t>
      </w:r>
      <w:r>
        <w:rPr>
          <w:rStyle w:val="33"/>
          <w:rFonts w:ascii="仿宋" w:hAnsi="仿宋" w:eastAsia="仿宋"/>
          <w:b w:val="0"/>
          <w:color w:val="000000"/>
          <w:sz w:val="32"/>
          <w:szCs w:val="32"/>
        </w:rPr>
        <w:t>3</w:t>
      </w:r>
      <w:r>
        <w:rPr>
          <w:rStyle w:val="33"/>
          <w:rFonts w:hint="eastAsia" w:ascii="仿宋" w:hAnsi="仿宋" w:eastAsia="仿宋"/>
          <w:b w:val="0"/>
          <w:color w:val="000000"/>
          <w:sz w:val="32"/>
          <w:szCs w:val="32"/>
        </w:rPr>
        <w:t>.城乡社区支出（类）城乡社区管理事务（款）行政运行（项）:</w:t>
      </w:r>
      <w:r>
        <w:rPr>
          <w:rFonts w:hint="eastAsia" w:ascii="仿宋" w:hAnsi="仿宋" w:eastAsia="仿宋"/>
          <w:color w:val="000000"/>
          <w:sz w:val="32"/>
          <w:szCs w:val="32"/>
        </w:rPr>
        <w:t>指</w:t>
      </w:r>
      <w:r>
        <w:rPr>
          <w:rFonts w:hint="eastAsia" w:ascii="仿宋" w:hAnsi="仿宋" w:eastAsia="仿宋"/>
          <w:sz w:val="32"/>
          <w:szCs w:val="32"/>
        </w:rPr>
        <w:t>行政单位的基本支出</w:t>
      </w:r>
      <w:r>
        <w:rPr>
          <w:rStyle w:val="33"/>
          <w:rFonts w:hint="eastAsia" w:ascii="仿宋" w:hAnsi="仿宋" w:eastAsia="仿宋"/>
          <w:b w:val="0"/>
          <w:color w:val="000000"/>
          <w:sz w:val="32"/>
          <w:szCs w:val="32"/>
        </w:rPr>
        <w:t>。</w:t>
      </w:r>
    </w:p>
    <w:p w14:paraId="59BAEFFA">
      <w:pPr>
        <w:ind w:firstLine="640" w:firstLineChars="200"/>
        <w:rPr>
          <w:rStyle w:val="33"/>
          <w:rFonts w:hint="eastAsia" w:ascii="仿宋" w:hAnsi="仿宋" w:eastAsia="仿宋"/>
          <w:b w:val="0"/>
          <w:color w:val="000000"/>
          <w:sz w:val="32"/>
          <w:szCs w:val="32"/>
        </w:rPr>
      </w:pPr>
      <w:r>
        <w:rPr>
          <w:rStyle w:val="33"/>
          <w:rFonts w:hint="eastAsia" w:ascii="仿宋" w:hAnsi="仿宋" w:eastAsia="仿宋"/>
          <w:b w:val="0"/>
          <w:color w:val="000000"/>
          <w:sz w:val="32"/>
          <w:szCs w:val="32"/>
        </w:rPr>
        <w:t>1</w:t>
      </w:r>
      <w:r>
        <w:rPr>
          <w:rStyle w:val="33"/>
          <w:rFonts w:ascii="仿宋" w:hAnsi="仿宋" w:eastAsia="仿宋"/>
          <w:b w:val="0"/>
          <w:color w:val="000000"/>
          <w:sz w:val="32"/>
          <w:szCs w:val="32"/>
        </w:rPr>
        <w:t>4</w:t>
      </w:r>
      <w:r>
        <w:rPr>
          <w:rStyle w:val="33"/>
          <w:rFonts w:hint="eastAsia" w:ascii="仿宋" w:hAnsi="仿宋" w:eastAsia="仿宋"/>
          <w:b w:val="0"/>
          <w:color w:val="000000"/>
          <w:sz w:val="32"/>
          <w:szCs w:val="32"/>
        </w:rPr>
        <w:t>.城乡社区支出（类）城乡社区管理事务（款）一般行政管理事务（项）: 指行政单位未单独设置项级科目的其他项目支出。</w:t>
      </w:r>
    </w:p>
    <w:p w14:paraId="7719FE7F">
      <w:pPr>
        <w:ind w:firstLine="640" w:firstLineChars="200"/>
        <w:rPr>
          <w:rStyle w:val="33"/>
          <w:rFonts w:hint="eastAsia" w:ascii="宋体" w:hAnsi="宋体" w:cs="Arial"/>
          <w:b w:val="0"/>
          <w:color w:val="000000"/>
          <w:kern w:val="0"/>
          <w:sz w:val="22"/>
          <w:szCs w:val="22"/>
        </w:rPr>
      </w:pPr>
      <w:r>
        <w:rPr>
          <w:rStyle w:val="33"/>
          <w:rFonts w:ascii="仿宋" w:hAnsi="仿宋" w:eastAsia="仿宋"/>
          <w:b w:val="0"/>
          <w:bCs/>
          <w:sz w:val="32"/>
          <w:szCs w:val="32"/>
        </w:rPr>
        <w:t>15</w:t>
      </w:r>
      <w:r>
        <w:rPr>
          <w:rStyle w:val="33"/>
          <w:rFonts w:hint="eastAsia" w:ascii="仿宋" w:hAnsi="仿宋" w:eastAsia="仿宋"/>
          <w:b w:val="0"/>
          <w:bCs/>
          <w:sz w:val="32"/>
          <w:szCs w:val="32"/>
        </w:rPr>
        <w:t>.城乡社区支出</w:t>
      </w:r>
      <w:r>
        <w:rPr>
          <w:rStyle w:val="33"/>
          <w:rFonts w:hint="eastAsia" w:ascii="仿宋" w:hAnsi="仿宋" w:eastAsia="仿宋"/>
          <w:b w:val="0"/>
          <w:bCs/>
          <w:color w:val="000000"/>
          <w:sz w:val="32"/>
          <w:szCs w:val="32"/>
        </w:rPr>
        <w:t>（类）</w:t>
      </w:r>
      <w:r>
        <w:rPr>
          <w:rStyle w:val="33"/>
          <w:rFonts w:hint="eastAsia" w:ascii="仿宋" w:hAnsi="仿宋" w:eastAsia="仿宋"/>
          <w:b w:val="0"/>
          <w:bCs/>
          <w:sz w:val="32"/>
          <w:szCs w:val="32"/>
        </w:rPr>
        <w:t>其他城乡社区支出</w:t>
      </w:r>
      <w:r>
        <w:rPr>
          <w:rStyle w:val="33"/>
          <w:rFonts w:hint="eastAsia" w:ascii="仿宋" w:hAnsi="仿宋" w:eastAsia="仿宋"/>
          <w:b w:val="0"/>
          <w:bCs/>
          <w:color w:val="000000"/>
          <w:sz w:val="32"/>
          <w:szCs w:val="32"/>
        </w:rPr>
        <w:t>（款）</w:t>
      </w:r>
      <w:r>
        <w:rPr>
          <w:rStyle w:val="33"/>
          <w:rFonts w:hint="eastAsia" w:ascii="仿宋" w:hAnsi="仿宋" w:eastAsia="仿宋"/>
          <w:b w:val="0"/>
          <w:bCs/>
          <w:sz w:val="32"/>
          <w:szCs w:val="32"/>
        </w:rPr>
        <w:t>其他城乡社区支出</w:t>
      </w:r>
      <w:r>
        <w:rPr>
          <w:rStyle w:val="33"/>
          <w:rFonts w:hint="eastAsia" w:ascii="仿宋" w:hAnsi="仿宋" w:eastAsia="仿宋"/>
          <w:b w:val="0"/>
          <w:bCs/>
          <w:color w:val="000000"/>
          <w:sz w:val="32"/>
          <w:szCs w:val="32"/>
        </w:rPr>
        <w:t>（项）指用于其他方面的城乡社区支出。</w:t>
      </w:r>
    </w:p>
    <w:p w14:paraId="0BAD50D4">
      <w:pPr>
        <w:ind w:firstLine="640" w:firstLineChars="200"/>
        <w:rPr>
          <w:rStyle w:val="33"/>
          <w:rFonts w:hint="eastAsia" w:ascii="仿宋" w:hAnsi="仿宋" w:eastAsia="仿宋"/>
          <w:b w:val="0"/>
          <w:color w:val="000000"/>
          <w:sz w:val="32"/>
          <w:szCs w:val="32"/>
        </w:rPr>
      </w:pPr>
      <w:r>
        <w:rPr>
          <w:rStyle w:val="33"/>
          <w:rFonts w:ascii="仿宋" w:hAnsi="仿宋" w:eastAsia="仿宋"/>
          <w:b w:val="0"/>
          <w:color w:val="000000"/>
          <w:sz w:val="32"/>
          <w:szCs w:val="32"/>
        </w:rPr>
        <w:t>16</w:t>
      </w:r>
      <w:r>
        <w:rPr>
          <w:rStyle w:val="33"/>
          <w:rFonts w:hint="eastAsia" w:ascii="仿宋" w:hAnsi="仿宋" w:eastAsia="仿宋"/>
          <w:b w:val="0"/>
          <w:color w:val="000000"/>
          <w:sz w:val="32"/>
          <w:szCs w:val="32"/>
        </w:rPr>
        <w:t>.农林水支出（类）扶贫（款）其他扶贫支出（项）反映其他用于扶贫方面的支出</w:t>
      </w:r>
    </w:p>
    <w:p w14:paraId="0F419F86">
      <w:pPr>
        <w:ind w:firstLine="640" w:firstLineChars="200"/>
        <w:rPr>
          <w:rStyle w:val="33"/>
          <w:rFonts w:hint="eastAsia" w:ascii="仿宋" w:hAnsi="仿宋" w:eastAsia="仿宋"/>
          <w:b w:val="0"/>
          <w:color w:val="000000"/>
          <w:sz w:val="32"/>
          <w:szCs w:val="32"/>
        </w:rPr>
      </w:pPr>
      <w:r>
        <w:rPr>
          <w:rStyle w:val="33"/>
          <w:rFonts w:ascii="仿宋" w:hAnsi="仿宋" w:eastAsia="仿宋"/>
          <w:b w:val="0"/>
          <w:color w:val="000000"/>
          <w:sz w:val="32"/>
          <w:szCs w:val="32"/>
        </w:rPr>
        <w:t>17</w:t>
      </w:r>
      <w:r>
        <w:rPr>
          <w:rStyle w:val="33"/>
          <w:rFonts w:hint="eastAsia" w:ascii="仿宋" w:hAnsi="仿宋" w:eastAsia="仿宋"/>
          <w:b w:val="0"/>
          <w:color w:val="000000"/>
          <w:sz w:val="32"/>
          <w:szCs w:val="32"/>
        </w:rPr>
        <w:t>.住房保障支出（类）保障性安居工程支出（款）农村危房改造（项）: 指用于农村危房改造方面的支出。</w:t>
      </w:r>
    </w:p>
    <w:p w14:paraId="72968E1B">
      <w:pPr>
        <w:ind w:firstLine="640" w:firstLineChars="200"/>
        <w:rPr>
          <w:rStyle w:val="33"/>
          <w:rFonts w:hint="eastAsia" w:ascii="仿宋" w:hAnsi="仿宋" w:eastAsia="仿宋"/>
          <w:b w:val="0"/>
          <w:color w:val="000000"/>
          <w:sz w:val="32"/>
          <w:szCs w:val="32"/>
        </w:rPr>
      </w:pPr>
      <w:r>
        <w:rPr>
          <w:rStyle w:val="33"/>
          <w:rFonts w:ascii="仿宋" w:hAnsi="仿宋" w:eastAsia="仿宋"/>
          <w:b w:val="0"/>
          <w:color w:val="000000"/>
          <w:sz w:val="32"/>
          <w:szCs w:val="32"/>
        </w:rPr>
        <w:t>18</w:t>
      </w:r>
      <w:r>
        <w:rPr>
          <w:rStyle w:val="33"/>
          <w:rFonts w:hint="eastAsia" w:ascii="仿宋" w:hAnsi="仿宋" w:eastAsia="仿宋"/>
          <w:b w:val="0"/>
          <w:color w:val="000000"/>
          <w:sz w:val="32"/>
          <w:szCs w:val="32"/>
        </w:rPr>
        <w:t>.住房保障支出（类）保障性安居工程支出（款）老旧小区改造（项）: 指用于老旧小区改造方面的支出。</w:t>
      </w:r>
    </w:p>
    <w:p w14:paraId="19822909">
      <w:pPr>
        <w:ind w:firstLine="640" w:firstLineChars="200"/>
        <w:rPr>
          <w:rStyle w:val="33"/>
          <w:rFonts w:hint="eastAsia" w:ascii="仿宋" w:hAnsi="仿宋" w:eastAsia="仿宋"/>
          <w:b w:val="0"/>
          <w:color w:val="000000"/>
          <w:sz w:val="32"/>
          <w:szCs w:val="32"/>
        </w:rPr>
      </w:pPr>
      <w:r>
        <w:rPr>
          <w:rStyle w:val="33"/>
          <w:rFonts w:ascii="仿宋" w:hAnsi="仿宋" w:eastAsia="仿宋"/>
          <w:b w:val="0"/>
          <w:color w:val="000000"/>
          <w:sz w:val="32"/>
          <w:szCs w:val="32"/>
        </w:rPr>
        <w:t>19</w:t>
      </w:r>
      <w:r>
        <w:rPr>
          <w:rStyle w:val="33"/>
          <w:rFonts w:hint="eastAsia" w:ascii="仿宋" w:hAnsi="仿宋" w:eastAsia="仿宋"/>
          <w:b w:val="0"/>
          <w:color w:val="000000"/>
          <w:sz w:val="32"/>
          <w:szCs w:val="32"/>
        </w:rPr>
        <w:t xml:space="preserve">.住房保障支出（类）住房改革支出（款）住房公积金（项）: </w:t>
      </w:r>
      <w:r>
        <w:rPr>
          <w:rFonts w:hint="eastAsia" w:ascii="仿宋" w:hAnsi="仿宋" w:eastAsia="仿宋"/>
          <w:color w:val="000000"/>
          <w:sz w:val="32"/>
          <w:szCs w:val="32"/>
        </w:rPr>
        <w:t>指行政事业单位按人力资源和社会保障部、财政部规定的基本工资和津贴补贴以及规定比例为职工缴纳的住房公积金</w:t>
      </w:r>
      <w:r>
        <w:rPr>
          <w:rStyle w:val="33"/>
          <w:rFonts w:hint="eastAsia" w:ascii="仿宋" w:hAnsi="仿宋" w:eastAsia="仿宋"/>
          <w:b w:val="0"/>
          <w:color w:val="000000"/>
          <w:sz w:val="32"/>
          <w:szCs w:val="32"/>
        </w:rPr>
        <w:t>。</w:t>
      </w:r>
    </w:p>
    <w:p w14:paraId="4D3952DC">
      <w:pPr>
        <w:ind w:firstLine="640" w:firstLineChars="200"/>
        <w:rPr>
          <w:rStyle w:val="33"/>
          <w:rFonts w:hint="eastAsia" w:ascii="仿宋" w:hAnsi="仿宋" w:eastAsia="仿宋"/>
          <w:b w:val="0"/>
          <w:bCs/>
          <w:color w:val="000000"/>
          <w:sz w:val="32"/>
          <w:szCs w:val="32"/>
        </w:rPr>
      </w:pPr>
      <w:r>
        <w:rPr>
          <w:rStyle w:val="33"/>
          <w:rFonts w:ascii="仿宋" w:hAnsi="仿宋" w:eastAsia="仿宋"/>
          <w:b w:val="0"/>
          <w:color w:val="000000"/>
          <w:sz w:val="32"/>
          <w:szCs w:val="32"/>
        </w:rPr>
        <w:t>20</w:t>
      </w:r>
      <w:r>
        <w:rPr>
          <w:rStyle w:val="33"/>
          <w:rFonts w:hint="eastAsia" w:ascii="仿宋" w:hAnsi="仿宋" w:eastAsia="仿宋"/>
          <w:b w:val="0"/>
          <w:color w:val="000000"/>
          <w:sz w:val="32"/>
          <w:szCs w:val="32"/>
        </w:rPr>
        <w:t>.</w:t>
      </w:r>
      <w:r>
        <w:rPr>
          <w:rStyle w:val="33"/>
          <w:rFonts w:hint="eastAsia" w:ascii="仿宋" w:hAnsi="仿宋" w:eastAsia="仿宋"/>
          <w:bCs/>
          <w:sz w:val="32"/>
          <w:szCs w:val="32"/>
        </w:rPr>
        <w:t xml:space="preserve"> </w:t>
      </w:r>
      <w:r>
        <w:rPr>
          <w:rStyle w:val="33"/>
          <w:rFonts w:hint="eastAsia" w:ascii="仿宋" w:hAnsi="仿宋" w:eastAsia="仿宋"/>
          <w:b w:val="0"/>
          <w:bCs/>
          <w:sz w:val="32"/>
          <w:szCs w:val="32"/>
        </w:rPr>
        <w:t>灾害防治及应急管理支出</w:t>
      </w:r>
      <w:r>
        <w:rPr>
          <w:rStyle w:val="33"/>
          <w:rFonts w:hint="eastAsia" w:ascii="仿宋" w:hAnsi="仿宋" w:eastAsia="仿宋"/>
          <w:b w:val="0"/>
          <w:bCs/>
          <w:color w:val="000000"/>
          <w:sz w:val="32"/>
          <w:szCs w:val="32"/>
        </w:rPr>
        <w:t>（类）</w:t>
      </w:r>
      <w:r>
        <w:rPr>
          <w:rStyle w:val="33"/>
          <w:rFonts w:hint="eastAsia" w:ascii="仿宋" w:hAnsi="仿宋" w:eastAsia="仿宋"/>
          <w:b w:val="0"/>
          <w:bCs/>
          <w:sz w:val="32"/>
          <w:szCs w:val="32"/>
        </w:rPr>
        <w:t>其他灾害防治及应急管理支出</w:t>
      </w:r>
      <w:r>
        <w:rPr>
          <w:rStyle w:val="33"/>
          <w:rFonts w:hint="eastAsia" w:ascii="仿宋" w:hAnsi="仿宋" w:eastAsia="仿宋"/>
          <w:b w:val="0"/>
          <w:bCs/>
          <w:color w:val="000000"/>
          <w:sz w:val="32"/>
          <w:szCs w:val="32"/>
        </w:rPr>
        <w:t>（款）</w:t>
      </w:r>
      <w:r>
        <w:rPr>
          <w:rStyle w:val="33"/>
          <w:rFonts w:hint="eastAsia" w:ascii="仿宋" w:hAnsi="仿宋" w:eastAsia="仿宋"/>
          <w:b w:val="0"/>
          <w:bCs/>
          <w:sz w:val="32"/>
          <w:szCs w:val="32"/>
        </w:rPr>
        <w:t>其他灾害防治及应急管理支出</w:t>
      </w:r>
      <w:r>
        <w:rPr>
          <w:rStyle w:val="33"/>
          <w:rFonts w:hint="eastAsia" w:ascii="仿宋" w:hAnsi="仿宋" w:eastAsia="仿宋"/>
          <w:b w:val="0"/>
          <w:bCs/>
          <w:color w:val="000000"/>
          <w:sz w:val="32"/>
          <w:szCs w:val="32"/>
        </w:rPr>
        <w:t>（项）指：用于其他灾害防治及应急管理方面的支出。</w:t>
      </w:r>
    </w:p>
    <w:p w14:paraId="04FE3B53">
      <w:pPr>
        <w:ind w:firstLine="640" w:firstLineChars="200"/>
        <w:rPr>
          <w:rStyle w:val="33"/>
          <w:rFonts w:hint="eastAsia" w:ascii="仿宋" w:hAnsi="仿宋" w:eastAsia="仿宋"/>
          <w:b w:val="0"/>
          <w:color w:val="000000"/>
          <w:sz w:val="32"/>
          <w:szCs w:val="32"/>
        </w:rPr>
      </w:pPr>
      <w:r>
        <w:rPr>
          <w:rStyle w:val="33"/>
          <w:rFonts w:ascii="仿宋" w:hAnsi="仿宋" w:eastAsia="仿宋"/>
          <w:b w:val="0"/>
          <w:color w:val="000000"/>
          <w:sz w:val="32"/>
          <w:szCs w:val="32"/>
        </w:rPr>
        <w:t>21</w:t>
      </w:r>
      <w:r>
        <w:rPr>
          <w:rStyle w:val="33"/>
          <w:rFonts w:hint="eastAsia" w:ascii="仿宋" w:hAnsi="仿宋" w:eastAsia="仿宋"/>
          <w:b w:val="0"/>
          <w:color w:val="000000"/>
          <w:sz w:val="32"/>
          <w:szCs w:val="32"/>
        </w:rPr>
        <w:t>.其他支出（类）其他支出（款）其他支出（项）: 指其他不能划分到具体功能科目中的支出项目。</w:t>
      </w:r>
    </w:p>
    <w:p w14:paraId="44D83CB1">
      <w:pPr>
        <w:spacing w:line="600" w:lineRule="exact"/>
        <w:ind w:firstLine="640"/>
        <w:rPr>
          <w:rFonts w:hint="eastAsia" w:cs="仿宋_GB2312"/>
        </w:rPr>
      </w:pPr>
      <w:r>
        <w:rPr>
          <w:rFonts w:hint="eastAsia" w:ascii="仿宋" w:hAnsi="仿宋" w:eastAsia="仿宋" w:cs="仿宋_GB2312"/>
          <w:sz w:val="32"/>
          <w:szCs w:val="32"/>
        </w:rPr>
        <w:t>2</w:t>
      </w:r>
      <w:r>
        <w:rPr>
          <w:rFonts w:ascii="仿宋" w:hAnsi="仿宋" w:eastAsia="仿宋" w:cs="仿宋_GB2312"/>
          <w:sz w:val="32"/>
          <w:szCs w:val="32"/>
        </w:rPr>
        <w:t>2</w:t>
      </w:r>
      <w:r>
        <w:rPr>
          <w:rFonts w:hint="eastAsia" w:ascii="仿宋" w:hAnsi="仿宋" w:eastAsia="仿宋" w:cs="仿宋_GB2312"/>
          <w:sz w:val="32"/>
          <w:szCs w:val="32"/>
        </w:rPr>
        <w:t>.基本支出：指为保障机构正常运转、完成日常工作任务而发生的人员支出和公用支出。</w:t>
      </w:r>
    </w:p>
    <w:p w14:paraId="731BCAF3">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3</w:t>
      </w:r>
      <w:r>
        <w:rPr>
          <w:rFonts w:hint="eastAsia" w:ascii="仿宋_GB2312" w:eastAsia="仿宋_GB2312"/>
          <w:color w:val="000000"/>
          <w:sz w:val="32"/>
          <w:szCs w:val="32"/>
        </w:rPr>
        <w:t>.基本支出：指为保障机构正常运转、完成日常工作任务而发生的人员支出和公用支出。</w:t>
      </w:r>
    </w:p>
    <w:p w14:paraId="479CFEE9">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4</w:t>
      </w:r>
      <w:r>
        <w:rPr>
          <w:rFonts w:hint="eastAsia" w:ascii="仿宋_GB2312" w:eastAsia="仿宋_GB2312"/>
          <w:color w:val="000000"/>
          <w:sz w:val="32"/>
          <w:szCs w:val="32"/>
        </w:rPr>
        <w:t xml:space="preserve">.项目支出：指在基本支出之外为完成特定行政任务和事业发展目标所发生的支出。 </w:t>
      </w:r>
    </w:p>
    <w:p w14:paraId="1FFDD61F">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7310859">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CCADCA">
      <w:pPr>
        <w:ind w:firstLine="640" w:firstLineChars="200"/>
        <w:rPr>
          <w:rFonts w:ascii="仿宋" w:hAnsi="仿宋" w:eastAsia="仿宋"/>
          <w:sz w:val="32"/>
          <w:szCs w:val="32"/>
        </w:rPr>
      </w:pPr>
      <w:r>
        <w:rPr>
          <w:rFonts w:ascii="仿宋" w:hAnsi="仿宋" w:eastAsia="仿宋"/>
          <w:sz w:val="32"/>
          <w:szCs w:val="32"/>
        </w:rPr>
        <w:t>27.</w:t>
      </w:r>
      <w:r>
        <w:rPr>
          <w:rFonts w:hint="eastAsia" w:ascii="仿宋" w:hAnsi="仿宋" w:eastAsia="仿宋"/>
          <w:sz w:val="32"/>
          <w:szCs w:val="32"/>
        </w:rPr>
        <w:t>基本支出：指为保障机构正常运转、完成日常工作任务而发生的人员支出和公用支出。</w:t>
      </w:r>
    </w:p>
    <w:p w14:paraId="3B8346EA">
      <w:pPr>
        <w:ind w:firstLine="640" w:firstLineChars="200"/>
        <w:rPr>
          <w:rFonts w:ascii="仿宋" w:hAnsi="仿宋" w:eastAsia="仿宋"/>
          <w:sz w:val="32"/>
          <w:szCs w:val="32"/>
        </w:rPr>
      </w:pPr>
      <w:r>
        <w:rPr>
          <w:rFonts w:ascii="仿宋" w:hAnsi="仿宋" w:eastAsia="仿宋"/>
          <w:sz w:val="32"/>
          <w:szCs w:val="32"/>
        </w:rPr>
        <w:t>28.</w:t>
      </w:r>
      <w:r>
        <w:rPr>
          <w:rFonts w:hint="eastAsia" w:ascii="仿宋" w:hAnsi="仿宋" w:eastAsia="仿宋"/>
          <w:sz w:val="32"/>
          <w:szCs w:val="32"/>
        </w:rPr>
        <w:t>项目支出：指在基本支出之外为完成特定行政任务和事业发展目标所发生的支出。</w:t>
      </w:r>
      <w:r>
        <w:rPr>
          <w:rFonts w:ascii="仿宋" w:hAnsi="仿宋" w:eastAsia="仿宋"/>
          <w:sz w:val="32"/>
          <w:szCs w:val="32"/>
        </w:rPr>
        <w:t xml:space="preserve"> </w:t>
      </w:r>
    </w:p>
    <w:p w14:paraId="1EA8B7F6">
      <w:pPr>
        <w:ind w:firstLine="640" w:firstLineChars="200"/>
        <w:rPr>
          <w:rFonts w:ascii="仿宋" w:hAnsi="仿宋" w:eastAsia="仿宋"/>
          <w:sz w:val="32"/>
          <w:szCs w:val="32"/>
        </w:rPr>
      </w:pPr>
      <w:r>
        <w:rPr>
          <w:rFonts w:ascii="仿宋" w:hAnsi="仿宋" w:eastAsia="仿宋"/>
          <w:sz w:val="32"/>
          <w:szCs w:val="32"/>
        </w:rPr>
        <w:t>29.</w:t>
      </w:r>
      <w:r>
        <w:rPr>
          <w:rFonts w:hint="eastAsia" w:ascii="仿宋" w:hAnsi="仿宋" w:eastAsia="仿宋"/>
          <w:sz w:val="32"/>
          <w:szCs w:val="32"/>
        </w:rPr>
        <w:t>经营支出：指事业单位在专业业务活动及其辅助活动之外开展非独立核算经营活动发生的支出。</w:t>
      </w:r>
    </w:p>
    <w:p w14:paraId="71E0BBE4">
      <w:pPr>
        <w:pStyle w:val="25"/>
        <w:spacing w:line="560" w:lineRule="exact"/>
        <w:ind w:firstLine="640" w:firstLineChars="200"/>
        <w:rPr>
          <w:rFonts w:hAnsi="仿宋"/>
          <w:color w:val="auto"/>
          <w:sz w:val="32"/>
          <w:szCs w:val="32"/>
        </w:rPr>
      </w:pPr>
      <w:r>
        <w:rPr>
          <w:rFonts w:hAnsi="仿宋"/>
          <w:color w:val="auto"/>
          <w:sz w:val="32"/>
          <w:szCs w:val="32"/>
        </w:rPr>
        <w:t>30.</w:t>
      </w:r>
      <w:r>
        <w:rPr>
          <w:rFonts w:hint="eastAsia" w:hAnsi="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52CA09C">
      <w:pPr>
        <w:spacing w:line="600" w:lineRule="exact"/>
        <w:jc w:val="center"/>
        <w:outlineLvl w:val="0"/>
        <w:rPr>
          <w:rFonts w:ascii="仿宋_GB2312" w:hAnsi="仿宋_GB2312" w:eastAsia="仿宋_GB2312" w:cs="仿宋_GB2312"/>
          <w:sz w:val="32"/>
          <w:szCs w:val="32"/>
        </w:rPr>
      </w:pPr>
      <w:bookmarkStart w:id="52" w:name="_Toc15377226"/>
      <w:r>
        <w:rPr>
          <w:rFonts w:ascii="仿宋" w:hAnsi="仿宋" w:eastAsia="仿宋"/>
          <w:b/>
          <w:sz w:val="44"/>
          <w:szCs w:val="44"/>
        </w:rPr>
        <w:br w:type="page"/>
      </w:r>
      <w:bookmarkStart w:id="53" w:name="_Toc15396614"/>
      <w:r>
        <w:rPr>
          <w:rFonts w:hint="eastAsia" w:ascii="黑体" w:hAnsi="黑体" w:eastAsia="黑体"/>
          <w:sz w:val="44"/>
          <w:szCs w:val="44"/>
        </w:rPr>
        <w:t>第</w:t>
      </w:r>
      <w:r>
        <w:rPr>
          <w:rStyle w:val="27"/>
          <w:rFonts w:hint="eastAsia" w:ascii="黑体" w:hAnsi="黑体" w:eastAsia="黑体"/>
          <w:b w:val="0"/>
        </w:rPr>
        <w:t>四部分 附件</w:t>
      </w:r>
      <w:bookmarkEnd w:id="53"/>
    </w:p>
    <w:p w14:paraId="25F4F8F1">
      <w:pPr>
        <w:spacing w:line="600" w:lineRule="exact"/>
        <w:jc w:val="center"/>
        <w:outlineLvl w:val="0"/>
        <w:rPr>
          <w:rFonts w:hAnsi="Calibri" w:cs="仿宋"/>
          <w:sz w:val="32"/>
          <w:szCs w:val="32"/>
        </w:rPr>
      </w:pPr>
      <w:bookmarkStart w:id="54" w:name="_Toc15396618"/>
      <w:r>
        <w:rPr>
          <w:rFonts w:hint="eastAsia" w:ascii="宋体" w:hAnsi="宋体" w:cs="宋体"/>
          <w:kern w:val="0"/>
          <w:sz w:val="32"/>
          <w:szCs w:val="32"/>
        </w:rPr>
        <w:t>部门预算项目支出绩效自评表（202</w:t>
      </w:r>
      <w:r>
        <w:rPr>
          <w:rFonts w:hint="eastAsia" w:ascii="宋体" w:hAnsi="宋体" w:cs="宋体"/>
          <w:kern w:val="0"/>
          <w:sz w:val="32"/>
          <w:szCs w:val="32"/>
          <w:lang w:val="en-US" w:eastAsia="zh-CN"/>
        </w:rPr>
        <w:t>3</w:t>
      </w:r>
      <w:r>
        <w:rPr>
          <w:rFonts w:hint="eastAsia" w:ascii="宋体" w:hAnsi="宋体" w:cs="宋体"/>
          <w:kern w:val="0"/>
          <w:sz w:val="32"/>
          <w:szCs w:val="32"/>
        </w:rPr>
        <w:t>年度）</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693"/>
        <w:gridCol w:w="634"/>
        <w:gridCol w:w="912"/>
        <w:gridCol w:w="439"/>
        <w:gridCol w:w="692"/>
        <w:gridCol w:w="439"/>
        <w:gridCol w:w="1086"/>
        <w:gridCol w:w="497"/>
        <w:gridCol w:w="497"/>
        <w:gridCol w:w="1961"/>
      </w:tblGrid>
      <w:tr w14:paraId="4151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93292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04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1AB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6C1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51172423T000009555847-2023年农村危房改造</w:t>
            </w:r>
          </w:p>
        </w:tc>
      </w:tr>
      <w:tr w14:paraId="649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74E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83D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14:paraId="0937F0D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B7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14:paraId="40A8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38D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93B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A7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4A9C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A1C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63AF">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2E83">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738E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完成2023年农村危房改造工作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4796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完成75户农村危房改造任务。</w:t>
            </w:r>
          </w:p>
        </w:tc>
      </w:tr>
      <w:tr w14:paraId="22B9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77FB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15D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420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2023年3月印发《大竹县住房和城乡建设局 大竹县财政局 大竹县民政局 大竹县乡村振兴局关于印发〈大竹县2023年农村危房改造工作实施方案〉的通知》明确改造对象（农村易返贫致贫户、农村低保户、农村分散供养特困人员，以及因病因灾因意外事故等刚性支出较大或收入大幅缩减导致基本生活出现严重困难家庭、农村低保边缘家庭、其他脱贫户）和实施流程；2023年10月出台《大竹县住房和城乡建设局 大竹县财政局关于做好2023年农村危房改造工作的通知》，明确补助标准：农村低收入群体、农村低保边缘家庭和其他脱贫户房屋评定或鉴定为C级危房，通过采取维修加固方式改造按照5000元/户给予补助，D级危房通过采取新建方式改造一律25000元/户给予补助给予补助。</w:t>
            </w:r>
          </w:p>
        </w:tc>
      </w:tr>
      <w:tr w14:paraId="7492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4D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95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64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D1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87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49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BC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13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F8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07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5A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A2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76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35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53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A8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DB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AC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0044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EC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FB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5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7A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18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AC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EF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39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36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F786">
            <w:pPr>
              <w:rPr>
                <w:rFonts w:hint="eastAsia" w:ascii="黑体" w:hAnsi="黑体" w:eastAsia="黑体" w:cs="黑体"/>
                <w:i/>
                <w:iCs/>
                <w:color w:val="000000"/>
                <w:sz w:val="18"/>
                <w:szCs w:val="18"/>
                <w:u w:val="none"/>
              </w:rPr>
            </w:pPr>
          </w:p>
        </w:tc>
      </w:tr>
      <w:tr w14:paraId="3488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113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53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9B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A3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C7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1A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26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AC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E3DA">
            <w:pPr>
              <w:rPr>
                <w:rFonts w:hint="eastAsia" w:ascii="黑体" w:hAnsi="黑体" w:eastAsia="黑体" w:cs="黑体"/>
                <w:i/>
                <w:iCs/>
                <w:color w:val="000000"/>
                <w:sz w:val="18"/>
                <w:szCs w:val="18"/>
                <w:u w:val="none"/>
              </w:rPr>
            </w:pPr>
          </w:p>
        </w:tc>
      </w:tr>
      <w:tr w14:paraId="09C7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98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50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52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00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FB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82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0A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85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9A74">
            <w:pPr>
              <w:rPr>
                <w:rFonts w:hint="eastAsia" w:ascii="黑体" w:hAnsi="黑体" w:eastAsia="黑体" w:cs="黑体"/>
                <w:i/>
                <w:iCs/>
                <w:color w:val="000000"/>
                <w:sz w:val="18"/>
                <w:szCs w:val="18"/>
                <w:u w:val="none"/>
              </w:rPr>
            </w:pPr>
          </w:p>
        </w:tc>
      </w:tr>
      <w:tr w14:paraId="3F02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E4F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26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78FC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6295B">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2E95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BF86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88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F2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D3E59">
            <w:pPr>
              <w:rPr>
                <w:rFonts w:hint="eastAsia" w:ascii="黑体" w:hAnsi="黑体" w:eastAsia="黑体" w:cs="黑体"/>
                <w:i/>
                <w:iCs/>
                <w:color w:val="000000"/>
                <w:sz w:val="18"/>
                <w:szCs w:val="18"/>
                <w:u w:val="none"/>
              </w:rPr>
            </w:pPr>
          </w:p>
        </w:tc>
      </w:tr>
      <w:tr w14:paraId="5B74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52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E6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89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E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39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C5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70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3D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DD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19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2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DAD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1D4B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F9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6E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0F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2023年农村危房改造按期完成率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1B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B0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6B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4C6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C8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05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0051">
            <w:pPr>
              <w:jc w:val="center"/>
              <w:rPr>
                <w:rFonts w:hint="eastAsia" w:ascii="微软雅黑" w:hAnsi="微软雅黑" w:eastAsia="微软雅黑" w:cs="微软雅黑"/>
                <w:i/>
                <w:iCs/>
                <w:color w:val="000000"/>
                <w:sz w:val="16"/>
                <w:szCs w:val="16"/>
                <w:u w:val="none"/>
              </w:rPr>
            </w:pPr>
          </w:p>
        </w:tc>
      </w:tr>
      <w:tr w14:paraId="243F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257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7D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63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BA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B9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A7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51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05DE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61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BD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B97DE">
            <w:pPr>
              <w:jc w:val="center"/>
              <w:rPr>
                <w:rFonts w:hint="eastAsia" w:ascii="微软雅黑" w:hAnsi="微软雅黑" w:eastAsia="微软雅黑" w:cs="微软雅黑"/>
                <w:i/>
                <w:iCs/>
                <w:color w:val="000000"/>
                <w:sz w:val="16"/>
                <w:szCs w:val="16"/>
                <w:u w:val="none"/>
              </w:rPr>
            </w:pPr>
          </w:p>
        </w:tc>
      </w:tr>
      <w:tr w14:paraId="60D9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4D6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35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19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49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43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0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85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73D5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10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AA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532FF">
            <w:pPr>
              <w:jc w:val="center"/>
              <w:rPr>
                <w:rFonts w:hint="eastAsia" w:ascii="微软雅黑" w:hAnsi="微软雅黑" w:eastAsia="微软雅黑" w:cs="微软雅黑"/>
                <w:i/>
                <w:iCs/>
                <w:color w:val="000000"/>
                <w:sz w:val="16"/>
                <w:szCs w:val="16"/>
                <w:u w:val="none"/>
              </w:rPr>
            </w:pPr>
          </w:p>
        </w:tc>
      </w:tr>
      <w:tr w14:paraId="57B1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14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37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02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2F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改善低收入群体居住条件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F9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21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97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F93B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BA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B5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B50F7">
            <w:pPr>
              <w:jc w:val="center"/>
              <w:rPr>
                <w:rFonts w:hint="eastAsia" w:ascii="微软雅黑" w:hAnsi="微软雅黑" w:eastAsia="微软雅黑" w:cs="微软雅黑"/>
                <w:i/>
                <w:iCs/>
                <w:color w:val="000000"/>
                <w:sz w:val="16"/>
                <w:szCs w:val="16"/>
                <w:u w:val="none"/>
              </w:rPr>
            </w:pPr>
          </w:p>
        </w:tc>
      </w:tr>
      <w:tr w14:paraId="3C95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930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EE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2C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7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FF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01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40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B80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9F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87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71FEA">
            <w:pPr>
              <w:jc w:val="center"/>
              <w:rPr>
                <w:rFonts w:hint="eastAsia" w:ascii="微软雅黑" w:hAnsi="微软雅黑" w:eastAsia="微软雅黑" w:cs="微软雅黑"/>
                <w:i/>
                <w:iCs/>
                <w:color w:val="000000"/>
                <w:sz w:val="16"/>
                <w:szCs w:val="16"/>
                <w:u w:val="none"/>
              </w:rPr>
            </w:pPr>
          </w:p>
        </w:tc>
      </w:tr>
      <w:tr w14:paraId="61FD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AF3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46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E2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EA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改造成本/每户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64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A4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7E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BC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C级补助标准5000元，D级补助标准25000元。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9F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3B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C33DF">
            <w:pPr>
              <w:rPr>
                <w:rFonts w:hint="eastAsia" w:ascii="宋体" w:hAnsi="宋体" w:eastAsia="宋体" w:cs="宋体"/>
                <w:i w:val="0"/>
                <w:iCs w:val="0"/>
                <w:color w:val="000000"/>
                <w:sz w:val="18"/>
                <w:szCs w:val="18"/>
                <w:u w:val="none"/>
              </w:rPr>
            </w:pPr>
          </w:p>
        </w:tc>
      </w:tr>
      <w:tr w14:paraId="045F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332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0E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64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04037">
            <w:pPr>
              <w:rPr>
                <w:rFonts w:hint="eastAsia" w:ascii="宋体" w:hAnsi="宋体" w:eastAsia="宋体" w:cs="宋体"/>
                <w:i w:val="0"/>
                <w:iCs w:val="0"/>
                <w:color w:val="000000"/>
                <w:sz w:val="18"/>
                <w:szCs w:val="18"/>
                <w:u w:val="none"/>
              </w:rPr>
            </w:pPr>
          </w:p>
        </w:tc>
      </w:tr>
      <w:tr w14:paraId="35EF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67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0A8B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该项目属惠民惠农工程补助项目，项目决策、项目管理、项目完成、项目效果四个方面都较好地完成。</w:t>
            </w:r>
          </w:p>
        </w:tc>
      </w:tr>
      <w:tr w14:paraId="7F73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92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423F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B9F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FF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1E0A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r w14:paraId="78A6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056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9C6B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财务负责人：黄胜</w:t>
            </w:r>
          </w:p>
        </w:tc>
      </w:tr>
    </w:tbl>
    <w:p w14:paraId="0DDB8F72">
      <w:pPr>
        <w:pStyle w:val="5"/>
        <w:spacing w:before="93"/>
        <w:rPr>
          <w:rFonts w:hAnsi="Calibri" w:cs="仿宋"/>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709"/>
        <w:gridCol w:w="671"/>
        <w:gridCol w:w="872"/>
        <w:gridCol w:w="437"/>
        <w:gridCol w:w="773"/>
        <w:gridCol w:w="437"/>
        <w:gridCol w:w="916"/>
        <w:gridCol w:w="495"/>
        <w:gridCol w:w="495"/>
        <w:gridCol w:w="1947"/>
      </w:tblGrid>
      <w:tr w14:paraId="0B76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E3F63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1C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45C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C20A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51172424T000009968899-2023年电梯增设补助资金</w:t>
            </w:r>
          </w:p>
        </w:tc>
      </w:tr>
      <w:tr w14:paraId="0C3D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45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8F84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14:paraId="1B0FD31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04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14:paraId="7EAE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916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7DB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66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9502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0E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2398">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9B8A">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1E2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完成23台电梯增设。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8CBF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增设电梯23部。</w:t>
            </w:r>
          </w:p>
        </w:tc>
      </w:tr>
      <w:tr w14:paraId="4116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CEB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BCC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F6C3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2023年度大竹县确定23台城区既有住宅增设电梯，并在2023年期间启动23台增设电梯项目，截至2023年1月至2023年12月3</w:t>
            </w:r>
            <w:r>
              <w:rPr>
                <w:rFonts w:hint="eastAsia" w:ascii="宋体" w:hAnsi="宋体" w:cs="宋体"/>
                <w:i w:val="0"/>
                <w:iCs w:val="0"/>
                <w:color w:val="000000"/>
                <w:kern w:val="0"/>
                <w:sz w:val="18"/>
                <w:szCs w:val="18"/>
                <w:u w:val="none"/>
                <w:lang w:val="en-US" w:eastAsia="zh-CN" w:bidi="ar"/>
              </w:rPr>
              <w:t>0</w:t>
            </w:r>
            <w:r>
              <w:rPr>
                <w:rFonts w:ascii="宋体" w:hAnsi="宋体" w:eastAsia="宋体" w:cs="宋体"/>
                <w:i w:val="0"/>
                <w:iCs w:val="0"/>
                <w:color w:val="000000"/>
                <w:kern w:val="0"/>
                <w:sz w:val="18"/>
                <w:szCs w:val="18"/>
                <w:u w:val="none"/>
                <w:lang w:val="en-US" w:eastAsia="zh-CN" w:bidi="ar"/>
              </w:rPr>
              <w:t>台增设电梯项目完成主体施工并开始试运行。</w:t>
            </w:r>
          </w:p>
        </w:tc>
      </w:tr>
      <w:tr w14:paraId="4FCD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17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A2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BD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34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A0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AB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09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46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1C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E3C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0A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43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C5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98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BB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F1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C8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0A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409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352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8DA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06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A1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69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2D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E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BA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E2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ECA1">
            <w:pPr>
              <w:rPr>
                <w:rFonts w:hint="eastAsia" w:ascii="黑体" w:hAnsi="黑体" w:eastAsia="黑体" w:cs="黑体"/>
                <w:i/>
                <w:iCs/>
                <w:color w:val="000000"/>
                <w:sz w:val="18"/>
                <w:szCs w:val="18"/>
                <w:u w:val="none"/>
              </w:rPr>
            </w:pPr>
          </w:p>
        </w:tc>
      </w:tr>
      <w:tr w14:paraId="1F6C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478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D6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3B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1C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C3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2F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1D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CF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7DF2">
            <w:pPr>
              <w:rPr>
                <w:rFonts w:hint="eastAsia" w:ascii="黑体" w:hAnsi="黑体" w:eastAsia="黑体" w:cs="黑体"/>
                <w:i/>
                <w:iCs/>
                <w:color w:val="000000"/>
                <w:sz w:val="18"/>
                <w:szCs w:val="18"/>
                <w:u w:val="none"/>
              </w:rPr>
            </w:pPr>
          </w:p>
        </w:tc>
      </w:tr>
      <w:tr w14:paraId="04A0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552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B9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7E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E5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74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1B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7F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48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2EC5">
            <w:pPr>
              <w:rPr>
                <w:rFonts w:hint="eastAsia" w:ascii="黑体" w:hAnsi="黑体" w:eastAsia="黑体" w:cs="黑体"/>
                <w:i/>
                <w:iCs/>
                <w:color w:val="000000"/>
                <w:sz w:val="18"/>
                <w:szCs w:val="18"/>
                <w:u w:val="none"/>
              </w:rPr>
            </w:pPr>
          </w:p>
        </w:tc>
      </w:tr>
      <w:tr w14:paraId="50F5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044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51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DACD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8E9B1">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E03D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994F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6D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12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D400">
            <w:pPr>
              <w:rPr>
                <w:rFonts w:hint="eastAsia" w:ascii="黑体" w:hAnsi="黑体" w:eastAsia="黑体" w:cs="黑体"/>
                <w:i/>
                <w:iCs/>
                <w:color w:val="000000"/>
                <w:sz w:val="18"/>
                <w:szCs w:val="18"/>
                <w:u w:val="none"/>
              </w:rPr>
            </w:pPr>
          </w:p>
        </w:tc>
      </w:tr>
      <w:tr w14:paraId="1A09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D2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1C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D3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95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EE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E7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E0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DF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61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CA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D1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771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87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5F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A3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90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增设电梯部数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7A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EA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85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9F62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18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48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7244A">
            <w:pPr>
              <w:jc w:val="center"/>
              <w:rPr>
                <w:rFonts w:hint="eastAsia" w:ascii="微软雅黑" w:hAnsi="微软雅黑" w:eastAsia="微软雅黑" w:cs="微软雅黑"/>
                <w:i/>
                <w:iCs/>
                <w:color w:val="000000"/>
                <w:sz w:val="16"/>
                <w:szCs w:val="16"/>
                <w:u w:val="none"/>
              </w:rPr>
            </w:pPr>
          </w:p>
        </w:tc>
      </w:tr>
      <w:tr w14:paraId="3A5C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43DE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26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72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64CD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提升群众生活质量，便利出行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C6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5B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8B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CE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23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E1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D07B8">
            <w:pPr>
              <w:rPr>
                <w:rFonts w:hint="eastAsia" w:ascii="宋体" w:hAnsi="宋体" w:eastAsia="宋体" w:cs="宋体"/>
                <w:i w:val="0"/>
                <w:iCs w:val="0"/>
                <w:color w:val="000000"/>
                <w:sz w:val="18"/>
                <w:szCs w:val="18"/>
                <w:u w:val="none"/>
              </w:rPr>
            </w:pPr>
          </w:p>
        </w:tc>
      </w:tr>
      <w:tr w14:paraId="54E5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13E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B1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8E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82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6A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01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7E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E4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4D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A5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6B8E3">
            <w:pPr>
              <w:rPr>
                <w:rFonts w:hint="eastAsia" w:ascii="宋体" w:hAnsi="宋体" w:eastAsia="宋体" w:cs="宋体"/>
                <w:i w:val="0"/>
                <w:iCs w:val="0"/>
                <w:color w:val="000000"/>
                <w:sz w:val="18"/>
                <w:szCs w:val="18"/>
                <w:u w:val="none"/>
              </w:rPr>
            </w:pPr>
          </w:p>
        </w:tc>
      </w:tr>
      <w:tr w14:paraId="4604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9A7E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49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4B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C3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补助资金/每部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02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2F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65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F3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7B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AD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3ACDD">
            <w:pPr>
              <w:rPr>
                <w:rFonts w:hint="eastAsia" w:ascii="宋体" w:hAnsi="宋体" w:eastAsia="宋体" w:cs="宋体"/>
                <w:i w:val="0"/>
                <w:iCs w:val="0"/>
                <w:color w:val="000000"/>
                <w:sz w:val="18"/>
                <w:szCs w:val="18"/>
                <w:u w:val="none"/>
              </w:rPr>
            </w:pPr>
          </w:p>
        </w:tc>
      </w:tr>
      <w:tr w14:paraId="2A3A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468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D4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98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EB902">
            <w:pPr>
              <w:rPr>
                <w:rFonts w:hint="eastAsia" w:ascii="宋体" w:hAnsi="宋体" w:eastAsia="宋体" w:cs="宋体"/>
                <w:i w:val="0"/>
                <w:iCs w:val="0"/>
                <w:color w:val="000000"/>
                <w:sz w:val="18"/>
                <w:szCs w:val="18"/>
                <w:u w:val="none"/>
              </w:rPr>
            </w:pPr>
          </w:p>
        </w:tc>
      </w:tr>
      <w:tr w14:paraId="2015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29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025C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大竹县城区既有住宅增设电梯坚持“业主自愿、公开透明、充分协商”的原则，严格执行《四川省既有住宅增设电梯及改造技术规程》，结合使用要求和原有建筑的既有条件，在不改变原有建筑主体结构形式和不破坏原建筑基础的原则下进行。全部达到建设目标，评价结论为合格。</w:t>
            </w:r>
          </w:p>
        </w:tc>
      </w:tr>
      <w:tr w14:paraId="334B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49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B7879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施工进度偏慢。经了解，主要原因除天气因素外，还包括承建单位的施工力量不足造成进度偏慢。二是后续管理尚有短板。加装电梯逐步完工并投入使用，但电梯的日常养护、运行巡视、运维费用、质保期后检修管理以及安全责任主体认定等后续运行相关问题，均处于探索阶段，未统一规划。除一竿子包干的经济合作社等参与的项目外，其他单个由业主推动普通住宅加装电梯项目，仍处在散兵游勇、困难重重状态。</w:t>
            </w:r>
          </w:p>
        </w:tc>
      </w:tr>
      <w:tr w14:paraId="1675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F8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2551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项目后期管理要抓好“后续管理”，通过积极探索解决电梯养护、运维难题，尽可能减少加梯业主的后顾之忧，有助于提高公众加装电梯的积极性。</w:t>
            </w:r>
          </w:p>
        </w:tc>
      </w:tr>
      <w:tr w14:paraId="78F1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5F1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项目负责人：许升红</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6868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财务负责人：黄胜</w:t>
            </w:r>
          </w:p>
        </w:tc>
      </w:tr>
    </w:tbl>
    <w:p w14:paraId="08D804C2">
      <w:pPr>
        <w:pStyle w:val="5"/>
        <w:spacing w:before="93"/>
        <w:rPr>
          <w:rFonts w:hAnsi="Calibri" w:cs="仿宋"/>
          <w:sz w:val="32"/>
          <w:szCs w:val="32"/>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757"/>
        <w:gridCol w:w="702"/>
        <w:gridCol w:w="820"/>
        <w:gridCol w:w="452"/>
        <w:gridCol w:w="615"/>
        <w:gridCol w:w="455"/>
        <w:gridCol w:w="779"/>
        <w:gridCol w:w="499"/>
        <w:gridCol w:w="416"/>
        <w:gridCol w:w="2304"/>
      </w:tblGrid>
      <w:tr w14:paraId="3CB9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71E65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46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74D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720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51172423T000009456477-经营性自建房安全鉴定</w:t>
            </w:r>
          </w:p>
        </w:tc>
      </w:tr>
      <w:tr w14:paraId="6795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08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96F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455" w:type="pct"/>
            <w:tcBorders>
              <w:top w:val="nil"/>
              <w:left w:val="nil"/>
              <w:bottom w:val="nil"/>
              <w:right w:val="nil"/>
            </w:tcBorders>
            <w:shd w:val="clear" w:color="auto" w:fill="auto"/>
            <w:vAlign w:val="center"/>
          </w:tcPr>
          <w:p w14:paraId="0916EDA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6F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14:paraId="69E0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EE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A8A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66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3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3B8C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B4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1C76">
            <w:pP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1A1F">
            <w:pPr>
              <w:rPr>
                <w:rFonts w:hint="eastAsia" w:ascii="宋体" w:hAnsi="宋体" w:eastAsia="宋体" w:cs="宋体"/>
                <w:i w:val="0"/>
                <w:iCs w:val="0"/>
                <w:color w:val="000000"/>
                <w:sz w:val="18"/>
                <w:szCs w:val="18"/>
                <w:u w:val="none"/>
              </w:rPr>
            </w:pPr>
          </w:p>
        </w:tc>
        <w:tc>
          <w:tcPr>
            <w:tcW w:w="17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5C368">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统筹指导全县自建房屋安全全覆盖排查，对存在安全隐患的自建房进行安全鉴定，确保全县自建房专项整治工作顺利开展。</w:t>
            </w:r>
          </w:p>
        </w:tc>
        <w:tc>
          <w:tcPr>
            <w:tcW w:w="23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E527F">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auto"/>
                <w:kern w:val="0"/>
                <w:sz w:val="18"/>
                <w:szCs w:val="18"/>
                <w:u w:val="none"/>
                <w:lang w:val="en-US" w:eastAsia="zh-CN" w:bidi="ar"/>
              </w:rPr>
              <w:t>完成1635户自建房安全鉴定。</w:t>
            </w:r>
          </w:p>
        </w:tc>
      </w:tr>
      <w:tr w14:paraId="555D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C4E47">
            <w:pP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0D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4E6AE4">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对竹阳街道、永胜镇、东柳街道、高穴镇、杨家镇、妈妈镇、欧家镇、清水镇、白塔街道、清河镇、团坝镇、乌木镇、高明镇、观音镇、周家镇、石桥铺镇、八渡乡、杨通乡、石子镇、天城镇、四合镇、朝阳乡、石河镇、安吉乡、月华镇、文星镇共1635户进行鉴定。</w:t>
            </w:r>
          </w:p>
        </w:tc>
      </w:tr>
      <w:tr w14:paraId="4672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3A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9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1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B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D0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9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A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D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7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FD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FCEE">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9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1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2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DD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C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7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3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85D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01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8F3B">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2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1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D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CD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0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F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B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5FA6">
            <w:pPr>
              <w:rPr>
                <w:rFonts w:hint="eastAsia" w:ascii="黑体" w:hAnsi="黑体" w:eastAsia="黑体" w:cs="黑体"/>
                <w:i/>
                <w:iCs/>
                <w:color w:val="000000"/>
                <w:sz w:val="18"/>
                <w:szCs w:val="18"/>
                <w:u w:val="none"/>
              </w:rPr>
            </w:pPr>
          </w:p>
        </w:tc>
      </w:tr>
      <w:tr w14:paraId="1C4E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7C2F">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8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0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F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7D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9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6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8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5A998">
            <w:pPr>
              <w:rPr>
                <w:rFonts w:hint="eastAsia" w:ascii="黑体" w:hAnsi="黑体" w:eastAsia="黑体" w:cs="黑体"/>
                <w:i/>
                <w:iCs/>
                <w:color w:val="000000"/>
                <w:sz w:val="18"/>
                <w:szCs w:val="18"/>
                <w:u w:val="none"/>
              </w:rPr>
            </w:pPr>
          </w:p>
        </w:tc>
      </w:tr>
      <w:tr w14:paraId="2661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491F">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A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2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6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A3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D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E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2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20C0">
            <w:pPr>
              <w:rPr>
                <w:rFonts w:hint="eastAsia" w:ascii="黑体" w:hAnsi="黑体" w:eastAsia="黑体" w:cs="黑体"/>
                <w:i/>
                <w:iCs/>
                <w:color w:val="000000"/>
                <w:sz w:val="18"/>
                <w:szCs w:val="18"/>
                <w:u w:val="none"/>
              </w:rPr>
            </w:pPr>
          </w:p>
        </w:tc>
      </w:tr>
      <w:tr w14:paraId="0083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3A35">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8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FD0E">
            <w:pPr>
              <w:jc w:val="center"/>
              <w:rPr>
                <w:rFonts w:hint="eastAsia" w:ascii="微软雅黑" w:hAnsi="微软雅黑" w:eastAsia="微软雅黑" w:cs="微软雅黑"/>
                <w:i/>
                <w:iCs/>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7D5D">
            <w:pPr>
              <w:jc w:val="center"/>
              <w:rPr>
                <w:rFonts w:hint="eastAsia" w:ascii="微软雅黑" w:hAnsi="微软雅黑" w:eastAsia="微软雅黑" w:cs="微软雅黑"/>
                <w:i/>
                <w:iCs/>
                <w:color w:val="000000"/>
                <w:sz w:val="16"/>
                <w:szCs w:val="16"/>
                <w:u w:val="none"/>
              </w:rPr>
            </w:pP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D1400">
            <w:pPr>
              <w:jc w:val="center"/>
              <w:rPr>
                <w:rFonts w:hint="eastAsia" w:ascii="微软雅黑" w:hAnsi="微软雅黑" w:eastAsia="微软雅黑" w:cs="微软雅黑"/>
                <w:i/>
                <w:iCs/>
                <w:color w:val="000000"/>
                <w:sz w:val="16"/>
                <w:szCs w:val="16"/>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AB72">
            <w:pPr>
              <w:jc w:val="center"/>
              <w:rPr>
                <w:rFonts w:hint="eastAsia" w:ascii="微软雅黑" w:hAnsi="微软雅黑" w:eastAsia="微软雅黑" w:cs="微软雅黑"/>
                <w:i/>
                <w:iCs/>
                <w:color w:val="000000"/>
                <w:sz w:val="16"/>
                <w:szCs w:val="16"/>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E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9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4FF3">
            <w:pPr>
              <w:rPr>
                <w:rFonts w:hint="eastAsia" w:ascii="黑体" w:hAnsi="黑体" w:eastAsia="黑体" w:cs="黑体"/>
                <w:i/>
                <w:iCs/>
                <w:color w:val="000000"/>
                <w:sz w:val="18"/>
                <w:szCs w:val="18"/>
                <w:u w:val="none"/>
              </w:rPr>
            </w:pPr>
          </w:p>
        </w:tc>
      </w:tr>
      <w:tr w14:paraId="2E60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D1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1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9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B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3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4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7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C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3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6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E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06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1359">
            <w:pPr>
              <w:jc w:val="center"/>
              <w:rPr>
                <w:rFonts w:hint="eastAsia" w:ascii="宋体" w:hAnsi="宋体" w:eastAsia="宋体" w:cs="宋体"/>
                <w:i w:val="0"/>
                <w:iCs w:val="0"/>
                <w:color w:val="000000"/>
                <w:sz w:val="18"/>
                <w:szCs w:val="18"/>
                <w:u w:val="none"/>
              </w:rPr>
            </w:pP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66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C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9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鉴定户数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7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5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1299</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7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1D7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1299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5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2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DC2C">
            <w:pPr>
              <w:jc w:val="center"/>
              <w:rPr>
                <w:rFonts w:hint="eastAsia" w:ascii="微软雅黑" w:hAnsi="微软雅黑" w:eastAsia="微软雅黑" w:cs="微软雅黑"/>
                <w:i/>
                <w:iCs/>
                <w:color w:val="000000"/>
                <w:sz w:val="16"/>
                <w:szCs w:val="16"/>
                <w:u w:val="none"/>
              </w:rPr>
            </w:pPr>
          </w:p>
        </w:tc>
      </w:tr>
      <w:tr w14:paraId="2886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3D57">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898C">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1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5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鉴定服务验收通过率</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0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F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4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A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D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5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3033">
            <w:pPr>
              <w:rPr>
                <w:rFonts w:hint="eastAsia" w:ascii="宋体" w:hAnsi="宋体" w:eastAsia="宋体" w:cs="宋体"/>
                <w:i w:val="0"/>
                <w:iCs w:val="0"/>
                <w:color w:val="000000"/>
                <w:sz w:val="18"/>
                <w:szCs w:val="18"/>
                <w:u w:val="none"/>
              </w:rPr>
            </w:pPr>
          </w:p>
        </w:tc>
      </w:tr>
      <w:tr w14:paraId="17C1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19FE">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7183F">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1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E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保障老百姓生命财产安全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5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9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1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2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0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1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FC75">
            <w:pPr>
              <w:rPr>
                <w:rFonts w:hint="eastAsia" w:ascii="宋体" w:hAnsi="宋体" w:eastAsia="宋体" w:cs="宋体"/>
                <w:i w:val="0"/>
                <w:iCs w:val="0"/>
                <w:color w:val="000000"/>
                <w:sz w:val="18"/>
                <w:szCs w:val="18"/>
                <w:u w:val="none"/>
              </w:rPr>
            </w:pPr>
          </w:p>
        </w:tc>
      </w:tr>
      <w:tr w14:paraId="3325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7158">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3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9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B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E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F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0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9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5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A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F0D8">
            <w:pPr>
              <w:rPr>
                <w:rFonts w:hint="eastAsia" w:ascii="宋体" w:hAnsi="宋体" w:eastAsia="宋体" w:cs="宋体"/>
                <w:i w:val="0"/>
                <w:iCs w:val="0"/>
                <w:color w:val="000000"/>
                <w:sz w:val="18"/>
                <w:szCs w:val="18"/>
                <w:u w:val="none"/>
              </w:rPr>
            </w:pPr>
          </w:p>
        </w:tc>
      </w:tr>
      <w:tr w14:paraId="0529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CB30">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A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9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C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每户鉴定费用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0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7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5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A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1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D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7E8F">
            <w:pPr>
              <w:rPr>
                <w:rFonts w:hint="eastAsia" w:ascii="宋体" w:hAnsi="宋体" w:eastAsia="宋体" w:cs="宋体"/>
                <w:i w:val="0"/>
                <w:iCs w:val="0"/>
                <w:color w:val="000000"/>
                <w:sz w:val="18"/>
                <w:szCs w:val="18"/>
                <w:u w:val="none"/>
              </w:rPr>
            </w:pPr>
          </w:p>
        </w:tc>
      </w:tr>
      <w:tr w14:paraId="77E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2DC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8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5E11">
            <w:pPr>
              <w:rPr>
                <w:rFonts w:hint="eastAsia" w:ascii="宋体" w:hAnsi="宋体" w:eastAsia="宋体" w:cs="宋体"/>
                <w:i w:val="0"/>
                <w:iCs w:val="0"/>
                <w:color w:val="000000"/>
                <w:sz w:val="18"/>
                <w:szCs w:val="18"/>
                <w:u w:val="none"/>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B94">
            <w:pPr>
              <w:rPr>
                <w:rFonts w:hint="eastAsia" w:ascii="宋体" w:hAnsi="宋体" w:eastAsia="宋体" w:cs="宋体"/>
                <w:i w:val="0"/>
                <w:iCs w:val="0"/>
                <w:color w:val="000000"/>
                <w:sz w:val="18"/>
                <w:szCs w:val="18"/>
                <w:u w:val="none"/>
              </w:rPr>
            </w:pPr>
          </w:p>
        </w:tc>
      </w:tr>
      <w:tr w14:paraId="3100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4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B6A4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统筹指导全县自建房屋安全全覆盖排查，对存在安全隐患的自建房进行了安全鉴定，确保了全县自建房专项整治工作顺利开展。</w:t>
            </w:r>
          </w:p>
        </w:tc>
      </w:tr>
      <w:tr w14:paraId="2302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7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503F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A2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8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EF7A5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r w14:paraId="77AF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11B8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项目负责人：黄中宣</w:t>
            </w:r>
          </w:p>
        </w:tc>
        <w:tc>
          <w:tcPr>
            <w:tcW w:w="29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AF24FB">
            <w:pPr>
              <w:keepNext w:val="0"/>
              <w:keepLines w:val="0"/>
              <w:widowControl/>
              <w:suppressLineNumbers w:val="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财务负责人：黄胜</w:t>
            </w:r>
          </w:p>
        </w:tc>
      </w:tr>
    </w:tbl>
    <w:p w14:paraId="3D83728B">
      <w:pPr>
        <w:pStyle w:val="5"/>
        <w:spacing w:before="93"/>
        <w:rPr>
          <w:rFonts w:hAnsi="Calibri" w:cs="仿宋"/>
          <w:sz w:val="32"/>
          <w:szCs w:val="3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688"/>
        <w:gridCol w:w="1069"/>
        <w:gridCol w:w="1069"/>
        <w:gridCol w:w="510"/>
        <w:gridCol w:w="594"/>
        <w:gridCol w:w="510"/>
        <w:gridCol w:w="733"/>
        <w:gridCol w:w="492"/>
        <w:gridCol w:w="407"/>
        <w:gridCol w:w="1782"/>
      </w:tblGrid>
      <w:tr w14:paraId="2BB7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2BE9E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70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DA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9761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51172422T000005725935-老旧小区改造</w:t>
            </w:r>
          </w:p>
        </w:tc>
      </w:tr>
      <w:tr w14:paraId="4B6C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8BF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C6E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14:paraId="74C7F88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2C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14:paraId="4AD2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70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A38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EB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FCD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34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19FA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F826">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9D42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组织开展城市燃气管道等老化更新改造和保障性安居工程，老旧小区给水、排水、弱电、强电、燃气管道及设施、道路、绿化、适老设施等小区内外基础设施。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0DC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auto"/>
                <w:sz w:val="18"/>
                <w:szCs w:val="18"/>
                <w:u w:val="none"/>
                <w:lang w:val="en-US" w:eastAsia="zh-CN"/>
              </w:rPr>
              <w:t>对两个老旧小区涉及1819户进行改造</w:t>
            </w:r>
            <w:r>
              <w:rPr>
                <w:rFonts w:hint="eastAsia" w:ascii="宋体" w:hAnsi="宋体" w:cs="宋体"/>
                <w:i w:val="0"/>
                <w:iCs w:val="0"/>
                <w:color w:val="auto"/>
                <w:sz w:val="18"/>
                <w:szCs w:val="18"/>
                <w:u w:val="none"/>
                <w:lang w:val="en-US" w:eastAsia="zh-CN"/>
              </w:rPr>
              <w:t>。</w:t>
            </w:r>
          </w:p>
        </w:tc>
      </w:tr>
      <w:tr w14:paraId="4734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8A1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641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1228AA">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对两个老旧小区涉及1819户进行改造，有效改善人居环境。</w:t>
            </w:r>
          </w:p>
        </w:tc>
      </w:tr>
      <w:tr w14:paraId="0072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DE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19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72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A0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8D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9E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1A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CA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1E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88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AD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0F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AB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30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7,563.24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26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FB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DA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503F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4021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B10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E82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FC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B3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A7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7,563.24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73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F0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CE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43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DF2E">
            <w:pPr>
              <w:rPr>
                <w:rFonts w:hint="eastAsia" w:ascii="黑体" w:hAnsi="黑体" w:eastAsia="黑体" w:cs="黑体"/>
                <w:i/>
                <w:iCs/>
                <w:color w:val="000000"/>
                <w:sz w:val="18"/>
                <w:szCs w:val="18"/>
                <w:u w:val="none"/>
              </w:rPr>
            </w:pPr>
          </w:p>
        </w:tc>
      </w:tr>
      <w:tr w14:paraId="7DC3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CA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65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00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62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62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E2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05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5E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FB3B7">
            <w:pPr>
              <w:rPr>
                <w:rFonts w:hint="eastAsia" w:ascii="黑体" w:hAnsi="黑体" w:eastAsia="黑体" w:cs="黑体"/>
                <w:i/>
                <w:iCs/>
                <w:color w:val="000000"/>
                <w:sz w:val="18"/>
                <w:szCs w:val="18"/>
                <w:u w:val="none"/>
              </w:rPr>
            </w:pPr>
          </w:p>
        </w:tc>
      </w:tr>
      <w:tr w14:paraId="5238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A1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B1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8B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55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39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6D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2C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FC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EB66">
            <w:pPr>
              <w:rPr>
                <w:rFonts w:hint="eastAsia" w:ascii="黑体" w:hAnsi="黑体" w:eastAsia="黑体" w:cs="黑体"/>
                <w:i/>
                <w:iCs/>
                <w:color w:val="000000"/>
                <w:sz w:val="18"/>
                <w:szCs w:val="18"/>
                <w:u w:val="none"/>
              </w:rPr>
            </w:pPr>
          </w:p>
        </w:tc>
      </w:tr>
      <w:tr w14:paraId="2D35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9D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D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DE03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29520">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0918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DA76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14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AD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7651E">
            <w:pPr>
              <w:rPr>
                <w:rFonts w:hint="eastAsia" w:ascii="黑体" w:hAnsi="黑体" w:eastAsia="黑体" w:cs="黑体"/>
                <w:i/>
                <w:iCs/>
                <w:color w:val="000000"/>
                <w:sz w:val="18"/>
                <w:szCs w:val="18"/>
                <w:u w:val="none"/>
              </w:rPr>
            </w:pPr>
          </w:p>
        </w:tc>
      </w:tr>
      <w:tr w14:paraId="444C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D2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B0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75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0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C3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DB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C1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E9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04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41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95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4E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77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70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4C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4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项目开工率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76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1B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39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4519B">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78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14D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B6EFD">
            <w:pPr>
              <w:jc w:val="center"/>
              <w:rPr>
                <w:rFonts w:hint="eastAsia" w:ascii="微软雅黑" w:hAnsi="微软雅黑" w:eastAsia="微软雅黑" w:cs="微软雅黑"/>
                <w:i/>
                <w:iCs/>
                <w:color w:val="000000"/>
                <w:sz w:val="16"/>
                <w:szCs w:val="16"/>
                <w:u w:val="none"/>
              </w:rPr>
            </w:pPr>
          </w:p>
        </w:tc>
      </w:tr>
      <w:tr w14:paraId="7985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D4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D9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99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D1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B7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8E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9F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0EBC">
            <w:pPr>
              <w:jc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69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B76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81433">
            <w:pPr>
              <w:jc w:val="center"/>
              <w:rPr>
                <w:rFonts w:hint="eastAsia" w:ascii="微软雅黑" w:hAnsi="微软雅黑" w:eastAsia="微软雅黑" w:cs="微软雅黑"/>
                <w:i/>
                <w:iCs/>
                <w:color w:val="000000"/>
                <w:sz w:val="16"/>
                <w:szCs w:val="16"/>
                <w:u w:val="none"/>
              </w:rPr>
            </w:pPr>
          </w:p>
        </w:tc>
      </w:tr>
      <w:tr w14:paraId="1D5F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AA7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2A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23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E9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5C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0C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44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037AB">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97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D7C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E2223">
            <w:pPr>
              <w:jc w:val="center"/>
              <w:rPr>
                <w:rFonts w:hint="eastAsia" w:ascii="微软雅黑" w:hAnsi="微软雅黑" w:eastAsia="微软雅黑" w:cs="微软雅黑"/>
                <w:i/>
                <w:iCs/>
                <w:color w:val="000000"/>
                <w:sz w:val="16"/>
                <w:szCs w:val="16"/>
                <w:u w:val="none"/>
              </w:rPr>
            </w:pPr>
          </w:p>
        </w:tc>
      </w:tr>
      <w:tr w14:paraId="76BE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B92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94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D582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E1F33">
            <w:pPr>
              <w:rPr>
                <w:rFonts w:hint="eastAsia" w:ascii="宋体" w:hAnsi="宋体" w:eastAsia="宋体" w:cs="宋体"/>
                <w:i w:val="0"/>
                <w:iCs w:val="0"/>
                <w:color w:val="000000"/>
                <w:sz w:val="18"/>
                <w:szCs w:val="18"/>
                <w:u w:val="none"/>
              </w:rPr>
            </w:pPr>
          </w:p>
        </w:tc>
      </w:tr>
      <w:tr w14:paraId="765E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7E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AE1C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color w:val="auto"/>
                <w:kern w:val="0"/>
                <w:position w:val="0"/>
                <w:sz w:val="18"/>
                <w:szCs w:val="18"/>
                <w:highlight w:val="none"/>
                <w:lang w:val="en-US" w:eastAsia="zh-CN" w:bidi="ar-SA"/>
              </w:rPr>
              <w:t>对</w:t>
            </w:r>
            <w:r>
              <w:rPr>
                <w:rFonts w:hint="eastAsia" w:ascii="宋体" w:hAnsi="宋体" w:eastAsia="宋体" w:cs="宋体"/>
                <w:color w:val="000000"/>
                <w:kern w:val="0"/>
                <w:sz w:val="18"/>
                <w:szCs w:val="18"/>
                <w:lang w:val="en-US" w:eastAsia="zh-CN" w:bidi="ar"/>
              </w:rPr>
              <w:t>老旧小区给水、排水、弱电、强电、燃气管道及设施、道路、绿化、适老设施等小区内外基础设施。完成情况良好，有效提升了群众居住条件。</w:t>
            </w:r>
          </w:p>
        </w:tc>
      </w:tr>
      <w:tr w14:paraId="0685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2E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1E02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A89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F0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85ADF9">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r w14:paraId="2EDC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6EA87">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项目负责人：罗觉润</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E416A">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财务负责人：黄胜</w:t>
            </w:r>
          </w:p>
        </w:tc>
      </w:tr>
      <w:tr w14:paraId="4CA1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vAlign w:val="center"/>
          </w:tcPr>
          <w:p w14:paraId="17E280E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26C2C0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7CBE17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F819DC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4EC9CA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E43CB4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65E9C7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CFBA64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0F59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FE208D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7EDECF8">
            <w:pPr>
              <w:rPr>
                <w:rFonts w:hint="eastAsia" w:ascii="宋体" w:hAnsi="宋体" w:eastAsia="宋体" w:cs="宋体"/>
                <w:i w:val="0"/>
                <w:iCs w:val="0"/>
                <w:color w:val="000000"/>
                <w:sz w:val="18"/>
                <w:szCs w:val="18"/>
                <w:u w:val="none"/>
              </w:rPr>
            </w:pPr>
          </w:p>
        </w:tc>
      </w:tr>
    </w:tbl>
    <w:p w14:paraId="415D45E5">
      <w:pPr>
        <w:pStyle w:val="5"/>
        <w:spacing w:before="93"/>
        <w:rPr>
          <w:rFonts w:hAnsi="Calibri" w:cs="仿宋"/>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87"/>
        <w:gridCol w:w="991"/>
        <w:gridCol w:w="1069"/>
        <w:gridCol w:w="429"/>
        <w:gridCol w:w="672"/>
        <w:gridCol w:w="429"/>
        <w:gridCol w:w="817"/>
        <w:gridCol w:w="492"/>
        <w:gridCol w:w="407"/>
        <w:gridCol w:w="1770"/>
      </w:tblGrid>
      <w:tr w14:paraId="2938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61EFF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625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FF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5646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51172422T000005483978-污水处理费</w:t>
            </w:r>
          </w:p>
        </w:tc>
      </w:tr>
      <w:tr w14:paraId="1CE7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57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C7C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14:paraId="437F26E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2B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14:paraId="6F58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83C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C51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47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9D9B6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A80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53A1">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3FD7">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C3E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做好乡镇污水处理工作</w:t>
            </w:r>
            <w:r>
              <w:rPr>
                <w:rFonts w:hint="eastAsia" w:ascii="宋体" w:hAnsi="宋体" w:cs="宋体"/>
                <w:i w:val="0"/>
                <w:iCs w:val="0"/>
                <w:color w:val="000000"/>
                <w:kern w:val="0"/>
                <w:sz w:val="18"/>
                <w:szCs w:val="18"/>
                <w:u w:val="none"/>
                <w:lang w:val="en-US" w:eastAsia="zh-CN" w:bidi="ar"/>
              </w:rPr>
              <w:t>。</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4F7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完成全县各乡镇46座乡镇污水处理厂的运维服务。</w:t>
            </w:r>
          </w:p>
        </w:tc>
      </w:tr>
      <w:tr w14:paraId="6343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64E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7E1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9B0CAE">
            <w:pPr>
              <w:rPr>
                <w:rFonts w:hint="eastAsia" w:ascii="宋体" w:hAnsi="宋体" w:eastAsia="宋体" w:cs="宋体"/>
                <w:i w:val="0"/>
                <w:iCs w:val="0"/>
                <w:color w:val="000000"/>
                <w:sz w:val="18"/>
                <w:szCs w:val="18"/>
                <w:u w:val="none"/>
              </w:rPr>
            </w:pPr>
            <w:r>
              <w:rPr>
                <w:rFonts w:hint="eastAsia" w:cs="Times New Roman"/>
                <w:color w:val="auto"/>
                <w:sz w:val="18"/>
                <w:szCs w:val="28"/>
                <w:lang w:val="en-US" w:eastAsia="zh-CN"/>
              </w:rPr>
              <w:t>该项目是针对全县各乡镇46座乡镇污水处理厂的运维服务，工艺管理规定及执行情况、排放口立标、设备维护运营、水质处理等方面工作良好。</w:t>
            </w:r>
          </w:p>
        </w:tc>
      </w:tr>
      <w:tr w14:paraId="5681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2F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98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3F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8A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F4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C4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D7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95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F9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70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00E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5F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CA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13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5,774.18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94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B7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7A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4D24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E62B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C3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809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DA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53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27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5,774.18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65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C6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2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7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AAA3">
            <w:pPr>
              <w:rPr>
                <w:rFonts w:hint="eastAsia" w:ascii="黑体" w:hAnsi="黑体" w:eastAsia="黑体" w:cs="黑体"/>
                <w:i/>
                <w:iCs/>
                <w:color w:val="000000"/>
                <w:sz w:val="18"/>
                <w:szCs w:val="18"/>
                <w:u w:val="none"/>
              </w:rPr>
            </w:pPr>
          </w:p>
        </w:tc>
      </w:tr>
      <w:tr w14:paraId="7DD9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2E3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44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48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9B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1D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DE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DC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19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24BBD">
            <w:pPr>
              <w:rPr>
                <w:rFonts w:hint="eastAsia" w:ascii="黑体" w:hAnsi="黑体" w:eastAsia="黑体" w:cs="黑体"/>
                <w:i/>
                <w:iCs/>
                <w:color w:val="000000"/>
                <w:sz w:val="18"/>
                <w:szCs w:val="18"/>
                <w:u w:val="none"/>
              </w:rPr>
            </w:pPr>
          </w:p>
        </w:tc>
      </w:tr>
      <w:tr w14:paraId="50DA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DFD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57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9C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44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CA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34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5B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4E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4AFA">
            <w:pPr>
              <w:rPr>
                <w:rFonts w:hint="eastAsia" w:ascii="黑体" w:hAnsi="黑体" w:eastAsia="黑体" w:cs="黑体"/>
                <w:i/>
                <w:iCs/>
                <w:color w:val="000000"/>
                <w:sz w:val="18"/>
                <w:szCs w:val="18"/>
                <w:u w:val="none"/>
              </w:rPr>
            </w:pPr>
          </w:p>
        </w:tc>
      </w:tr>
      <w:tr w14:paraId="025A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56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E5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CAE6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5F645">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188C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5389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B7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BD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F6A5A">
            <w:pPr>
              <w:rPr>
                <w:rFonts w:hint="eastAsia" w:ascii="黑体" w:hAnsi="黑体" w:eastAsia="黑体" w:cs="黑体"/>
                <w:i/>
                <w:iCs/>
                <w:color w:val="000000"/>
                <w:sz w:val="18"/>
                <w:szCs w:val="18"/>
                <w:u w:val="none"/>
              </w:rPr>
            </w:pPr>
          </w:p>
        </w:tc>
      </w:tr>
      <w:tr w14:paraId="703A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BC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AA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E4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C0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3F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0A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40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B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47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4E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95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F3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4B3E">
            <w:pPr>
              <w:jc w:val="center"/>
              <w:rPr>
                <w:rFonts w:hint="eastAsia" w:ascii="宋体" w:hAnsi="宋体" w:eastAsia="宋体" w:cs="宋体"/>
                <w:i w:val="0"/>
                <w:iCs w:val="0"/>
                <w:color w:val="000000"/>
                <w:sz w:val="18"/>
                <w:szCs w:val="18"/>
                <w:u w:val="none"/>
              </w:rPr>
            </w:pPr>
            <w:bookmarkStart w:id="68" w:name="_GoBack" w:colFirst="7" w:colLast="7"/>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85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5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8C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6B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4D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62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C26A0">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8F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420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89E48">
            <w:pPr>
              <w:jc w:val="center"/>
              <w:rPr>
                <w:rFonts w:hint="eastAsia" w:ascii="微软雅黑" w:hAnsi="微软雅黑" w:eastAsia="微软雅黑" w:cs="微软雅黑"/>
                <w:i/>
                <w:iCs/>
                <w:color w:val="000000"/>
                <w:sz w:val="16"/>
                <w:szCs w:val="16"/>
                <w:u w:val="none"/>
              </w:rPr>
            </w:pPr>
          </w:p>
        </w:tc>
      </w:tr>
      <w:tr w14:paraId="77BF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72C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C7F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F15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24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乡镇污水处理量（立方米/每天）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F3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FD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23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6B1BF">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8D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830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E8F78">
            <w:pPr>
              <w:jc w:val="center"/>
              <w:rPr>
                <w:rFonts w:hint="eastAsia" w:ascii="微软雅黑" w:hAnsi="微软雅黑" w:eastAsia="微软雅黑" w:cs="微软雅黑"/>
                <w:i/>
                <w:iCs/>
                <w:color w:val="000000"/>
                <w:sz w:val="16"/>
                <w:szCs w:val="16"/>
                <w:u w:val="none"/>
              </w:rPr>
            </w:pPr>
          </w:p>
        </w:tc>
      </w:tr>
      <w:tr w14:paraId="790D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EB47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D76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1A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B1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1B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8F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68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D93E7">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5A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140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EECFD">
            <w:pPr>
              <w:jc w:val="center"/>
              <w:rPr>
                <w:rFonts w:hint="eastAsia" w:ascii="微软雅黑" w:hAnsi="微软雅黑" w:eastAsia="微软雅黑" w:cs="微软雅黑"/>
                <w:i/>
                <w:iCs/>
                <w:color w:val="000000"/>
                <w:sz w:val="16"/>
                <w:szCs w:val="16"/>
                <w:u w:val="none"/>
              </w:rPr>
            </w:pPr>
          </w:p>
        </w:tc>
      </w:tr>
      <w:tr w14:paraId="5498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9EC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7BF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3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C5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5D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79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C9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2B8AC">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D5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75E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5735E">
            <w:pPr>
              <w:jc w:val="center"/>
              <w:rPr>
                <w:rFonts w:hint="eastAsia" w:ascii="微软雅黑" w:hAnsi="微软雅黑" w:eastAsia="微软雅黑" w:cs="微软雅黑"/>
                <w:i/>
                <w:iCs/>
                <w:color w:val="000000"/>
                <w:sz w:val="16"/>
                <w:szCs w:val="16"/>
                <w:u w:val="none"/>
              </w:rPr>
            </w:pPr>
          </w:p>
        </w:tc>
      </w:tr>
      <w:tr w14:paraId="4980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91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BE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72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5F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乡镇污水处理利于生态良好发展情况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1F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42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56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0745E">
            <w:pPr>
              <w:jc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有利于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5D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100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8B251">
            <w:pPr>
              <w:jc w:val="center"/>
              <w:rPr>
                <w:rFonts w:hint="eastAsia" w:ascii="微软雅黑" w:hAnsi="微软雅黑" w:eastAsia="微软雅黑" w:cs="微软雅黑"/>
                <w:i/>
                <w:iCs/>
                <w:color w:val="000000"/>
                <w:sz w:val="16"/>
                <w:szCs w:val="16"/>
                <w:u w:val="none"/>
              </w:rPr>
            </w:pPr>
          </w:p>
        </w:tc>
      </w:tr>
      <w:tr w14:paraId="5D29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85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81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C1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76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FF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AA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1D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970C1">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B1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B79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B04E2">
            <w:pPr>
              <w:jc w:val="center"/>
              <w:rPr>
                <w:rFonts w:hint="eastAsia" w:ascii="微软雅黑" w:hAnsi="微软雅黑" w:eastAsia="微软雅黑" w:cs="微软雅黑"/>
                <w:i/>
                <w:iCs/>
                <w:color w:val="000000"/>
                <w:sz w:val="16"/>
                <w:szCs w:val="16"/>
                <w:u w:val="none"/>
              </w:rPr>
            </w:pPr>
          </w:p>
        </w:tc>
      </w:tr>
      <w:tr w14:paraId="5102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7F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C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8E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AF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单位成本（元/立方米）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ED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92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CA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038E3">
            <w:pPr>
              <w:jc w:val="center"/>
              <w:rPr>
                <w:rFonts w:hint="default"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4E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40B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9BFD8">
            <w:pPr>
              <w:jc w:val="center"/>
              <w:rPr>
                <w:rFonts w:hint="eastAsia" w:ascii="微软雅黑" w:hAnsi="微软雅黑" w:eastAsia="微软雅黑" w:cs="微软雅黑"/>
                <w:i/>
                <w:iCs/>
                <w:color w:val="000000"/>
                <w:sz w:val="16"/>
                <w:szCs w:val="16"/>
                <w:u w:val="none"/>
              </w:rPr>
            </w:pPr>
          </w:p>
        </w:tc>
      </w:tr>
      <w:bookmarkEnd w:id="68"/>
      <w:tr w14:paraId="0EF0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3BB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4E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0B56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A62B4">
            <w:pPr>
              <w:rPr>
                <w:rFonts w:hint="eastAsia" w:ascii="宋体" w:hAnsi="宋体" w:eastAsia="宋体" w:cs="宋体"/>
                <w:i w:val="0"/>
                <w:iCs w:val="0"/>
                <w:color w:val="000000"/>
                <w:sz w:val="18"/>
                <w:szCs w:val="18"/>
                <w:u w:val="none"/>
              </w:rPr>
            </w:pPr>
          </w:p>
        </w:tc>
      </w:tr>
      <w:tr w14:paraId="2924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C3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D471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color w:val="auto"/>
                <w:kern w:val="2"/>
                <w:position w:val="0"/>
                <w:sz w:val="16"/>
                <w:szCs w:val="16"/>
                <w:lang w:val="en-US" w:eastAsia="zh-CN" w:bidi="ar-SA"/>
              </w:rPr>
              <w:t>污水处理运维费项目工艺管理规定及执行情况、排放口立标、设备维护运营、水质处理等方面工作良好</w:t>
            </w:r>
            <w:r>
              <w:rPr>
                <w:rFonts w:hint="eastAsia" w:ascii="Times New Roman" w:eastAsia="仿宋_GB2312" w:cs="Times New Roman"/>
                <w:color w:val="auto"/>
                <w:kern w:val="2"/>
                <w:position w:val="0"/>
                <w:sz w:val="32"/>
                <w:szCs w:val="32"/>
                <w:lang w:val="en-US" w:eastAsia="zh-CN" w:bidi="ar-SA"/>
              </w:rPr>
              <w:t>。</w:t>
            </w:r>
          </w:p>
        </w:tc>
      </w:tr>
      <w:tr w14:paraId="05B7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18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BAE8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DE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C6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F422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bl>
    <w:p w14:paraId="3C515D73">
      <w:pPr>
        <w:pStyle w:val="5"/>
        <w:spacing w:before="93"/>
        <w:rPr>
          <w:rFonts w:hAnsi="Calibri" w:cs="仿宋"/>
          <w:sz w:val="32"/>
          <w:szCs w:val="32"/>
        </w:rPr>
      </w:pPr>
    </w:p>
    <w:p w14:paraId="7CA06ED2">
      <w:pPr>
        <w:pStyle w:val="5"/>
        <w:spacing w:before="93"/>
        <w:rPr>
          <w:rFonts w:hint="eastAsia" w:hAnsi="Calibri" w:cs="仿宋"/>
          <w:sz w:val="32"/>
          <w:szCs w:val="32"/>
        </w:rPr>
      </w:pPr>
    </w:p>
    <w:p w14:paraId="7A898FF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4"/>
    </w:p>
    <w:p w14:paraId="37E4D889">
      <w:pPr>
        <w:pStyle w:val="3"/>
        <w:rPr>
          <w:rFonts w:ascii="仿宋" w:hAnsi="仿宋" w:eastAsia="仿宋"/>
        </w:rPr>
      </w:pPr>
      <w:bookmarkStart w:id="55" w:name="_Toc15396619"/>
      <w:r>
        <w:rPr>
          <w:rFonts w:hint="eastAsia" w:ascii="仿宋" w:hAnsi="仿宋" w:eastAsia="仿宋"/>
          <w:b w:val="0"/>
        </w:rPr>
        <w:t>一、收</w:t>
      </w:r>
      <w:r>
        <w:rPr>
          <w:rStyle w:val="28"/>
          <w:rFonts w:hint="eastAsia" w:ascii="仿宋" w:hAnsi="仿宋" w:eastAsia="仿宋"/>
          <w:b w:val="0"/>
          <w:bCs w:val="0"/>
        </w:rPr>
        <w:t>入支出决算总表</w:t>
      </w:r>
      <w:bookmarkEnd w:id="55"/>
    </w:p>
    <w:p w14:paraId="0FF5EC3B">
      <w:pPr>
        <w:pStyle w:val="3"/>
        <w:rPr>
          <w:rFonts w:ascii="仿宋" w:hAnsi="仿宋" w:eastAsia="仿宋"/>
        </w:rPr>
      </w:pPr>
      <w:bookmarkStart w:id="56" w:name="_Toc15396620"/>
      <w:r>
        <w:rPr>
          <w:rFonts w:hint="eastAsia" w:ascii="仿宋" w:hAnsi="仿宋" w:eastAsia="仿宋"/>
          <w:b w:val="0"/>
        </w:rPr>
        <w:t>二、收</w:t>
      </w:r>
      <w:r>
        <w:rPr>
          <w:rStyle w:val="28"/>
          <w:rFonts w:hint="eastAsia" w:ascii="仿宋" w:hAnsi="仿宋" w:eastAsia="仿宋"/>
          <w:b w:val="0"/>
          <w:bCs w:val="0"/>
        </w:rPr>
        <w:t>入决算表</w:t>
      </w:r>
      <w:bookmarkEnd w:id="56"/>
    </w:p>
    <w:p w14:paraId="6B98C370">
      <w:pPr>
        <w:pStyle w:val="3"/>
        <w:rPr>
          <w:rFonts w:ascii="仿宋" w:hAnsi="仿宋" w:eastAsia="仿宋"/>
        </w:rPr>
      </w:pPr>
      <w:bookmarkStart w:id="57"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7"/>
    </w:p>
    <w:p w14:paraId="21E068EA">
      <w:pPr>
        <w:pStyle w:val="3"/>
        <w:rPr>
          <w:rFonts w:ascii="仿宋" w:hAnsi="仿宋" w:eastAsia="仿宋"/>
          <w:b w:val="0"/>
        </w:rPr>
      </w:pPr>
      <w:bookmarkStart w:id="58"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8"/>
    </w:p>
    <w:p w14:paraId="25914AE0">
      <w:pPr>
        <w:pStyle w:val="3"/>
        <w:rPr>
          <w:rStyle w:val="28"/>
          <w:rFonts w:ascii="仿宋" w:hAnsi="仿宋" w:eastAsia="仿宋"/>
          <w:b w:val="0"/>
          <w:bCs w:val="0"/>
        </w:rPr>
      </w:pPr>
      <w:bookmarkStart w:id="5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9"/>
      <w:bookmarkStart w:id="60" w:name="_Toc15396624"/>
    </w:p>
    <w:p w14:paraId="1BA378C3">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0"/>
    </w:p>
    <w:p w14:paraId="2D9EE4A6">
      <w:pPr>
        <w:pStyle w:val="3"/>
        <w:rPr>
          <w:rFonts w:ascii="仿宋" w:hAnsi="仿宋" w:eastAsia="仿宋"/>
        </w:rPr>
      </w:pPr>
      <w:bookmarkStart w:id="6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1"/>
    </w:p>
    <w:p w14:paraId="365B3376">
      <w:pPr>
        <w:pStyle w:val="3"/>
        <w:rPr>
          <w:rFonts w:ascii="仿宋" w:hAnsi="仿宋" w:eastAsia="仿宋"/>
        </w:rPr>
      </w:pPr>
      <w:bookmarkStart w:id="6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2"/>
    </w:p>
    <w:p w14:paraId="104D9164">
      <w:pPr>
        <w:pStyle w:val="3"/>
        <w:rPr>
          <w:rFonts w:ascii="仿宋" w:hAnsi="仿宋" w:eastAsia="仿宋"/>
        </w:rPr>
      </w:pPr>
      <w:bookmarkStart w:id="63"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3"/>
    </w:p>
    <w:p w14:paraId="141037B1">
      <w:pPr>
        <w:pStyle w:val="3"/>
        <w:rPr>
          <w:rFonts w:ascii="仿宋" w:hAnsi="仿宋" w:eastAsia="仿宋"/>
        </w:rPr>
      </w:pPr>
      <w:bookmarkStart w:id="64" w:name="_Toc15396628"/>
      <w:r>
        <w:rPr>
          <w:rStyle w:val="28"/>
          <w:rFonts w:hint="eastAsia" w:ascii="仿宋" w:hAnsi="仿宋" w:eastAsia="仿宋"/>
          <w:b w:val="0"/>
          <w:bCs w:val="0"/>
        </w:rPr>
        <w:t>十、</w:t>
      </w:r>
      <w:bookmarkEnd w:id="64"/>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47BA7E7">
      <w:pPr>
        <w:pStyle w:val="3"/>
        <w:rPr>
          <w:rFonts w:ascii="仿宋" w:hAnsi="仿宋" w:eastAsia="仿宋"/>
        </w:rPr>
      </w:pPr>
      <w:bookmarkStart w:id="65" w:name="_Toc15396629"/>
      <w:r>
        <w:rPr>
          <w:rStyle w:val="28"/>
          <w:rFonts w:hint="eastAsia" w:ascii="仿宋" w:hAnsi="仿宋" w:eastAsia="仿宋"/>
          <w:b w:val="0"/>
          <w:bCs w:val="0"/>
        </w:rPr>
        <w:t>十一、</w:t>
      </w:r>
      <w:bookmarkEnd w:id="65"/>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1D19E3F">
      <w:pPr>
        <w:pStyle w:val="3"/>
        <w:rPr>
          <w:rFonts w:ascii="仿宋" w:hAnsi="仿宋" w:eastAsia="仿宋"/>
        </w:rPr>
      </w:pPr>
      <w:bookmarkStart w:id="66" w:name="_Toc15396630"/>
      <w:r>
        <w:rPr>
          <w:rStyle w:val="28"/>
          <w:rFonts w:hint="eastAsia" w:ascii="仿宋" w:hAnsi="仿宋" w:eastAsia="仿宋"/>
          <w:b w:val="0"/>
          <w:bCs w:val="0"/>
        </w:rPr>
        <w:t>十二、</w:t>
      </w:r>
      <w:bookmarkEnd w:id="66"/>
      <w:r>
        <w:rPr>
          <w:rStyle w:val="28"/>
          <w:rFonts w:hint="eastAsia" w:ascii="仿宋" w:hAnsi="仿宋" w:eastAsia="仿宋"/>
          <w:b w:val="0"/>
          <w:bCs w:val="0"/>
        </w:rPr>
        <w:t>国有资本经营预算财政拨款支出决算表</w:t>
      </w:r>
    </w:p>
    <w:p w14:paraId="41FD26AC">
      <w:pPr>
        <w:pStyle w:val="3"/>
        <w:rPr>
          <w:rFonts w:eastAsia="仿宋"/>
        </w:rPr>
      </w:pPr>
      <w:bookmarkStart w:id="67" w:name="_Toc15396631"/>
      <w:r>
        <w:rPr>
          <w:rStyle w:val="28"/>
          <w:rFonts w:hint="eastAsia" w:ascii="仿宋" w:hAnsi="仿宋" w:eastAsia="仿宋"/>
          <w:b w:val="0"/>
          <w:bCs w:val="0"/>
        </w:rPr>
        <w:t>十三、</w:t>
      </w:r>
      <w:bookmarkEnd w:id="67"/>
      <w:r>
        <w:rPr>
          <w:rStyle w:val="28"/>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21C0">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1EDF42AF">
                              <w:pPr>
                                <w:pStyle w:val="9"/>
                                <w:jc w:val="center"/>
                              </w:pPr>
                              <w:r>
                                <w:fldChar w:fldCharType="begin"/>
                              </w:r>
                              <w:r>
                                <w:instrText xml:space="preserve">PAGE   \* MERGEFORMAT</w:instrText>
                              </w:r>
                              <w:r>
                                <w:fldChar w:fldCharType="separate"/>
                              </w:r>
                              <w:r>
                                <w:rPr>
                                  <w:lang w:val="zh-CN"/>
                                </w:rPr>
                                <w:t>8</w:t>
                              </w:r>
                              <w:r>
                                <w:fldChar w:fldCharType="end"/>
                              </w:r>
                            </w:p>
                          </w:sdtContent>
                        </w:sdt>
                        <w:p w14:paraId="0B2ACF38">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1EDF42AF">
                        <w:pPr>
                          <w:pStyle w:val="9"/>
                          <w:jc w:val="center"/>
                        </w:pPr>
                        <w:r>
                          <w:fldChar w:fldCharType="begin"/>
                        </w:r>
                        <w:r>
                          <w:instrText xml:space="preserve">PAGE   \* MERGEFORMAT</w:instrText>
                        </w:r>
                        <w:r>
                          <w:fldChar w:fldCharType="separate"/>
                        </w:r>
                        <w:r>
                          <w:rPr>
                            <w:lang w:val="zh-CN"/>
                          </w:rPr>
                          <w:t>8</w:t>
                        </w:r>
                        <w:r>
                          <w:fldChar w:fldCharType="end"/>
                        </w:r>
                      </w:p>
                    </w:sdtContent>
                  </w:sdt>
                  <w:p w14:paraId="0B2ACF38">
                    <w:pPr>
                      <w:pStyle w:val="18"/>
                    </w:pPr>
                  </w:p>
                </w:txbxContent>
              </v:textbox>
            </v:shape>
          </w:pict>
        </mc:Fallback>
      </mc:AlternateContent>
    </w:r>
  </w:p>
  <w:p w14:paraId="4D9B46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9D6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067C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7067C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4FC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zE0MDEyOTBiODliODU0OTY4YWI1ZGRjYWY5N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0C81"/>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2C98"/>
    <w:rsid w:val="00220536"/>
    <w:rsid w:val="00235629"/>
    <w:rsid w:val="002367B2"/>
    <w:rsid w:val="00260C38"/>
    <w:rsid w:val="002616C0"/>
    <w:rsid w:val="00265372"/>
    <w:rsid w:val="002662AA"/>
    <w:rsid w:val="00280496"/>
    <w:rsid w:val="00294DC9"/>
    <w:rsid w:val="00295495"/>
    <w:rsid w:val="002A31DE"/>
    <w:rsid w:val="002B2613"/>
    <w:rsid w:val="002D6D05"/>
    <w:rsid w:val="002D76D7"/>
    <w:rsid w:val="002E5266"/>
    <w:rsid w:val="002F1818"/>
    <w:rsid w:val="002F4ED3"/>
    <w:rsid w:val="002F567B"/>
    <w:rsid w:val="003127A6"/>
    <w:rsid w:val="00316265"/>
    <w:rsid w:val="003216A9"/>
    <w:rsid w:val="00335A74"/>
    <w:rsid w:val="003414A9"/>
    <w:rsid w:val="003552D4"/>
    <w:rsid w:val="0036561B"/>
    <w:rsid w:val="0037013F"/>
    <w:rsid w:val="00380C92"/>
    <w:rsid w:val="003A484F"/>
    <w:rsid w:val="003A4883"/>
    <w:rsid w:val="003B0BE0"/>
    <w:rsid w:val="003B0C1B"/>
    <w:rsid w:val="003B688C"/>
    <w:rsid w:val="003C0291"/>
    <w:rsid w:val="003C39AE"/>
    <w:rsid w:val="003C4800"/>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31F7"/>
    <w:rsid w:val="004A711F"/>
    <w:rsid w:val="004B199D"/>
    <w:rsid w:val="004B4690"/>
    <w:rsid w:val="004D6A7B"/>
    <w:rsid w:val="004E0A2D"/>
    <w:rsid w:val="004E206B"/>
    <w:rsid w:val="004E6DF7"/>
    <w:rsid w:val="004F0FBD"/>
    <w:rsid w:val="00505A47"/>
    <w:rsid w:val="00512FDA"/>
    <w:rsid w:val="00520DA0"/>
    <w:rsid w:val="005664BB"/>
    <w:rsid w:val="00566FFA"/>
    <w:rsid w:val="0056756B"/>
    <w:rsid w:val="0057481D"/>
    <w:rsid w:val="0058486E"/>
    <w:rsid w:val="00585B33"/>
    <w:rsid w:val="0059014D"/>
    <w:rsid w:val="005B3043"/>
    <w:rsid w:val="005B5C64"/>
    <w:rsid w:val="005C5337"/>
    <w:rsid w:val="005C6BD0"/>
    <w:rsid w:val="005D1C8B"/>
    <w:rsid w:val="005D468D"/>
    <w:rsid w:val="005D5CED"/>
    <w:rsid w:val="005E2A7A"/>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556"/>
    <w:rsid w:val="0066343B"/>
    <w:rsid w:val="00664777"/>
    <w:rsid w:val="006748A4"/>
    <w:rsid w:val="00681A31"/>
    <w:rsid w:val="00683E73"/>
    <w:rsid w:val="006A3141"/>
    <w:rsid w:val="006A5E34"/>
    <w:rsid w:val="006B2422"/>
    <w:rsid w:val="006B2B9A"/>
    <w:rsid w:val="006C1937"/>
    <w:rsid w:val="006F020C"/>
    <w:rsid w:val="007127B7"/>
    <w:rsid w:val="0071798E"/>
    <w:rsid w:val="0073575C"/>
    <w:rsid w:val="007416B6"/>
    <w:rsid w:val="00746F48"/>
    <w:rsid w:val="0075404D"/>
    <w:rsid w:val="0076182A"/>
    <w:rsid w:val="00761D0C"/>
    <w:rsid w:val="00767B7E"/>
    <w:rsid w:val="007770C3"/>
    <w:rsid w:val="00784D24"/>
    <w:rsid w:val="00785FBA"/>
    <w:rsid w:val="00786E4A"/>
    <w:rsid w:val="007875EB"/>
    <w:rsid w:val="0079426B"/>
    <w:rsid w:val="007C77DC"/>
    <w:rsid w:val="007D1682"/>
    <w:rsid w:val="007D312A"/>
    <w:rsid w:val="007D3F19"/>
    <w:rsid w:val="007E23B0"/>
    <w:rsid w:val="007E23E5"/>
    <w:rsid w:val="007E76B6"/>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4F1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34B"/>
    <w:rsid w:val="0097099F"/>
    <w:rsid w:val="00971997"/>
    <w:rsid w:val="00971FFC"/>
    <w:rsid w:val="0098660A"/>
    <w:rsid w:val="00986F58"/>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046A"/>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8F1"/>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03D1"/>
    <w:rsid w:val="00D51276"/>
    <w:rsid w:val="00D7035F"/>
    <w:rsid w:val="00D80167"/>
    <w:rsid w:val="00DA634F"/>
    <w:rsid w:val="00DA65AC"/>
    <w:rsid w:val="00DB1913"/>
    <w:rsid w:val="00DB3C21"/>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B3A"/>
    <w:rsid w:val="00E641F4"/>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57EC"/>
    <w:rsid w:val="00F160C7"/>
    <w:rsid w:val="00F2408F"/>
    <w:rsid w:val="00F240E9"/>
    <w:rsid w:val="00F3469B"/>
    <w:rsid w:val="00F36D8F"/>
    <w:rsid w:val="00F417B1"/>
    <w:rsid w:val="00F45853"/>
    <w:rsid w:val="00F51FED"/>
    <w:rsid w:val="00F602DF"/>
    <w:rsid w:val="00F754A1"/>
    <w:rsid w:val="00F81FD9"/>
    <w:rsid w:val="00F841AA"/>
    <w:rsid w:val="00F84A94"/>
    <w:rsid w:val="00F87E8A"/>
    <w:rsid w:val="00F87E96"/>
    <w:rsid w:val="00FA23E8"/>
    <w:rsid w:val="00FD3CC1"/>
    <w:rsid w:val="00FF1E02"/>
    <w:rsid w:val="00FF30B4"/>
    <w:rsid w:val="0190123D"/>
    <w:rsid w:val="01F12408"/>
    <w:rsid w:val="04522613"/>
    <w:rsid w:val="047D34C5"/>
    <w:rsid w:val="053A62B5"/>
    <w:rsid w:val="0886759C"/>
    <w:rsid w:val="09B80EB6"/>
    <w:rsid w:val="0A2032A3"/>
    <w:rsid w:val="0B8A37D8"/>
    <w:rsid w:val="10C055FF"/>
    <w:rsid w:val="118107EC"/>
    <w:rsid w:val="11AF5F35"/>
    <w:rsid w:val="11DD6519"/>
    <w:rsid w:val="16BB723D"/>
    <w:rsid w:val="170F3C93"/>
    <w:rsid w:val="18015F3F"/>
    <w:rsid w:val="1A6D6A69"/>
    <w:rsid w:val="1BE8440E"/>
    <w:rsid w:val="1D155CEE"/>
    <w:rsid w:val="20F57F95"/>
    <w:rsid w:val="22235254"/>
    <w:rsid w:val="240371BF"/>
    <w:rsid w:val="25711CC6"/>
    <w:rsid w:val="25C741E6"/>
    <w:rsid w:val="27842671"/>
    <w:rsid w:val="27ED433A"/>
    <w:rsid w:val="29FD04D3"/>
    <w:rsid w:val="2ABE7A3E"/>
    <w:rsid w:val="2CA234A8"/>
    <w:rsid w:val="2CC43541"/>
    <w:rsid w:val="2D0A63A0"/>
    <w:rsid w:val="2E6F1BA7"/>
    <w:rsid w:val="2EFA178C"/>
    <w:rsid w:val="30B46D73"/>
    <w:rsid w:val="319F7F4E"/>
    <w:rsid w:val="31EA2504"/>
    <w:rsid w:val="37565F9D"/>
    <w:rsid w:val="383D272C"/>
    <w:rsid w:val="39AE70AB"/>
    <w:rsid w:val="3BC02F13"/>
    <w:rsid w:val="3C0C0783"/>
    <w:rsid w:val="3D5D2102"/>
    <w:rsid w:val="3EBC5BD2"/>
    <w:rsid w:val="3F9F3A96"/>
    <w:rsid w:val="48BF60AB"/>
    <w:rsid w:val="493C27E9"/>
    <w:rsid w:val="496F39ED"/>
    <w:rsid w:val="49FF41D3"/>
    <w:rsid w:val="4BE068DB"/>
    <w:rsid w:val="4BF6002B"/>
    <w:rsid w:val="4D78510B"/>
    <w:rsid w:val="4ECE2238"/>
    <w:rsid w:val="51C77D5D"/>
    <w:rsid w:val="51DB4B86"/>
    <w:rsid w:val="55333C3E"/>
    <w:rsid w:val="55F83D27"/>
    <w:rsid w:val="5ADF3707"/>
    <w:rsid w:val="5F20653C"/>
    <w:rsid w:val="61CB64E4"/>
    <w:rsid w:val="64CA39A1"/>
    <w:rsid w:val="675F7371"/>
    <w:rsid w:val="69400C93"/>
    <w:rsid w:val="69630ADE"/>
    <w:rsid w:val="6C4A05C8"/>
    <w:rsid w:val="6D3B1A89"/>
    <w:rsid w:val="6D785551"/>
    <w:rsid w:val="6EE263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next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next w:val="1"/>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4"/>
    <w:basedOn w:val="1"/>
    <w:qFormat/>
    <w:uiPriority w:val="0"/>
    <w:pPr>
      <w:adjustRightInd w:val="0"/>
      <w:spacing w:before="240" w:beforeLines="0" w:after="360" w:afterLines="0" w:line="240" w:lineRule="exact"/>
      <w:outlineLvl w:val="3"/>
    </w:pPr>
    <w:rPr>
      <w:rFonts w:ascii="Arial" w:hAnsi="Arial" w:cs="Arial"/>
      <w:b/>
      <w:bCs/>
      <w:kern w:val="24"/>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15"/>
    <w:basedOn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[工作簿1]Sheet1!$B$2:$C$2</c:f>
              <c:numCache>
                <c:formatCode>General</c:formatCode>
                <c:ptCount val="2"/>
                <c:pt idx="0">
                  <c:v>22166.16</c:v>
                </c:pt>
                <c:pt idx="1">
                  <c:v>22166.16</c:v>
                </c:pt>
              </c:numCache>
            </c:numRef>
          </c:val>
        </c:ser>
        <c:ser>
          <c:idx val="1"/>
          <c:order val="1"/>
          <c:tx>
            <c:strRef>
              <c:f>[工作簿1]Sheet1!$A$3</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[工作簿1]Sheet1!$B$3:$C$3</c:f>
              <c:numCache>
                <c:formatCode>General</c:formatCode>
                <c:ptCount val="2"/>
                <c:pt idx="0">
                  <c:v>21076.96</c:v>
                </c:pt>
                <c:pt idx="1" c:formatCode="0.00_ ">
                  <c:v>21076.96</c:v>
                </c:pt>
              </c:numCache>
            </c:numRef>
          </c:val>
        </c:ser>
        <c:dLbls>
          <c:showLegendKey val="0"/>
          <c:showVal val="1"/>
          <c:showCatName val="0"/>
          <c:showSerName val="0"/>
          <c:showPercent val="0"/>
          <c:showBubbleSize val="0"/>
        </c:dLbls>
        <c:gapWidth val="246"/>
        <c:overlap val="-28"/>
        <c:axId val="822397312"/>
        <c:axId val="950454492"/>
      </c:barChart>
      <c:catAx>
        <c:axId val="822397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454492"/>
        <c:crosses val="autoZero"/>
        <c:auto val="1"/>
        <c:lblAlgn val="ctr"/>
        <c:lblOffset val="100"/>
        <c:noMultiLvlLbl val="0"/>
      </c:catAx>
      <c:valAx>
        <c:axId val="9504544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397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[工作簿1]Sheet1!$B$5:$C$5</c:f>
              <c:strCache>
                <c:ptCount val="2"/>
                <c:pt idx="0">
                  <c:v>一般公共预算财政拨款收入</c:v>
                </c:pt>
                <c:pt idx="1">
                  <c:v>政府性基金预算财政拨款收入</c:v>
                </c:pt>
              </c:strCache>
            </c:strRef>
          </c:cat>
          <c:val>
            <c:numRef>
              <c:f>[工作簿1]Sheet1!$B$6:$C$6</c:f>
              <c:numCache>
                <c:formatCode>General</c:formatCode>
                <c:ptCount val="2"/>
                <c:pt idx="0">
                  <c:v>13200.33</c:v>
                </c:pt>
                <c:pt idx="1">
                  <c:v>7876.62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[工作簿1]Sheet1!$B$8:$C$8</c:f>
              <c:strCache>
                <c:ptCount val="2"/>
                <c:pt idx="0">
                  <c:v>基本支出</c:v>
                </c:pt>
                <c:pt idx="1">
                  <c:v>项目支出</c:v>
                </c:pt>
              </c:strCache>
            </c:strRef>
          </c:cat>
          <c:val>
            <c:numRef>
              <c:f>[工作簿1]Sheet1!$B$9:$C$9</c:f>
              <c:numCache>
                <c:formatCode>General</c:formatCode>
                <c:ptCount val="2"/>
                <c:pt idx="0">
                  <c:v>641.66</c:v>
                </c:pt>
                <c:pt idx="1">
                  <c:v>20435.29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[工作簿1]Sheet1!$B$2:$C$2</c:f>
              <c:numCache>
                <c:formatCode>General</c:formatCode>
                <c:ptCount val="2"/>
                <c:pt idx="0">
                  <c:v>22166.16</c:v>
                </c:pt>
                <c:pt idx="1">
                  <c:v>22166.16</c:v>
                </c:pt>
              </c:numCache>
            </c:numRef>
          </c:val>
        </c:ser>
        <c:ser>
          <c:idx val="1"/>
          <c:order val="1"/>
          <c:tx>
            <c:strRef>
              <c:f>[工作簿1]Sheet1!$A$3</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[工作簿1]Sheet1!$B$3:$C$3</c:f>
              <c:numCache>
                <c:formatCode>General</c:formatCode>
                <c:ptCount val="2"/>
                <c:pt idx="0">
                  <c:v>21076.96</c:v>
                </c:pt>
                <c:pt idx="1" c:formatCode="0.00_ ">
                  <c:v>21076.96</c:v>
                </c:pt>
              </c:numCache>
            </c:numRef>
          </c:val>
        </c:ser>
        <c:dLbls>
          <c:showLegendKey val="0"/>
          <c:showVal val="1"/>
          <c:showCatName val="0"/>
          <c:showSerName val="0"/>
          <c:showPercent val="0"/>
          <c:showBubbleSize val="0"/>
        </c:dLbls>
        <c:gapWidth val="246"/>
        <c:overlap val="-28"/>
        <c:axId val="822397312"/>
        <c:axId val="950454492"/>
      </c:barChart>
      <c:catAx>
        <c:axId val="822397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454492"/>
        <c:crosses val="autoZero"/>
        <c:auto val="1"/>
        <c:lblAlgn val="ctr"/>
        <c:lblOffset val="100"/>
        <c:noMultiLvlLbl val="0"/>
      </c:catAx>
      <c:valAx>
        <c:axId val="9504544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397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[工作簿1]Sheet1!$A$11:$A$12</c:f>
              <c:strCache>
                <c:ptCount val="2"/>
                <c:pt idx="0">
                  <c:v>2022年</c:v>
                </c:pt>
                <c:pt idx="1">
                  <c:v>2023年</c:v>
                </c:pt>
              </c:strCache>
            </c:strRef>
          </c:cat>
          <c:val>
            <c:numRef>
              <c:f>[工作簿1]Sheet1!$B$11:$B$12</c:f>
              <c:numCache>
                <c:formatCode>General</c:formatCode>
                <c:ptCount val="2"/>
                <c:pt idx="0">
                  <c:v>14423.62</c:v>
                </c:pt>
                <c:pt idx="1">
                  <c:v>13200.33</c:v>
                </c:pt>
              </c:numCache>
            </c:numRef>
          </c:val>
        </c:ser>
        <c:dLbls>
          <c:showLegendKey val="0"/>
          <c:showVal val="1"/>
          <c:showCatName val="0"/>
          <c:showSerName val="0"/>
          <c:showPercent val="0"/>
          <c:showBubbleSize val="0"/>
        </c:dLbls>
        <c:gapWidth val="100"/>
        <c:overlap val="0"/>
        <c:axId val="652873076"/>
        <c:axId val="648532929"/>
      </c:barChart>
      <c:catAx>
        <c:axId val="65287307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532929"/>
        <c:crosses val="autoZero"/>
        <c:auto val="1"/>
        <c:lblAlgn val="ctr"/>
        <c:lblOffset val="100"/>
        <c:noMultiLvlLbl val="0"/>
      </c:catAx>
      <c:valAx>
        <c:axId val="64853292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8730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manualLayout>
                  <c:x val="-0.0761357129611288"/>
                  <c:y val="0.0435685104668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82899254360441"/>
                  <c:y val="-0.02934884274674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56603360077189"/>
                  <c:y val="-0.060600141936823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1308561284915"/>
                  <c:y val="0.001890968018211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20643109874275"/>
                  <c:y val="0.02823324430499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32606836877206"/>
                  <c:y val="0.06089831012634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16377894575028"/>
                  <c:y val="-0.05690250791113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[工作簿1]Sheet1!$A$43:$G$43</c:f>
              <c:strCache>
                <c:ptCount val="7"/>
                <c:pt idx="0">
                  <c:v>一般公共服务支出</c:v>
                </c:pt>
                <c:pt idx="1">
                  <c:v>社会保障和就业支出</c:v>
                </c:pt>
                <c:pt idx="2">
                  <c:v>卫生健康支出</c:v>
                </c:pt>
                <c:pt idx="3">
                  <c:v>节能环保支出</c:v>
                </c:pt>
                <c:pt idx="4">
                  <c:v>城乡社区支出</c:v>
                </c:pt>
                <c:pt idx="5">
                  <c:v>农林水支出</c:v>
                </c:pt>
                <c:pt idx="6">
                  <c:v>住房保障支出</c:v>
                </c:pt>
              </c:strCache>
            </c:strRef>
          </c:cat>
          <c:val>
            <c:numRef>
              <c:f>[工作簿1]Sheet1!$A$44:$G$44</c:f>
              <c:numCache>
                <c:formatCode>General</c:formatCode>
                <c:ptCount val="7"/>
                <c:pt idx="0">
                  <c:v>29.08</c:v>
                </c:pt>
                <c:pt idx="1">
                  <c:v>40.09</c:v>
                </c:pt>
                <c:pt idx="2">
                  <c:v>23.9</c:v>
                </c:pt>
                <c:pt idx="3">
                  <c:v>188.63</c:v>
                </c:pt>
                <c:pt idx="4">
                  <c:v>3582.41</c:v>
                </c:pt>
                <c:pt idx="5">
                  <c:v>33.05</c:v>
                </c:pt>
                <c:pt idx="6">
                  <c:v>9303.18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a:t>
            </a:r>
            <a:endParaRPr lang="zh-CN" altLang="en-US"/>
          </a:p>
        </c:rich>
      </c:tx>
      <c:layout/>
      <c:overlay val="0"/>
      <c:spPr>
        <a:noFill/>
        <a:ln>
          <a:noFill/>
        </a:ln>
        <a:effectLst/>
      </c:spPr>
    </c:title>
    <c:autoTitleDeleted val="0"/>
    <c:plotArea>
      <c:layout/>
      <c:pieChart>
        <c:varyColors val="0"/>
        <c:ser>
          <c:idx val="0"/>
          <c:order val="0"/>
          <c:spPr>
            <a:solidFill>
              <a:schemeClr val="accent1"/>
            </a:solidFill>
            <a:ln w="19050">
              <a:solidFill>
                <a:schemeClr val="lt1"/>
              </a:solidFill>
            </a:ln>
            <a:effectLst/>
          </c:spPr>
          <c:explosion val="0"/>
          <c:dLbls>
            <c:dLbl>
              <c:idx val="0"/>
              <c:delete val="1"/>
            </c:dLbl>
            <c:dLbl>
              <c:idx val="1"/>
              <c:delete val="1"/>
            </c:dLbl>
            <c:dLbl>
              <c:idx val="2"/>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[工作簿1]Sheet1!$A$38:$A$40</c:f>
              <c:strCache>
                <c:ptCount val="3"/>
                <c:pt idx="0">
                  <c:v>因公出国（境）费支出</c:v>
                </c:pt>
                <c:pt idx="1">
                  <c:v>公务用车购置及运行维护费支出</c:v>
                </c:pt>
                <c:pt idx="2">
                  <c:v>公务接待费支出</c:v>
                </c:pt>
              </c:strCache>
            </c:strRef>
          </c:cat>
          <c:val>
            <c:numRef>
              <c:f>[工作簿1]Sheet1!$B$38:$B$40</c:f>
              <c:numCache>
                <c:formatCode>General</c:formatCode>
                <c:ptCount val="3"/>
                <c:pt idx="0">
                  <c:v>0</c:v>
                </c:pt>
                <c:pt idx="1">
                  <c:v>0</c:v>
                </c:pt>
                <c:pt idx="2">
                  <c:v>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9832</Words>
  <Characters>11343</Characters>
  <Lines>78</Lines>
  <Paragraphs>22</Paragraphs>
  <TotalTime>1</TotalTime>
  <ScaleCrop>false</ScaleCrop>
  <LinksUpToDate>false</LinksUpToDate>
  <CharactersWithSpaces>11409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2023-09-26T03:07:00Z</dcterms:created>
  <dc:creator>曹颖</dc:creator>
  <cp:lastModifiedBy>Frenweh</cp:lastModifiedBy>
  <cp:lastPrinted>2023-07-31T02:35:00Z</cp:lastPrinted>
  <dcterms:modified xsi:type="dcterms:W3CDTF">2024-10-24T01:14:25Z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0D09A69ADCC64B8E9EF869BC79A2B1E3_13</vt:lpwstr>
  </property>
</Properties>
</file>