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6B86E">
      <w:pPr>
        <w:jc w:val="center"/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大竹县2025年中央财政农业产业发展资金--生猪良种补贴资金项目</w:t>
      </w:r>
    </w:p>
    <w:p w14:paraId="2D8AA310">
      <w:pPr>
        <w:jc w:val="center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5CFBA269">
      <w:pPr>
        <w:jc w:val="both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政策类型：生猪</w:t>
      </w:r>
    </w:p>
    <w:p w14:paraId="1B07F0BC">
      <w:pPr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支持对象：合作社/家庭农场/养殖企业/农户（个人）</w:t>
      </w:r>
    </w:p>
    <w:p w14:paraId="6B859BE7">
      <w:pPr>
        <w:jc w:val="both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支持内容：促进生猪产业发展</w:t>
      </w:r>
    </w:p>
    <w:p w14:paraId="049321F5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补助补贴标准：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每窝次补贴资金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元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每头能繁母猪每年不超过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窝次。</w:t>
      </w:r>
    </w:p>
    <w:p w14:paraId="571BD2DE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申报条件：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全县开展人工授精且能繁母猪存栏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头及以上的养殖场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 w14:paraId="1A86DB66">
      <w:pPr>
        <w:jc w:val="both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申报程序：以正式方案为准。</w:t>
      </w:r>
    </w:p>
    <w:p w14:paraId="44D4DEA0">
      <w:pPr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其他：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25C9A"/>
    <w:rsid w:val="51390EB7"/>
    <w:rsid w:val="6EA3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96</Characters>
  <Lines>0</Lines>
  <Paragraphs>0</Paragraphs>
  <TotalTime>0</TotalTime>
  <ScaleCrop>false</ScaleCrop>
  <LinksUpToDate>false</LinksUpToDate>
  <CharactersWithSpaces>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2025-07-23T07:45:00Z</dcterms:created>
  <dc:creator>Administrator</dc:creator>
  <cp:lastModifiedBy>一只会种鱼的猫</cp:lastModifiedBy>
  <dcterms:modified xsi:type="dcterms:W3CDTF">2025-07-24T01:55:43Z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eyJoZGlkIjoiOTk5Yzg3NmFhNmQxZjQ4M2E0ODJhMDIzMzhlOTAzY2IiLCJ1c2VySWQiOiI4MTU3MDA0OTIifQ==</vt:lpwstr>
  </property>
  <property fmtid="{D5CDD505-2E9C-101B-9397-08002B2CF9AE}" pid="4" name="ICV">
    <vt:lpwstr>574B527B8B5B4707AD2F67C5790444CA_12</vt:lpwstr>
  </property>
</Properties>
</file>