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大竹县征地地上附着物和青苗补偿标准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修订成果</w:t>
      </w:r>
    </w:p>
    <w:bookmarkEnd w:id="0"/>
    <w:p>
      <w:pPr>
        <w:spacing w:before="156" w:beforeLines="50" w:after="312" w:afterLine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附表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：大竹县房屋重置价标准表</w:t>
      </w:r>
    </w:p>
    <w:p>
      <w:pPr>
        <w:widowControl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大竹县房屋重置价标准表</w:t>
      </w:r>
    </w:p>
    <w:p>
      <w:pPr>
        <w:widowControl/>
        <w:jc w:val="center"/>
        <w:rPr>
          <w:rFonts w:ascii="黑体" w:hAnsi="黑体" w:eastAsia="黑体" w:cs="宋体"/>
          <w:kern w:val="0"/>
          <w:sz w:val="32"/>
          <w:szCs w:val="32"/>
        </w:rPr>
      </w:pPr>
    </w:p>
    <w:tbl>
      <w:tblPr>
        <w:tblStyle w:val="6"/>
        <w:tblW w:w="530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3202"/>
        <w:gridCol w:w="4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补偿项目</w:t>
            </w:r>
          </w:p>
        </w:tc>
        <w:tc>
          <w:tcPr>
            <w:tcW w:w="2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补偿标准（元/平方米）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7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钢混结构</w:t>
            </w:r>
          </w:p>
        </w:tc>
        <w:tc>
          <w:tcPr>
            <w:tcW w:w="2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7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砖混（现浇）结构</w:t>
            </w:r>
          </w:p>
        </w:tc>
        <w:tc>
          <w:tcPr>
            <w:tcW w:w="2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7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砖混（预制）结构</w:t>
            </w:r>
          </w:p>
        </w:tc>
        <w:tc>
          <w:tcPr>
            <w:tcW w:w="2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7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砖木结构</w:t>
            </w:r>
          </w:p>
        </w:tc>
        <w:tc>
          <w:tcPr>
            <w:tcW w:w="2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7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土木、木结构</w:t>
            </w:r>
          </w:p>
        </w:tc>
        <w:tc>
          <w:tcPr>
            <w:tcW w:w="2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各类结构住房必须具备以下5个条件：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（1）排立双方自列或一方自列另一方共列，层高2.4米以上。砖混结构的承重墙厚18厘米以上，非承重墙12厘米以上，外墙搓砂、瓷砖等装饰完好。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2）房屋所用木材符合建筑材料标准，无腐朽虫柱、断（破）裂。砖木、穿斗结构房的檩、梁（包括楼梁）无下垂弯曲，柱无爆腰，清缝固定木板楼面，楼梯是板梯，砖或木板墙完好无缺损，房顶盖瓦整齐均匀完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（3）混凝土顶盖和楼板及其他混凝土构件无任何裂缝，地（楼）面、地板砖或磨石完好无损。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（4）装修：铝合金或木门、窗及玻璃完好无损，望板是白灰平顶、油漆木质板或纸浆板，内墙装修或粉刷完好，油漆、涂料无脱落，墙面平整。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（5）房基无下沉、倾斜，屋面无漏雨积水，室内外排水通畅。</w:t>
            </w:r>
          </w:p>
        </w:tc>
      </w:tr>
    </w:tbl>
    <w:p>
      <w:pPr>
        <w:spacing w:after="312" w:afterLines="100"/>
        <w:jc w:val="left"/>
        <w:rPr>
          <w:rFonts w:ascii="宋体" w:hAnsi="宋体" w:eastAsia="宋体"/>
          <w:sz w:val="28"/>
          <w:szCs w:val="28"/>
        </w:rPr>
      </w:pPr>
    </w:p>
    <w:p>
      <w:pPr>
        <w:spacing w:after="312" w:afterLines="100"/>
        <w:jc w:val="left"/>
        <w:rPr>
          <w:rFonts w:ascii="宋体" w:hAnsi="宋体" w:eastAsia="宋体"/>
          <w:sz w:val="28"/>
          <w:szCs w:val="28"/>
        </w:rPr>
      </w:pPr>
    </w:p>
    <w:p>
      <w:pPr>
        <w:spacing w:after="312" w:afterLines="100"/>
        <w:jc w:val="left"/>
        <w:rPr>
          <w:rFonts w:ascii="宋体" w:hAnsi="宋体" w:eastAsia="宋体"/>
          <w:sz w:val="28"/>
          <w:szCs w:val="28"/>
        </w:rPr>
      </w:pPr>
    </w:p>
    <w:p>
      <w:pPr>
        <w:spacing w:after="312" w:afterLines="1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附表</w:t>
      </w:r>
      <w:r>
        <w:rPr>
          <w:rFonts w:ascii="宋体" w:hAnsi="宋体" w:eastAsia="宋体"/>
          <w:sz w:val="28"/>
          <w:szCs w:val="28"/>
        </w:rPr>
        <w:t>2：</w:t>
      </w:r>
      <w:r>
        <w:rPr>
          <w:rFonts w:hint="eastAsia" w:ascii="宋体" w:hAnsi="宋体" w:eastAsia="宋体"/>
          <w:sz w:val="28"/>
          <w:szCs w:val="28"/>
        </w:rPr>
        <w:t>大竹县地上构筑物及其他附属设施补偿标准表</w:t>
      </w:r>
    </w:p>
    <w:p>
      <w:pPr>
        <w:jc w:val="center"/>
      </w:pPr>
      <w:r>
        <w:rPr>
          <w:rFonts w:hint="eastAsia" w:ascii="黑体" w:hAnsi="黑体" w:eastAsia="黑体" w:cs="宋体"/>
          <w:kern w:val="0"/>
          <w:sz w:val="32"/>
          <w:szCs w:val="32"/>
        </w:rPr>
        <w:t>大竹县地上构筑物及其他附属设施补偿标准表</w:t>
      </w:r>
    </w:p>
    <w:tbl>
      <w:tblPr>
        <w:tblStyle w:val="6"/>
        <w:tblW w:w="5222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351"/>
        <w:gridCol w:w="2266"/>
        <w:gridCol w:w="1388"/>
        <w:gridCol w:w="1525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tblHeader/>
        </w:trPr>
        <w:tc>
          <w:tcPr>
            <w:tcW w:w="3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3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补偿项目　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　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补偿标准（元）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围墙</w:t>
            </w: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乱石垒、土围墙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砖、石围墙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院（晒）坝</w:t>
            </w: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三合土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93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砖、石、水泥砂浆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937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土坝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937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石板坝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937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堡坎</w:t>
            </w: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石堡坎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93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砼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385</w:t>
            </w:r>
          </w:p>
        </w:tc>
        <w:tc>
          <w:tcPr>
            <w:tcW w:w="937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砖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937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其它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937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03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水缸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03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地窖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粪池</w:t>
            </w: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土粪池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93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水泥、三合土粪池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937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条石粪池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937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水窖</w:t>
            </w: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土水窖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三合土水窖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条石及砼水窖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水池</w:t>
            </w: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砣石、条石池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93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四周堡坎按每立方米补偿标准执行，鱼塘水面按5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元/亩鱼苗损失予以补偿。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石砌、砖砌、混凝土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937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造型水池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937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水井</w:t>
            </w: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土水井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条石水井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2200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压水井（含机械取水）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2750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机井(含抗旱井)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2750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灶台</w:t>
            </w: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土灶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红砖砌灶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瓷砖灶、水泥灶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节能灶（含设施）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坟墓</w:t>
            </w: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普通土堆坟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座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2200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有碑增加500元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砖、石、水泥修砌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座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4400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砖、石、水泥修砌加有花岗石、其它材料刻成的墓碑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座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6600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水管</w:t>
            </w: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钢管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PE管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PVC管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胶管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沼气池</w:t>
            </w: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产气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未产气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03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粮  仓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03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砖、石、混凝土柜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排灌沟渠</w:t>
            </w: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衬砌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93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按过水断面计算。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未衬砌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93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烤烟房</w:t>
            </w: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2.7米乘2.7米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3米乘3米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3.3米乘3.3米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围墙大门</w:t>
            </w: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铁大门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木大门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大棚(花棚、蔬菜大棚、蘑菇棚等)</w:t>
            </w: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竹架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钢架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塑钢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水泥柱架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其他棚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03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水塔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彩钢房</w:t>
            </w: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砖墙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简易结构（活动板房、柱）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8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after="312" w:afterLines="1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附表</w:t>
      </w:r>
      <w:r>
        <w:rPr>
          <w:rFonts w:ascii="宋体" w:hAnsi="宋体" w:eastAsia="宋体"/>
          <w:sz w:val="28"/>
          <w:szCs w:val="28"/>
        </w:rPr>
        <w:t>3：</w:t>
      </w:r>
      <w:r>
        <w:rPr>
          <w:rFonts w:hint="eastAsia" w:ascii="宋体" w:hAnsi="宋体" w:eastAsia="宋体"/>
          <w:sz w:val="28"/>
          <w:szCs w:val="28"/>
        </w:rPr>
        <w:t>大竹县零星林木补偿标准表</w:t>
      </w: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大竹县零星林木补偿标准表</w:t>
      </w:r>
    </w:p>
    <w:tbl>
      <w:tblPr>
        <w:tblStyle w:val="6"/>
        <w:tblW w:w="5085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48"/>
        <w:gridCol w:w="699"/>
        <w:gridCol w:w="835"/>
        <w:gridCol w:w="3349"/>
        <w:gridCol w:w="671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37" w:type="pct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补偿项目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7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补偿标准（元）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龄组（生长发育阶段）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  <w:tc>
          <w:tcPr>
            <w:tcW w:w="387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锦橙、血橙、脐橙、夏橙、椪柑、柑桔等柑橘类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产果期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初果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挂果3—9年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盛果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挂果9年及以上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衰果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幼苗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定植3年内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幼树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定植3年及以上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香柚等柚类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产果期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初果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挂果3—9年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盛果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挂果9年及以上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衰果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幼苗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定植3年内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幼树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定植3年及以上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桃子、樱桃、李子、梨子、苹果、杏子、柿子、青枣等类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产果期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初果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挂果3—11年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盛果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挂果11年及以上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衰果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幼苗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离地面高度1米以下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幼树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离地面高度1米及以上未产果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荔枝、桂圆、枇杷等类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产果期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初果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挂果3—9年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盛果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挂果9年及以上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衰果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定植未挂果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定植3年及以上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定植嫁接幼树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定植3年内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板栗、核桃等坚果类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产果期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初果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挂果3—9年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盛果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挂果9年及以上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衰果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定植未挂果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定植3年及以上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定植嫁接幼树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定植3年内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葡萄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盛果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地径在5厘米及以上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中产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地径在2—5厘米（含2厘米）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挂果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地径在1—2厘米（含1厘米）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幼树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地径在1厘米以下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香（芭）蕉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挂果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桑树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幼苗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离地面高度1米以下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产叶（果）桑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初产叶（果）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中产叶（果）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盛产叶（果）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老化树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油茶、油桐、乌桕、梅子等类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幼树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未产果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小树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初产果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中树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中产期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大树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盛产期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老化树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05" w:type="pct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竹类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25根以上（含25根）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笼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5" w:type="pct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10—25根（含10根）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笼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5" w:type="pct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10根以下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笼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松、杉、柏等针叶类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幼树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干胸径2厘米以下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小树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干胸径2—6厘米（含2厘米）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中树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干胸径6—15厘米（含6厘米）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大树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干胸径15厘米以上（含15厘米）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杂树等阔叶类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幼树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离地高度0.5—1米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小树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离地面高度1米及以上，主干胸径5厘米以下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中树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离地面高度2米及以上，主干胸径5—16厘米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大树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离地面高度3米及以上，主干胸径16厘米以上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银杏、桂花、其他园林等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小树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胸径5厘米以下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中树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胸径5—10厘米（含5厘米）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3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大树</w:t>
            </w:r>
          </w:p>
        </w:tc>
        <w:tc>
          <w:tcPr>
            <w:tcW w:w="19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胸径10厘米以上（含10厘米）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</w:tr>
    </w:tbl>
    <w:p>
      <w:pPr>
        <w:spacing w:after="312" w:afterLines="1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附表</w:t>
      </w:r>
      <w:r>
        <w:rPr>
          <w:rFonts w:ascii="宋体" w:hAnsi="宋体" w:eastAsia="宋体"/>
          <w:sz w:val="28"/>
          <w:szCs w:val="28"/>
        </w:rPr>
        <w:t>4：</w:t>
      </w:r>
      <w:r>
        <w:rPr>
          <w:rFonts w:hint="eastAsia" w:ascii="宋体" w:hAnsi="宋体" w:eastAsia="宋体"/>
          <w:sz w:val="28"/>
          <w:szCs w:val="28"/>
        </w:rPr>
        <w:t>大竹县成片林木补偿标准表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大竹县成片林木补偿标准表</w:t>
      </w:r>
    </w:p>
    <w:tbl>
      <w:tblPr>
        <w:tblStyle w:val="6"/>
        <w:tblW w:w="5383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310"/>
        <w:gridCol w:w="1188"/>
        <w:gridCol w:w="835"/>
        <w:gridCol w:w="3203"/>
        <w:gridCol w:w="835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61" w:type="pct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补偿项目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6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补偿标准（元）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龄组（生长发育阶段）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  <w:tc>
          <w:tcPr>
            <w:tcW w:w="45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锦橙、血橙、脐橙、夏橙、椪柑、柑桔等柑橘类</w:t>
            </w:r>
          </w:p>
        </w:tc>
        <w:tc>
          <w:tcPr>
            <w:tcW w:w="64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产果期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初果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挂果3—9年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盛果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挂果9年及以上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衰果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幼苗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定植3年内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幼树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定植3年及以上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香柚等柚类</w:t>
            </w:r>
          </w:p>
        </w:tc>
        <w:tc>
          <w:tcPr>
            <w:tcW w:w="64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产果期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初果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挂果3—9年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盛果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挂果9年及以上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衰果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幼苗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定植3年内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幼树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定植3年及以上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桃子、樱桃、李子、梨子、苹果、杏子、柿子、青枣等类</w:t>
            </w:r>
          </w:p>
        </w:tc>
        <w:tc>
          <w:tcPr>
            <w:tcW w:w="64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产果期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初果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挂果3—11年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盛果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挂果11年及以上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衰果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幼苗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离地面高度1米以下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幼树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离地面高度1米以上未产果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荔枝、桂圆、枇杷等类</w:t>
            </w:r>
          </w:p>
        </w:tc>
        <w:tc>
          <w:tcPr>
            <w:tcW w:w="64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产果期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初果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挂果3—9年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盛果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挂果9年及以上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衰果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定植未挂果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定植3年及以上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定植嫁接幼树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定植3年内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板栗、核桃等坚果类</w:t>
            </w:r>
          </w:p>
        </w:tc>
        <w:tc>
          <w:tcPr>
            <w:tcW w:w="64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产果期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初果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挂果3—9年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盛果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挂果9年及以上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衰果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定植未挂果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定植3年及以上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定植嫁接幼树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定植3年内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葡萄、猕猴桃</w:t>
            </w: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盛果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胸径在5厘米以上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中产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胸径在2—5厘米（含2厘米）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挂果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胸径在1—2厘米（含1厘米）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幼树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胸径在1厘米以下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香（芭）蕉</w:t>
            </w: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挂果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桑树</w:t>
            </w: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幼苗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离地面高度1米以下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产叶（果）桑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初产叶（果）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中产叶（果）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盛产叶（果）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老化树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油茶、油桐、乌桕、梅子等类</w:t>
            </w: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幼树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未产果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小树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初产果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中树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中产期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大树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盛产期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老化树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16" w:type="pct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笋用竹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16" w:type="pct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竹类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胸径2厘米以上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6" w:type="pct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胸径1-2厘米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6" w:type="pct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胸径1厘米以下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松、杉、柏等针叶类</w:t>
            </w: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幼树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干胸径2厘米以下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小树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干胸径2—6厘米（含2厘米）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中树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干胸径6—15厘米（含6厘米）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大树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干胸径15厘米以上（含15厘米）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杂树等阔叶类</w:t>
            </w: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幼树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离地高度0.5—1米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小树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离地面高度1米及以上，主干胸径5厘米以下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中树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离地面高度2米及以上，主干胸径5—16厘米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大树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离地面高度3米及以上，主干胸径16厘米以上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银杏、桂花、其他园林类</w:t>
            </w: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小树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胸径5厘米以下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中树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胸径5—10厘米（含5厘米）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大树</w:t>
            </w:r>
          </w:p>
        </w:tc>
        <w:tc>
          <w:tcPr>
            <w:tcW w:w="174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胸径10厘米以上（含10厘米）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9000</w:t>
            </w:r>
          </w:p>
        </w:tc>
      </w:tr>
    </w:tbl>
    <w:p>
      <w:pPr>
        <w:spacing w:after="312" w:afterLines="1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附表</w:t>
      </w: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：大竹县征收土地青苗补偿费标准表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大竹县征收土地青苗补偿费标准表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3356"/>
        <w:gridCol w:w="3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9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补偿项目</w:t>
            </w:r>
          </w:p>
        </w:tc>
        <w:tc>
          <w:tcPr>
            <w:tcW w:w="21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补偿标准（元/亩）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耕地(大、小春）</w:t>
            </w:r>
          </w:p>
        </w:tc>
        <w:tc>
          <w:tcPr>
            <w:tcW w:w="21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2240</w:t>
            </w:r>
          </w:p>
        </w:tc>
      </w:tr>
    </w:tbl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</w:p>
    <w:p>
      <w:pPr>
        <w:spacing w:line="600" w:lineRule="exact"/>
        <w:jc w:val="left"/>
        <w:rPr>
          <w:rFonts w:ascii="宋体" w:hAnsi="宋体" w:eastAsia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mOWU4NTRjYmI1Nzg1NzRiMzgxNDU0ZTlmMDFkNWEifQ=="/>
  </w:docVars>
  <w:rsids>
    <w:rsidRoot w:val="005027F2"/>
    <w:rsid w:val="000673E5"/>
    <w:rsid w:val="000858DF"/>
    <w:rsid w:val="000D62CD"/>
    <w:rsid w:val="002446C2"/>
    <w:rsid w:val="00304967"/>
    <w:rsid w:val="00317AC7"/>
    <w:rsid w:val="0041788C"/>
    <w:rsid w:val="004324F7"/>
    <w:rsid w:val="00432CC9"/>
    <w:rsid w:val="004D2FC4"/>
    <w:rsid w:val="005027F2"/>
    <w:rsid w:val="0051412C"/>
    <w:rsid w:val="00556D18"/>
    <w:rsid w:val="005D7E03"/>
    <w:rsid w:val="005F3A74"/>
    <w:rsid w:val="00664AEB"/>
    <w:rsid w:val="0069324F"/>
    <w:rsid w:val="006E5A27"/>
    <w:rsid w:val="00724C0F"/>
    <w:rsid w:val="00740312"/>
    <w:rsid w:val="00803B16"/>
    <w:rsid w:val="00810B65"/>
    <w:rsid w:val="00856D42"/>
    <w:rsid w:val="009313E2"/>
    <w:rsid w:val="00972956"/>
    <w:rsid w:val="0099368B"/>
    <w:rsid w:val="00A9507C"/>
    <w:rsid w:val="00B52392"/>
    <w:rsid w:val="00D41BBE"/>
    <w:rsid w:val="00D72EE0"/>
    <w:rsid w:val="00F403DB"/>
    <w:rsid w:val="00FF0B7A"/>
    <w:rsid w:val="16B72415"/>
    <w:rsid w:val="61F06574"/>
    <w:rsid w:val="7FB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仿宋_GB2312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3"/>
    <w:semiHidden/>
    <w:qFormat/>
    <w:uiPriority w:val="99"/>
  </w:style>
  <w:style w:type="character" w:customStyle="1" w:styleId="9">
    <w:name w:val="标题 2 字符"/>
    <w:basedOn w:val="7"/>
    <w:link w:val="2"/>
    <w:qFormat/>
    <w:uiPriority w:val="0"/>
    <w:rPr>
      <w:rFonts w:ascii="Arial" w:hAnsi="Arial" w:eastAsia="仿宋_GB2312" w:cs="Times New Roman"/>
      <w:b/>
      <w:bCs/>
      <w:sz w:val="32"/>
      <w:szCs w:val="32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712</Words>
  <Characters>4065</Characters>
  <Lines>33</Lines>
  <Paragraphs>9</Paragraphs>
  <TotalTime>1007</TotalTime>
  <ScaleCrop>false</ScaleCrop>
  <LinksUpToDate>false</LinksUpToDate>
  <CharactersWithSpaces>4768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2023-12-19T02:25:00Z</dcterms:created>
  <dc:creator>Administrator</dc:creator>
  <cp:lastModifiedBy>小梁同学</cp:lastModifiedBy>
  <cp:lastPrinted>2024-01-15T07:06:00Z</cp:lastPrinted>
  <dcterms:modified xsi:type="dcterms:W3CDTF">2024-01-17T01:00:17Z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BE49307C10A2451A9379DADF2A0C5150_13</vt:lpwstr>
  </property>
</Properties>
</file>