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eastAsia="zh-CN"/>
        </w:rPr>
        <w:t>（</w:t>
      </w:r>
      <w:r>
        <w:rPr>
          <w:rFonts w:hint="eastAsia" w:ascii="楷体_GB2312" w:eastAsia="楷体_GB2312"/>
          <w:bCs/>
          <w:sz w:val="48"/>
          <w:szCs w:val="48"/>
          <w:lang w:val="en-US" w:eastAsia="zh-CN"/>
        </w:rPr>
        <w:t>报批版）</w:t>
      </w:r>
    </w:p>
    <w:p>
      <w:pPr>
        <w:pStyle w:val="17"/>
        <w:rPr>
          <w:rFonts w:eastAsia="仿宋"/>
          <w:sz w:val="52"/>
          <w:szCs w:val="52"/>
        </w:rPr>
      </w:pPr>
    </w:p>
    <w:p>
      <w:pPr>
        <w:pStyle w:val="17"/>
        <w:rPr>
          <w:rFonts w:eastAsia="仿宋"/>
          <w:sz w:val="52"/>
          <w:szCs w:val="52"/>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884" w:leftChars="516" w:hanging="1800" w:hangingChars="500"/>
        <w:rPr>
          <w:rFonts w:eastAsia="仿宋_GB2312"/>
          <w:sz w:val="36"/>
          <w:szCs w:val="36"/>
          <w:u w:val="single"/>
        </w:rPr>
      </w:pPr>
      <w:r>
        <w:rPr>
          <w:rFonts w:eastAsia="仿宋_GB2312"/>
          <w:sz w:val="36"/>
          <w:szCs w:val="36"/>
        </w:rPr>
        <w:t xml:space="preserve">项目名称： </w:t>
      </w:r>
      <w:r>
        <w:rPr>
          <w:rFonts w:eastAsia="仿宋_GB2312"/>
          <w:sz w:val="36"/>
          <w:szCs w:val="36"/>
          <w:u w:val="single"/>
        </w:rPr>
        <w:t xml:space="preserve"> </w:t>
      </w:r>
      <w:r>
        <w:rPr>
          <w:rFonts w:hint="eastAsia" w:eastAsia="仿宋_GB2312"/>
          <w:sz w:val="36"/>
          <w:szCs w:val="36"/>
          <w:u w:val="single"/>
        </w:rPr>
        <w:t>凯森硕电子包装产品加工项目</w:t>
      </w:r>
      <w:r>
        <w:rPr>
          <w:rFonts w:eastAsia="仿宋_GB2312"/>
          <w:sz w:val="36"/>
          <w:szCs w:val="36"/>
          <w:u w:val="single"/>
        </w:rPr>
        <w:t xml:space="preserve">                            </w:t>
      </w:r>
    </w:p>
    <w:p>
      <w:pPr>
        <w:adjustRightInd w:val="0"/>
        <w:snapToGrid w:val="0"/>
        <w:spacing w:line="288" w:lineRule="auto"/>
        <w:ind w:firstLine="1080" w:firstLineChars="300"/>
        <w:rPr>
          <w:rFonts w:eastAsia="仿宋_GB2312"/>
          <w:sz w:val="36"/>
          <w:szCs w:val="36"/>
          <w:u w:val="single"/>
        </w:rPr>
      </w:pPr>
      <w:r>
        <w:rPr>
          <w:rFonts w:eastAsia="仿宋_GB2312"/>
          <w:sz w:val="36"/>
          <w:szCs w:val="36"/>
        </w:rPr>
        <w:t>建设单位（盖章）：</w:t>
      </w:r>
      <w:r>
        <w:rPr>
          <w:rFonts w:hint="eastAsia" w:eastAsia="仿宋_GB2312"/>
          <w:bCs/>
          <w:sz w:val="36"/>
          <w:szCs w:val="36"/>
          <w:u w:val="single"/>
        </w:rPr>
        <w:t>达州凯森硕电子科技有限公司</w:t>
      </w:r>
      <w:r>
        <w:rPr>
          <w:rFonts w:eastAsia="仿宋_GB2312"/>
          <w:sz w:val="36"/>
          <w:szCs w:val="36"/>
          <w:u w:val="single"/>
        </w:rPr>
        <w:t xml:space="preserve">                   </w:t>
      </w:r>
    </w:p>
    <w:p>
      <w:pPr>
        <w:adjustRightInd w:val="0"/>
        <w:snapToGrid w:val="0"/>
        <w:spacing w:line="288" w:lineRule="auto"/>
        <w:ind w:firstLine="1080" w:firstLineChars="300"/>
        <w:rPr>
          <w:rFonts w:ascii="仿宋_GB2312"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2</w:t>
      </w:r>
      <w:r>
        <w:rPr>
          <w:rFonts w:eastAsia="仿宋_GB2312"/>
          <w:sz w:val="36"/>
          <w:szCs w:val="36"/>
          <w:u w:val="single"/>
        </w:rPr>
        <w:t>年</w:t>
      </w:r>
      <w:r>
        <w:rPr>
          <w:rFonts w:hint="eastAsia" w:eastAsia="仿宋_GB2312"/>
          <w:sz w:val="36"/>
          <w:szCs w:val="36"/>
          <w:u w:val="single"/>
        </w:rPr>
        <w:t>12</w:t>
      </w:r>
      <w:r>
        <w:rPr>
          <w:rFonts w:eastAsia="仿宋_GB2312"/>
          <w:sz w:val="36"/>
          <w:szCs w:val="36"/>
          <w:u w:val="single"/>
        </w:rPr>
        <w:t xml:space="preserve">月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rPr>
      </w:pPr>
      <w:bookmarkStart w:id="0" w:name="_Hlk57884087"/>
    </w:p>
    <w:p>
      <w:pPr>
        <w:adjustRightInd w:val="0"/>
        <w:snapToGrid w:val="0"/>
        <w:spacing w:line="288" w:lineRule="auto"/>
        <w:ind w:firstLine="1040"/>
        <w:rPr>
          <w:rFonts w:ascii="仿宋_GB2312" w:eastAsia="仿宋_GB2312"/>
          <w:sz w:val="36"/>
          <w:szCs w:val="36"/>
        </w:rPr>
      </w:pPr>
    </w:p>
    <w:p>
      <w:pPr>
        <w:pStyle w:val="17"/>
        <w:rPr>
          <w:rFonts w:ascii="仿宋_GB2312" w:eastAsia="仿宋_GB2312"/>
          <w:sz w:val="36"/>
          <w:szCs w:val="36"/>
        </w:rPr>
      </w:pPr>
    </w:p>
    <w:p>
      <w:pPr>
        <w:pStyle w:val="17"/>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建设项目名称</w:t>
            </w:r>
          </w:p>
        </w:tc>
        <w:tc>
          <w:tcPr>
            <w:tcW w:w="6488" w:type="dxa"/>
            <w:gridSpan w:val="3"/>
            <w:vAlign w:val="center"/>
          </w:tcPr>
          <w:p>
            <w:pPr>
              <w:adjustRightInd w:val="0"/>
              <w:snapToGrid w:val="0"/>
              <w:spacing w:line="360" w:lineRule="auto"/>
              <w:jc w:val="center"/>
              <w:rPr>
                <w:sz w:val="24"/>
              </w:rPr>
            </w:pPr>
            <w:r>
              <w:rPr>
                <w:rFonts w:hint="eastAsia" w:hAnsi="宋体"/>
                <w:bCs/>
                <w:sz w:val="24"/>
              </w:rPr>
              <w:t>凯森硕电子包装产品加工项目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项目代码</w:t>
            </w:r>
          </w:p>
        </w:tc>
        <w:tc>
          <w:tcPr>
            <w:tcW w:w="6488" w:type="dxa"/>
            <w:gridSpan w:val="3"/>
            <w:vAlign w:val="center"/>
          </w:tcPr>
          <w:p>
            <w:pPr>
              <w:adjustRightInd w:val="0"/>
              <w:snapToGrid w:val="0"/>
              <w:spacing w:line="360" w:lineRule="auto"/>
              <w:jc w:val="center"/>
              <w:rPr>
                <w:sz w:val="24"/>
              </w:rPr>
            </w:pPr>
            <w:r>
              <w:rPr>
                <w:rFonts w:hint="eastAsia"/>
                <w:sz w:val="24"/>
              </w:rPr>
              <w:t>2108-511724-04-01-929383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建设单位联系人</w:t>
            </w:r>
          </w:p>
        </w:tc>
        <w:tc>
          <w:tcPr>
            <w:tcW w:w="1637" w:type="dxa"/>
            <w:vAlign w:val="center"/>
          </w:tcPr>
          <w:p>
            <w:pPr>
              <w:adjustRightInd w:val="0"/>
              <w:snapToGrid w:val="0"/>
              <w:spacing w:line="360" w:lineRule="auto"/>
              <w:jc w:val="center"/>
              <w:rPr>
                <w:rFonts w:ascii="宋体" w:hAnsi="宋体" w:cs="宋体"/>
                <w:sz w:val="24"/>
              </w:rPr>
            </w:pPr>
            <w:r>
              <w:rPr>
                <w:rFonts w:hint="eastAsia" w:ascii="宋体" w:hAnsi="宋体" w:cs="宋体"/>
                <w:bCs/>
                <w:sz w:val="24"/>
              </w:rPr>
              <w:t>杨声珣</w:t>
            </w:r>
          </w:p>
        </w:tc>
        <w:tc>
          <w:tcPr>
            <w:tcW w:w="2212" w:type="dxa"/>
            <w:vAlign w:val="center"/>
          </w:tcPr>
          <w:p>
            <w:pPr>
              <w:adjustRightInd w:val="0"/>
              <w:snapToGrid w:val="0"/>
              <w:spacing w:line="360" w:lineRule="auto"/>
              <w:jc w:val="center"/>
              <w:rPr>
                <w:sz w:val="24"/>
              </w:rPr>
            </w:pPr>
            <w:r>
              <w:rPr>
                <w:rFonts w:hAnsi="宋体"/>
                <w:sz w:val="24"/>
              </w:rPr>
              <w:t>联系方式</w:t>
            </w:r>
          </w:p>
        </w:tc>
        <w:tc>
          <w:tcPr>
            <w:tcW w:w="2639" w:type="dxa"/>
            <w:vAlign w:val="center"/>
          </w:tcPr>
          <w:p>
            <w:pPr>
              <w:adjustRightInd w:val="0"/>
              <w:snapToGrid w:val="0"/>
              <w:spacing w:line="360" w:lineRule="auto"/>
              <w:jc w:val="center"/>
              <w:rPr>
                <w:sz w:val="24"/>
              </w:rPr>
            </w:pPr>
            <w:r>
              <w:rPr>
                <w:rFonts w:hint="eastAsia"/>
                <w:bCs/>
                <w:sz w:val="24"/>
              </w:rPr>
              <w:t>13350385579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建设地点</w:t>
            </w:r>
          </w:p>
        </w:tc>
        <w:tc>
          <w:tcPr>
            <w:tcW w:w="6488" w:type="dxa"/>
            <w:gridSpan w:val="3"/>
            <w:vAlign w:val="center"/>
          </w:tcPr>
          <w:p>
            <w:pPr>
              <w:adjustRightInd w:val="0"/>
              <w:snapToGrid w:val="0"/>
              <w:spacing w:line="360" w:lineRule="auto"/>
              <w:jc w:val="center"/>
              <w:rPr>
                <w:sz w:val="24"/>
                <w:u w:val="single"/>
              </w:rPr>
            </w:pPr>
            <w:r>
              <w:rPr>
                <w:rFonts w:hint="eastAsia" w:hAnsi="宋体"/>
                <w:sz w:val="24"/>
                <w:u w:val="single"/>
              </w:rPr>
              <w:t>四川省达州市大竹县经济开发区众联智能终端产业园B区4号厂房1-2层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地理坐标</w:t>
            </w:r>
          </w:p>
        </w:tc>
        <w:tc>
          <w:tcPr>
            <w:tcW w:w="6488" w:type="dxa"/>
            <w:gridSpan w:val="3"/>
            <w:vAlign w:val="center"/>
          </w:tcPr>
          <w:p>
            <w:pPr>
              <w:spacing w:line="360" w:lineRule="auto"/>
              <w:jc w:val="center"/>
              <w:rPr>
                <w:sz w:val="24"/>
              </w:rPr>
            </w:pPr>
            <w:r>
              <w:rPr>
                <w:rFonts w:hAnsi="宋体"/>
                <w:sz w:val="24"/>
              </w:rPr>
              <w:t>（</w:t>
            </w:r>
            <w:r>
              <w:rPr>
                <w:sz w:val="24"/>
                <w:u w:val="single"/>
              </w:rPr>
              <w:t xml:space="preserve"> 10</w:t>
            </w:r>
            <w:r>
              <w:rPr>
                <w:rFonts w:hint="eastAsia"/>
                <w:sz w:val="24"/>
                <w:u w:val="single"/>
              </w:rPr>
              <w:t>7</w:t>
            </w:r>
            <w:r>
              <w:rPr>
                <w:sz w:val="24"/>
                <w:u w:val="single"/>
              </w:rPr>
              <w:t xml:space="preserve"> </w:t>
            </w:r>
            <w:r>
              <w:rPr>
                <w:rFonts w:hAnsi="宋体"/>
                <w:sz w:val="24"/>
              </w:rPr>
              <w:t>度</w:t>
            </w:r>
            <w:r>
              <w:rPr>
                <w:rFonts w:hint="eastAsia"/>
                <w:sz w:val="24"/>
                <w:u w:val="single"/>
              </w:rPr>
              <w:t>15</w:t>
            </w:r>
            <w:r>
              <w:rPr>
                <w:sz w:val="24"/>
                <w:u w:val="single"/>
              </w:rPr>
              <w:t xml:space="preserve"> </w:t>
            </w:r>
            <w:r>
              <w:rPr>
                <w:rFonts w:hAnsi="宋体"/>
                <w:sz w:val="24"/>
              </w:rPr>
              <w:t>分</w:t>
            </w:r>
            <w:r>
              <w:rPr>
                <w:sz w:val="24"/>
                <w:u w:val="single"/>
              </w:rPr>
              <w:t xml:space="preserve"> </w:t>
            </w:r>
            <w:r>
              <w:rPr>
                <w:rFonts w:hint="eastAsia"/>
                <w:sz w:val="24"/>
                <w:u w:val="single"/>
              </w:rPr>
              <w:t>27.829</w:t>
            </w:r>
            <w:r>
              <w:rPr>
                <w:sz w:val="24"/>
                <w:u w:val="single"/>
              </w:rPr>
              <w:t xml:space="preserve"> </w:t>
            </w:r>
            <w:r>
              <w:rPr>
                <w:rFonts w:hAnsi="宋体"/>
                <w:sz w:val="24"/>
              </w:rPr>
              <w:t>秒，</w:t>
            </w:r>
            <w:r>
              <w:rPr>
                <w:sz w:val="24"/>
                <w:u w:val="single"/>
              </w:rPr>
              <w:t xml:space="preserve"> </w:t>
            </w:r>
            <w:r>
              <w:rPr>
                <w:rFonts w:hint="eastAsia"/>
                <w:sz w:val="24"/>
                <w:u w:val="single"/>
              </w:rPr>
              <w:t>30</w:t>
            </w:r>
            <w:r>
              <w:rPr>
                <w:sz w:val="24"/>
                <w:u w:val="single"/>
              </w:rPr>
              <w:t xml:space="preserve"> </w:t>
            </w:r>
            <w:r>
              <w:rPr>
                <w:rFonts w:hAnsi="宋体"/>
                <w:sz w:val="24"/>
              </w:rPr>
              <w:t>度</w:t>
            </w:r>
            <w:r>
              <w:rPr>
                <w:sz w:val="24"/>
                <w:u w:val="single"/>
              </w:rPr>
              <w:t xml:space="preserve"> </w:t>
            </w:r>
            <w:r>
              <w:rPr>
                <w:rFonts w:hint="eastAsia"/>
                <w:sz w:val="24"/>
                <w:u w:val="single"/>
              </w:rPr>
              <w:t>4</w:t>
            </w:r>
            <w:r>
              <w:rPr>
                <w:sz w:val="24"/>
                <w:u w:val="single"/>
              </w:rPr>
              <w:t xml:space="preserve">4 </w:t>
            </w:r>
            <w:r>
              <w:rPr>
                <w:rFonts w:hAnsi="宋体"/>
                <w:sz w:val="24"/>
              </w:rPr>
              <w:t>分</w:t>
            </w:r>
            <w:r>
              <w:rPr>
                <w:sz w:val="24"/>
                <w:u w:val="single"/>
              </w:rPr>
              <w:t xml:space="preserve"> </w:t>
            </w:r>
            <w:r>
              <w:rPr>
                <w:rFonts w:hint="eastAsia"/>
                <w:sz w:val="24"/>
                <w:u w:val="single"/>
              </w:rPr>
              <w:t>17.428</w:t>
            </w:r>
            <w:r>
              <w:rPr>
                <w:sz w:val="24"/>
                <w:u w:val="single"/>
              </w:rPr>
              <w:t xml:space="preserve"> </w:t>
            </w:r>
            <w:r>
              <w:rPr>
                <w:rFonts w:hAnsi="宋体"/>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国民经济</w:t>
            </w:r>
          </w:p>
          <w:p>
            <w:pPr>
              <w:adjustRightInd w:val="0"/>
              <w:snapToGrid w:val="0"/>
              <w:spacing w:line="360" w:lineRule="auto"/>
              <w:jc w:val="center"/>
              <w:rPr>
                <w:rFonts w:ascii="宋体" w:hAnsi="宋体" w:cs="宋体"/>
                <w:sz w:val="24"/>
              </w:rPr>
            </w:pPr>
            <w:r>
              <w:rPr>
                <w:rFonts w:hint="eastAsia" w:ascii="宋体" w:hAnsi="宋体" w:cs="宋体"/>
                <w:sz w:val="24"/>
              </w:rPr>
              <w:t>行业类别</w:t>
            </w:r>
          </w:p>
        </w:tc>
        <w:tc>
          <w:tcPr>
            <w:tcW w:w="1637" w:type="dxa"/>
            <w:vAlign w:val="center"/>
          </w:tcPr>
          <w:p>
            <w:pPr>
              <w:adjustRightInd w:val="0"/>
              <w:snapToGrid w:val="0"/>
              <w:spacing w:line="360" w:lineRule="auto"/>
              <w:jc w:val="center"/>
              <w:rPr>
                <w:rFonts w:ascii="宋体" w:hAnsi="宋体" w:cs="宋体"/>
                <w:sz w:val="24"/>
              </w:rPr>
            </w:pPr>
            <w:r>
              <w:rPr>
                <w:rFonts w:hint="eastAsia"/>
                <w:sz w:val="24"/>
              </w:rPr>
              <w:t>C2926塑料包装箱及容器制造</w:t>
            </w:r>
          </w:p>
        </w:tc>
        <w:tc>
          <w:tcPr>
            <w:tcW w:w="2212" w:type="dxa"/>
            <w:vAlign w:val="center"/>
          </w:tcPr>
          <w:p>
            <w:pPr>
              <w:adjustRightInd w:val="0"/>
              <w:snapToGrid w:val="0"/>
              <w:spacing w:line="360" w:lineRule="auto"/>
              <w:jc w:val="center"/>
              <w:rPr>
                <w:rFonts w:ascii="宋体" w:hAnsi="宋体" w:cs="宋体"/>
                <w:sz w:val="24"/>
              </w:rPr>
            </w:pPr>
            <w:bookmarkStart w:id="1" w:name="_Hlk49843745"/>
            <w:r>
              <w:rPr>
                <w:rFonts w:hint="eastAsia" w:ascii="宋体" w:hAnsi="宋体" w:cs="宋体"/>
                <w:sz w:val="24"/>
              </w:rPr>
              <w:t>建设项目</w:t>
            </w:r>
          </w:p>
          <w:p>
            <w:pPr>
              <w:adjustRightInd w:val="0"/>
              <w:snapToGrid w:val="0"/>
              <w:spacing w:line="360" w:lineRule="auto"/>
              <w:jc w:val="center"/>
              <w:rPr>
                <w:rFonts w:ascii="宋体" w:hAnsi="宋体" w:cs="宋体"/>
                <w:sz w:val="24"/>
              </w:rPr>
            </w:pPr>
            <w:r>
              <w:rPr>
                <w:rFonts w:hint="eastAsia" w:ascii="宋体" w:hAnsi="宋体" w:cs="宋体"/>
                <w:sz w:val="24"/>
              </w:rPr>
              <w:t>行业类别</w:t>
            </w:r>
            <w:bookmarkEnd w:id="1"/>
          </w:p>
        </w:tc>
        <w:tc>
          <w:tcPr>
            <w:tcW w:w="2639" w:type="dxa"/>
            <w:vAlign w:val="center"/>
          </w:tcPr>
          <w:p>
            <w:pPr>
              <w:adjustRightInd w:val="0"/>
              <w:snapToGrid w:val="0"/>
              <w:spacing w:line="360" w:lineRule="auto"/>
              <w:rPr>
                <w:rFonts w:ascii="宋体" w:hAnsi="宋体" w:cs="宋体"/>
                <w:sz w:val="24"/>
              </w:rPr>
            </w:pPr>
            <w:r>
              <w:rPr>
                <w:rFonts w:hint="eastAsia"/>
                <w:sz w:val="24"/>
              </w:rPr>
              <w:t>“二十六、 橡胶和塑料制品业29”</w:t>
            </w:r>
            <w:r>
              <w:rPr>
                <w:sz w:val="24"/>
              </w:rPr>
              <w:t>中</w:t>
            </w:r>
            <w:r>
              <w:rPr>
                <w:rFonts w:hint="eastAsia"/>
                <w:sz w:val="24"/>
              </w:rPr>
              <w:t>“53、塑料制品业 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建设性质</w:t>
            </w:r>
          </w:p>
        </w:tc>
        <w:tc>
          <w:tcPr>
            <w:tcW w:w="1637" w:type="dxa"/>
            <w:vAlign w:val="center"/>
          </w:tcPr>
          <w:p>
            <w:pPr>
              <w:spacing w:line="360" w:lineRule="auto"/>
              <w:jc w:val="left"/>
              <w:rPr>
                <w:rFonts w:ascii="宋体" w:hAnsi="宋体" w:cs="宋体"/>
                <w:sz w:val="24"/>
              </w:rPr>
            </w:pPr>
            <w:r>
              <w:rPr>
                <w:rFonts w:hint="eastAsia" w:ascii="宋体" w:hAnsi="宋体" w:cs="宋体"/>
                <w:sz w:val="24"/>
              </w:rPr>
              <w:sym w:font="Wingdings 2" w:char="F052"/>
            </w:r>
            <w:r>
              <w:rPr>
                <w:rFonts w:hint="eastAsia" w:ascii="宋体" w:hAnsi="宋体" w:cs="宋体"/>
                <w:sz w:val="24"/>
              </w:rPr>
              <w:t>新建（迁建）</w:t>
            </w:r>
          </w:p>
          <w:p>
            <w:pPr>
              <w:spacing w:line="360" w:lineRule="auto"/>
              <w:jc w:val="left"/>
              <w:rPr>
                <w:rFonts w:ascii="宋体" w:hAnsi="宋体" w:cs="宋体"/>
                <w:sz w:val="24"/>
              </w:rPr>
            </w:pPr>
            <w:r>
              <w:rPr>
                <w:rFonts w:hint="eastAsia" w:ascii="宋体" w:hAnsi="宋体" w:cs="宋体"/>
                <w:sz w:val="24"/>
              </w:rPr>
              <w:t>□改建</w:t>
            </w:r>
          </w:p>
          <w:p>
            <w:pPr>
              <w:spacing w:line="360" w:lineRule="auto"/>
              <w:jc w:val="left"/>
              <w:rPr>
                <w:rFonts w:ascii="宋体" w:hAnsi="宋体" w:cs="宋体"/>
                <w:sz w:val="24"/>
              </w:rPr>
            </w:pPr>
            <w:r>
              <w:rPr>
                <w:rFonts w:hint="eastAsia" w:ascii="宋体" w:hAnsi="宋体" w:cs="宋体"/>
                <w:sz w:val="24"/>
              </w:rPr>
              <w:t>□扩建</w:t>
            </w:r>
          </w:p>
          <w:p>
            <w:pPr>
              <w:spacing w:line="360" w:lineRule="auto"/>
              <w:jc w:val="left"/>
              <w:rPr>
                <w:rFonts w:ascii="宋体" w:hAnsi="宋体" w:cs="宋体"/>
                <w:sz w:val="24"/>
              </w:rPr>
            </w:pPr>
            <w:r>
              <w:rPr>
                <w:rFonts w:hint="eastAsia" w:ascii="宋体" w:hAnsi="宋体" w:cs="宋体"/>
                <w:sz w:val="24"/>
              </w:rPr>
              <w:t>□技术改造</w:t>
            </w:r>
          </w:p>
        </w:tc>
        <w:tc>
          <w:tcPr>
            <w:tcW w:w="2212"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建设项目</w:t>
            </w:r>
          </w:p>
          <w:p>
            <w:pPr>
              <w:adjustRightInd w:val="0"/>
              <w:snapToGrid w:val="0"/>
              <w:spacing w:line="360" w:lineRule="auto"/>
              <w:jc w:val="center"/>
              <w:rPr>
                <w:rFonts w:ascii="宋体" w:hAnsi="宋体" w:cs="宋体"/>
                <w:sz w:val="24"/>
              </w:rPr>
            </w:pPr>
            <w:r>
              <w:rPr>
                <w:rFonts w:hint="eastAsia" w:ascii="宋体" w:hAnsi="宋体" w:cs="宋体"/>
                <w:sz w:val="24"/>
              </w:rPr>
              <w:t>申报情形</w:t>
            </w:r>
          </w:p>
        </w:tc>
        <w:tc>
          <w:tcPr>
            <w:tcW w:w="2639" w:type="dxa"/>
            <w:vAlign w:val="center"/>
          </w:tcPr>
          <w:p>
            <w:pPr>
              <w:spacing w:line="360" w:lineRule="auto"/>
              <w:jc w:val="left"/>
              <w:rPr>
                <w:rFonts w:ascii="宋体" w:hAnsi="宋体" w:cs="宋体"/>
                <w:sz w:val="24"/>
              </w:rPr>
            </w:pPr>
            <w:r>
              <w:rPr>
                <w:rFonts w:hint="eastAsia" w:ascii="宋体" w:hAnsi="宋体" w:cs="宋体"/>
                <w:sz w:val="24"/>
              </w:rPr>
              <w:sym w:font="Wingdings 2" w:char="F052"/>
            </w:r>
            <w:r>
              <w:rPr>
                <w:rFonts w:hint="eastAsia" w:ascii="宋体" w:hAnsi="宋体" w:cs="宋体"/>
                <w:sz w:val="24"/>
              </w:rPr>
              <w:t>首次申报项目</w:t>
            </w:r>
            <w:r>
              <w:rPr>
                <w:rFonts w:ascii="宋体" w:hAnsi="宋体" w:cs="宋体"/>
                <w:sz w:val="24"/>
              </w:rPr>
              <w:t xml:space="preserve">             </w:t>
            </w:r>
          </w:p>
          <w:p>
            <w:pPr>
              <w:spacing w:line="360" w:lineRule="auto"/>
              <w:jc w:val="left"/>
              <w:rPr>
                <w:rFonts w:ascii="宋体" w:hAnsi="宋体" w:cs="宋体"/>
                <w:sz w:val="24"/>
              </w:rPr>
            </w:pPr>
            <w:r>
              <w:rPr>
                <w:rFonts w:hint="eastAsia" w:ascii="宋体" w:hAnsi="宋体" w:cs="宋体"/>
                <w:sz w:val="24"/>
              </w:rPr>
              <w:t>□不予批准后再次申报项目</w:t>
            </w:r>
          </w:p>
          <w:p>
            <w:pPr>
              <w:spacing w:line="360" w:lineRule="auto"/>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r>
              <w:rPr>
                <w:rFonts w:ascii="宋体" w:hAnsi="宋体" w:cs="宋体"/>
                <w:sz w:val="24"/>
              </w:rPr>
              <w:t xml:space="preserve">     </w:t>
            </w:r>
          </w:p>
          <w:p>
            <w:pPr>
              <w:spacing w:line="360" w:lineRule="auto"/>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spacing w:line="360" w:lineRule="auto"/>
              <w:jc w:val="center"/>
              <w:rPr>
                <w:rFonts w:ascii="宋体" w:hAnsi="宋体" w:cs="宋体"/>
                <w:sz w:val="24"/>
              </w:rPr>
            </w:pPr>
            <w:r>
              <w:rPr>
                <w:rFonts w:hint="eastAsia" w:ascii="宋体" w:hAnsi="宋体" w:cs="宋体"/>
                <w:sz w:val="24"/>
              </w:rPr>
              <w:t>备案）部门（选填）</w:t>
            </w:r>
          </w:p>
        </w:tc>
        <w:tc>
          <w:tcPr>
            <w:tcW w:w="1637" w:type="dxa"/>
            <w:vAlign w:val="center"/>
          </w:tcPr>
          <w:p>
            <w:pPr>
              <w:adjustRightInd w:val="0"/>
              <w:snapToGrid w:val="0"/>
              <w:spacing w:line="360" w:lineRule="auto"/>
              <w:jc w:val="center"/>
              <w:rPr>
                <w:sz w:val="24"/>
              </w:rPr>
            </w:pPr>
            <w:r>
              <w:rPr>
                <w:rFonts w:hint="eastAsia"/>
                <w:sz w:val="24"/>
              </w:rPr>
              <w:t>大竹</w:t>
            </w:r>
            <w:r>
              <w:rPr>
                <w:sz w:val="24"/>
              </w:rPr>
              <w:t>县发展和改革</w:t>
            </w:r>
            <w:r>
              <w:rPr>
                <w:rFonts w:hint="eastAsia"/>
                <w:sz w:val="24"/>
              </w:rPr>
              <w:t>局</w:t>
            </w:r>
          </w:p>
        </w:tc>
        <w:tc>
          <w:tcPr>
            <w:tcW w:w="2212" w:type="dxa"/>
            <w:vAlign w:val="center"/>
          </w:tcPr>
          <w:p>
            <w:pPr>
              <w:adjustRightInd w:val="0"/>
              <w:snapToGrid w:val="0"/>
              <w:spacing w:line="360" w:lineRule="auto"/>
              <w:jc w:val="center"/>
              <w:rPr>
                <w:sz w:val="24"/>
              </w:rPr>
            </w:pPr>
            <w:r>
              <w:rPr>
                <w:rFonts w:hAnsi="宋体"/>
                <w:sz w:val="24"/>
              </w:rPr>
              <w:t>项目审批（核准</w:t>
            </w:r>
            <w:r>
              <w:rPr>
                <w:sz w:val="24"/>
              </w:rPr>
              <w:t>/</w:t>
            </w:r>
          </w:p>
          <w:p>
            <w:pPr>
              <w:adjustRightInd w:val="0"/>
              <w:snapToGrid w:val="0"/>
              <w:spacing w:line="360" w:lineRule="auto"/>
              <w:jc w:val="center"/>
              <w:rPr>
                <w:sz w:val="24"/>
              </w:rPr>
            </w:pPr>
            <w:r>
              <w:rPr>
                <w:rFonts w:hAnsi="宋体"/>
                <w:sz w:val="24"/>
              </w:rPr>
              <w:t>备案）文号（选填）</w:t>
            </w:r>
          </w:p>
        </w:tc>
        <w:tc>
          <w:tcPr>
            <w:tcW w:w="2639" w:type="dxa"/>
            <w:vAlign w:val="center"/>
          </w:tcPr>
          <w:p>
            <w:pPr>
              <w:adjustRightInd w:val="0"/>
              <w:snapToGrid w:val="0"/>
              <w:spacing w:line="360" w:lineRule="auto"/>
              <w:jc w:val="center"/>
              <w:rPr>
                <w:sz w:val="24"/>
              </w:rPr>
            </w:pPr>
            <w:r>
              <w:rPr>
                <w:rFonts w:hint="eastAsia"/>
                <w:sz w:val="24"/>
              </w:rPr>
              <w:t>川投资备【2108-511724-04-01-929383】FGQB-0504号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总投资（万元）</w:t>
            </w:r>
          </w:p>
        </w:tc>
        <w:tc>
          <w:tcPr>
            <w:tcW w:w="1637" w:type="dxa"/>
            <w:vAlign w:val="center"/>
          </w:tcPr>
          <w:p>
            <w:pPr>
              <w:adjustRightInd w:val="0"/>
              <w:snapToGrid w:val="0"/>
              <w:spacing w:line="360" w:lineRule="auto"/>
              <w:jc w:val="center"/>
              <w:rPr>
                <w:sz w:val="24"/>
              </w:rPr>
            </w:pPr>
            <w:r>
              <w:rPr>
                <w:rFonts w:hint="eastAsia"/>
                <w:sz w:val="24"/>
              </w:rPr>
              <w:t>5000</w:t>
            </w:r>
          </w:p>
        </w:tc>
        <w:tc>
          <w:tcPr>
            <w:tcW w:w="2212" w:type="dxa"/>
            <w:tcMar>
              <w:top w:w="16" w:type="dxa"/>
              <w:left w:w="16" w:type="dxa"/>
              <w:right w:w="16" w:type="dxa"/>
            </w:tcMar>
            <w:vAlign w:val="center"/>
          </w:tcPr>
          <w:p>
            <w:pPr>
              <w:adjustRightInd w:val="0"/>
              <w:snapToGrid w:val="0"/>
              <w:spacing w:line="360" w:lineRule="auto"/>
              <w:jc w:val="center"/>
              <w:rPr>
                <w:sz w:val="24"/>
              </w:rPr>
            </w:pPr>
            <w:r>
              <w:rPr>
                <w:rFonts w:hAnsi="宋体"/>
                <w:sz w:val="24"/>
              </w:rPr>
              <w:t>环保投资（万元）</w:t>
            </w:r>
          </w:p>
        </w:tc>
        <w:tc>
          <w:tcPr>
            <w:tcW w:w="2639" w:type="dxa"/>
            <w:vAlign w:val="center"/>
          </w:tcPr>
          <w:p>
            <w:pPr>
              <w:adjustRightInd w:val="0"/>
              <w:snapToGrid w:val="0"/>
              <w:spacing w:line="360" w:lineRule="auto"/>
              <w:jc w:val="center"/>
              <w:rPr>
                <w:sz w:val="24"/>
              </w:rPr>
            </w:pPr>
            <w:r>
              <w:rPr>
                <w:rFonts w:hint="eastAsia"/>
                <w:sz w:val="24"/>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环保投资占比（</w:t>
            </w:r>
            <w:r>
              <w:rPr>
                <w:sz w:val="24"/>
              </w:rPr>
              <w:t>%</w:t>
            </w:r>
            <w:r>
              <w:rPr>
                <w:rFonts w:hint="eastAsia" w:ascii="宋体" w:hAnsi="宋体" w:cs="宋体"/>
                <w:sz w:val="24"/>
              </w:rPr>
              <w:t>）</w:t>
            </w:r>
          </w:p>
        </w:tc>
        <w:tc>
          <w:tcPr>
            <w:tcW w:w="1637" w:type="dxa"/>
            <w:vAlign w:val="center"/>
          </w:tcPr>
          <w:p>
            <w:pPr>
              <w:adjustRightInd w:val="0"/>
              <w:snapToGrid w:val="0"/>
              <w:spacing w:line="360" w:lineRule="auto"/>
              <w:jc w:val="center"/>
              <w:rPr>
                <w:sz w:val="24"/>
              </w:rPr>
            </w:pPr>
            <w:r>
              <w:rPr>
                <w:rFonts w:hint="eastAsia"/>
                <w:sz w:val="24"/>
              </w:rPr>
              <w:t>1</w:t>
            </w:r>
          </w:p>
        </w:tc>
        <w:tc>
          <w:tcPr>
            <w:tcW w:w="2212" w:type="dxa"/>
            <w:tcMar>
              <w:top w:w="16" w:type="dxa"/>
              <w:left w:w="16" w:type="dxa"/>
              <w:right w:w="16" w:type="dxa"/>
            </w:tcMar>
            <w:vAlign w:val="center"/>
          </w:tcPr>
          <w:p>
            <w:pPr>
              <w:adjustRightInd w:val="0"/>
              <w:snapToGrid w:val="0"/>
              <w:spacing w:line="360" w:lineRule="auto"/>
              <w:jc w:val="center"/>
              <w:rPr>
                <w:sz w:val="24"/>
              </w:rPr>
            </w:pPr>
            <w:r>
              <w:rPr>
                <w:rFonts w:hAnsi="宋体"/>
                <w:sz w:val="24"/>
              </w:rPr>
              <w:t>施工工期</w:t>
            </w:r>
          </w:p>
        </w:tc>
        <w:tc>
          <w:tcPr>
            <w:tcW w:w="2639" w:type="dxa"/>
            <w:vAlign w:val="center"/>
          </w:tcPr>
          <w:p>
            <w:pPr>
              <w:adjustRightInd w:val="0"/>
              <w:snapToGrid w:val="0"/>
              <w:spacing w:line="360" w:lineRule="auto"/>
              <w:jc w:val="center"/>
              <w:rPr>
                <w:sz w:val="24"/>
              </w:rPr>
            </w:pPr>
            <w:r>
              <w:rPr>
                <w:rFonts w:hint="eastAsia"/>
                <w:sz w:val="24"/>
              </w:rPr>
              <w:t>1</w:t>
            </w:r>
            <w:r>
              <w:rPr>
                <w:rFonts w:hAnsi="宋体"/>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360" w:lineRule="auto"/>
              <w:jc w:val="center"/>
              <w:rPr>
                <w:rFonts w:ascii="宋体" w:hAnsi="宋体" w:cs="宋体"/>
                <w:sz w:val="24"/>
              </w:rPr>
            </w:pPr>
            <w:r>
              <w:rPr>
                <w:rFonts w:hint="eastAsia" w:ascii="宋体" w:hAnsi="宋体" w:cs="宋体"/>
                <w:sz w:val="24"/>
              </w:rPr>
              <w:t>是否开工建设</w:t>
            </w:r>
          </w:p>
        </w:tc>
        <w:tc>
          <w:tcPr>
            <w:tcW w:w="1637" w:type="dxa"/>
            <w:vAlign w:val="center"/>
          </w:tcPr>
          <w:p>
            <w:pPr>
              <w:adjustRightInd w:val="0"/>
              <w:snapToGrid w:val="0"/>
              <w:spacing w:line="360" w:lineRule="auto"/>
              <w:rPr>
                <w:sz w:val="24"/>
              </w:rPr>
            </w:pPr>
            <w:r>
              <w:rPr>
                <w:sz w:val="24"/>
              </w:rPr>
              <w:sym w:font="Wingdings 2" w:char="F052"/>
            </w:r>
            <w:r>
              <w:rPr>
                <w:rFonts w:hAnsi="宋体"/>
                <w:sz w:val="24"/>
              </w:rPr>
              <w:t>否</w:t>
            </w:r>
          </w:p>
          <w:p>
            <w:pPr>
              <w:adjustRightInd w:val="0"/>
              <w:snapToGrid w:val="0"/>
              <w:spacing w:line="360" w:lineRule="auto"/>
              <w:rPr>
                <w:sz w:val="24"/>
              </w:rPr>
            </w:pPr>
            <w:r>
              <w:rPr>
                <w:sz w:val="24"/>
              </w:rPr>
              <w:sym w:font="Wingdings 2" w:char="00A3"/>
            </w:r>
            <w:r>
              <w:rPr>
                <w:rFonts w:hAnsi="宋体"/>
                <w:sz w:val="24"/>
              </w:rPr>
              <w:t>是：</w:t>
            </w:r>
            <w:r>
              <w:rPr>
                <w:sz w:val="24"/>
                <w:u w:val="single"/>
              </w:rPr>
              <w:t xml:space="preserve">             </w:t>
            </w:r>
          </w:p>
        </w:tc>
        <w:tc>
          <w:tcPr>
            <w:tcW w:w="2212" w:type="dxa"/>
            <w:tcMar>
              <w:top w:w="16" w:type="dxa"/>
              <w:left w:w="16" w:type="dxa"/>
              <w:right w:w="16" w:type="dxa"/>
            </w:tcMar>
            <w:vAlign w:val="center"/>
          </w:tcPr>
          <w:p>
            <w:pPr>
              <w:adjustRightInd w:val="0"/>
              <w:snapToGrid w:val="0"/>
              <w:spacing w:line="360" w:lineRule="auto"/>
              <w:jc w:val="center"/>
              <w:rPr>
                <w:spacing w:val="-6"/>
                <w:sz w:val="24"/>
              </w:rPr>
            </w:pPr>
            <w:r>
              <w:rPr>
                <w:rFonts w:hAnsi="宋体"/>
                <w:spacing w:val="-6"/>
                <w:sz w:val="24"/>
              </w:rPr>
              <w:t>用地（用海）</w:t>
            </w:r>
          </w:p>
          <w:p>
            <w:pPr>
              <w:adjustRightInd w:val="0"/>
              <w:snapToGrid w:val="0"/>
              <w:spacing w:line="360" w:lineRule="auto"/>
              <w:jc w:val="center"/>
              <w:rPr>
                <w:sz w:val="24"/>
              </w:rPr>
            </w:pPr>
            <w:r>
              <w:rPr>
                <w:rFonts w:hAnsi="宋体"/>
                <w:spacing w:val="-6"/>
                <w:sz w:val="24"/>
              </w:rPr>
              <w:t>面积（</w:t>
            </w:r>
            <w:r>
              <w:rPr>
                <w:spacing w:val="-6"/>
                <w:sz w:val="24"/>
              </w:rPr>
              <w:t>m</w:t>
            </w:r>
            <w:r>
              <w:rPr>
                <w:spacing w:val="-6"/>
                <w:sz w:val="24"/>
                <w:vertAlign w:val="superscript"/>
              </w:rPr>
              <w:t>2</w:t>
            </w:r>
            <w:r>
              <w:rPr>
                <w:rFonts w:hAnsi="宋体"/>
                <w:spacing w:val="-6"/>
                <w:sz w:val="24"/>
              </w:rPr>
              <w:t>）</w:t>
            </w:r>
          </w:p>
        </w:tc>
        <w:tc>
          <w:tcPr>
            <w:tcW w:w="2639" w:type="dxa"/>
            <w:vAlign w:val="center"/>
          </w:tcPr>
          <w:p>
            <w:pPr>
              <w:adjustRightInd w:val="0"/>
              <w:snapToGrid w:val="0"/>
              <w:spacing w:line="360" w:lineRule="auto"/>
              <w:jc w:val="center"/>
              <w:rPr>
                <w:sz w:val="24"/>
              </w:rPr>
            </w:pPr>
            <w:r>
              <w:rPr>
                <w:rFonts w:hint="eastAsia"/>
                <w:sz w:val="24"/>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spacing w:line="360" w:lineRule="auto"/>
              <w:jc w:val="center"/>
              <w:rPr>
                <w:rFonts w:ascii="宋体" w:hAnsi="宋体" w:cs="宋体"/>
                <w:kern w:val="0"/>
                <w:sz w:val="24"/>
              </w:rPr>
            </w:pPr>
            <w:r>
              <w:rPr>
                <w:rFonts w:hint="eastAsia" w:ascii="宋体" w:hAnsi="宋体" w:cs="宋体"/>
                <w:kern w:val="0"/>
                <w:sz w:val="24"/>
              </w:rPr>
              <w:t>专项评价设置情况</w:t>
            </w:r>
          </w:p>
        </w:tc>
        <w:tc>
          <w:tcPr>
            <w:tcW w:w="6488" w:type="dxa"/>
            <w:gridSpan w:val="3"/>
            <w:vAlign w:val="center"/>
          </w:tcPr>
          <w:p>
            <w:pPr>
              <w:autoSpaceDE w:val="0"/>
              <w:autoSpaceDN w:val="0"/>
              <w:adjustRightInd w:val="0"/>
              <w:snapToGrid w:val="0"/>
              <w:spacing w:line="360" w:lineRule="auto"/>
              <w:rPr>
                <w:rFonts w:ascii="宋体" w:hAnsi="宋体" w:cs="宋体"/>
                <w:kern w:val="0"/>
                <w:sz w:val="24"/>
              </w:rPr>
            </w:pPr>
            <w:r>
              <w:rPr>
                <w:rFonts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2382" w:type="dxa"/>
            <w:vAlign w:val="center"/>
          </w:tcPr>
          <w:p>
            <w:pPr>
              <w:autoSpaceDE w:val="0"/>
              <w:autoSpaceDN w:val="0"/>
              <w:adjustRightInd w:val="0"/>
              <w:snapToGrid w:val="0"/>
              <w:spacing w:line="360" w:lineRule="auto"/>
              <w:jc w:val="center"/>
              <w:rPr>
                <w:rFonts w:ascii="宋体" w:hAnsi="宋体" w:cs="宋体"/>
                <w:kern w:val="0"/>
                <w:sz w:val="24"/>
              </w:rPr>
            </w:pPr>
            <w:r>
              <w:rPr>
                <w:rFonts w:hint="eastAsia" w:ascii="宋体" w:hAnsi="宋体" w:cs="宋体"/>
                <w:sz w:val="24"/>
              </w:rPr>
              <w:t>规划情况</w:t>
            </w:r>
          </w:p>
        </w:tc>
        <w:tc>
          <w:tcPr>
            <w:tcW w:w="6488" w:type="dxa"/>
            <w:gridSpan w:val="3"/>
            <w:vAlign w:val="center"/>
          </w:tcPr>
          <w:p>
            <w:pPr>
              <w:autoSpaceDE w:val="0"/>
              <w:autoSpaceDN w:val="0"/>
              <w:adjustRightInd w:val="0"/>
              <w:spacing w:line="360" w:lineRule="auto"/>
              <w:rPr>
                <w:rFonts w:hint="eastAsia" w:ascii="宋体" w:hAnsi="宋体" w:cs="宋体"/>
                <w:kern w:val="0"/>
                <w:sz w:val="24"/>
              </w:rPr>
            </w:pPr>
            <w:r>
              <w:rPr>
                <w:rFonts w:hint="eastAsia" w:ascii="宋体" w:hAnsi="宋体" w:cs="宋体"/>
                <w:kern w:val="0"/>
                <w:sz w:val="24"/>
              </w:rPr>
              <w:t>1、规划文件名称：大竹县工业园区（经开区）总体规划</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2、审批机关：大竹县人民政府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382"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规划环境影响</w:t>
            </w:r>
          </w:p>
          <w:p>
            <w:pPr>
              <w:adjustRightInd w:val="0"/>
              <w:snapToGrid w:val="0"/>
              <w:spacing w:line="360" w:lineRule="auto"/>
              <w:jc w:val="center"/>
              <w:rPr>
                <w:rFonts w:ascii="宋体" w:hAnsi="宋体" w:cs="宋体"/>
                <w:kern w:val="0"/>
                <w:sz w:val="24"/>
              </w:rPr>
            </w:pPr>
            <w:r>
              <w:rPr>
                <w:rFonts w:hint="eastAsia" w:ascii="宋体" w:hAnsi="宋体" w:cs="宋体"/>
                <w:sz w:val="24"/>
              </w:rPr>
              <w:t>评价情况</w:t>
            </w:r>
          </w:p>
        </w:tc>
        <w:tc>
          <w:tcPr>
            <w:tcW w:w="6488" w:type="dxa"/>
            <w:gridSpan w:val="3"/>
            <w:vAlign w:val="center"/>
          </w:tcPr>
          <w:p>
            <w:pPr>
              <w:autoSpaceDE w:val="0"/>
              <w:autoSpaceDN w:val="0"/>
              <w:adjustRightInd w:val="0"/>
              <w:snapToGrid w:val="0"/>
              <w:spacing w:line="360" w:lineRule="auto"/>
              <w:rPr>
                <w:rFonts w:hint="eastAsia" w:hAnsi="宋体"/>
                <w:kern w:val="0"/>
                <w:sz w:val="24"/>
              </w:rPr>
            </w:pPr>
            <w:r>
              <w:rPr>
                <w:rFonts w:hint="eastAsia" w:hAnsi="宋体"/>
                <w:kern w:val="0"/>
                <w:sz w:val="24"/>
              </w:rPr>
              <w:t>1、规划环境影响评价文件名称：《大竹工业园区（东区）（8.9平方公里）总体规划环境影响报告书》</w:t>
            </w:r>
          </w:p>
          <w:p>
            <w:pPr>
              <w:autoSpaceDE w:val="0"/>
              <w:autoSpaceDN w:val="0"/>
              <w:adjustRightInd w:val="0"/>
              <w:snapToGrid w:val="0"/>
              <w:spacing w:line="360" w:lineRule="auto"/>
              <w:rPr>
                <w:rFonts w:hint="eastAsia" w:hAnsi="宋体"/>
                <w:kern w:val="0"/>
                <w:sz w:val="24"/>
              </w:rPr>
            </w:pPr>
            <w:r>
              <w:rPr>
                <w:rFonts w:hint="eastAsia" w:hAnsi="宋体"/>
                <w:kern w:val="0"/>
                <w:sz w:val="24"/>
              </w:rPr>
              <w:t>2、审查机关：大竹县环保局</w:t>
            </w:r>
          </w:p>
          <w:p>
            <w:pPr>
              <w:autoSpaceDE w:val="0"/>
              <w:autoSpaceDN w:val="0"/>
              <w:adjustRightInd w:val="0"/>
              <w:snapToGrid w:val="0"/>
              <w:spacing w:line="360" w:lineRule="auto"/>
              <w:rPr>
                <w:rFonts w:ascii="宋体" w:hAnsi="宋体" w:cs="宋体"/>
                <w:kern w:val="0"/>
                <w:sz w:val="24"/>
              </w:rPr>
            </w:pPr>
            <w:r>
              <w:rPr>
                <w:rFonts w:hint="eastAsia" w:hAnsi="宋体"/>
                <w:kern w:val="0"/>
                <w:sz w:val="24"/>
              </w:rPr>
              <w:t>3、审查文号：竹环函〔2016〕13号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w:t>
            </w:r>
          </w:p>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影响评价符合性分析</w:t>
            </w:r>
          </w:p>
        </w:tc>
        <w:tc>
          <w:tcPr>
            <w:tcW w:w="6488" w:type="dxa"/>
            <w:gridSpan w:val="3"/>
            <w:vAlign w:val="center"/>
          </w:tcPr>
          <w:p>
            <w:pPr>
              <w:autoSpaceDE w:val="0"/>
              <w:autoSpaceDN w:val="0"/>
              <w:adjustRightInd w:val="0"/>
              <w:snapToGrid w:val="0"/>
              <w:spacing w:line="360" w:lineRule="auto"/>
              <w:rPr>
                <w:rFonts w:hAnsi="宋体"/>
                <w:kern w:val="0"/>
                <w:sz w:val="24"/>
              </w:rPr>
            </w:pPr>
            <w:r>
              <w:rPr>
                <w:rFonts w:hint="eastAsia" w:ascii="宋体" w:hAnsi="宋体" w:cs="宋体"/>
                <w:kern w:val="0"/>
                <w:sz w:val="24"/>
              </w:rPr>
              <w:t xml:space="preserve"> </w:t>
            </w:r>
            <w:r>
              <w:rPr>
                <w:rFonts w:hint="default" w:ascii="Times New Roman" w:hAnsi="Times New Roman" w:eastAsia="黑体" w:cs="Times New Roman"/>
                <w:bCs/>
                <w:color w:val="auto"/>
                <w:szCs w:val="21"/>
                <w:highlight w:val="none"/>
              </w:rPr>
              <w:t>与《</w:t>
            </w:r>
            <w:r>
              <w:rPr>
                <w:rFonts w:hint="default" w:ascii="Times New Roman" w:hAnsi="Times New Roman" w:eastAsia="黑体" w:cs="Times New Roman"/>
                <w:bCs/>
                <w:color w:val="auto"/>
                <w:szCs w:val="21"/>
                <w:highlight w:val="none"/>
                <w:lang w:val="en-US" w:eastAsia="zh-CN"/>
              </w:rPr>
              <w:t>大竹县工业园区（经开区）总体规划</w:t>
            </w:r>
            <w:r>
              <w:rPr>
                <w:rFonts w:hint="default" w:ascii="Times New Roman" w:hAnsi="Times New Roman" w:eastAsia="黑体" w:cs="Times New Roman"/>
                <w:bCs/>
                <w:color w:val="auto"/>
                <w:szCs w:val="21"/>
                <w:highlight w:val="none"/>
              </w:rPr>
              <w:t>》符合性分析</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（1）规划范围</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园区地处大竹县县城东面东柳街道办事处和竹北乡；属于大竹县城市规划区范围，四至范围为：西至竹凤大道；东至环城东路；南至东湖大道；北至府新路，规划面积</w:t>
            </w:r>
            <w:r>
              <w:rPr>
                <w:rFonts w:hAnsi="宋体"/>
                <w:kern w:val="0"/>
                <w:sz w:val="24"/>
              </w:rPr>
              <w:t>8.9</w:t>
            </w:r>
            <w:r>
              <w:rPr>
                <w:rFonts w:hint="eastAsia" w:hAnsi="宋体"/>
                <w:kern w:val="0"/>
                <w:sz w:val="24"/>
              </w:rPr>
              <w:t>km</w:t>
            </w:r>
            <w:r>
              <w:rPr>
                <w:rFonts w:hint="eastAsia" w:hAnsi="宋体"/>
                <w:kern w:val="0"/>
                <w:sz w:val="24"/>
                <w:vertAlign w:val="superscript"/>
              </w:rPr>
              <w:t>2</w:t>
            </w:r>
            <w:r>
              <w:rPr>
                <w:rFonts w:hint="eastAsia" w:hAnsi="宋体"/>
                <w:kern w:val="0"/>
                <w:sz w:val="24"/>
              </w:rPr>
              <w:t>。</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（2）规划期限</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规划确定的规划目标年为</w:t>
            </w:r>
            <w:r>
              <w:rPr>
                <w:rFonts w:hAnsi="宋体"/>
                <w:kern w:val="0"/>
                <w:sz w:val="24"/>
              </w:rPr>
              <w:t>2016</w:t>
            </w:r>
            <w:r>
              <w:rPr>
                <w:rFonts w:hint="eastAsia" w:hAnsi="宋体"/>
                <w:kern w:val="0"/>
                <w:sz w:val="24"/>
              </w:rPr>
              <w:t>年</w:t>
            </w:r>
            <w:r>
              <w:rPr>
                <w:rFonts w:hAnsi="宋体"/>
                <w:kern w:val="0"/>
                <w:sz w:val="24"/>
              </w:rPr>
              <w:t>-2020</w:t>
            </w:r>
            <w:r>
              <w:rPr>
                <w:rFonts w:hint="eastAsia" w:hAnsi="宋体"/>
                <w:kern w:val="0"/>
                <w:sz w:val="24"/>
              </w:rPr>
              <w:t>年。</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（3）产业定位</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以现代工业为主导，以商贸物流、文化产业等现代三产服务业为推手的川东一流水平的经济开发区。</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（4）规划结构</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园区的主体功能大致分为：机电汽摩产业、轻纺鞋服产业、商贸物流、文化创意、旅游产业、中介咨询、生产生活服务。</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（5）土地利用规划</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大竹县工业园近期（</w:t>
            </w:r>
            <w:r>
              <w:rPr>
                <w:rFonts w:hAnsi="宋体"/>
                <w:kern w:val="0"/>
                <w:sz w:val="24"/>
              </w:rPr>
              <w:t xml:space="preserve">2016 </w:t>
            </w:r>
            <w:r>
              <w:rPr>
                <w:rFonts w:hint="eastAsia" w:hAnsi="宋体"/>
                <w:kern w:val="0"/>
                <w:sz w:val="24"/>
              </w:rPr>
              <w:t>年）建成区面积达</w:t>
            </w:r>
            <w:r>
              <w:rPr>
                <w:rFonts w:hAnsi="宋体"/>
                <w:kern w:val="0"/>
                <w:sz w:val="24"/>
              </w:rPr>
              <w:t>5.4</w:t>
            </w:r>
            <w:r>
              <w:rPr>
                <w:rFonts w:hint="eastAsia" w:hAnsi="宋体"/>
                <w:kern w:val="0"/>
                <w:sz w:val="24"/>
              </w:rPr>
              <w:t>km</w:t>
            </w:r>
            <w:r>
              <w:rPr>
                <w:rFonts w:hint="eastAsia" w:hAnsi="宋体"/>
                <w:kern w:val="0"/>
                <w:sz w:val="24"/>
                <w:vertAlign w:val="superscript"/>
              </w:rPr>
              <w:t>2</w:t>
            </w:r>
            <w:r>
              <w:rPr>
                <w:rFonts w:hint="eastAsia" w:hAnsi="宋体"/>
                <w:kern w:val="0"/>
                <w:sz w:val="24"/>
              </w:rPr>
              <w:t>（其中工业用地</w:t>
            </w:r>
            <w:r>
              <w:rPr>
                <w:rFonts w:hAnsi="宋体"/>
                <w:kern w:val="0"/>
                <w:sz w:val="24"/>
              </w:rPr>
              <w:t>1.9</w:t>
            </w:r>
            <w:r>
              <w:rPr>
                <w:rFonts w:hint="eastAsia" w:hAnsi="宋体"/>
                <w:kern w:val="0"/>
                <w:sz w:val="24"/>
              </w:rPr>
              <w:t>km</w:t>
            </w:r>
            <w:r>
              <w:rPr>
                <w:rFonts w:hint="eastAsia" w:hAnsi="宋体"/>
                <w:kern w:val="0"/>
                <w:sz w:val="24"/>
                <w:vertAlign w:val="superscript"/>
              </w:rPr>
              <w:t>2</w:t>
            </w:r>
            <w:r>
              <w:rPr>
                <w:rFonts w:hint="eastAsia" w:hAnsi="宋体"/>
                <w:kern w:val="0"/>
                <w:sz w:val="24"/>
              </w:rPr>
              <w:t>），建成布局基本合理、产业优势突出、基础设施配套齐全的工业园区，形成公共服务设施高效利用、管理规范、服务优良、外向度与集中度较高的现代制造业基地</w:t>
            </w:r>
            <w:r>
              <w:rPr>
                <w:rFonts w:hAnsi="宋体"/>
                <w:kern w:val="0"/>
                <w:sz w:val="24"/>
              </w:rPr>
              <w:t>;</w:t>
            </w:r>
            <w:r>
              <w:rPr>
                <w:rFonts w:hint="eastAsia" w:hAnsi="宋体"/>
                <w:kern w:val="0"/>
                <w:sz w:val="24"/>
              </w:rPr>
              <w:t>远期（</w:t>
            </w:r>
            <w:r>
              <w:rPr>
                <w:rFonts w:hAnsi="宋体"/>
                <w:kern w:val="0"/>
                <w:sz w:val="24"/>
              </w:rPr>
              <w:t>2020</w:t>
            </w:r>
            <w:r>
              <w:rPr>
                <w:rFonts w:hint="eastAsia" w:hAnsi="宋体"/>
                <w:kern w:val="0"/>
                <w:sz w:val="24"/>
              </w:rPr>
              <w:t>年）园区建成区面积将达到</w:t>
            </w:r>
            <w:r>
              <w:rPr>
                <w:rFonts w:hAnsi="宋体"/>
                <w:kern w:val="0"/>
                <w:sz w:val="24"/>
              </w:rPr>
              <w:t>8.9</w:t>
            </w:r>
            <w:r>
              <w:rPr>
                <w:rFonts w:hint="eastAsia" w:hAnsi="宋体"/>
                <w:kern w:val="0"/>
                <w:sz w:val="24"/>
              </w:rPr>
              <w:t>km</w:t>
            </w:r>
            <w:r>
              <w:rPr>
                <w:rFonts w:hint="eastAsia" w:hAnsi="宋体"/>
                <w:kern w:val="0"/>
                <w:sz w:val="24"/>
                <w:vertAlign w:val="superscript"/>
              </w:rPr>
              <w:t>2</w:t>
            </w:r>
            <w:r>
              <w:rPr>
                <w:rFonts w:hint="eastAsia" w:hAnsi="宋体"/>
                <w:kern w:val="0"/>
                <w:sz w:val="24"/>
              </w:rPr>
              <w:t>（其中工业用地</w:t>
            </w:r>
            <w:r>
              <w:rPr>
                <w:rFonts w:hAnsi="宋体"/>
                <w:kern w:val="0"/>
                <w:sz w:val="24"/>
              </w:rPr>
              <w:t>3.46</w:t>
            </w:r>
            <w:r>
              <w:rPr>
                <w:rFonts w:hint="eastAsia" w:hAnsi="宋体"/>
                <w:kern w:val="0"/>
                <w:sz w:val="24"/>
              </w:rPr>
              <w:t>km</w:t>
            </w:r>
            <w:r>
              <w:rPr>
                <w:rFonts w:hint="eastAsia" w:hAnsi="宋体"/>
                <w:kern w:val="0"/>
                <w:sz w:val="24"/>
                <w:vertAlign w:val="superscript"/>
              </w:rPr>
              <w:t>2</w:t>
            </w:r>
            <w:r>
              <w:rPr>
                <w:rFonts w:hint="eastAsia" w:hAnsi="宋体"/>
                <w:kern w:val="0"/>
                <w:sz w:val="24"/>
              </w:rPr>
              <w:t>），成为核心竞争能力突现、基础设施更加完善的现代制造业基地。</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本项目为租赁厂房，主要生产电子包装产品，属于机电汽摩产业上下游配套产业，属于园区的鼓励类产业，与园区产业定位相符。因此本项目属于该园区允许引入类项目，与大竹县东流工业园区的定位发展要求相符，符合园区规划及规划环评。</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本项目与园区优先发展项目清单的符合性：</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项目与《大竹工业园区（东区）（</w:t>
            </w:r>
            <w:r>
              <w:rPr>
                <w:rFonts w:hAnsi="宋体"/>
                <w:kern w:val="0"/>
                <w:sz w:val="24"/>
              </w:rPr>
              <w:t>8.9</w:t>
            </w:r>
            <w:r>
              <w:rPr>
                <w:rFonts w:hint="eastAsia" w:hAnsi="宋体"/>
                <w:kern w:val="0"/>
                <w:sz w:val="24"/>
              </w:rPr>
              <w:t>km</w:t>
            </w:r>
            <w:r>
              <w:rPr>
                <w:rFonts w:hint="eastAsia" w:hAnsi="宋体"/>
                <w:kern w:val="0"/>
                <w:sz w:val="24"/>
                <w:vertAlign w:val="superscript"/>
              </w:rPr>
              <w:t>2</w:t>
            </w:r>
            <w:r>
              <w:rPr>
                <w:rFonts w:hint="eastAsia" w:hAnsi="宋体"/>
                <w:kern w:val="0"/>
                <w:sz w:val="24"/>
              </w:rPr>
              <w:t>）总体规划环境影响报告书》及评审意见的符合性分析如下，详见表1-1。</w:t>
            </w:r>
          </w:p>
          <w:p>
            <w:pPr>
              <w:autoSpaceDE w:val="0"/>
              <w:autoSpaceDN w:val="0"/>
              <w:adjustRightInd w:val="0"/>
              <w:spacing w:line="500" w:lineRule="exact"/>
              <w:ind w:firstLine="422" w:firstLineChars="200"/>
              <w:jc w:val="center"/>
              <w:textAlignment w:val="baseline"/>
              <w:rPr>
                <w:b/>
                <w:kern w:val="0"/>
                <w:szCs w:val="21"/>
              </w:rPr>
            </w:pPr>
            <w:r>
              <w:rPr>
                <w:b/>
                <w:kern w:val="0"/>
                <w:szCs w:val="21"/>
              </w:rPr>
              <w:t>表1-1</w:t>
            </w:r>
            <w:r>
              <w:rPr>
                <w:rFonts w:hint="eastAsia"/>
                <w:b/>
                <w:kern w:val="0"/>
                <w:szCs w:val="21"/>
              </w:rPr>
              <w:t xml:space="preserve"> 项目与园区规划环评的符合性</w:t>
            </w:r>
          </w:p>
          <w:tbl>
            <w:tblPr>
              <w:tblStyle w:val="22"/>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2267"/>
              <w:gridCol w:w="184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blHeader/>
              </w:trPr>
              <w:tc>
                <w:tcPr>
                  <w:tcW w:w="1487" w:type="dxa"/>
                  <w:tcBorders>
                    <w:top w:val="single" w:color="auto" w:sz="4" w:space="0"/>
                    <w:left w:val="single" w:color="auto" w:sz="4" w:space="0"/>
                    <w:right w:val="single" w:color="auto" w:sz="4" w:space="0"/>
                  </w:tcBorders>
                  <w:vAlign w:val="center"/>
                </w:tcPr>
                <w:p>
                  <w:pPr>
                    <w:contextualSpacing/>
                    <w:jc w:val="center"/>
                    <w:rPr>
                      <w:szCs w:val="21"/>
                    </w:rPr>
                  </w:pPr>
                  <w:r>
                    <w:rPr>
                      <w:rFonts w:hint="eastAsia" w:hAnsi="宋体"/>
                      <w:szCs w:val="21"/>
                    </w:rPr>
                    <w:t>分类</w:t>
                  </w:r>
                </w:p>
              </w:tc>
              <w:tc>
                <w:tcPr>
                  <w:tcW w:w="2267" w:type="dxa"/>
                  <w:tcBorders>
                    <w:top w:val="single" w:color="auto" w:sz="4" w:space="0"/>
                    <w:left w:val="single" w:color="auto" w:sz="4" w:space="0"/>
                    <w:right w:val="single" w:color="auto" w:sz="4" w:space="0"/>
                  </w:tcBorders>
                  <w:vAlign w:val="center"/>
                </w:tcPr>
                <w:p>
                  <w:pPr>
                    <w:contextualSpacing/>
                    <w:jc w:val="center"/>
                    <w:rPr>
                      <w:szCs w:val="21"/>
                    </w:rPr>
                  </w:pPr>
                  <w:r>
                    <w:rPr>
                      <w:rFonts w:hint="eastAsia" w:hAnsi="宋体"/>
                      <w:szCs w:val="21"/>
                    </w:rPr>
                    <w:t>控制要求</w:t>
                  </w:r>
                </w:p>
              </w:tc>
              <w:tc>
                <w:tcPr>
                  <w:tcW w:w="1849" w:type="dxa"/>
                  <w:tcBorders>
                    <w:top w:val="single" w:color="auto" w:sz="4" w:space="0"/>
                    <w:left w:val="single" w:color="auto" w:sz="4" w:space="0"/>
                    <w:right w:val="single" w:color="auto" w:sz="4" w:space="0"/>
                  </w:tcBorders>
                  <w:vAlign w:val="center"/>
                </w:tcPr>
                <w:p>
                  <w:pPr>
                    <w:contextualSpacing/>
                    <w:jc w:val="center"/>
                    <w:rPr>
                      <w:szCs w:val="21"/>
                    </w:rPr>
                  </w:pPr>
                  <w:r>
                    <w:rPr>
                      <w:rFonts w:hint="eastAsia" w:hAnsi="宋体"/>
                      <w:szCs w:val="21"/>
                    </w:rPr>
                    <w:t>本</w:t>
                  </w:r>
                  <w:r>
                    <w:rPr>
                      <w:rFonts w:hAnsi="宋体"/>
                      <w:szCs w:val="21"/>
                    </w:rPr>
                    <w:t>项目</w:t>
                  </w:r>
                  <w:r>
                    <w:rPr>
                      <w:rFonts w:hint="eastAsia" w:hAnsi="宋体"/>
                      <w:szCs w:val="21"/>
                    </w:rPr>
                    <w:t>情况</w:t>
                  </w:r>
                </w:p>
              </w:tc>
              <w:tc>
                <w:tcPr>
                  <w:tcW w:w="659" w:type="dxa"/>
                  <w:tcBorders>
                    <w:top w:val="single" w:color="auto" w:sz="4" w:space="0"/>
                    <w:left w:val="single" w:color="auto" w:sz="4" w:space="0"/>
                    <w:right w:val="single" w:color="auto" w:sz="4" w:space="0"/>
                  </w:tcBorders>
                  <w:vAlign w:val="center"/>
                </w:tcPr>
                <w:p>
                  <w:pPr>
                    <w:contextualSpacing/>
                    <w:jc w:val="center"/>
                    <w:rPr>
                      <w:szCs w:val="21"/>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87" w:type="dxa"/>
                  <w:tcBorders>
                    <w:left w:val="single" w:color="auto" w:sz="4" w:space="0"/>
                    <w:right w:val="single" w:color="auto" w:sz="4" w:space="0"/>
                  </w:tcBorders>
                  <w:vAlign w:val="center"/>
                </w:tcPr>
                <w:p>
                  <w:pPr>
                    <w:contextualSpacing/>
                    <w:jc w:val="center"/>
                    <w:rPr>
                      <w:rFonts w:hAnsi="宋体"/>
                      <w:szCs w:val="21"/>
                    </w:rPr>
                  </w:pPr>
                  <w:r>
                    <w:rPr>
                      <w:rFonts w:hint="eastAsia"/>
                      <w:szCs w:val="21"/>
                    </w:rPr>
                    <w:t>禁止及限制产业</w:t>
                  </w:r>
                </w:p>
              </w:tc>
              <w:tc>
                <w:tcPr>
                  <w:tcW w:w="226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Ansi="宋体"/>
                      <w:szCs w:val="21"/>
                    </w:rPr>
                    <w:t>1</w:t>
                  </w:r>
                  <w:r>
                    <w:rPr>
                      <w:rFonts w:hint="eastAsia" w:hAnsi="宋体"/>
                      <w:szCs w:val="21"/>
                    </w:rPr>
                    <w:t>、不符合国检现行产业政策的相关产业。</w:t>
                  </w:r>
                </w:p>
                <w:p>
                  <w:pPr>
                    <w:contextualSpacing/>
                    <w:jc w:val="center"/>
                    <w:rPr>
                      <w:rFonts w:hAnsi="宋体"/>
                      <w:szCs w:val="21"/>
                    </w:rPr>
                  </w:pPr>
                  <w:r>
                    <w:rPr>
                      <w:rFonts w:hAnsi="宋体"/>
                      <w:szCs w:val="21"/>
                    </w:rPr>
                    <w:t>2</w:t>
                  </w:r>
                  <w:r>
                    <w:rPr>
                      <w:rFonts w:hint="eastAsia" w:hAnsi="宋体"/>
                      <w:szCs w:val="21"/>
                    </w:rPr>
                    <w:t>、应禁止入区的项目首先是对水环境可能造成较大风险的制</w:t>
                  </w:r>
                </w:p>
                <w:p>
                  <w:pPr>
                    <w:contextualSpacing/>
                    <w:jc w:val="center"/>
                    <w:rPr>
                      <w:rFonts w:hAnsi="宋体"/>
                      <w:szCs w:val="21"/>
                    </w:rPr>
                  </w:pPr>
                  <w:r>
                    <w:rPr>
                      <w:rFonts w:hint="eastAsia" w:hAnsi="宋体"/>
                      <w:szCs w:val="21"/>
                    </w:rPr>
                    <w:t>造业如石油加工、造纸、印染（苎麻配套印染除外）、化学原料及化学制品制造业、医药原药制造业等。</w:t>
                  </w:r>
                </w:p>
                <w:p>
                  <w:pPr>
                    <w:contextualSpacing/>
                    <w:jc w:val="center"/>
                    <w:rPr>
                      <w:rFonts w:hAnsi="宋体"/>
                      <w:szCs w:val="21"/>
                    </w:rPr>
                  </w:pPr>
                  <w:r>
                    <w:rPr>
                      <w:rFonts w:hAnsi="宋体"/>
                      <w:szCs w:val="21"/>
                    </w:rPr>
                    <w:t>3</w:t>
                  </w:r>
                  <w:r>
                    <w:rPr>
                      <w:rFonts w:hint="eastAsia" w:hAnsi="宋体"/>
                      <w:szCs w:val="21"/>
                    </w:rPr>
                    <w:t>、禁止技术落后，项目清洁生产水平不能达到行业清洁生产标准二级标准要求或低于全国同类企业平均清洁生产水平的项目。</w:t>
                  </w:r>
                </w:p>
              </w:tc>
              <w:tc>
                <w:tcPr>
                  <w:tcW w:w="184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本项目不属于</w:t>
                  </w:r>
                  <w:r>
                    <w:rPr>
                      <w:rFonts w:hint="eastAsia"/>
                      <w:szCs w:val="21"/>
                    </w:rPr>
                    <w:t>禁止及限制产业</w:t>
                  </w:r>
                  <w:r>
                    <w:rPr>
                      <w:rFonts w:hint="eastAsia" w:hAnsi="宋体"/>
                      <w:szCs w:val="21"/>
                    </w:rPr>
                    <w:t>。</w:t>
                  </w:r>
                </w:p>
              </w:tc>
              <w:tc>
                <w:tcPr>
                  <w:tcW w:w="65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87" w:type="dxa"/>
                  <w:tcBorders>
                    <w:left w:val="single" w:color="auto" w:sz="4" w:space="0"/>
                    <w:right w:val="single" w:color="auto" w:sz="4" w:space="0"/>
                  </w:tcBorders>
                  <w:vAlign w:val="center"/>
                </w:tcPr>
                <w:p>
                  <w:pPr>
                    <w:contextualSpacing/>
                    <w:jc w:val="center"/>
                    <w:rPr>
                      <w:rFonts w:hAnsi="宋体"/>
                      <w:szCs w:val="21"/>
                    </w:rPr>
                  </w:pPr>
                  <w:r>
                    <w:rPr>
                      <w:rFonts w:hint="eastAsia"/>
                      <w:szCs w:val="21"/>
                    </w:rPr>
                    <w:t>鼓励类产业</w:t>
                  </w:r>
                </w:p>
              </w:tc>
              <w:tc>
                <w:tcPr>
                  <w:tcW w:w="226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大竹县工业园鼓励发展壮大机电汽摩、轻纺鞋服等主导产业，积极发展商贸物流、旅游、文化产业等三产服务类产业，并围</w:t>
                  </w:r>
                </w:p>
                <w:p>
                  <w:pPr>
                    <w:contextualSpacing/>
                    <w:jc w:val="center"/>
                    <w:rPr>
                      <w:rFonts w:hAnsi="宋体"/>
                      <w:szCs w:val="21"/>
                    </w:rPr>
                  </w:pPr>
                  <w:r>
                    <w:rPr>
                      <w:rFonts w:hint="eastAsia" w:hAnsi="宋体"/>
                      <w:szCs w:val="21"/>
                    </w:rPr>
                    <w:t>绕产业链进行上下游配套产业的招商，形成产业集聚。</w:t>
                  </w:r>
                </w:p>
              </w:tc>
              <w:tc>
                <w:tcPr>
                  <w:tcW w:w="184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本项目属于机电汽摩产业上下游配套产业，属于园区的鼓励类产业。</w:t>
                  </w:r>
                </w:p>
              </w:tc>
              <w:tc>
                <w:tcPr>
                  <w:tcW w:w="65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87" w:type="dxa"/>
                  <w:tcBorders>
                    <w:left w:val="single" w:color="auto" w:sz="4" w:space="0"/>
                    <w:right w:val="single" w:color="auto" w:sz="4" w:space="0"/>
                  </w:tcBorders>
                  <w:vAlign w:val="center"/>
                </w:tcPr>
                <w:p>
                  <w:pPr>
                    <w:contextualSpacing/>
                    <w:jc w:val="center"/>
                    <w:rPr>
                      <w:szCs w:val="21"/>
                    </w:rPr>
                  </w:pPr>
                  <w:r>
                    <w:rPr>
                      <w:rFonts w:hint="eastAsia"/>
                      <w:szCs w:val="21"/>
                    </w:rPr>
                    <w:t>允许类产业</w:t>
                  </w:r>
                </w:p>
              </w:tc>
              <w:tc>
                <w:tcPr>
                  <w:tcW w:w="226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不排斥与区域或各产业片区主业不相禁忌和不形成交叉影响的企业入驻。</w:t>
                  </w:r>
                </w:p>
                <w:p>
                  <w:pPr>
                    <w:contextualSpacing/>
                    <w:jc w:val="center"/>
                    <w:rPr>
                      <w:rFonts w:hAnsi="宋体"/>
                      <w:szCs w:val="21"/>
                    </w:rPr>
                  </w:pPr>
                  <w:r>
                    <w:rPr>
                      <w:rFonts w:hAnsi="宋体"/>
                      <w:szCs w:val="21"/>
                    </w:rPr>
                    <w:t>1</w:t>
                  </w:r>
                  <w:r>
                    <w:rPr>
                      <w:rFonts w:hint="eastAsia" w:hAnsi="宋体"/>
                      <w:szCs w:val="21"/>
                    </w:rPr>
                    <w:t>、不属于规划行业类型以及禁止类，且符合国家有关法律、法规和政策规定的，为园区允许类行业。</w:t>
                  </w:r>
                </w:p>
                <w:p>
                  <w:pPr>
                    <w:contextualSpacing/>
                    <w:jc w:val="center"/>
                    <w:rPr>
                      <w:rFonts w:hAnsi="宋体"/>
                      <w:szCs w:val="21"/>
                    </w:rPr>
                  </w:pPr>
                  <w:r>
                    <w:rPr>
                      <w:rFonts w:hAnsi="宋体"/>
                      <w:szCs w:val="21"/>
                    </w:rPr>
                    <w:t>2</w:t>
                  </w:r>
                  <w:r>
                    <w:rPr>
                      <w:rFonts w:hint="eastAsia" w:hAnsi="宋体"/>
                      <w:szCs w:val="21"/>
                    </w:rPr>
                    <w:t>、建议在东柳河达Ⅲ类水域以前原则上禁止新建含脱胶的苎麻加工和排水量较大的项目入园，近期在引进该类企业时建议如下：（</w:t>
                  </w:r>
                  <w:r>
                    <w:rPr>
                      <w:rFonts w:hAnsi="宋体"/>
                      <w:szCs w:val="21"/>
                    </w:rPr>
                    <w:t>1</w:t>
                  </w:r>
                  <w:r>
                    <w:rPr>
                      <w:rFonts w:hint="eastAsia" w:hAnsi="宋体"/>
                      <w:szCs w:val="21"/>
                    </w:rPr>
                    <w:t>）可引进以精干麻为原料的纯苎麻纺织项目；（</w:t>
                  </w:r>
                  <w:r>
                    <w:rPr>
                      <w:rFonts w:hAnsi="宋体"/>
                      <w:szCs w:val="21"/>
                    </w:rPr>
                    <w:t>2</w:t>
                  </w:r>
                  <w:r>
                    <w:rPr>
                      <w:rFonts w:hint="eastAsia" w:hAnsi="宋体"/>
                      <w:szCs w:val="21"/>
                    </w:rPr>
                    <w:t>）含脱胶的苎麻加工和其他排水量较大的项目必须是区域内（以东柳河流域为受纳水体）现有企业搬迁技改入园（非新建项目），且原则上等量搬迁；（</w:t>
                  </w:r>
                  <w:r>
                    <w:rPr>
                      <w:rFonts w:hAnsi="宋体"/>
                      <w:szCs w:val="21"/>
                    </w:rPr>
                    <w:t>3</w:t>
                  </w:r>
                  <w:r>
                    <w:rPr>
                      <w:rFonts w:hint="eastAsia" w:hAnsi="宋体"/>
                      <w:szCs w:val="21"/>
                    </w:rPr>
                    <w:t>）技改项目应提高清洁生产水平，技改后必须是水污染物减污项目。</w:t>
                  </w:r>
                </w:p>
                <w:p>
                  <w:pPr>
                    <w:contextualSpacing/>
                    <w:jc w:val="center"/>
                    <w:rPr>
                      <w:rFonts w:hAnsi="宋体"/>
                      <w:szCs w:val="21"/>
                    </w:rPr>
                  </w:pPr>
                  <w:r>
                    <w:rPr>
                      <w:rFonts w:hAnsi="宋体"/>
                      <w:szCs w:val="21"/>
                    </w:rPr>
                    <w:t>3</w:t>
                  </w:r>
                  <w:r>
                    <w:rPr>
                      <w:rFonts w:hint="eastAsia" w:hAnsi="宋体"/>
                      <w:szCs w:val="21"/>
                    </w:rPr>
                    <w:t>、新建含脱胶的苎麻加工和排水量较大的项目在满足以下前置条件的情况下方可适当引入：（</w:t>
                  </w:r>
                  <w:r>
                    <w:rPr>
                      <w:rFonts w:hAnsi="宋体"/>
                      <w:szCs w:val="21"/>
                    </w:rPr>
                    <w:t>1</w:t>
                  </w:r>
                  <w:r>
                    <w:rPr>
                      <w:rFonts w:hint="eastAsia" w:hAnsi="宋体"/>
                      <w:szCs w:val="21"/>
                    </w:rPr>
                    <w:t>）通过东柳河环境综合整治，东柳河水环境达到Ⅲ类水域要求；（</w:t>
                  </w:r>
                  <w:r>
                    <w:rPr>
                      <w:rFonts w:hAnsi="宋体"/>
                      <w:szCs w:val="21"/>
                    </w:rPr>
                    <w:t>2</w:t>
                  </w:r>
                  <w:r>
                    <w:rPr>
                      <w:rFonts w:hint="eastAsia" w:hAnsi="宋体"/>
                      <w:szCs w:val="21"/>
                    </w:rPr>
                    <w:t>）东柳河必须有足够的环境容量支持新建项目的实施，新建项目废水达规定标准排放，且企业所排废水不改变东柳河水体功能和水质级别。</w:t>
                  </w:r>
                </w:p>
              </w:tc>
              <w:tc>
                <w:tcPr>
                  <w:tcW w:w="184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本项目属于机电汽摩产业上下游配套产业，属于园区的鼓励类产业。</w:t>
                  </w:r>
                </w:p>
              </w:tc>
              <w:tc>
                <w:tcPr>
                  <w:tcW w:w="65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487" w:type="dxa"/>
                  <w:tcBorders>
                    <w:left w:val="single" w:color="auto" w:sz="4" w:space="0"/>
                    <w:right w:val="single" w:color="auto" w:sz="4" w:space="0"/>
                  </w:tcBorders>
                  <w:vAlign w:val="center"/>
                </w:tcPr>
                <w:p>
                  <w:pPr>
                    <w:contextualSpacing/>
                    <w:jc w:val="center"/>
                    <w:rPr>
                      <w:szCs w:val="21"/>
                    </w:rPr>
                  </w:pPr>
                  <w:r>
                    <w:rPr>
                      <w:rFonts w:hint="eastAsia"/>
                      <w:szCs w:val="21"/>
                    </w:rPr>
                    <w:t>清洁生产门</w:t>
                  </w:r>
                </w:p>
                <w:p>
                  <w:pPr>
                    <w:contextualSpacing/>
                    <w:jc w:val="center"/>
                    <w:rPr>
                      <w:szCs w:val="21"/>
                    </w:rPr>
                  </w:pPr>
                  <w:r>
                    <w:rPr>
                      <w:rFonts w:hint="eastAsia"/>
                      <w:szCs w:val="21"/>
                    </w:rPr>
                    <w:t>槛</w:t>
                  </w:r>
                </w:p>
              </w:tc>
              <w:tc>
                <w:tcPr>
                  <w:tcW w:w="226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入区企业必须采用国际、国内先进水平的生产工艺、设备及污染治理技术，能耗、物耗、水耗等均应达到相应行业的清洁生产水平二级及以上或国内先进水平。对轻纺鞋服行业原则上要求进区企业清洁生产水平达到一级或相应行业国内先进水平。</w:t>
                  </w:r>
                </w:p>
              </w:tc>
              <w:tc>
                <w:tcPr>
                  <w:tcW w:w="184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本项目清洁生产水平能够达到国内先进水平</w:t>
                  </w:r>
                </w:p>
              </w:tc>
              <w:tc>
                <w:tcPr>
                  <w:tcW w:w="65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Ansi="宋体"/>
                      <w:szCs w:val="21"/>
                    </w:rPr>
                  </w:pPr>
                  <w:r>
                    <w:rPr>
                      <w:rFonts w:hAnsi="宋体"/>
                      <w:szCs w:val="21"/>
                    </w:rPr>
                    <w:t>符合</w:t>
                  </w:r>
                </w:p>
              </w:tc>
            </w:tr>
          </w:tbl>
          <w:p>
            <w:pPr>
              <w:autoSpaceDE w:val="0"/>
              <w:autoSpaceDN w:val="0"/>
              <w:adjustRightInd w:val="0"/>
              <w:snapToGrid w:val="0"/>
              <w:spacing w:line="360" w:lineRule="auto"/>
              <w:rPr>
                <w:rFonts w:ascii="宋体" w:hAnsi="宋体" w:cs="宋体"/>
                <w:kern w:val="0"/>
                <w:sz w:val="24"/>
              </w:rPr>
            </w:pPr>
            <w:r>
              <w:rPr>
                <w:kern w:val="0"/>
                <w:sz w:val="24"/>
              </w:rPr>
              <w:t xml:space="preserve">    </w:t>
            </w:r>
            <w:r>
              <w:rPr>
                <w:rFonts w:hAnsi="宋体"/>
                <w:kern w:val="0"/>
                <w:sz w:val="24"/>
              </w:rPr>
              <w:t>本项目属于</w:t>
            </w:r>
            <w:r>
              <w:rPr>
                <w:rFonts w:hint="eastAsia"/>
                <w:kern w:val="0"/>
                <w:sz w:val="24"/>
              </w:rPr>
              <w:t>C2926塑料包装箱及容器制造符合园区产业的定位。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2382" w:type="dxa"/>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6488" w:type="dxa"/>
            <w:gridSpan w:val="3"/>
            <w:vAlign w:val="center"/>
          </w:tcPr>
          <w:p>
            <w:pPr>
              <w:autoSpaceDE w:val="0"/>
              <w:autoSpaceDN w:val="0"/>
              <w:adjustRightInd w:val="0"/>
              <w:snapToGrid w:val="0"/>
              <w:spacing w:line="360" w:lineRule="auto"/>
              <w:rPr>
                <w:rFonts w:ascii="宋体" w:hAnsi="宋体" w:cs="宋体"/>
                <w:b/>
                <w:sz w:val="24"/>
              </w:rPr>
            </w:pPr>
            <w:r>
              <w:rPr>
                <w:b/>
                <w:kern w:val="0"/>
                <w:sz w:val="24"/>
              </w:rPr>
              <w:t>1</w:t>
            </w:r>
            <w:r>
              <w:rPr>
                <w:rFonts w:hAnsi="宋体"/>
                <w:b/>
                <w:kern w:val="0"/>
                <w:sz w:val="24"/>
              </w:rPr>
              <w:t>、</w:t>
            </w:r>
            <w:r>
              <w:rPr>
                <w:rFonts w:hint="eastAsia" w:ascii="宋体" w:hAnsi="宋体" w:cs="宋体"/>
                <w:b/>
                <w:kern w:val="0"/>
                <w:sz w:val="24"/>
              </w:rPr>
              <w:t>与</w:t>
            </w:r>
            <w:r>
              <w:rPr>
                <w:rFonts w:hint="eastAsia"/>
                <w:b/>
                <w:sz w:val="24"/>
              </w:rPr>
              <w:t>“</w:t>
            </w:r>
            <w:r>
              <w:rPr>
                <w:rFonts w:hint="eastAsia" w:ascii="宋体" w:hAnsi="宋体" w:cs="宋体"/>
                <w:b/>
                <w:kern w:val="0"/>
                <w:sz w:val="24"/>
              </w:rPr>
              <w:t>三线一单</w:t>
            </w:r>
            <w:r>
              <w:rPr>
                <w:rFonts w:hint="eastAsia" w:ascii="宋体" w:hAnsi="宋体" w:cs="宋体"/>
                <w:b/>
                <w:sz w:val="24"/>
              </w:rPr>
              <w:t>”符合性分析</w:t>
            </w:r>
          </w:p>
          <w:p>
            <w:pPr>
              <w:adjustRightInd w:val="0"/>
              <w:snapToGrid w:val="0"/>
              <w:spacing w:line="360" w:lineRule="auto"/>
              <w:ind w:firstLine="480" w:firstLineChars="200"/>
              <w:rPr>
                <w:color w:val="000000"/>
                <w:sz w:val="24"/>
              </w:rPr>
            </w:pPr>
            <w:r>
              <w:rPr>
                <w:rFonts w:hint="eastAsia" w:ascii="宋体" w:hAnsi="宋体" w:cs="宋体"/>
                <w:kern w:val="0"/>
                <w:sz w:val="24"/>
              </w:rPr>
              <w:t xml:space="preserve">   </w:t>
            </w:r>
            <w:r>
              <w:rPr>
                <w:kern w:val="0"/>
                <w:sz w:val="24"/>
              </w:rPr>
              <w:t xml:space="preserve"> </w:t>
            </w:r>
            <w:r>
              <w:rPr>
                <w:color w:val="000000"/>
                <w:sz w:val="24"/>
              </w:rPr>
              <w:t>2021年12月27日，四川省生态环境厅办公室发布</w:t>
            </w:r>
            <w:r>
              <w:rPr>
                <w:rFonts w:hint="eastAsia"/>
                <w:color w:val="000000"/>
                <w:sz w:val="24"/>
              </w:rPr>
              <w:t>《产业园区规划环评“三线一单”符合性分析技术要点(试行)》和《项目环评“三线一单”符合性分析技术要点(试行)》的通知</w:t>
            </w:r>
            <w:r>
              <w:rPr>
                <w:color w:val="000000"/>
                <w:sz w:val="24"/>
              </w:rPr>
              <w:t>（川环办函</w:t>
            </w:r>
            <w:r>
              <w:rPr>
                <w:rFonts w:ascii="微软雅黑" w:hAnsi="微软雅黑" w:eastAsia="微软雅黑" w:cs="微软雅黑"/>
                <w:i w:val="0"/>
                <w:caps w:val="0"/>
                <w:color w:val="000000"/>
                <w:spacing w:val="0"/>
                <w:sz w:val="21"/>
                <w:szCs w:val="21"/>
                <w:shd w:val="clear" w:fill="FFFFFF"/>
              </w:rPr>
              <w:t>〔202</w:t>
            </w:r>
            <w:r>
              <w:rPr>
                <w:rFonts w:hint="eastAsia" w:ascii="微软雅黑" w:hAnsi="微软雅黑" w:eastAsia="微软雅黑" w:cs="微软雅黑"/>
                <w:i w:val="0"/>
                <w:caps w:val="0"/>
                <w:color w:val="000000"/>
                <w:spacing w:val="0"/>
                <w:sz w:val="21"/>
                <w:szCs w:val="21"/>
                <w:shd w:val="clear" w:fill="FFFFFF"/>
                <w:lang w:val="en-US" w:eastAsia="zh-CN"/>
              </w:rPr>
              <w:t>1</w:t>
            </w:r>
            <w:r>
              <w:rPr>
                <w:rFonts w:ascii="微软雅黑" w:hAnsi="微软雅黑" w:eastAsia="微软雅黑" w:cs="微软雅黑"/>
                <w:i w:val="0"/>
                <w:caps w:val="0"/>
                <w:color w:val="000000"/>
                <w:spacing w:val="0"/>
                <w:sz w:val="21"/>
                <w:szCs w:val="21"/>
                <w:shd w:val="clear" w:fill="FFFFFF"/>
              </w:rPr>
              <w:t>〕</w:t>
            </w:r>
            <w:r>
              <w:rPr>
                <w:color w:val="000000"/>
                <w:sz w:val="24"/>
              </w:rPr>
              <w:t>469号），本次评价结合四川省“三线一单”符合性分析系统、《四川省达州市“三线一单”生态环境分区管控优化完善研究报告》（2021.5）及《达州市人民政府关于落实生态保护红线、环境质量底线、资源利用上线制定生态环境准入清单实施生态环境分区管控的通知》（达市府发〔2021〕17号），按川环办函</w:t>
            </w:r>
            <w:r>
              <w:rPr>
                <w:rFonts w:ascii="微软雅黑" w:hAnsi="微软雅黑" w:eastAsia="微软雅黑" w:cs="微软雅黑"/>
                <w:i w:val="0"/>
                <w:caps w:val="0"/>
                <w:color w:val="000000"/>
                <w:spacing w:val="0"/>
                <w:sz w:val="21"/>
                <w:szCs w:val="21"/>
                <w:shd w:val="clear" w:fill="FFFFFF"/>
              </w:rPr>
              <w:t>〔202</w:t>
            </w:r>
            <w:r>
              <w:rPr>
                <w:rFonts w:hint="eastAsia" w:ascii="微软雅黑" w:hAnsi="微软雅黑" w:eastAsia="微软雅黑" w:cs="微软雅黑"/>
                <w:i w:val="0"/>
                <w:caps w:val="0"/>
                <w:color w:val="000000"/>
                <w:spacing w:val="0"/>
                <w:sz w:val="21"/>
                <w:szCs w:val="21"/>
                <w:shd w:val="clear" w:fill="FFFFFF"/>
                <w:lang w:val="en-US" w:eastAsia="zh-CN"/>
              </w:rPr>
              <w:t>1</w:t>
            </w:r>
            <w:r>
              <w:rPr>
                <w:rFonts w:ascii="微软雅黑" w:hAnsi="微软雅黑" w:eastAsia="微软雅黑" w:cs="微软雅黑"/>
                <w:i w:val="0"/>
                <w:caps w:val="0"/>
                <w:color w:val="000000"/>
                <w:spacing w:val="0"/>
                <w:sz w:val="21"/>
                <w:szCs w:val="21"/>
                <w:shd w:val="clear" w:fill="FFFFFF"/>
              </w:rPr>
              <w:t>〕</w:t>
            </w:r>
            <w:r>
              <w:rPr>
                <w:color w:val="000000"/>
                <w:sz w:val="24"/>
              </w:rPr>
              <w:t>469号要求对本项目“三线一单”符合性分析如下</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（1）项目涉及的环境管控单元</w:t>
            </w:r>
          </w:p>
          <w:p>
            <w:pPr>
              <w:autoSpaceDE w:val="0"/>
              <w:autoSpaceDN w:val="0"/>
              <w:adjustRightInd w:val="0"/>
              <w:snapToGrid w:val="0"/>
              <w:spacing w:line="360" w:lineRule="auto"/>
              <w:ind w:firstLine="480" w:firstLineChars="200"/>
              <w:rPr>
                <w:color w:val="000000"/>
                <w:sz w:val="24"/>
              </w:rPr>
            </w:pPr>
            <w:r>
              <w:rPr>
                <w:rFonts w:hint="eastAsia"/>
                <w:color w:val="000000"/>
                <w:sz w:val="24"/>
              </w:rPr>
              <w:t>通过四川省政务服务网</w:t>
            </w:r>
            <w:r>
              <w:rPr>
                <w:rFonts w:ascii="TimesNewRomanPSMT" w:hAnsi="TimesNewRomanPSMT"/>
                <w:color w:val="000000"/>
                <w:sz w:val="24"/>
              </w:rPr>
              <w:t>“</w:t>
            </w:r>
            <w:r>
              <w:rPr>
                <w:rFonts w:hint="eastAsia"/>
                <w:color w:val="000000"/>
                <w:sz w:val="24"/>
              </w:rPr>
              <w:t>三线一单</w:t>
            </w:r>
            <w:r>
              <w:rPr>
                <w:rFonts w:ascii="TimesNewRomanPSMT" w:hAnsi="TimesNewRomanPSMT"/>
                <w:color w:val="000000"/>
                <w:sz w:val="24"/>
              </w:rPr>
              <w:t>”</w:t>
            </w:r>
            <w:r>
              <w:rPr>
                <w:rFonts w:hint="eastAsia" w:ascii="TimesNewRomanPSMT" w:hAnsi="TimesNewRomanPSMT"/>
                <w:color w:val="000000"/>
                <w:sz w:val="24"/>
              </w:rPr>
              <w:t>符合性</w:t>
            </w:r>
            <w:r>
              <w:rPr>
                <w:rFonts w:hint="eastAsia"/>
                <w:color w:val="000000"/>
                <w:sz w:val="24"/>
              </w:rPr>
              <w:t>分析系统进行比对分析，本项目涉及到环境管控单元4个，涉及的管控单元详见表1-</w:t>
            </w:r>
            <w:r>
              <w:rPr>
                <w:color w:val="000000"/>
                <w:sz w:val="24"/>
              </w:rPr>
              <w:t>2</w:t>
            </w:r>
            <w:r>
              <w:rPr>
                <w:rFonts w:hint="eastAsia"/>
                <w:color w:val="000000"/>
                <w:sz w:val="24"/>
              </w:rPr>
              <w:t>。</w:t>
            </w:r>
          </w:p>
          <w:p>
            <w:pPr>
              <w:adjustRightInd w:val="0"/>
              <w:snapToGrid w:val="0"/>
              <w:jc w:val="center"/>
              <w:rPr>
                <w:b/>
                <w:color w:val="000000"/>
                <w:sz w:val="24"/>
              </w:rPr>
            </w:pPr>
            <w:r>
              <w:rPr>
                <w:rFonts w:hint="eastAsia"/>
                <w:b/>
                <w:color w:val="000000"/>
                <w:sz w:val="24"/>
              </w:rPr>
              <w:t>表1-</w:t>
            </w:r>
            <w:r>
              <w:rPr>
                <w:b/>
                <w:color w:val="000000"/>
                <w:sz w:val="24"/>
              </w:rPr>
              <w:t xml:space="preserve">2  </w:t>
            </w:r>
            <w:r>
              <w:rPr>
                <w:rFonts w:hint="eastAsia"/>
                <w:b/>
                <w:color w:val="000000"/>
                <w:sz w:val="24"/>
              </w:rPr>
              <w:t>本项目涉及环境管控单元情况一览表</w:t>
            </w:r>
          </w:p>
          <w:tbl>
            <w:tblPr>
              <w:tblStyle w:val="22"/>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235"/>
              <w:gridCol w:w="931"/>
              <w:gridCol w:w="715"/>
              <w:gridCol w:w="1179"/>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938" w:type="dxa"/>
                  <w:vAlign w:val="center"/>
                </w:tcPr>
                <w:p>
                  <w:pPr>
                    <w:widowControl/>
                    <w:jc w:val="center"/>
                    <w:rPr>
                      <w:b/>
                      <w:bCs/>
                      <w:color w:val="000000"/>
                      <w:kern w:val="0"/>
                      <w:szCs w:val="21"/>
                    </w:rPr>
                  </w:pPr>
                  <w:r>
                    <w:rPr>
                      <w:b/>
                      <w:bCs/>
                      <w:color w:val="000000"/>
                      <w:kern w:val="0"/>
                      <w:szCs w:val="21"/>
                    </w:rPr>
                    <w:t>环境管控单元编码</w:t>
                  </w:r>
                </w:p>
              </w:tc>
              <w:tc>
                <w:tcPr>
                  <w:tcW w:w="1235" w:type="dxa"/>
                  <w:vAlign w:val="center"/>
                </w:tcPr>
                <w:p>
                  <w:pPr>
                    <w:widowControl/>
                    <w:jc w:val="center"/>
                    <w:rPr>
                      <w:b/>
                      <w:bCs/>
                      <w:color w:val="000000"/>
                      <w:kern w:val="0"/>
                      <w:szCs w:val="21"/>
                    </w:rPr>
                  </w:pPr>
                  <w:r>
                    <w:rPr>
                      <w:b/>
                      <w:bCs/>
                      <w:color w:val="000000"/>
                      <w:kern w:val="0"/>
                      <w:szCs w:val="21"/>
                    </w:rPr>
                    <w:t>环境管控单元名称</w:t>
                  </w:r>
                </w:p>
              </w:tc>
              <w:tc>
                <w:tcPr>
                  <w:tcW w:w="931" w:type="dxa"/>
                  <w:vAlign w:val="center"/>
                </w:tcPr>
                <w:p>
                  <w:pPr>
                    <w:widowControl/>
                    <w:jc w:val="center"/>
                    <w:rPr>
                      <w:b/>
                      <w:bCs/>
                      <w:color w:val="000000"/>
                      <w:kern w:val="0"/>
                      <w:szCs w:val="21"/>
                    </w:rPr>
                  </w:pPr>
                  <w:r>
                    <w:rPr>
                      <w:b/>
                      <w:bCs/>
                      <w:color w:val="000000"/>
                      <w:kern w:val="0"/>
                      <w:szCs w:val="21"/>
                    </w:rPr>
                    <w:t>所属市（州）</w:t>
                  </w:r>
                </w:p>
              </w:tc>
              <w:tc>
                <w:tcPr>
                  <w:tcW w:w="715" w:type="dxa"/>
                  <w:vAlign w:val="center"/>
                </w:tcPr>
                <w:p>
                  <w:pPr>
                    <w:widowControl/>
                    <w:jc w:val="center"/>
                    <w:rPr>
                      <w:b/>
                      <w:bCs/>
                      <w:color w:val="000000"/>
                      <w:kern w:val="0"/>
                      <w:szCs w:val="21"/>
                    </w:rPr>
                  </w:pPr>
                  <w:r>
                    <w:rPr>
                      <w:b/>
                      <w:bCs/>
                      <w:color w:val="000000"/>
                      <w:kern w:val="0"/>
                      <w:szCs w:val="21"/>
                    </w:rPr>
                    <w:t>所属区县</w:t>
                  </w:r>
                </w:p>
              </w:tc>
              <w:tc>
                <w:tcPr>
                  <w:tcW w:w="1179" w:type="dxa"/>
                  <w:vAlign w:val="center"/>
                </w:tcPr>
                <w:p>
                  <w:pPr>
                    <w:widowControl/>
                    <w:jc w:val="center"/>
                    <w:rPr>
                      <w:b/>
                      <w:bCs/>
                      <w:color w:val="000000"/>
                      <w:kern w:val="0"/>
                      <w:szCs w:val="21"/>
                    </w:rPr>
                  </w:pPr>
                  <w:r>
                    <w:rPr>
                      <w:b/>
                      <w:bCs/>
                      <w:color w:val="000000"/>
                      <w:kern w:val="0"/>
                      <w:szCs w:val="21"/>
                    </w:rPr>
                    <w:t>准入清单类型</w:t>
                  </w:r>
                </w:p>
              </w:tc>
              <w:tc>
                <w:tcPr>
                  <w:tcW w:w="1264" w:type="dxa"/>
                  <w:vAlign w:val="center"/>
                </w:tcPr>
                <w:p>
                  <w:pPr>
                    <w:widowControl/>
                    <w:jc w:val="center"/>
                    <w:rPr>
                      <w:b/>
                      <w:bCs/>
                      <w:color w:val="000000"/>
                      <w:kern w:val="0"/>
                      <w:szCs w:val="21"/>
                    </w:rPr>
                  </w:pPr>
                  <w:r>
                    <w:rPr>
                      <w:b/>
                      <w:bCs/>
                      <w:color w:val="000000"/>
                      <w:kern w:val="0"/>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938" w:type="dxa"/>
                  <w:vAlign w:val="center"/>
                </w:tcPr>
                <w:p>
                  <w:pPr>
                    <w:pStyle w:val="71"/>
                    <w:widowControl/>
                    <w:spacing w:line="240" w:lineRule="auto"/>
                    <w:ind w:firstLine="0" w:firstLineChars="0"/>
                    <w:jc w:val="center"/>
                    <w:rPr>
                      <w:rFonts w:eastAsia="宋体"/>
                      <w:sz w:val="21"/>
                    </w:rPr>
                  </w:pPr>
                  <w:r>
                    <w:rPr>
                      <w:rFonts w:eastAsia="宋体"/>
                      <w:sz w:val="21"/>
                    </w:rPr>
                    <w:t>ZH51172420003</w:t>
                  </w:r>
                </w:p>
              </w:tc>
              <w:tc>
                <w:tcPr>
                  <w:tcW w:w="1235" w:type="dxa"/>
                  <w:vAlign w:val="center"/>
                </w:tcPr>
                <w:p>
                  <w:pPr>
                    <w:pStyle w:val="71"/>
                    <w:widowControl/>
                    <w:spacing w:line="240" w:lineRule="auto"/>
                    <w:ind w:firstLine="0" w:firstLineChars="0"/>
                    <w:jc w:val="center"/>
                    <w:rPr>
                      <w:rFonts w:eastAsia="宋体"/>
                      <w:sz w:val="21"/>
                    </w:rPr>
                  </w:pPr>
                  <w:r>
                    <w:rPr>
                      <w:rFonts w:eastAsia="宋体"/>
                      <w:sz w:val="21"/>
                    </w:rPr>
                    <w:t>大竹县要素重点管控单元</w:t>
                  </w:r>
                </w:p>
              </w:tc>
              <w:tc>
                <w:tcPr>
                  <w:tcW w:w="931" w:type="dxa"/>
                  <w:vAlign w:val="center"/>
                </w:tcPr>
                <w:p>
                  <w:pPr>
                    <w:pStyle w:val="71"/>
                    <w:widowControl/>
                    <w:spacing w:line="240" w:lineRule="auto"/>
                    <w:ind w:firstLine="0" w:firstLineChars="0"/>
                    <w:jc w:val="center"/>
                    <w:rPr>
                      <w:rFonts w:eastAsia="宋体"/>
                      <w:sz w:val="21"/>
                    </w:rPr>
                  </w:pPr>
                  <w:r>
                    <w:rPr>
                      <w:rFonts w:eastAsia="宋体"/>
                      <w:sz w:val="21"/>
                    </w:rPr>
                    <w:t>达州市</w:t>
                  </w:r>
                </w:p>
              </w:tc>
              <w:tc>
                <w:tcPr>
                  <w:tcW w:w="715" w:type="dxa"/>
                  <w:vAlign w:val="center"/>
                </w:tcPr>
                <w:p>
                  <w:pPr>
                    <w:pStyle w:val="71"/>
                    <w:widowControl/>
                    <w:spacing w:line="240" w:lineRule="auto"/>
                    <w:ind w:firstLine="0" w:firstLineChars="0"/>
                    <w:jc w:val="center"/>
                    <w:rPr>
                      <w:rFonts w:eastAsia="宋体"/>
                      <w:sz w:val="21"/>
                    </w:rPr>
                  </w:pPr>
                  <w:r>
                    <w:rPr>
                      <w:rFonts w:eastAsia="宋体"/>
                      <w:sz w:val="21"/>
                    </w:rPr>
                    <w:t>大竹县</w:t>
                  </w:r>
                </w:p>
              </w:tc>
              <w:tc>
                <w:tcPr>
                  <w:tcW w:w="1179" w:type="dxa"/>
                  <w:vAlign w:val="center"/>
                </w:tcPr>
                <w:p>
                  <w:pPr>
                    <w:pStyle w:val="71"/>
                    <w:widowControl/>
                    <w:spacing w:line="240" w:lineRule="auto"/>
                    <w:ind w:firstLine="0" w:firstLineChars="0"/>
                    <w:jc w:val="center"/>
                    <w:rPr>
                      <w:rFonts w:eastAsia="宋体"/>
                      <w:sz w:val="21"/>
                    </w:rPr>
                  </w:pPr>
                  <w:r>
                    <w:rPr>
                      <w:rFonts w:eastAsia="宋体"/>
                      <w:sz w:val="21"/>
                    </w:rPr>
                    <w:t>环境管控单元</w:t>
                  </w:r>
                </w:p>
              </w:tc>
              <w:tc>
                <w:tcPr>
                  <w:tcW w:w="1264" w:type="dxa"/>
                  <w:vAlign w:val="center"/>
                </w:tcPr>
                <w:p>
                  <w:pPr>
                    <w:pStyle w:val="71"/>
                    <w:widowControl/>
                    <w:spacing w:line="240" w:lineRule="auto"/>
                    <w:ind w:firstLine="0" w:firstLineChars="0"/>
                    <w:jc w:val="center"/>
                    <w:rPr>
                      <w:rFonts w:eastAsia="宋体"/>
                      <w:sz w:val="21"/>
                    </w:rPr>
                  </w:pPr>
                  <w:r>
                    <w:rPr>
                      <w:rFonts w:eastAsia="宋体"/>
                      <w:sz w:val="21"/>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938" w:type="dxa"/>
                  <w:vAlign w:val="center"/>
                </w:tcPr>
                <w:p>
                  <w:pPr>
                    <w:pStyle w:val="71"/>
                    <w:widowControl/>
                    <w:spacing w:line="240" w:lineRule="auto"/>
                    <w:ind w:firstLine="0" w:firstLineChars="0"/>
                    <w:jc w:val="center"/>
                    <w:rPr>
                      <w:rFonts w:eastAsia="宋体"/>
                      <w:sz w:val="21"/>
                    </w:rPr>
                  </w:pPr>
                  <w:r>
                    <w:rPr>
                      <w:rFonts w:eastAsia="宋体"/>
                      <w:sz w:val="21"/>
                    </w:rPr>
                    <w:t>YS5117242230003</w:t>
                  </w:r>
                </w:p>
              </w:tc>
              <w:tc>
                <w:tcPr>
                  <w:tcW w:w="1235" w:type="dxa"/>
                  <w:vAlign w:val="center"/>
                </w:tcPr>
                <w:p>
                  <w:pPr>
                    <w:pStyle w:val="71"/>
                    <w:widowControl/>
                    <w:spacing w:line="240" w:lineRule="auto"/>
                    <w:ind w:firstLine="0" w:firstLineChars="0"/>
                    <w:jc w:val="center"/>
                    <w:rPr>
                      <w:rFonts w:eastAsia="宋体"/>
                      <w:sz w:val="21"/>
                    </w:rPr>
                  </w:pPr>
                  <w:r>
                    <w:rPr>
                      <w:rFonts w:eastAsia="宋体"/>
                      <w:sz w:val="21"/>
                    </w:rPr>
                    <w:t>东柳河大竹县墩子河控制单元</w:t>
                  </w:r>
                </w:p>
              </w:tc>
              <w:tc>
                <w:tcPr>
                  <w:tcW w:w="931" w:type="dxa"/>
                  <w:vAlign w:val="center"/>
                </w:tcPr>
                <w:p>
                  <w:pPr>
                    <w:pStyle w:val="71"/>
                    <w:widowControl/>
                    <w:spacing w:line="240" w:lineRule="auto"/>
                    <w:ind w:firstLine="0" w:firstLineChars="0"/>
                    <w:jc w:val="center"/>
                    <w:rPr>
                      <w:rFonts w:eastAsia="宋体"/>
                      <w:sz w:val="21"/>
                    </w:rPr>
                  </w:pPr>
                  <w:r>
                    <w:rPr>
                      <w:rFonts w:eastAsia="宋体"/>
                      <w:sz w:val="21"/>
                    </w:rPr>
                    <w:t>达州市</w:t>
                  </w:r>
                </w:p>
              </w:tc>
              <w:tc>
                <w:tcPr>
                  <w:tcW w:w="715" w:type="dxa"/>
                  <w:vAlign w:val="center"/>
                </w:tcPr>
                <w:p>
                  <w:pPr>
                    <w:pStyle w:val="71"/>
                    <w:widowControl/>
                    <w:spacing w:line="240" w:lineRule="auto"/>
                    <w:ind w:firstLine="0" w:firstLineChars="0"/>
                    <w:jc w:val="center"/>
                    <w:rPr>
                      <w:rFonts w:eastAsia="宋体"/>
                      <w:sz w:val="21"/>
                    </w:rPr>
                  </w:pPr>
                  <w:r>
                    <w:rPr>
                      <w:rFonts w:eastAsia="宋体"/>
                      <w:sz w:val="21"/>
                    </w:rPr>
                    <w:t>大竹县</w:t>
                  </w:r>
                </w:p>
              </w:tc>
              <w:tc>
                <w:tcPr>
                  <w:tcW w:w="1179" w:type="dxa"/>
                  <w:vAlign w:val="center"/>
                </w:tcPr>
                <w:p>
                  <w:pPr>
                    <w:pStyle w:val="71"/>
                    <w:widowControl/>
                    <w:spacing w:line="240" w:lineRule="auto"/>
                    <w:ind w:firstLine="0" w:firstLineChars="0"/>
                    <w:jc w:val="center"/>
                    <w:rPr>
                      <w:rFonts w:eastAsia="宋体"/>
                      <w:sz w:val="21"/>
                    </w:rPr>
                  </w:pPr>
                  <w:r>
                    <w:rPr>
                      <w:rFonts w:eastAsia="宋体"/>
                      <w:sz w:val="21"/>
                    </w:rPr>
                    <w:t>水环境管控分区</w:t>
                  </w:r>
                </w:p>
              </w:tc>
              <w:tc>
                <w:tcPr>
                  <w:tcW w:w="1264" w:type="dxa"/>
                  <w:vAlign w:val="center"/>
                </w:tcPr>
                <w:p>
                  <w:pPr>
                    <w:pStyle w:val="71"/>
                    <w:widowControl/>
                    <w:spacing w:line="240" w:lineRule="auto"/>
                    <w:ind w:firstLine="0" w:firstLineChars="0"/>
                    <w:jc w:val="center"/>
                    <w:rPr>
                      <w:rFonts w:eastAsia="宋体"/>
                      <w:sz w:val="21"/>
                    </w:rPr>
                  </w:pPr>
                  <w:r>
                    <w:rPr>
                      <w:rFonts w:eastAsia="宋体"/>
                      <w:sz w:val="21"/>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938" w:type="dxa"/>
                  <w:vAlign w:val="center"/>
                </w:tcPr>
                <w:p>
                  <w:pPr>
                    <w:pStyle w:val="71"/>
                    <w:widowControl/>
                    <w:spacing w:line="240" w:lineRule="auto"/>
                    <w:ind w:firstLine="0" w:firstLineChars="0"/>
                    <w:jc w:val="center"/>
                    <w:rPr>
                      <w:rFonts w:eastAsia="宋体"/>
                      <w:sz w:val="21"/>
                    </w:rPr>
                  </w:pPr>
                  <w:r>
                    <w:rPr>
                      <w:rFonts w:eastAsia="宋体"/>
                      <w:sz w:val="21"/>
                    </w:rPr>
                    <w:t>YS5117242320002</w:t>
                  </w:r>
                </w:p>
              </w:tc>
              <w:tc>
                <w:tcPr>
                  <w:tcW w:w="1235" w:type="dxa"/>
                  <w:vAlign w:val="center"/>
                </w:tcPr>
                <w:p>
                  <w:pPr>
                    <w:pStyle w:val="71"/>
                    <w:widowControl/>
                    <w:spacing w:line="240" w:lineRule="auto"/>
                    <w:ind w:firstLine="0" w:firstLineChars="0"/>
                    <w:jc w:val="center"/>
                    <w:rPr>
                      <w:rFonts w:eastAsia="宋体"/>
                      <w:sz w:val="21"/>
                    </w:rPr>
                  </w:pPr>
                  <w:r>
                    <w:rPr>
                      <w:rFonts w:eastAsia="宋体"/>
                      <w:sz w:val="21"/>
                    </w:rPr>
                    <w:t>大竹县大气环境布局敏感重点管控区</w:t>
                  </w:r>
                </w:p>
              </w:tc>
              <w:tc>
                <w:tcPr>
                  <w:tcW w:w="931" w:type="dxa"/>
                  <w:vAlign w:val="center"/>
                </w:tcPr>
                <w:p>
                  <w:pPr>
                    <w:pStyle w:val="71"/>
                    <w:widowControl/>
                    <w:spacing w:line="240" w:lineRule="auto"/>
                    <w:ind w:firstLine="0" w:firstLineChars="0"/>
                    <w:jc w:val="center"/>
                    <w:rPr>
                      <w:rFonts w:eastAsia="宋体"/>
                      <w:sz w:val="21"/>
                    </w:rPr>
                  </w:pPr>
                  <w:r>
                    <w:rPr>
                      <w:rFonts w:eastAsia="宋体"/>
                      <w:sz w:val="21"/>
                    </w:rPr>
                    <w:t>达州市</w:t>
                  </w:r>
                </w:p>
              </w:tc>
              <w:tc>
                <w:tcPr>
                  <w:tcW w:w="715" w:type="dxa"/>
                  <w:vAlign w:val="center"/>
                </w:tcPr>
                <w:p>
                  <w:pPr>
                    <w:pStyle w:val="71"/>
                    <w:widowControl/>
                    <w:spacing w:line="240" w:lineRule="auto"/>
                    <w:ind w:firstLine="0" w:firstLineChars="0"/>
                    <w:jc w:val="center"/>
                    <w:rPr>
                      <w:rFonts w:eastAsia="宋体"/>
                      <w:sz w:val="21"/>
                    </w:rPr>
                  </w:pPr>
                  <w:r>
                    <w:rPr>
                      <w:rFonts w:eastAsia="宋体"/>
                      <w:sz w:val="21"/>
                    </w:rPr>
                    <w:t>大竹县</w:t>
                  </w:r>
                </w:p>
              </w:tc>
              <w:tc>
                <w:tcPr>
                  <w:tcW w:w="1179" w:type="dxa"/>
                  <w:vAlign w:val="center"/>
                </w:tcPr>
                <w:p>
                  <w:pPr>
                    <w:pStyle w:val="71"/>
                    <w:widowControl/>
                    <w:spacing w:line="240" w:lineRule="auto"/>
                    <w:ind w:firstLine="0" w:firstLineChars="0"/>
                    <w:jc w:val="center"/>
                    <w:rPr>
                      <w:rFonts w:eastAsia="宋体"/>
                      <w:sz w:val="21"/>
                    </w:rPr>
                  </w:pPr>
                  <w:r>
                    <w:rPr>
                      <w:rFonts w:eastAsia="宋体"/>
                      <w:sz w:val="21"/>
                    </w:rPr>
                    <w:t>大气环境管控分区</w:t>
                  </w:r>
                </w:p>
              </w:tc>
              <w:tc>
                <w:tcPr>
                  <w:tcW w:w="1264" w:type="dxa"/>
                  <w:vAlign w:val="center"/>
                </w:tcPr>
                <w:p>
                  <w:pPr>
                    <w:pStyle w:val="71"/>
                    <w:widowControl/>
                    <w:spacing w:line="240" w:lineRule="auto"/>
                    <w:ind w:firstLine="0" w:firstLineChars="0"/>
                    <w:jc w:val="center"/>
                    <w:rPr>
                      <w:rFonts w:eastAsia="宋体"/>
                      <w:sz w:val="21"/>
                    </w:rPr>
                  </w:pPr>
                  <w:r>
                    <w:rPr>
                      <w:rFonts w:eastAsia="宋体"/>
                      <w:sz w:val="21"/>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938" w:type="dxa"/>
                  <w:vAlign w:val="center"/>
                </w:tcPr>
                <w:p>
                  <w:pPr>
                    <w:pStyle w:val="71"/>
                    <w:widowControl/>
                    <w:spacing w:line="240" w:lineRule="auto"/>
                    <w:ind w:firstLine="0" w:firstLineChars="0"/>
                    <w:jc w:val="center"/>
                    <w:rPr>
                      <w:rFonts w:eastAsia="宋体"/>
                      <w:sz w:val="21"/>
                    </w:rPr>
                  </w:pPr>
                  <w:r>
                    <w:rPr>
                      <w:rFonts w:eastAsia="宋体"/>
                      <w:sz w:val="21"/>
                    </w:rPr>
                    <w:t>YS5117242420006</w:t>
                  </w:r>
                </w:p>
              </w:tc>
              <w:tc>
                <w:tcPr>
                  <w:tcW w:w="1235" w:type="dxa"/>
                  <w:vAlign w:val="center"/>
                </w:tcPr>
                <w:p>
                  <w:pPr>
                    <w:pStyle w:val="71"/>
                    <w:widowControl/>
                    <w:spacing w:line="240" w:lineRule="auto"/>
                    <w:ind w:firstLine="0" w:firstLineChars="0"/>
                    <w:jc w:val="center"/>
                    <w:rPr>
                      <w:rFonts w:eastAsia="宋体"/>
                      <w:sz w:val="21"/>
                    </w:rPr>
                  </w:pPr>
                  <w:r>
                    <w:rPr>
                      <w:rFonts w:eastAsia="宋体"/>
                      <w:sz w:val="21"/>
                    </w:rPr>
                    <w:t>大竹县建设用地污染风险重点管控区</w:t>
                  </w:r>
                </w:p>
              </w:tc>
              <w:tc>
                <w:tcPr>
                  <w:tcW w:w="931" w:type="dxa"/>
                  <w:vAlign w:val="center"/>
                </w:tcPr>
                <w:p>
                  <w:pPr>
                    <w:pStyle w:val="71"/>
                    <w:widowControl/>
                    <w:spacing w:line="240" w:lineRule="auto"/>
                    <w:ind w:firstLine="0" w:firstLineChars="0"/>
                    <w:jc w:val="center"/>
                    <w:rPr>
                      <w:rFonts w:eastAsia="宋体"/>
                      <w:sz w:val="21"/>
                    </w:rPr>
                  </w:pPr>
                  <w:r>
                    <w:rPr>
                      <w:rFonts w:eastAsia="宋体"/>
                      <w:sz w:val="21"/>
                    </w:rPr>
                    <w:t>达州市</w:t>
                  </w:r>
                </w:p>
              </w:tc>
              <w:tc>
                <w:tcPr>
                  <w:tcW w:w="715" w:type="dxa"/>
                  <w:vAlign w:val="center"/>
                </w:tcPr>
                <w:p>
                  <w:pPr>
                    <w:pStyle w:val="71"/>
                    <w:widowControl/>
                    <w:spacing w:line="240" w:lineRule="auto"/>
                    <w:ind w:firstLine="0" w:firstLineChars="0"/>
                    <w:jc w:val="center"/>
                    <w:rPr>
                      <w:rFonts w:eastAsia="宋体"/>
                      <w:sz w:val="21"/>
                    </w:rPr>
                  </w:pPr>
                  <w:r>
                    <w:rPr>
                      <w:rFonts w:eastAsia="宋体"/>
                      <w:sz w:val="21"/>
                    </w:rPr>
                    <w:t>大竹县</w:t>
                  </w:r>
                </w:p>
              </w:tc>
              <w:tc>
                <w:tcPr>
                  <w:tcW w:w="1179" w:type="dxa"/>
                  <w:vAlign w:val="center"/>
                </w:tcPr>
                <w:p>
                  <w:pPr>
                    <w:pStyle w:val="71"/>
                    <w:widowControl/>
                    <w:spacing w:line="240" w:lineRule="auto"/>
                    <w:ind w:firstLine="0" w:firstLineChars="0"/>
                    <w:jc w:val="center"/>
                    <w:rPr>
                      <w:rFonts w:eastAsia="宋体"/>
                      <w:sz w:val="21"/>
                    </w:rPr>
                  </w:pPr>
                  <w:r>
                    <w:rPr>
                      <w:rFonts w:eastAsia="宋体"/>
                      <w:sz w:val="21"/>
                    </w:rPr>
                    <w:t>土壤污染风险管控分区</w:t>
                  </w:r>
                </w:p>
              </w:tc>
              <w:tc>
                <w:tcPr>
                  <w:tcW w:w="1264" w:type="dxa"/>
                  <w:vAlign w:val="center"/>
                </w:tcPr>
                <w:p>
                  <w:pPr>
                    <w:pStyle w:val="71"/>
                    <w:widowControl/>
                    <w:spacing w:line="240" w:lineRule="auto"/>
                    <w:ind w:firstLine="0" w:firstLineChars="0"/>
                    <w:jc w:val="center"/>
                    <w:rPr>
                      <w:rFonts w:eastAsia="宋体"/>
                      <w:sz w:val="21"/>
                    </w:rPr>
                  </w:pPr>
                  <w:r>
                    <w:rPr>
                      <w:rFonts w:eastAsia="宋体"/>
                      <w:sz w:val="21"/>
                    </w:rPr>
                    <w:t>建设用地污染风险重点管控区</w:t>
                  </w:r>
                </w:p>
              </w:tc>
            </w:tr>
          </w:tbl>
          <w:p>
            <w:pPr>
              <w:autoSpaceDE w:val="0"/>
              <w:autoSpaceDN w:val="0"/>
              <w:adjustRightInd w:val="0"/>
              <w:snapToGrid w:val="0"/>
              <w:spacing w:line="360" w:lineRule="auto"/>
              <w:ind w:firstLine="480" w:firstLineChars="200"/>
              <w:rPr>
                <w:color w:val="000000"/>
                <w:kern w:val="0"/>
                <w:sz w:val="24"/>
              </w:rPr>
            </w:pPr>
            <w:r>
              <w:rPr>
                <w:color w:val="000000"/>
                <w:sz w:val="24"/>
              </w:rPr>
              <w:drawing>
                <wp:anchor distT="0" distB="0" distL="114300" distR="114300" simplePos="0" relativeHeight="251660288" behindDoc="1" locked="0" layoutInCell="1" allowOverlap="1">
                  <wp:simplePos x="0" y="0"/>
                  <wp:positionH relativeFrom="column">
                    <wp:posOffset>-25400</wp:posOffset>
                  </wp:positionH>
                  <wp:positionV relativeFrom="page">
                    <wp:posOffset>721360</wp:posOffset>
                  </wp:positionV>
                  <wp:extent cx="3987165" cy="2815590"/>
                  <wp:effectExtent l="0" t="0" r="5715" b="3810"/>
                  <wp:wrapTight wrapText="bothSides">
                    <wp:wrapPolygon>
                      <wp:start x="0" y="0"/>
                      <wp:lineTo x="0" y="21512"/>
                      <wp:lineTo x="21548" y="21512"/>
                      <wp:lineTo x="21548" y="0"/>
                      <wp:lineTo x="0" y="0"/>
                    </wp:wrapPolygon>
                  </wp:wrapTight>
                  <wp:docPr id="2" name="图片 2" descr="三线一单-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线一单-生态保护红线"/>
                          <pic:cNvPicPr>
                            <a:picLocks noChangeAspect="1"/>
                          </pic:cNvPicPr>
                        </pic:nvPicPr>
                        <pic:blipFill>
                          <a:blip r:embed="rId9"/>
                          <a:stretch>
                            <a:fillRect/>
                          </a:stretch>
                        </pic:blipFill>
                        <pic:spPr>
                          <a:xfrm>
                            <a:off x="0" y="0"/>
                            <a:ext cx="3987165" cy="2815590"/>
                          </a:xfrm>
                          <a:prstGeom prst="rect">
                            <a:avLst/>
                          </a:prstGeom>
                          <a:noFill/>
                          <a:ln>
                            <a:noFill/>
                          </a:ln>
                        </pic:spPr>
                      </pic:pic>
                    </a:graphicData>
                  </a:graphic>
                </wp:anchor>
              </w:drawing>
            </w:r>
            <w:r>
              <w:rPr>
                <w:color w:val="000000"/>
                <w:sz w:val="24"/>
              </w:rPr>
              <mc:AlternateContent>
                <mc:Choice Requires="wps">
                  <w:drawing>
                    <wp:anchor distT="0" distB="0" distL="114300" distR="114300" simplePos="0" relativeHeight="251711488" behindDoc="0" locked="0" layoutInCell="1" allowOverlap="1">
                      <wp:simplePos x="0" y="0"/>
                      <wp:positionH relativeFrom="column">
                        <wp:posOffset>1491615</wp:posOffset>
                      </wp:positionH>
                      <wp:positionV relativeFrom="paragraph">
                        <wp:posOffset>-944880</wp:posOffset>
                      </wp:positionV>
                      <wp:extent cx="914400" cy="276225"/>
                      <wp:effectExtent l="196850" t="262890" r="16510" b="9525"/>
                      <wp:wrapNone/>
                      <wp:docPr id="51" name="自选图形 22"/>
                      <wp:cNvGraphicFramePr/>
                      <a:graphic xmlns:a="http://schemas.openxmlformats.org/drawingml/2006/main">
                        <a:graphicData uri="http://schemas.microsoft.com/office/word/2010/wordprocessingShape">
                          <wps:wsp>
                            <wps:cNvSpPr/>
                            <wps:spPr>
                              <a:xfrm>
                                <a:off x="0" y="0"/>
                                <a:ext cx="914400" cy="276225"/>
                              </a:xfrm>
                              <a:prstGeom prst="wedgeRoundRectCallout">
                                <a:avLst>
                                  <a:gd name="adj1" fmla="val -67917"/>
                                  <a:gd name="adj2" fmla="val -138046"/>
                                  <a:gd name="adj3" fmla="val 16667"/>
                                </a:avLst>
                              </a:prstGeom>
                              <a:solidFill>
                                <a:srgbClr val="FFFFFF"/>
                              </a:solidFill>
                              <a:ln w="9525" cap="flat" cmpd="sng">
                                <a:solidFill>
                                  <a:srgbClr val="FF0000"/>
                                </a:solidFill>
                                <a:prstDash val="solid"/>
                                <a:miter/>
                                <a:headEnd type="none" w="med" len="med"/>
                                <a:tailEnd type="none" w="med" len="med"/>
                              </a:ln>
                            </wps:spPr>
                            <wps:txbx>
                              <w:txbxContent>
                                <w:p>
                                  <w:r>
                                    <w:rPr>
                                      <w:rFonts w:hint="eastAsia"/>
                                    </w:rPr>
                                    <w:t>本项目位置</w:t>
                                  </w:r>
                                </w:p>
                              </w:txbxContent>
                            </wps:txbx>
                            <wps:bodyPr upright="1"/>
                          </wps:wsp>
                        </a:graphicData>
                      </a:graphic>
                    </wp:anchor>
                  </w:drawing>
                </mc:Choice>
                <mc:Fallback>
                  <w:pict>
                    <v:shape id="自选图形 22" o:spid="_x0000_s1026" o:spt="62" type="#_x0000_t62" style="position:absolute;left:0pt;margin-left:117.45pt;margin-top:-74.4pt;height:21.75pt;width:72pt;z-index:251711488;mso-width-relative:page;mso-height-relative:page;" fillcolor="#FFFFFF" filled="t" stroked="t" coordsize="21600,21600" o:gfxdata="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ir4f3AAAAA0BAAAPAAAAAAAAAAEAIAAAACIAAABkcnMvZG93bnJldi54&#10;bWxQSwECFAAUAAAACACHTuJAjtn4AC8CAABrBAAADgAAAAAAAAABACAAAAArAQAAZHJzL2Uyb0Rv&#10;Yy54bWxQSwUGAAAAAAYABgBZAQAAzAUAAAAA&#10;" adj="-3870,-19018,14400">
                      <v:fill on="t" focussize="0,0"/>
                      <v:stroke color="#FF0000" joinstyle="miter"/>
                      <v:imagedata o:title=""/>
                      <o:lock v:ext="edit" aspectratio="f"/>
                      <v:textbox>
                        <w:txbxContent>
                          <w:p>
                            <w:r>
                              <w:rPr>
                                <w:rFonts w:hint="eastAsia"/>
                              </w:rPr>
                              <w:t>本项目位置</w:t>
                            </w:r>
                          </w:p>
                        </w:txbxContent>
                      </v:textbox>
                    </v:shape>
                  </w:pict>
                </mc:Fallback>
              </mc:AlternateContent>
            </w:r>
            <w:r>
              <w:rPr>
                <w:rFonts w:hint="eastAsia"/>
                <w:color w:val="000000"/>
                <w:kern w:val="0"/>
                <w:sz w:val="24"/>
              </w:rPr>
              <w:t>（2）项目与达州市生态红线、环境管控单元的位置关系</w:t>
            </w:r>
          </w:p>
          <w:p>
            <w:pPr>
              <w:autoSpaceDE w:val="0"/>
              <w:autoSpaceDN w:val="0"/>
              <w:adjustRightInd w:val="0"/>
              <w:snapToGrid w:val="0"/>
              <w:spacing w:line="360" w:lineRule="auto"/>
              <w:ind w:firstLine="480" w:firstLineChars="200"/>
              <w:rPr>
                <w:color w:val="000000"/>
                <w:sz w:val="24"/>
              </w:rPr>
            </w:pPr>
            <w:r>
              <w:rPr>
                <w:rFonts w:hint="eastAsia"/>
                <w:color w:val="000000"/>
                <w:sz w:val="24"/>
              </w:rPr>
              <w:t>项目与达州市生态红线关系图中位置关系见1-</w:t>
            </w:r>
            <w:r>
              <w:rPr>
                <w:color w:val="000000"/>
                <w:sz w:val="24"/>
              </w:rPr>
              <w:t>1</w:t>
            </w:r>
            <w:r>
              <w:rPr>
                <w:rFonts w:hint="eastAsia"/>
                <w:color w:val="000000"/>
                <w:sz w:val="24"/>
              </w:rPr>
              <w:t>，与所在区域管控单元相对位置见图1-</w:t>
            </w:r>
            <w:r>
              <w:rPr>
                <w:color w:val="000000"/>
                <w:sz w:val="24"/>
              </w:rPr>
              <w:t>2</w:t>
            </w:r>
            <w:r>
              <w:rPr>
                <w:rFonts w:hint="eastAsia"/>
                <w:color w:val="000000"/>
                <w:sz w:val="24"/>
              </w:rPr>
              <w:t>。</w:t>
            </w:r>
          </w:p>
          <w:p>
            <w:pPr>
              <w:autoSpaceDE w:val="0"/>
              <w:autoSpaceDN w:val="0"/>
              <w:adjustRightInd w:val="0"/>
              <w:snapToGrid w:val="0"/>
              <w:spacing w:line="360" w:lineRule="auto"/>
              <w:ind w:firstLine="480" w:firstLineChars="200"/>
              <w:rPr>
                <w:color w:val="000000"/>
                <w:sz w:val="24"/>
              </w:rPr>
            </w:pPr>
            <w:r>
              <w:rPr>
                <w:rFonts w:hAnsi="宋体"/>
                <w:kern w:val="0"/>
                <w:sz w:val="24"/>
              </w:rPr>
              <w:drawing>
                <wp:anchor distT="0" distB="0" distL="114300" distR="114300" simplePos="0" relativeHeight="251661312" behindDoc="1" locked="0" layoutInCell="1" allowOverlap="1">
                  <wp:simplePos x="0" y="0"/>
                  <wp:positionH relativeFrom="column">
                    <wp:posOffset>-46990</wp:posOffset>
                  </wp:positionH>
                  <wp:positionV relativeFrom="paragraph">
                    <wp:posOffset>281305</wp:posOffset>
                  </wp:positionV>
                  <wp:extent cx="4056380" cy="2433955"/>
                  <wp:effectExtent l="0" t="0" r="12700" b="4445"/>
                  <wp:wrapTight wrapText="bothSides">
                    <wp:wrapPolygon>
                      <wp:start x="0" y="0"/>
                      <wp:lineTo x="0" y="21504"/>
                      <wp:lineTo x="21505" y="21504"/>
                      <wp:lineTo x="21505" y="0"/>
                      <wp:lineTo x="0" y="0"/>
                    </wp:wrapPolygon>
                  </wp:wrapTight>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0"/>
                          <a:stretch>
                            <a:fillRect/>
                          </a:stretch>
                        </pic:blipFill>
                        <pic:spPr>
                          <a:xfrm>
                            <a:off x="0" y="0"/>
                            <a:ext cx="4056380" cy="2433955"/>
                          </a:xfrm>
                          <a:prstGeom prst="rect">
                            <a:avLst/>
                          </a:prstGeom>
                        </pic:spPr>
                      </pic:pic>
                    </a:graphicData>
                  </a:graphic>
                </wp:anchor>
              </w:drawing>
            </w:r>
            <w:r>
              <w:rPr>
                <w:rFonts w:hint="eastAsia"/>
                <w:b/>
                <w:color w:val="000000"/>
                <w:sz w:val="24"/>
              </w:rPr>
              <w:t>图1-</w:t>
            </w:r>
            <w:r>
              <w:rPr>
                <w:b/>
                <w:color w:val="000000"/>
                <w:sz w:val="24"/>
              </w:rPr>
              <w:t xml:space="preserve">1  </w:t>
            </w:r>
            <w:r>
              <w:rPr>
                <w:rFonts w:hint="eastAsia"/>
                <w:b/>
                <w:color w:val="000000"/>
                <w:sz w:val="24"/>
              </w:rPr>
              <w:t>项目与达州市生态保护红线分布图的位置关系</w:t>
            </w:r>
          </w:p>
          <w:p>
            <w:pPr>
              <w:adjustRightInd w:val="0"/>
              <w:snapToGrid w:val="0"/>
              <w:spacing w:line="360" w:lineRule="auto"/>
              <w:jc w:val="center"/>
              <w:rPr>
                <w:rFonts w:hAnsi="宋体"/>
                <w:kern w:val="0"/>
                <w:sz w:val="24"/>
              </w:rPr>
            </w:pPr>
            <w:r>
              <w:rPr>
                <w:rFonts w:ascii="Helvetica" w:hAnsi="Helvetica" w:cs="Helvetica"/>
                <w:sz w:val="28"/>
                <w:szCs w:val="28"/>
              </w:rPr>
              <mc:AlternateContent>
                <mc:Choice Requires="wps">
                  <w:drawing>
                    <wp:anchor distT="0" distB="0" distL="114300" distR="114300" simplePos="0" relativeHeight="251712512" behindDoc="0" locked="0" layoutInCell="1" allowOverlap="1">
                      <wp:simplePos x="0" y="0"/>
                      <wp:positionH relativeFrom="column">
                        <wp:posOffset>-53340</wp:posOffset>
                      </wp:positionH>
                      <wp:positionV relativeFrom="paragraph">
                        <wp:posOffset>-841375</wp:posOffset>
                      </wp:positionV>
                      <wp:extent cx="1031875" cy="676910"/>
                      <wp:effectExtent l="5080" t="5080" r="14605" b="19050"/>
                      <wp:wrapNone/>
                      <wp:docPr id="52" name="矩形 23"/>
                      <wp:cNvGraphicFramePr/>
                      <a:graphic xmlns:a="http://schemas.openxmlformats.org/drawingml/2006/main">
                        <a:graphicData uri="http://schemas.microsoft.com/office/word/2010/wordprocessingShape">
                          <wps:wsp>
                            <wps:cNvSpPr/>
                            <wps:spPr>
                              <a:xfrm>
                                <a:off x="0" y="0"/>
                                <a:ext cx="1031875" cy="676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图例</w:t>
                                  </w:r>
                                </w:p>
                                <w:p>
                                  <w:r>
                                    <w:rPr>
                                      <w:rFonts w:hint="eastAsia"/>
                                    </w:rPr>
                                    <w:t xml:space="preserve">项目位置 </w:t>
                                  </w:r>
                                  <w:r>
                                    <w:t xml:space="preserve"> </w:t>
                                  </w:r>
                                  <w:r>
                                    <w:rPr>
                                      <w:b/>
                                      <w:color w:val="00FFFF"/>
                                      <w:sz w:val="24"/>
                                    </w:rPr>
                                    <w:t>▼</w:t>
                                  </w:r>
                                </w:p>
                                <w:p>
                                  <w:r>
                                    <w:rPr>
                                      <w:rFonts w:hint="eastAsia"/>
                                    </w:rPr>
                                    <w:t xml:space="preserve">比例 </w:t>
                                  </w:r>
                                  <w:r>
                                    <w:t xml:space="preserve"> </w:t>
                                  </w:r>
                                  <w:r>
                                    <w:rPr>
                                      <w:rFonts w:hint="eastAsia"/>
                                    </w:rPr>
                                    <w:t>6km</w:t>
                                  </w:r>
                                </w:p>
                              </w:txbxContent>
                            </wps:txbx>
                            <wps:bodyPr upright="1"/>
                          </wps:wsp>
                        </a:graphicData>
                      </a:graphic>
                    </wp:anchor>
                  </w:drawing>
                </mc:Choice>
                <mc:Fallback>
                  <w:pict>
                    <v:rect id="矩形 23" o:spid="_x0000_s1026" o:spt="1" style="position:absolute;left:0pt;margin-left:-4.2pt;margin-top:-66.25pt;height:53.3pt;width:81.25pt;z-index:251712512;mso-width-relative:page;mso-height-relative:page;" fillcolor="#FFFFFF" filled="t" stroked="t" coordsize="21600,21600" o:gfxdata="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D0Bk3ZAAAACwEAAA8AAAAAAAAAAQAgAAAAIgAAAGRycy9kb3ducmV2LnhtbFBLAQIUABQAAAAI&#10;AIdO4kAFcEm57AEAAN0DAAAOAAAAAAAAAAEAIAAAACgBAABkcnMvZTJvRG9jLnhtbFBLBQYAAAAA&#10;BgAGAFkBAACGBQAAAAA=&#10;">
                      <v:fill on="t" focussize="0,0"/>
                      <v:stroke color="#000000" joinstyle="miter"/>
                      <v:imagedata o:title=""/>
                      <o:lock v:ext="edit" aspectratio="f"/>
                      <v:textbox>
                        <w:txbxContent>
                          <w:p>
                            <w:pPr>
                              <w:jc w:val="center"/>
                              <w:rPr>
                                <w:b/>
                              </w:rPr>
                            </w:pPr>
                            <w:r>
                              <w:rPr>
                                <w:rFonts w:hint="eastAsia"/>
                                <w:b/>
                              </w:rPr>
                              <w:t>图例</w:t>
                            </w:r>
                          </w:p>
                          <w:p>
                            <w:r>
                              <w:rPr>
                                <w:rFonts w:hint="eastAsia"/>
                              </w:rPr>
                              <w:t xml:space="preserve">项目位置 </w:t>
                            </w:r>
                            <w:r>
                              <w:t xml:space="preserve"> </w:t>
                            </w:r>
                            <w:r>
                              <w:rPr>
                                <w:b/>
                                <w:color w:val="00FFFF"/>
                                <w:sz w:val="24"/>
                              </w:rPr>
                              <w:t>▼</w:t>
                            </w:r>
                          </w:p>
                          <w:p>
                            <w:r>
                              <w:rPr>
                                <w:rFonts w:hint="eastAsia"/>
                              </w:rPr>
                              <w:t xml:space="preserve">比例 </w:t>
                            </w:r>
                            <w:r>
                              <w:t xml:space="preserve"> </w:t>
                            </w:r>
                            <w:r>
                              <w:rPr>
                                <w:rFonts w:hint="eastAsia"/>
                              </w:rPr>
                              <w:t>6km</w:t>
                            </w:r>
                          </w:p>
                        </w:txbxContent>
                      </v:textbox>
                    </v:rect>
                  </w:pict>
                </mc:Fallback>
              </mc:AlternateContent>
            </w:r>
            <w:r>
              <w:rPr>
                <w:b/>
                <w:sz w:val="24"/>
              </w:rPr>
              <w:t>图1-2  项目与</w:t>
            </w:r>
            <w:r>
              <w:rPr>
                <w:rFonts w:hint="eastAsia"/>
                <w:b/>
                <w:sz w:val="24"/>
              </w:rPr>
              <w:t>所在区域</w:t>
            </w:r>
            <w:r>
              <w:rPr>
                <w:b/>
                <w:sz w:val="24"/>
              </w:rPr>
              <w:t>管控单元相对位置图</w:t>
            </w:r>
          </w:p>
          <w:p>
            <w:pPr>
              <w:autoSpaceDE w:val="0"/>
              <w:autoSpaceDN w:val="0"/>
              <w:adjustRightInd w:val="0"/>
              <w:snapToGrid w:val="0"/>
              <w:spacing w:line="360" w:lineRule="auto"/>
              <w:ind w:firstLine="480" w:firstLineChars="200"/>
              <w:rPr>
                <w:bCs/>
                <w:color w:val="000000"/>
                <w:sz w:val="24"/>
              </w:rPr>
            </w:pPr>
            <w:r>
              <w:rPr>
                <w:rFonts w:hint="eastAsia"/>
                <w:bCs/>
                <w:color w:val="000000"/>
                <w:sz w:val="24"/>
              </w:rPr>
              <w:t>（3）生态环境准入清单符合性分析</w:t>
            </w:r>
          </w:p>
          <w:p>
            <w:pPr>
              <w:autoSpaceDE w:val="0"/>
              <w:autoSpaceDN w:val="0"/>
              <w:adjustRightInd w:val="0"/>
              <w:snapToGrid w:val="0"/>
              <w:spacing w:line="360" w:lineRule="auto"/>
              <w:ind w:firstLine="480" w:firstLineChars="200"/>
              <w:rPr>
                <w:color w:val="000000"/>
                <w:sz w:val="24"/>
              </w:rPr>
            </w:pPr>
            <w:r>
              <w:rPr>
                <w:rFonts w:hint="eastAsia"/>
                <w:bCs/>
                <w:color w:val="000000"/>
                <w:sz w:val="24"/>
              </w:rPr>
              <w:t>本项目位于达州市大竹县工业园区。本次评价参照</w:t>
            </w:r>
            <w:r>
              <w:rPr>
                <w:rFonts w:hint="eastAsia"/>
                <w:color w:val="000000"/>
                <w:sz w:val="24"/>
              </w:rPr>
              <w:t>四川省政务服务网</w:t>
            </w:r>
            <w:r>
              <w:rPr>
                <w:rFonts w:ascii="TimesNewRomanPSMT" w:hAnsi="TimesNewRomanPSMT"/>
                <w:color w:val="000000"/>
                <w:sz w:val="24"/>
              </w:rPr>
              <w:t>“</w:t>
            </w:r>
            <w:r>
              <w:rPr>
                <w:rFonts w:hint="eastAsia"/>
                <w:color w:val="000000"/>
                <w:sz w:val="24"/>
              </w:rPr>
              <w:t>三线一单</w:t>
            </w:r>
            <w:r>
              <w:rPr>
                <w:rFonts w:ascii="TimesNewRomanPSMT" w:hAnsi="TimesNewRomanPSMT"/>
                <w:color w:val="000000"/>
                <w:sz w:val="24"/>
              </w:rPr>
              <w:t>”</w:t>
            </w:r>
            <w:r>
              <w:rPr>
                <w:rFonts w:hint="eastAsia" w:ascii="TimesNewRomanPSMT" w:hAnsi="TimesNewRomanPSMT"/>
                <w:color w:val="000000"/>
                <w:sz w:val="24"/>
              </w:rPr>
              <w:t>符合性</w:t>
            </w:r>
            <w:r>
              <w:rPr>
                <w:rFonts w:hint="eastAsia"/>
                <w:color w:val="000000"/>
                <w:sz w:val="24"/>
              </w:rPr>
              <w:t>分析系统分析结果，分别从空间布局约束、污染物排放管控、环境风险防控、资源开发效率四个纬度进行管控要求符合性分析，详见表1-</w:t>
            </w:r>
            <w:r>
              <w:rPr>
                <w:color w:val="000000"/>
                <w:sz w:val="24"/>
              </w:rPr>
              <w:t>3</w:t>
            </w:r>
            <w:r>
              <w:rPr>
                <w:rFonts w:hint="eastAsia"/>
                <w:color w:val="000000"/>
                <w:sz w:val="24"/>
              </w:rPr>
              <w:t>。</w:t>
            </w:r>
          </w:p>
          <w:p>
            <w:pPr>
              <w:autoSpaceDE w:val="0"/>
              <w:autoSpaceDN w:val="0"/>
              <w:adjustRightInd w:val="0"/>
              <w:snapToGrid w:val="0"/>
              <w:ind w:firstLine="420" w:firstLineChars="200"/>
              <w:rPr>
                <w:rFonts w:ascii="宋体" w:hAnsi="宋体" w:cs="宋体"/>
                <w:kern w:val="0"/>
                <w:szCs w:val="21"/>
              </w:rPr>
            </w:pPr>
          </w:p>
          <w:p>
            <w:pPr>
              <w:autoSpaceDE w:val="0"/>
              <w:autoSpaceDN w:val="0"/>
              <w:adjustRightInd w:val="0"/>
              <w:snapToGrid w:val="0"/>
              <w:jc w:val="center"/>
              <w:rPr>
                <w:b/>
                <w:color w:val="000000"/>
                <w:sz w:val="24"/>
              </w:rPr>
            </w:pPr>
            <w:r>
              <w:rPr>
                <w:rFonts w:hint="eastAsia"/>
                <w:b/>
                <w:color w:val="000000"/>
                <w:sz w:val="24"/>
              </w:rPr>
              <w:t>表1-</w:t>
            </w:r>
            <w:r>
              <w:rPr>
                <w:b/>
                <w:color w:val="000000"/>
                <w:sz w:val="24"/>
              </w:rPr>
              <w:t xml:space="preserve">3  </w:t>
            </w:r>
            <w:r>
              <w:rPr>
                <w:rFonts w:hint="eastAsia"/>
                <w:b/>
                <w:color w:val="000000"/>
                <w:sz w:val="24"/>
              </w:rPr>
              <w:t>本项目与生态环境准入清单符合性分析一览表</w:t>
            </w:r>
          </w:p>
          <w:tbl>
            <w:tblPr>
              <w:tblStyle w:val="22"/>
              <w:tblW w:w="6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08"/>
              <w:gridCol w:w="3009"/>
              <w:gridCol w:w="132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8" w:type="dxa"/>
                  <w:gridSpan w:val="2"/>
                  <w:vAlign w:val="center"/>
                </w:tcPr>
                <w:p>
                  <w:pPr>
                    <w:autoSpaceDE w:val="0"/>
                    <w:autoSpaceDN w:val="0"/>
                    <w:adjustRightInd w:val="0"/>
                    <w:snapToGrid w:val="0"/>
                    <w:jc w:val="center"/>
                    <w:rPr>
                      <w:b/>
                      <w:bCs/>
                      <w:color w:val="000000"/>
                      <w:szCs w:val="21"/>
                    </w:rPr>
                  </w:pPr>
                  <w:r>
                    <w:rPr>
                      <w:b/>
                      <w:bCs/>
                      <w:color w:val="000000"/>
                      <w:szCs w:val="21"/>
                    </w:rPr>
                    <w:t>管控类型</w:t>
                  </w:r>
                </w:p>
              </w:tc>
              <w:tc>
                <w:tcPr>
                  <w:tcW w:w="3009" w:type="dxa"/>
                  <w:vMerge w:val="restart"/>
                  <w:vAlign w:val="center"/>
                </w:tcPr>
                <w:p>
                  <w:pPr>
                    <w:autoSpaceDE w:val="0"/>
                    <w:autoSpaceDN w:val="0"/>
                    <w:adjustRightInd w:val="0"/>
                    <w:snapToGrid w:val="0"/>
                    <w:jc w:val="center"/>
                    <w:rPr>
                      <w:b/>
                      <w:bCs/>
                      <w:color w:val="000000"/>
                      <w:szCs w:val="21"/>
                    </w:rPr>
                  </w:pPr>
                  <w:r>
                    <w:rPr>
                      <w:b/>
                      <w:bCs/>
                      <w:color w:val="000000"/>
                      <w:szCs w:val="21"/>
                    </w:rPr>
                    <w:t>普适性管控要求</w:t>
                  </w:r>
                </w:p>
              </w:tc>
              <w:tc>
                <w:tcPr>
                  <w:tcW w:w="1320" w:type="dxa"/>
                  <w:vMerge w:val="restart"/>
                  <w:vAlign w:val="center"/>
                </w:tcPr>
                <w:p>
                  <w:pPr>
                    <w:autoSpaceDE w:val="0"/>
                    <w:autoSpaceDN w:val="0"/>
                    <w:adjustRightInd w:val="0"/>
                    <w:snapToGrid w:val="0"/>
                    <w:jc w:val="center"/>
                    <w:rPr>
                      <w:b/>
                      <w:bCs/>
                      <w:color w:val="000000"/>
                      <w:szCs w:val="21"/>
                    </w:rPr>
                  </w:pPr>
                  <w:r>
                    <w:rPr>
                      <w:b/>
                      <w:bCs/>
                      <w:color w:val="000000"/>
                      <w:szCs w:val="21"/>
                    </w:rPr>
                    <w:t>本项目情况</w:t>
                  </w:r>
                </w:p>
              </w:tc>
              <w:tc>
                <w:tcPr>
                  <w:tcW w:w="804" w:type="dxa"/>
                  <w:vMerge w:val="restart"/>
                  <w:vAlign w:val="center"/>
                </w:tcPr>
                <w:p>
                  <w:pPr>
                    <w:autoSpaceDE w:val="0"/>
                    <w:autoSpaceDN w:val="0"/>
                    <w:adjustRightInd w:val="0"/>
                    <w:snapToGrid w:val="0"/>
                    <w:jc w:val="center"/>
                    <w:rPr>
                      <w:b/>
                      <w:bCs/>
                      <w:color w:val="000000"/>
                      <w:szCs w:val="21"/>
                    </w:rPr>
                  </w:pPr>
                  <w:r>
                    <w:rPr>
                      <w:b/>
                      <w:bCs/>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Align w:val="center"/>
                </w:tcPr>
                <w:p>
                  <w:pPr>
                    <w:autoSpaceDE w:val="0"/>
                    <w:autoSpaceDN w:val="0"/>
                    <w:adjustRightInd w:val="0"/>
                    <w:snapToGrid w:val="0"/>
                    <w:jc w:val="center"/>
                    <w:rPr>
                      <w:b/>
                      <w:bCs/>
                      <w:color w:val="000000"/>
                      <w:szCs w:val="21"/>
                    </w:rPr>
                  </w:pPr>
                  <w:r>
                    <w:rPr>
                      <w:b/>
                      <w:bCs/>
                      <w:color w:val="000000"/>
                      <w:szCs w:val="21"/>
                    </w:rPr>
                    <w:t>纬度</w:t>
                  </w:r>
                </w:p>
              </w:tc>
              <w:tc>
                <w:tcPr>
                  <w:tcW w:w="708" w:type="dxa"/>
                  <w:vAlign w:val="center"/>
                </w:tcPr>
                <w:p>
                  <w:pPr>
                    <w:autoSpaceDE w:val="0"/>
                    <w:autoSpaceDN w:val="0"/>
                    <w:adjustRightInd w:val="0"/>
                    <w:snapToGrid w:val="0"/>
                    <w:jc w:val="center"/>
                    <w:rPr>
                      <w:b/>
                      <w:bCs/>
                      <w:color w:val="000000"/>
                      <w:szCs w:val="21"/>
                    </w:rPr>
                  </w:pPr>
                  <w:r>
                    <w:rPr>
                      <w:b/>
                      <w:bCs/>
                      <w:color w:val="000000"/>
                      <w:szCs w:val="21"/>
                    </w:rPr>
                    <w:t>清单编制要求</w:t>
                  </w:r>
                </w:p>
              </w:tc>
              <w:tc>
                <w:tcPr>
                  <w:tcW w:w="3009" w:type="dxa"/>
                  <w:vMerge w:val="continue"/>
                  <w:vAlign w:val="center"/>
                </w:tcPr>
                <w:p>
                  <w:pPr>
                    <w:pStyle w:val="72"/>
                    <w:spacing w:line="240" w:lineRule="auto"/>
                    <w:ind w:firstLine="0" w:firstLineChars="0"/>
                    <w:jc w:val="left"/>
                    <w:rPr>
                      <w:rFonts w:eastAsia="宋体"/>
                      <w:b/>
                      <w:color w:val="000000"/>
                      <w:kern w:val="0"/>
                      <w:sz w:val="21"/>
                    </w:rPr>
                  </w:pPr>
                </w:p>
              </w:tc>
              <w:tc>
                <w:tcPr>
                  <w:tcW w:w="1320" w:type="dxa"/>
                  <w:vMerge w:val="continue"/>
                  <w:vAlign w:val="center"/>
                </w:tcPr>
                <w:p>
                  <w:pPr>
                    <w:autoSpaceDE w:val="0"/>
                    <w:autoSpaceDN w:val="0"/>
                    <w:adjustRightInd w:val="0"/>
                    <w:snapToGrid w:val="0"/>
                    <w:jc w:val="center"/>
                    <w:rPr>
                      <w:b/>
                      <w:bCs/>
                      <w:color w:val="000000"/>
                      <w:szCs w:val="21"/>
                    </w:rPr>
                  </w:pPr>
                </w:p>
              </w:tc>
              <w:tc>
                <w:tcPr>
                  <w:tcW w:w="804" w:type="dxa"/>
                  <w:vMerge w:val="continue"/>
                  <w:vAlign w:val="center"/>
                </w:tcPr>
                <w:p>
                  <w:pPr>
                    <w:autoSpaceDE w:val="0"/>
                    <w:autoSpaceDN w:val="0"/>
                    <w:adjustRightInd w:val="0"/>
                    <w:snapToGrid w:val="0"/>
                    <w:jc w:val="center"/>
                    <w:rPr>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restart"/>
                  <w:vAlign w:val="center"/>
                </w:tcPr>
                <w:p>
                  <w:pPr>
                    <w:autoSpaceDE w:val="0"/>
                    <w:autoSpaceDN w:val="0"/>
                    <w:adjustRightInd w:val="0"/>
                    <w:snapToGrid w:val="0"/>
                    <w:jc w:val="center"/>
                    <w:rPr>
                      <w:bCs/>
                      <w:color w:val="000000"/>
                      <w:szCs w:val="21"/>
                    </w:rPr>
                  </w:pPr>
                  <w:r>
                    <w:rPr>
                      <w:bCs/>
                      <w:color w:val="000000"/>
                      <w:szCs w:val="21"/>
                    </w:rPr>
                    <w:t>空间布局约束</w:t>
                  </w:r>
                </w:p>
              </w:tc>
              <w:tc>
                <w:tcPr>
                  <w:tcW w:w="708" w:type="dxa"/>
                  <w:vAlign w:val="center"/>
                </w:tcPr>
                <w:p>
                  <w:pPr>
                    <w:autoSpaceDE w:val="0"/>
                    <w:autoSpaceDN w:val="0"/>
                    <w:adjustRightInd w:val="0"/>
                    <w:snapToGrid w:val="0"/>
                    <w:jc w:val="center"/>
                    <w:rPr>
                      <w:bCs/>
                      <w:color w:val="000000"/>
                      <w:szCs w:val="21"/>
                    </w:rPr>
                  </w:pPr>
                  <w:r>
                    <w:rPr>
                      <w:bCs/>
                      <w:color w:val="000000"/>
                      <w:szCs w:val="21"/>
                    </w:rPr>
                    <w:t>禁止开发建设活动的要求</w:t>
                  </w:r>
                </w:p>
              </w:tc>
              <w:tc>
                <w:tcPr>
                  <w:tcW w:w="3009" w:type="dxa"/>
                  <w:vAlign w:val="center"/>
                </w:tcPr>
                <w:p>
                  <w:pPr>
                    <w:pStyle w:val="72"/>
                    <w:spacing w:line="240" w:lineRule="auto"/>
                    <w:ind w:firstLine="0" w:firstLineChars="0"/>
                    <w:jc w:val="left"/>
                    <w:rPr>
                      <w:rFonts w:eastAsia="宋体"/>
                      <w:color w:val="000000"/>
                      <w:kern w:val="0"/>
                      <w:sz w:val="21"/>
                    </w:rPr>
                  </w:pPr>
                  <w:r>
                    <w:rPr>
                      <w:rFonts w:eastAsia="宋体"/>
                      <w:color w:val="000000"/>
                      <w:kern w:val="0"/>
                      <w:sz w:val="21"/>
                    </w:rPr>
                    <w:t>-禁止在法律法规规定的禁采区内新建矿山；禁止土法采、选、冶严重污染环境的矿产资源。</w:t>
                  </w:r>
                </w:p>
                <w:p>
                  <w:pPr>
                    <w:pStyle w:val="72"/>
                    <w:spacing w:line="240" w:lineRule="auto"/>
                    <w:ind w:firstLine="0" w:firstLineChars="0"/>
                    <w:jc w:val="left"/>
                    <w:rPr>
                      <w:rFonts w:eastAsia="宋体"/>
                      <w:color w:val="000000"/>
                      <w:kern w:val="0"/>
                      <w:sz w:val="21"/>
                    </w:rPr>
                  </w:pPr>
                  <w:r>
                    <w:rPr>
                      <w:rFonts w:eastAsia="宋体"/>
                      <w:color w:val="000000"/>
                      <w:kern w:val="0"/>
                      <w:sz w:val="21"/>
                    </w:rPr>
                    <w:t>-涉及永久基本农田的区域，除法律规定的重点建设项目选址确实无法避让外，其他任何建设不得占用。</w:t>
                  </w:r>
                </w:p>
                <w:p>
                  <w:pPr>
                    <w:autoSpaceDE w:val="0"/>
                    <w:autoSpaceDN w:val="0"/>
                    <w:adjustRightInd w:val="0"/>
                    <w:snapToGrid w:val="0"/>
                    <w:jc w:val="left"/>
                    <w:rPr>
                      <w:bCs/>
                      <w:color w:val="000000"/>
                      <w:szCs w:val="21"/>
                    </w:rPr>
                  </w:pPr>
                  <w:r>
                    <w:rPr>
                      <w:color w:val="000000"/>
                      <w:kern w:val="0"/>
                      <w:szCs w:val="21"/>
                    </w:rPr>
                    <w:t>-禁止在长江流域河湖管理范围内倾倒、填埋、堆放、弃置、处理固体废物。</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项目属于塑料包装制造，不属于禁止开发建设活动。</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限制开发建设活动的要求</w:t>
                  </w:r>
                </w:p>
              </w:tc>
              <w:tc>
                <w:tcPr>
                  <w:tcW w:w="3009" w:type="dxa"/>
                  <w:vAlign w:val="center"/>
                </w:tcPr>
                <w:p>
                  <w:pPr>
                    <w:pStyle w:val="72"/>
                    <w:spacing w:line="240" w:lineRule="auto"/>
                    <w:ind w:firstLine="0" w:firstLineChars="0"/>
                    <w:jc w:val="left"/>
                    <w:rPr>
                      <w:rFonts w:eastAsia="宋体"/>
                      <w:color w:val="000000"/>
                      <w:kern w:val="0"/>
                      <w:sz w:val="21"/>
                    </w:rPr>
                  </w:pPr>
                  <w:r>
                    <w:rPr>
                      <w:rFonts w:eastAsia="宋体"/>
                      <w:color w:val="000000"/>
                      <w:kern w:val="0"/>
                      <w:sz w:val="21"/>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pStyle w:val="72"/>
                    <w:spacing w:line="240" w:lineRule="auto"/>
                    <w:ind w:firstLine="0" w:firstLineChars="0"/>
                    <w:jc w:val="left"/>
                    <w:rPr>
                      <w:rFonts w:eastAsia="宋体"/>
                      <w:color w:val="000000"/>
                      <w:kern w:val="0"/>
                      <w:sz w:val="21"/>
                    </w:rPr>
                  </w:pPr>
                  <w:r>
                    <w:rPr>
                      <w:rFonts w:eastAsia="宋体"/>
                      <w:color w:val="000000"/>
                      <w:kern w:val="0"/>
                      <w:sz w:val="21"/>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pPr>
                    <w:pStyle w:val="72"/>
                    <w:spacing w:line="240" w:lineRule="auto"/>
                    <w:ind w:firstLine="0" w:firstLineChars="0"/>
                    <w:jc w:val="left"/>
                    <w:rPr>
                      <w:rFonts w:eastAsia="宋体"/>
                      <w:color w:val="000000"/>
                      <w:kern w:val="0"/>
                      <w:sz w:val="21"/>
                    </w:rPr>
                  </w:pPr>
                  <w:r>
                    <w:rPr>
                      <w:rFonts w:eastAsia="宋体"/>
                      <w:color w:val="000000"/>
                      <w:kern w:val="0"/>
                      <w:sz w:val="21"/>
                    </w:rPr>
                    <w:t>-按照相关要求严控水泥新增产能。</w:t>
                  </w:r>
                </w:p>
                <w:p>
                  <w:pPr>
                    <w:pStyle w:val="72"/>
                    <w:spacing w:line="240" w:lineRule="auto"/>
                    <w:ind w:firstLine="0" w:firstLineChars="0"/>
                    <w:jc w:val="left"/>
                    <w:rPr>
                      <w:rFonts w:eastAsia="宋体"/>
                      <w:color w:val="000000"/>
                      <w:kern w:val="0"/>
                      <w:sz w:val="21"/>
                    </w:rPr>
                  </w:pPr>
                  <w:r>
                    <w:rPr>
                      <w:rFonts w:eastAsia="宋体"/>
                      <w:color w:val="000000"/>
                      <w:kern w:val="0"/>
                      <w:sz w:val="21"/>
                    </w:rPr>
                    <w:t>-严控在长江及主要支流岸线1公里范围内新建石油化工、煤化工、涉磷、造纸、印染、制革等项目。</w:t>
                  </w:r>
                </w:p>
                <w:p>
                  <w:pPr>
                    <w:pStyle w:val="72"/>
                    <w:spacing w:line="240" w:lineRule="auto"/>
                    <w:ind w:firstLine="0" w:firstLineChars="0"/>
                    <w:jc w:val="left"/>
                    <w:rPr>
                      <w:rFonts w:eastAsia="宋体"/>
                      <w:color w:val="000000"/>
                      <w:kern w:val="0"/>
                      <w:sz w:val="21"/>
                    </w:rPr>
                  </w:pPr>
                  <w:r>
                    <w:rPr>
                      <w:rFonts w:eastAsia="宋体"/>
                      <w:color w:val="000000"/>
                      <w:kern w:val="0"/>
                      <w:sz w:val="21"/>
                    </w:rPr>
                    <w:t>-现有工业企业不得新增污染物排放。</w:t>
                  </w:r>
                </w:p>
                <w:p>
                  <w:pPr>
                    <w:pStyle w:val="72"/>
                    <w:spacing w:line="240" w:lineRule="auto"/>
                    <w:ind w:firstLine="0" w:firstLineChars="0"/>
                    <w:jc w:val="left"/>
                    <w:rPr>
                      <w:rFonts w:eastAsia="宋体"/>
                      <w:color w:val="000000"/>
                      <w:kern w:val="0"/>
                      <w:sz w:val="21"/>
                    </w:rPr>
                  </w:pPr>
                  <w:r>
                    <w:rPr>
                      <w:rFonts w:eastAsia="宋体"/>
                      <w:color w:val="000000"/>
                      <w:kern w:val="0"/>
                      <w:sz w:val="21"/>
                    </w:rPr>
                    <w:t>-禁止在长江干流岸线三公里范围内和重要支流岸线一公里范围内新建、改建、扩建尾矿库；但是以提升安全、生态环境保护水平为目的的改建除外。</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本项目进行了环境选址及合理性分析，租用园区标准化厂房，不新增占地，本项目不属于限制开发建设活动。</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不符合空间布局要求活动的退出要求</w:t>
                  </w:r>
                </w:p>
              </w:tc>
              <w:tc>
                <w:tcPr>
                  <w:tcW w:w="3009" w:type="dxa"/>
                  <w:vAlign w:val="center"/>
                </w:tcPr>
                <w:p>
                  <w:pPr>
                    <w:pStyle w:val="72"/>
                    <w:spacing w:line="240" w:lineRule="auto"/>
                    <w:ind w:firstLine="0" w:firstLineChars="0"/>
                    <w:jc w:val="left"/>
                    <w:rPr>
                      <w:rFonts w:eastAsia="宋体"/>
                      <w:color w:val="000000"/>
                      <w:kern w:val="0"/>
                      <w:sz w:val="21"/>
                    </w:rPr>
                  </w:pPr>
                  <w:r>
                    <w:rPr>
                      <w:rFonts w:eastAsia="宋体"/>
                      <w:color w:val="000000"/>
                      <w:kern w:val="0"/>
                      <w:sz w:val="21"/>
                    </w:rPr>
                    <w:t>全面取缔禁养区内规模化畜禽养殖场。</w:t>
                  </w:r>
                </w:p>
                <w:p>
                  <w:pPr>
                    <w:pStyle w:val="72"/>
                    <w:spacing w:line="240" w:lineRule="auto"/>
                    <w:ind w:firstLine="0" w:firstLineChars="0"/>
                    <w:jc w:val="left"/>
                    <w:rPr>
                      <w:rFonts w:eastAsia="宋体"/>
                      <w:color w:val="000000"/>
                      <w:kern w:val="0"/>
                      <w:sz w:val="21"/>
                    </w:rPr>
                  </w:pPr>
                  <w:r>
                    <w:rPr>
                      <w:rFonts w:eastAsia="宋体"/>
                      <w:color w:val="000000"/>
                      <w:kern w:val="0"/>
                      <w:sz w:val="21"/>
                    </w:rPr>
                    <w:t>-现有工业企业限期有序退城入园。</w:t>
                  </w:r>
                </w:p>
                <w:p>
                  <w:pPr>
                    <w:pStyle w:val="72"/>
                    <w:spacing w:line="240" w:lineRule="auto"/>
                    <w:ind w:firstLine="0" w:firstLineChars="0"/>
                    <w:jc w:val="left"/>
                    <w:rPr>
                      <w:rFonts w:eastAsia="宋体"/>
                      <w:color w:val="000000"/>
                      <w:kern w:val="0"/>
                      <w:sz w:val="21"/>
                    </w:rPr>
                  </w:pPr>
                  <w:r>
                    <w:rPr>
                      <w:rFonts w:eastAsia="宋体"/>
                      <w:color w:val="000000"/>
                      <w:kern w:val="0"/>
                      <w:sz w:val="21"/>
                    </w:rPr>
                    <w:t>不断优化长江经济带化工行业空间布局，有效控制化工污染。推进化工企业搬迁入园，加强化工园区基础设施建设。</w:t>
                  </w:r>
                </w:p>
                <w:p>
                  <w:pPr>
                    <w:pStyle w:val="72"/>
                    <w:spacing w:line="240" w:lineRule="auto"/>
                    <w:ind w:firstLine="0" w:firstLineChars="0"/>
                    <w:jc w:val="left"/>
                    <w:rPr>
                      <w:rFonts w:eastAsia="宋体"/>
                      <w:color w:val="000000"/>
                      <w:kern w:val="0"/>
                      <w:sz w:val="21"/>
                    </w:rPr>
                  </w:pPr>
                  <w:r>
                    <w:rPr>
                      <w:rFonts w:eastAsia="宋体"/>
                      <w:color w:val="000000"/>
                      <w:kern w:val="0"/>
                      <w:sz w:val="21"/>
                    </w:rPr>
                    <w:t>2025年全面完成全域内“散乱污”企业整治工作。</w:t>
                  </w:r>
                </w:p>
                <w:p>
                  <w:pPr>
                    <w:pStyle w:val="72"/>
                    <w:spacing w:line="240" w:lineRule="auto"/>
                    <w:ind w:firstLine="0" w:firstLineChars="0"/>
                    <w:jc w:val="left"/>
                    <w:rPr>
                      <w:rFonts w:eastAsia="宋体"/>
                      <w:color w:val="000000"/>
                      <w:kern w:val="0"/>
                      <w:sz w:val="21"/>
                    </w:rPr>
                  </w:pPr>
                  <w:r>
                    <w:rPr>
                      <w:rFonts w:eastAsia="宋体"/>
                      <w:color w:val="000000"/>
                      <w:kern w:val="0"/>
                      <w:sz w:val="21"/>
                    </w:rPr>
                    <w:t>针对现有水泥企业，强化污染治理和污染物减排，依法依规整治或搬迁。</w:t>
                  </w:r>
                </w:p>
                <w:p>
                  <w:pPr>
                    <w:autoSpaceDE w:val="0"/>
                    <w:autoSpaceDN w:val="0"/>
                    <w:adjustRightInd w:val="0"/>
                    <w:snapToGrid w:val="0"/>
                    <w:jc w:val="left"/>
                    <w:rPr>
                      <w:bCs/>
                      <w:color w:val="000000"/>
                      <w:szCs w:val="21"/>
                    </w:rPr>
                  </w:pPr>
                  <w:r>
                    <w:rPr>
                      <w:color w:val="000000"/>
                      <w:kern w:val="0"/>
                      <w:szCs w:val="21"/>
                    </w:rPr>
                    <w:t>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   在全市范围深入开展集中整治“散乱污”工业企业，对不符合产业政策和规划布局的，一律责令停产、限期搬迁或关停。</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项目位于工业园区，不属于不符合空间布局的建设活动</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autoSpaceDE w:val="0"/>
                    <w:autoSpaceDN w:val="0"/>
                    <w:adjustRightInd w:val="0"/>
                    <w:snapToGrid w:val="0"/>
                    <w:jc w:val="center"/>
                    <w:rPr>
                      <w:bCs/>
                      <w:color w:val="000000"/>
                      <w:szCs w:val="21"/>
                    </w:rPr>
                  </w:pPr>
                  <w:r>
                    <w:rPr>
                      <w:bCs/>
                      <w:color w:val="000000"/>
                      <w:szCs w:val="21"/>
                    </w:rPr>
                    <w:t>其他空间布局约束要求</w:t>
                  </w:r>
                </w:p>
              </w:tc>
              <w:tc>
                <w:tcPr>
                  <w:tcW w:w="3009" w:type="dxa"/>
                  <w:vAlign w:val="center"/>
                </w:tcPr>
                <w:p>
                  <w:pPr>
                    <w:pStyle w:val="72"/>
                    <w:spacing w:line="240" w:lineRule="auto"/>
                    <w:ind w:firstLine="0" w:firstLineChars="0"/>
                    <w:jc w:val="left"/>
                    <w:rPr>
                      <w:rFonts w:eastAsia="宋体"/>
                      <w:color w:val="000000"/>
                      <w:kern w:val="0"/>
                      <w:sz w:val="21"/>
                    </w:rPr>
                  </w:pPr>
                  <w:r>
                    <w:rPr>
                      <w:rFonts w:eastAsia="宋体"/>
                      <w:color w:val="000000"/>
                      <w:kern w:val="0"/>
                      <w:sz w:val="21"/>
                    </w:rPr>
                    <w:t>允许开发建设活动的要求：在不损害生态系统功能的前提下，适度发展旅游、农林牧产品生产和加工、生态农业、休闲农业等产业。</w:t>
                  </w:r>
                </w:p>
                <w:p>
                  <w:pPr>
                    <w:autoSpaceDE w:val="0"/>
                    <w:autoSpaceDN w:val="0"/>
                    <w:adjustRightInd w:val="0"/>
                    <w:snapToGrid w:val="0"/>
                    <w:jc w:val="left"/>
                    <w:rPr>
                      <w:bCs/>
                      <w:color w:val="000000"/>
                      <w:szCs w:val="21"/>
                    </w:rPr>
                  </w:pPr>
                  <w:r>
                    <w:rPr>
                      <w:color w:val="000000"/>
                      <w:kern w:val="0"/>
                      <w:szCs w:val="21"/>
                    </w:rPr>
                    <w:t>除保护区外开展林下种养殖业。</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项目位于工业园区，不属于上述区域。</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restart"/>
                  <w:vAlign w:val="center"/>
                </w:tcPr>
                <w:p>
                  <w:pPr>
                    <w:autoSpaceDE w:val="0"/>
                    <w:autoSpaceDN w:val="0"/>
                    <w:adjustRightInd w:val="0"/>
                    <w:snapToGrid w:val="0"/>
                    <w:jc w:val="center"/>
                    <w:rPr>
                      <w:bCs/>
                      <w:color w:val="000000"/>
                      <w:szCs w:val="21"/>
                    </w:rPr>
                  </w:pPr>
                  <w:r>
                    <w:rPr>
                      <w:bCs/>
                      <w:color w:val="000000"/>
                      <w:szCs w:val="21"/>
                    </w:rPr>
                    <w:t>污染物排放管控</w:t>
                  </w: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允许排放量要求</w:t>
                  </w:r>
                </w:p>
              </w:tc>
              <w:tc>
                <w:tcPr>
                  <w:tcW w:w="3009"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暂无</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现有源提标升级改造</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加快现有乡镇污水处理设施升级改造，按要求达《城镇污水处理厂污染物排放标准》一级A标后排放。</w:t>
                  </w:r>
                </w:p>
                <w:p>
                  <w:pPr>
                    <w:pStyle w:val="72"/>
                    <w:spacing w:line="240" w:lineRule="auto"/>
                    <w:ind w:firstLine="0" w:firstLineChars="0"/>
                    <w:rPr>
                      <w:rFonts w:eastAsia="宋体"/>
                      <w:color w:val="000000"/>
                      <w:kern w:val="0"/>
                      <w:sz w:val="21"/>
                    </w:rPr>
                  </w:pPr>
                  <w:r>
                    <w:rPr>
                      <w:rFonts w:eastAsia="宋体"/>
                      <w:color w:val="000000"/>
                      <w:kern w:val="0"/>
                      <w:sz w:val="21"/>
                    </w:rPr>
                    <w:t>-在矿产资源开发活动集中区域，废水执行重金属污染物排放特别限值.-火电、水泥、钢铁等行业按相关要求推进大气污染物超低排放和深度治理。</w:t>
                  </w:r>
                </w:p>
                <w:p>
                  <w:pPr>
                    <w:autoSpaceDE w:val="0"/>
                    <w:autoSpaceDN w:val="0"/>
                    <w:adjustRightInd w:val="0"/>
                    <w:snapToGrid w:val="0"/>
                    <w:jc w:val="left"/>
                    <w:rPr>
                      <w:bCs/>
                      <w:color w:val="000000"/>
                      <w:szCs w:val="21"/>
                    </w:rPr>
                  </w:pPr>
                  <w:r>
                    <w:rPr>
                      <w:color w:val="000000"/>
                      <w:kern w:val="0"/>
                      <w:szCs w:val="21"/>
                    </w:rPr>
                    <w:t>-砖瓦行业实施脱硫、除尘升级改造，污染物排放达到《砖瓦工业大气污染物排放标准》相关要求</w:t>
                  </w:r>
                  <w:r>
                    <w:rPr>
                      <w:rFonts w:hint="eastAsia"/>
                      <w:color w:val="000000"/>
                      <w:kern w:val="0"/>
                      <w:szCs w:val="21"/>
                    </w:rPr>
                    <w:t>。</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项目位于工业园区，污废水处理达标后排入大竹县工业园区污水处理厂。</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其他污染物排放管控要求</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新增源等量或倍量替代:上一年度水环境质量未完成目标的，新建排放水污染的建设项目按照总量管控要求进行倍量削减替代。</w:t>
                  </w:r>
                </w:p>
                <w:p>
                  <w:pPr>
                    <w:pStyle w:val="72"/>
                    <w:spacing w:line="240" w:lineRule="auto"/>
                    <w:ind w:firstLine="0" w:firstLineChars="0"/>
                    <w:rPr>
                      <w:rFonts w:eastAsia="宋体"/>
                      <w:color w:val="000000"/>
                      <w:kern w:val="0"/>
                      <w:sz w:val="21"/>
                    </w:rPr>
                  </w:pPr>
                  <w:r>
                    <w:rPr>
                      <w:rFonts w:eastAsia="宋体"/>
                      <w:color w:val="000000"/>
                      <w:kern w:val="0"/>
                      <w:sz w:val="21"/>
                    </w:rPr>
                    <w:t>-上一年度空气质量年平均浓度不达标的城市，建设项目新增相关污染物按照总量管控要求进行倍量削减替代。</w:t>
                  </w:r>
                </w:p>
                <w:p>
                  <w:pPr>
                    <w:pStyle w:val="72"/>
                    <w:spacing w:line="240" w:lineRule="auto"/>
                    <w:ind w:firstLine="0" w:firstLineChars="0"/>
                    <w:rPr>
                      <w:rFonts w:eastAsia="宋体"/>
                      <w:color w:val="000000"/>
                      <w:kern w:val="0"/>
                      <w:sz w:val="21"/>
                    </w:rPr>
                  </w:pPr>
                  <w:r>
                    <w:rPr>
                      <w:rFonts w:eastAsia="宋体"/>
                      <w:color w:val="000000"/>
                      <w:kern w:val="0"/>
                      <w:sz w:val="21"/>
                    </w:rPr>
                    <w:t>-大气环境重点管控区内，新增大气污染物排放的建设项目实施总量削减替代.污染物排放绩效水平准入要求:屠宰项目必须配套污水处理设施或进入城市污水管网。</w:t>
                  </w:r>
                </w:p>
                <w:p>
                  <w:pPr>
                    <w:pStyle w:val="72"/>
                    <w:spacing w:line="240" w:lineRule="auto"/>
                    <w:ind w:firstLine="0" w:firstLineChars="0"/>
                    <w:rPr>
                      <w:rFonts w:eastAsia="宋体"/>
                      <w:color w:val="000000"/>
                      <w:kern w:val="0"/>
                      <w:sz w:val="21"/>
                    </w:rPr>
                  </w:pPr>
                  <w:r>
                    <w:rPr>
                      <w:rFonts w:eastAsia="宋体"/>
                      <w:color w:val="000000"/>
                      <w:kern w:val="0"/>
                      <w:sz w:val="21"/>
                    </w:rPr>
                    <w:t>-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收转运处置体系基本实现全覆盖。-到2025年，农药包装废弃物回收率达80%；粮油绿色高质高效示范区、茶叶主产区和现代农业园区农药包装废弃物回收率100%。</w:t>
                  </w:r>
                </w:p>
                <w:p>
                  <w:pPr>
                    <w:pStyle w:val="72"/>
                    <w:spacing w:line="240" w:lineRule="auto"/>
                    <w:ind w:firstLine="0" w:firstLineChars="0"/>
                    <w:rPr>
                      <w:rFonts w:eastAsia="宋体"/>
                      <w:color w:val="000000"/>
                      <w:kern w:val="0"/>
                      <w:sz w:val="21"/>
                    </w:rPr>
                  </w:pPr>
                  <w:r>
                    <w:rPr>
                      <w:rFonts w:eastAsia="宋体"/>
                      <w:color w:val="000000"/>
                      <w:kern w:val="0"/>
                      <w:sz w:val="21"/>
                    </w:rPr>
                    <w:t>-到2025年，全国主要农作物化肥、农药利用率达43%，测土配方施肥技术推广覆盖率保持在90%以上，控制农村面源污染，采取灌排分离等措施控制农田氮磷流失。</w:t>
                  </w:r>
                </w:p>
                <w:p>
                  <w:pPr>
                    <w:pStyle w:val="72"/>
                    <w:spacing w:line="240" w:lineRule="auto"/>
                    <w:ind w:firstLine="0" w:firstLineChars="0"/>
                    <w:rPr>
                      <w:rFonts w:eastAsia="宋体"/>
                      <w:color w:val="000000"/>
                      <w:kern w:val="0"/>
                      <w:sz w:val="21"/>
                    </w:rPr>
                  </w:pPr>
                  <w:r>
                    <w:rPr>
                      <w:rFonts w:eastAsia="宋体"/>
                      <w:color w:val="000000"/>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72"/>
                    <w:spacing w:line="240" w:lineRule="auto"/>
                    <w:ind w:firstLine="0" w:firstLineChars="0"/>
                    <w:rPr>
                      <w:rFonts w:eastAsia="宋体"/>
                      <w:color w:val="000000"/>
                      <w:kern w:val="0"/>
                      <w:sz w:val="21"/>
                    </w:rPr>
                  </w:pPr>
                  <w:r>
                    <w:rPr>
                      <w:rFonts w:eastAsia="宋体"/>
                      <w:color w:val="000000"/>
                      <w:kern w:val="0"/>
                      <w:sz w:val="21"/>
                    </w:rPr>
                    <w:t>-到2025年，废旧农膜回收利用率达到85%以上。</w:t>
                  </w:r>
                </w:p>
                <w:p>
                  <w:pPr>
                    <w:pStyle w:val="72"/>
                    <w:spacing w:line="240" w:lineRule="auto"/>
                    <w:ind w:firstLine="0" w:firstLineChars="0"/>
                    <w:rPr>
                      <w:rFonts w:eastAsia="宋体"/>
                      <w:color w:val="000000"/>
                      <w:kern w:val="0"/>
                      <w:sz w:val="21"/>
                    </w:rPr>
                  </w:pPr>
                  <w:r>
                    <w:rPr>
                      <w:rFonts w:eastAsia="宋体"/>
                      <w:color w:val="000000"/>
                      <w:kern w:val="0"/>
                      <w:sz w:val="21"/>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pStyle w:val="72"/>
                    <w:spacing w:line="240" w:lineRule="auto"/>
                    <w:ind w:firstLine="0" w:firstLineChars="0"/>
                    <w:rPr>
                      <w:rFonts w:eastAsia="宋体"/>
                      <w:color w:val="000000"/>
                      <w:kern w:val="0"/>
                      <w:sz w:val="21"/>
                    </w:rPr>
                  </w:pPr>
                  <w:r>
                    <w:rPr>
                      <w:rFonts w:eastAsia="宋体"/>
                      <w:color w:val="000000"/>
                      <w:kern w:val="0"/>
                      <w:sz w:val="21"/>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pStyle w:val="72"/>
                    <w:spacing w:line="240" w:lineRule="auto"/>
                    <w:ind w:firstLine="0" w:firstLineChars="0"/>
                    <w:rPr>
                      <w:rFonts w:eastAsia="宋体"/>
                      <w:color w:val="000000"/>
                      <w:kern w:val="0"/>
                      <w:sz w:val="21"/>
                    </w:rPr>
                  </w:pPr>
                  <w:r>
                    <w:rPr>
                      <w:rFonts w:eastAsia="宋体"/>
                      <w:color w:val="000000"/>
                      <w:kern w:val="0"/>
                      <w:sz w:val="21"/>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pStyle w:val="72"/>
                    <w:spacing w:line="240" w:lineRule="auto"/>
                    <w:ind w:firstLine="0" w:firstLineChars="0"/>
                    <w:rPr>
                      <w:rFonts w:eastAsia="宋体"/>
                      <w:color w:val="000000"/>
                      <w:kern w:val="0"/>
                      <w:sz w:val="21"/>
                    </w:rPr>
                  </w:pPr>
                  <w:r>
                    <w:rPr>
                      <w:rFonts w:eastAsia="宋体"/>
                      <w:color w:val="000000"/>
                      <w:kern w:val="0"/>
                      <w:sz w:val="21"/>
                    </w:rPr>
                    <w:t>--至2022年底，基本实现乡镇污水处理设施全覆盖，配套建设污水收集管网，乡镇污水处理率达到65%。</w:t>
                  </w:r>
                </w:p>
                <w:p>
                  <w:pPr>
                    <w:pStyle w:val="72"/>
                    <w:spacing w:line="240" w:lineRule="auto"/>
                    <w:ind w:firstLine="0" w:firstLineChars="0"/>
                    <w:rPr>
                      <w:rFonts w:eastAsia="宋体"/>
                      <w:color w:val="000000"/>
                      <w:kern w:val="0"/>
                      <w:sz w:val="21"/>
                    </w:rPr>
                  </w:pPr>
                  <w:r>
                    <w:rPr>
                      <w:rFonts w:eastAsia="宋体"/>
                      <w:color w:val="000000"/>
                      <w:kern w:val="0"/>
                      <w:sz w:val="21"/>
                    </w:rPr>
                    <w:t>-大气污染防治重点区域执行大气污染物执行特别排放限值，严禁新增钢铁、电力、水泥、玻璃、砖瓦、陶瓷、焦化、电解铝、有色等重点行业大气污染物排放。</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项目所在区域上一年度水环境质量、空气质量年平均浓度达标。项目所在区域不属于大气环境重点管控区。</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restart"/>
                  <w:vAlign w:val="center"/>
                </w:tcPr>
                <w:p>
                  <w:pPr>
                    <w:autoSpaceDE w:val="0"/>
                    <w:autoSpaceDN w:val="0"/>
                    <w:adjustRightInd w:val="0"/>
                    <w:snapToGrid w:val="0"/>
                    <w:jc w:val="center"/>
                    <w:rPr>
                      <w:bCs/>
                      <w:color w:val="000000"/>
                      <w:szCs w:val="21"/>
                    </w:rPr>
                  </w:pPr>
                  <w:r>
                    <w:rPr>
                      <w:bCs/>
                      <w:color w:val="000000"/>
                      <w:szCs w:val="21"/>
                    </w:rPr>
                    <w:t>环境风险防范</w:t>
                  </w: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联防联控要求</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r>
                    <w:rPr>
                      <w:rFonts w:hint="eastAsia" w:eastAsia="宋体"/>
                      <w:color w:val="000000"/>
                      <w:kern w:val="0"/>
                      <w:sz w:val="21"/>
                    </w:rPr>
                    <w:t>。</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本项目不涉及</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其他环境风险防控要求</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企业环境风险防控要求:工业企业退出用地，须经评估、修复满足相应用地功能后，方可改变用途。</w:t>
                  </w:r>
                </w:p>
                <w:p>
                  <w:pPr>
                    <w:pStyle w:val="72"/>
                    <w:spacing w:line="240" w:lineRule="auto"/>
                    <w:ind w:firstLine="0" w:firstLineChars="0"/>
                    <w:rPr>
                      <w:rFonts w:eastAsia="宋体"/>
                      <w:color w:val="000000"/>
                      <w:kern w:val="0"/>
                      <w:sz w:val="21"/>
                    </w:rPr>
                  </w:pPr>
                  <w:r>
                    <w:rPr>
                      <w:rFonts w:eastAsia="宋体"/>
                      <w:color w:val="000000"/>
                      <w:kern w:val="0"/>
                      <w:sz w:val="21"/>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pStyle w:val="72"/>
                    <w:spacing w:line="240" w:lineRule="auto"/>
                    <w:ind w:firstLine="0" w:firstLineChars="0"/>
                    <w:rPr>
                      <w:rFonts w:eastAsia="宋体"/>
                      <w:color w:val="000000"/>
                      <w:kern w:val="0"/>
                      <w:sz w:val="21"/>
                    </w:rPr>
                  </w:pPr>
                  <w:r>
                    <w:rPr>
                      <w:rFonts w:eastAsia="宋体"/>
                      <w:color w:val="000000"/>
                      <w:kern w:val="0"/>
                      <w:sz w:val="21"/>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72"/>
                    <w:spacing w:line="240" w:lineRule="auto"/>
                    <w:ind w:firstLine="0" w:firstLineChars="0"/>
                    <w:rPr>
                      <w:rFonts w:eastAsia="宋体"/>
                      <w:color w:val="000000"/>
                      <w:kern w:val="0"/>
                      <w:sz w:val="21"/>
                    </w:rPr>
                  </w:pPr>
                  <w:r>
                    <w:rPr>
                      <w:rFonts w:eastAsia="宋体"/>
                      <w:color w:val="000000"/>
                      <w:kern w:val="0"/>
                      <w:sz w:val="21"/>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pStyle w:val="72"/>
                    <w:spacing w:line="240" w:lineRule="auto"/>
                    <w:ind w:firstLine="0" w:firstLineChars="0"/>
                    <w:rPr>
                      <w:rFonts w:eastAsia="宋体"/>
                      <w:color w:val="000000"/>
                      <w:kern w:val="0"/>
                      <w:sz w:val="21"/>
                    </w:rPr>
                  </w:pPr>
                  <w:r>
                    <w:rPr>
                      <w:rFonts w:eastAsia="宋体"/>
                      <w:color w:val="000000"/>
                      <w:kern w:val="0"/>
                      <w:sz w:val="21"/>
                    </w:rPr>
                    <w:t>禁止在农用地排放、倾倒、使用污泥、清淤底泥、尾矿（渣）等可能对土壤造成污染的固体废物。</w:t>
                  </w:r>
                </w:p>
                <w:p>
                  <w:pPr>
                    <w:pStyle w:val="72"/>
                    <w:spacing w:line="240" w:lineRule="auto"/>
                    <w:ind w:firstLine="0" w:firstLineChars="0"/>
                    <w:rPr>
                      <w:rFonts w:eastAsia="宋体"/>
                      <w:color w:val="000000"/>
                      <w:kern w:val="0"/>
                      <w:sz w:val="21"/>
                    </w:rPr>
                  </w:pPr>
                  <w:r>
                    <w:rPr>
                      <w:rFonts w:eastAsia="宋体"/>
                      <w:color w:val="000000"/>
                      <w:kern w:val="0"/>
                      <w:sz w:val="21"/>
                    </w:rPr>
                    <w:t>严格控制林地、草地、园地的农药使用量，禁止使用高毒、高残留农药。</w:t>
                  </w:r>
                </w:p>
                <w:p>
                  <w:pPr>
                    <w:pStyle w:val="72"/>
                    <w:spacing w:line="240" w:lineRule="auto"/>
                    <w:ind w:firstLine="0" w:firstLineChars="0"/>
                    <w:rPr>
                      <w:rFonts w:eastAsia="宋体"/>
                      <w:color w:val="000000"/>
                      <w:kern w:val="0"/>
                      <w:sz w:val="21"/>
                    </w:rPr>
                  </w:pPr>
                  <w:r>
                    <w:rPr>
                      <w:rFonts w:eastAsia="宋体"/>
                      <w:color w:val="000000"/>
                      <w:kern w:val="0"/>
                      <w:sz w:val="21"/>
                    </w:rPr>
                    <w:t>到2030年，全市受污染耕地安全利用率达到95%以上，污染地块安全利用率达到95%以上。</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本项目不涉及</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restart"/>
                  <w:vAlign w:val="center"/>
                </w:tcPr>
                <w:p>
                  <w:pPr>
                    <w:autoSpaceDE w:val="0"/>
                    <w:autoSpaceDN w:val="0"/>
                    <w:adjustRightInd w:val="0"/>
                    <w:snapToGrid w:val="0"/>
                    <w:jc w:val="center"/>
                    <w:rPr>
                      <w:bCs/>
                      <w:color w:val="000000"/>
                      <w:szCs w:val="21"/>
                    </w:rPr>
                  </w:pPr>
                  <w:r>
                    <w:rPr>
                      <w:bCs/>
                      <w:color w:val="000000"/>
                      <w:szCs w:val="21"/>
                    </w:rPr>
                    <w:t>资源开发利用效率</w:t>
                  </w: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水资源利用总量要求</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-到2025年，农田灌溉水有效利用系数达到0.57以上。</w:t>
                  </w:r>
                </w:p>
                <w:p>
                  <w:pPr>
                    <w:pStyle w:val="72"/>
                    <w:spacing w:line="240" w:lineRule="auto"/>
                    <w:ind w:firstLine="0" w:firstLineChars="0"/>
                    <w:rPr>
                      <w:rFonts w:eastAsia="宋体"/>
                      <w:color w:val="000000"/>
                      <w:kern w:val="0"/>
                      <w:sz w:val="21"/>
                    </w:rPr>
                  </w:pPr>
                  <w:r>
                    <w:rPr>
                      <w:rFonts w:eastAsia="宋体"/>
                      <w:color w:val="000000"/>
                      <w:kern w:val="0"/>
                      <w:sz w:val="21"/>
                    </w:rPr>
                    <w:t>地下水开采要求</w:t>
                  </w:r>
                </w:p>
                <w:p>
                  <w:pPr>
                    <w:pStyle w:val="72"/>
                    <w:spacing w:line="240" w:lineRule="auto"/>
                    <w:ind w:firstLine="0" w:firstLineChars="0"/>
                    <w:rPr>
                      <w:rFonts w:eastAsia="宋体"/>
                      <w:color w:val="000000"/>
                      <w:kern w:val="0"/>
                      <w:sz w:val="21"/>
                    </w:rPr>
                  </w:pPr>
                  <w:r>
                    <w:rPr>
                      <w:rFonts w:eastAsia="宋体"/>
                      <w:color w:val="000000"/>
                      <w:kern w:val="0"/>
                      <w:sz w:val="21"/>
                    </w:rPr>
                    <w:t>以省市下发指标为准</w:t>
                  </w:r>
                </w:p>
                <w:p>
                  <w:pPr>
                    <w:pStyle w:val="72"/>
                    <w:spacing w:line="240" w:lineRule="auto"/>
                    <w:ind w:firstLine="0" w:firstLineChars="0"/>
                    <w:rPr>
                      <w:rFonts w:eastAsia="宋体"/>
                      <w:color w:val="000000"/>
                      <w:kern w:val="0"/>
                      <w:sz w:val="21"/>
                    </w:rPr>
                  </w:pPr>
                  <w:r>
                    <w:rPr>
                      <w:rFonts w:eastAsia="宋体"/>
                      <w:color w:val="000000"/>
                      <w:kern w:val="0"/>
                      <w:sz w:val="21"/>
                    </w:rPr>
                    <w:t>能源利用总量及效率要求</w:t>
                  </w:r>
                </w:p>
                <w:p>
                  <w:pPr>
                    <w:pStyle w:val="72"/>
                    <w:spacing w:line="240" w:lineRule="auto"/>
                    <w:ind w:firstLine="0" w:firstLineChars="0"/>
                    <w:rPr>
                      <w:rFonts w:eastAsia="宋体"/>
                      <w:color w:val="000000"/>
                      <w:kern w:val="0"/>
                      <w:sz w:val="21"/>
                    </w:rPr>
                  </w:pPr>
                  <w:r>
                    <w:rPr>
                      <w:rFonts w:eastAsia="宋体"/>
                      <w:color w:val="000000"/>
                      <w:kern w:val="0"/>
                      <w:sz w:val="21"/>
                    </w:rPr>
                    <w:t>-推进清洁能源的推广使用，全面推进散煤清洁化整治；禁止新建每小时10蒸吨以下的燃煤锅炉及其他燃煤设施。</w:t>
                  </w:r>
                </w:p>
                <w:p>
                  <w:pPr>
                    <w:pStyle w:val="72"/>
                    <w:spacing w:line="240" w:lineRule="auto"/>
                    <w:ind w:firstLine="0" w:firstLineChars="0"/>
                    <w:rPr>
                      <w:rFonts w:eastAsia="宋体"/>
                      <w:color w:val="000000"/>
                      <w:kern w:val="0"/>
                      <w:sz w:val="21"/>
                    </w:rPr>
                  </w:pPr>
                  <w:r>
                    <w:rPr>
                      <w:rFonts w:eastAsia="宋体"/>
                      <w:color w:val="000000"/>
                      <w:kern w:val="0"/>
                      <w:sz w:val="21"/>
                    </w:rPr>
                    <w:t>-禁止焚烧秸秆和垃圾，到2025年底，秸秆综合利用率达到86%以上。</w:t>
                  </w:r>
                </w:p>
                <w:p>
                  <w:pPr>
                    <w:pStyle w:val="72"/>
                    <w:spacing w:line="240" w:lineRule="auto"/>
                    <w:ind w:firstLine="0" w:firstLineChars="0"/>
                    <w:rPr>
                      <w:rFonts w:eastAsia="宋体"/>
                      <w:color w:val="000000"/>
                      <w:kern w:val="0"/>
                      <w:sz w:val="21"/>
                    </w:rPr>
                  </w:pPr>
                  <w:r>
                    <w:rPr>
                      <w:rFonts w:eastAsia="宋体"/>
                      <w:color w:val="000000"/>
                      <w:kern w:val="0"/>
                      <w:sz w:val="21"/>
                    </w:rPr>
                    <w:t>-实施煤炭消费总量控制：严格控制煤炭消费总量；严格控制新建、改建、扩建耗煤项目，新增耗煤项目实行煤炭消耗减量倍量替代。</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本项目不涉及</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 w:type="dxa"/>
                  <w:vMerge w:val="continue"/>
                  <w:vAlign w:val="center"/>
                </w:tcPr>
                <w:p>
                  <w:pPr>
                    <w:autoSpaceDE w:val="0"/>
                    <w:autoSpaceDN w:val="0"/>
                    <w:adjustRightInd w:val="0"/>
                    <w:snapToGrid w:val="0"/>
                    <w:jc w:val="center"/>
                    <w:rPr>
                      <w:bCs/>
                      <w:color w:val="000000"/>
                      <w:szCs w:val="21"/>
                    </w:rPr>
                  </w:pPr>
                </w:p>
              </w:tc>
              <w:tc>
                <w:tcPr>
                  <w:tcW w:w="708" w:type="dxa"/>
                  <w:vAlign w:val="center"/>
                </w:tcPr>
                <w:p>
                  <w:pPr>
                    <w:pStyle w:val="72"/>
                    <w:spacing w:line="240" w:lineRule="auto"/>
                    <w:ind w:firstLine="0" w:firstLineChars="0"/>
                    <w:jc w:val="center"/>
                    <w:rPr>
                      <w:rFonts w:eastAsia="宋体"/>
                      <w:color w:val="000000"/>
                      <w:kern w:val="0"/>
                      <w:sz w:val="21"/>
                    </w:rPr>
                  </w:pPr>
                  <w:r>
                    <w:rPr>
                      <w:rFonts w:eastAsia="宋体"/>
                      <w:color w:val="000000"/>
                      <w:kern w:val="0"/>
                      <w:sz w:val="21"/>
                    </w:rPr>
                    <w:t>禁燃区要求</w:t>
                  </w:r>
                </w:p>
              </w:tc>
              <w:tc>
                <w:tcPr>
                  <w:tcW w:w="3009" w:type="dxa"/>
                  <w:vAlign w:val="center"/>
                </w:tcPr>
                <w:p>
                  <w:pPr>
                    <w:pStyle w:val="72"/>
                    <w:spacing w:line="240" w:lineRule="auto"/>
                    <w:ind w:firstLine="0" w:firstLineChars="0"/>
                    <w:rPr>
                      <w:rFonts w:eastAsia="宋体"/>
                      <w:color w:val="000000"/>
                      <w:kern w:val="0"/>
                      <w:sz w:val="21"/>
                    </w:rPr>
                  </w:pPr>
                  <w:r>
                    <w:rPr>
                      <w:rFonts w:eastAsia="宋体"/>
                      <w:color w:val="000000"/>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72"/>
                    <w:spacing w:line="240" w:lineRule="auto"/>
                    <w:ind w:firstLine="0" w:firstLineChars="0"/>
                    <w:rPr>
                      <w:rFonts w:eastAsia="宋体"/>
                      <w:color w:val="000000"/>
                      <w:kern w:val="0"/>
                      <w:sz w:val="21"/>
                    </w:rPr>
                  </w:pPr>
                  <w:r>
                    <w:rPr>
                      <w:rFonts w:eastAsia="宋体"/>
                      <w:color w:val="000000"/>
                      <w:kern w:val="0"/>
                      <w:sz w:val="21"/>
                    </w:rPr>
                    <w:t>-禁燃区内禁止销售、燃用高污染燃料；禁止新建、改建、扩建燃用高污染燃料的设施和设备。</w:t>
                  </w:r>
                </w:p>
                <w:p>
                  <w:pPr>
                    <w:pStyle w:val="72"/>
                    <w:spacing w:line="240" w:lineRule="auto"/>
                    <w:ind w:firstLine="0" w:firstLineChars="0"/>
                    <w:rPr>
                      <w:rFonts w:eastAsia="宋体"/>
                      <w:color w:val="000000"/>
                      <w:kern w:val="0"/>
                      <w:sz w:val="21"/>
                    </w:rPr>
                  </w:pPr>
                  <w:r>
                    <w:rPr>
                      <w:rFonts w:eastAsia="宋体"/>
                      <w:color w:val="000000"/>
                      <w:kern w:val="0"/>
                      <w:sz w:val="21"/>
                    </w:rPr>
                    <w:t>-禁燃区内已建成的高污染燃料燃用设施由辖区人民政府制定限期改造计划，改用天然气、页岩气、液化石油气、电或其他清洁能源。</w:t>
                  </w:r>
                </w:p>
              </w:tc>
              <w:tc>
                <w:tcPr>
                  <w:tcW w:w="1320" w:type="dxa"/>
                  <w:vAlign w:val="center"/>
                </w:tcPr>
                <w:p>
                  <w:pPr>
                    <w:autoSpaceDE w:val="0"/>
                    <w:autoSpaceDN w:val="0"/>
                    <w:adjustRightInd w:val="0"/>
                    <w:snapToGrid w:val="0"/>
                    <w:jc w:val="center"/>
                    <w:rPr>
                      <w:bCs/>
                      <w:color w:val="000000"/>
                      <w:szCs w:val="21"/>
                    </w:rPr>
                  </w:pPr>
                  <w:r>
                    <w:rPr>
                      <w:rFonts w:hint="eastAsia"/>
                      <w:bCs/>
                      <w:color w:val="000000"/>
                      <w:szCs w:val="21"/>
                    </w:rPr>
                    <w:t>本项目不涉及</w:t>
                  </w:r>
                </w:p>
              </w:tc>
              <w:tc>
                <w:tcPr>
                  <w:tcW w:w="804" w:type="dxa"/>
                  <w:vAlign w:val="center"/>
                </w:tcPr>
                <w:p>
                  <w:pPr>
                    <w:autoSpaceDE w:val="0"/>
                    <w:autoSpaceDN w:val="0"/>
                    <w:adjustRightInd w:val="0"/>
                    <w:snapToGrid w:val="0"/>
                    <w:jc w:val="center"/>
                    <w:rPr>
                      <w:bCs/>
                      <w:color w:val="000000"/>
                      <w:szCs w:val="21"/>
                    </w:rPr>
                  </w:pPr>
                  <w:r>
                    <w:rPr>
                      <w:rFonts w:hint="eastAsia"/>
                      <w:bCs/>
                      <w:color w:val="000000"/>
                      <w:szCs w:val="21"/>
                    </w:rPr>
                    <w:t>符合</w:t>
                  </w:r>
                </w:p>
              </w:tc>
            </w:tr>
          </w:tbl>
          <w:p>
            <w:pPr>
              <w:autoSpaceDE w:val="0"/>
              <w:autoSpaceDN w:val="0"/>
              <w:adjustRightInd w:val="0"/>
              <w:snapToGrid w:val="0"/>
              <w:spacing w:line="360" w:lineRule="auto"/>
              <w:rPr>
                <w:b/>
                <w:color w:val="000000"/>
                <w:kern w:val="0"/>
                <w:sz w:val="24"/>
              </w:rPr>
            </w:pPr>
            <w:r>
              <w:rPr>
                <w:b/>
                <w:color w:val="000000"/>
                <w:kern w:val="0"/>
                <w:sz w:val="24"/>
              </w:rPr>
              <w:t>2</w:t>
            </w:r>
            <w:r>
              <w:rPr>
                <w:rFonts w:hint="eastAsia"/>
                <w:b/>
                <w:color w:val="000000"/>
                <w:kern w:val="0"/>
                <w:sz w:val="24"/>
              </w:rPr>
              <w:t>、</w:t>
            </w:r>
            <w:r>
              <w:rPr>
                <w:b/>
                <w:color w:val="000000"/>
                <w:kern w:val="0"/>
                <w:sz w:val="24"/>
              </w:rPr>
              <w:t>与国家产业政策符合性分析</w:t>
            </w:r>
          </w:p>
          <w:p>
            <w:pPr>
              <w:autoSpaceDE w:val="0"/>
              <w:autoSpaceDN w:val="0"/>
              <w:adjustRightInd w:val="0"/>
              <w:snapToGrid w:val="0"/>
              <w:spacing w:line="360" w:lineRule="auto"/>
              <w:ind w:firstLine="480" w:firstLineChars="200"/>
              <w:rPr>
                <w:color w:val="000000"/>
                <w:sz w:val="24"/>
              </w:rPr>
            </w:pPr>
            <w:r>
              <w:rPr>
                <w:rFonts w:hint="eastAsia"/>
                <w:bCs/>
                <w:color w:val="000000"/>
                <w:sz w:val="24"/>
              </w:rPr>
              <w:t>本项目属于塑料包装制造</w:t>
            </w:r>
            <w:r>
              <w:rPr>
                <w:bCs/>
                <w:color w:val="000000"/>
                <w:sz w:val="24"/>
              </w:rPr>
              <w:t>。对照《产业结构调整指导目录（2019年本）》</w:t>
            </w:r>
            <w:r>
              <w:rPr>
                <w:rFonts w:hint="eastAsia"/>
                <w:bCs/>
                <w:color w:val="000000"/>
                <w:sz w:val="24"/>
              </w:rPr>
              <w:t>（2</w:t>
            </w:r>
            <w:r>
              <w:rPr>
                <w:bCs/>
                <w:color w:val="000000"/>
                <w:sz w:val="24"/>
              </w:rPr>
              <w:t>021</w:t>
            </w:r>
            <w:r>
              <w:rPr>
                <w:rFonts w:hint="eastAsia"/>
                <w:bCs/>
                <w:color w:val="000000"/>
                <w:sz w:val="24"/>
              </w:rPr>
              <w:t>年修正）</w:t>
            </w:r>
            <w:r>
              <w:rPr>
                <w:bCs/>
                <w:color w:val="000000"/>
                <w:sz w:val="24"/>
              </w:rPr>
              <w:t>，项目不属于其中的</w:t>
            </w:r>
            <w:r>
              <w:rPr>
                <w:rFonts w:hint="eastAsia"/>
                <w:bCs/>
                <w:color w:val="000000"/>
                <w:sz w:val="24"/>
              </w:rPr>
              <w:t>“</w:t>
            </w:r>
            <w:r>
              <w:rPr>
                <w:bCs/>
                <w:color w:val="000000"/>
                <w:sz w:val="24"/>
              </w:rPr>
              <w:t>鼓励类、限制类、淘汰类</w:t>
            </w:r>
            <w:r>
              <w:rPr>
                <w:rFonts w:hint="eastAsia"/>
                <w:bCs/>
                <w:color w:val="000000"/>
                <w:sz w:val="24"/>
              </w:rPr>
              <w:t>”</w:t>
            </w:r>
            <w:r>
              <w:rPr>
                <w:bCs/>
                <w:color w:val="000000"/>
                <w:sz w:val="24"/>
              </w:rPr>
              <w:t>项目，视为允许类。</w:t>
            </w:r>
            <w:r>
              <w:rPr>
                <w:color w:val="000000"/>
                <w:sz w:val="24"/>
              </w:rPr>
              <w:t>此外</w:t>
            </w:r>
            <w:r>
              <w:rPr>
                <w:rFonts w:hint="eastAsia"/>
                <w:color w:val="000000"/>
                <w:sz w:val="24"/>
              </w:rPr>
              <w:t>，大竹县发展和改革局对本项目予以备</w:t>
            </w:r>
            <w:r>
              <w:rPr>
                <w:color w:val="000000"/>
                <w:sz w:val="24"/>
              </w:rPr>
              <w:t>案，</w:t>
            </w:r>
            <w:r>
              <w:rPr>
                <w:rFonts w:hint="eastAsia"/>
                <w:color w:val="000000"/>
                <w:sz w:val="24"/>
              </w:rPr>
              <w:t>项目备案号：川投资备【2108-511724-04-01-929383】FGQB-0504号</w:t>
            </w:r>
            <w:r>
              <w:rPr>
                <w:color w:val="000000"/>
                <w:sz w:val="24"/>
              </w:rPr>
              <w:t>。</w:t>
            </w:r>
            <w:r>
              <w:rPr>
                <w:bCs/>
                <w:color w:val="000000"/>
                <w:sz w:val="24"/>
              </w:rPr>
              <w:t>因此，评价认为</w:t>
            </w:r>
            <w:r>
              <w:rPr>
                <w:rFonts w:hint="eastAsia"/>
                <w:bCs/>
                <w:color w:val="000000"/>
                <w:sz w:val="24"/>
              </w:rPr>
              <w:t>本项目</w:t>
            </w:r>
            <w:r>
              <w:rPr>
                <w:bCs/>
                <w:color w:val="000000"/>
                <w:sz w:val="24"/>
              </w:rPr>
              <w:t>符合国家产业政策</w:t>
            </w:r>
            <w:r>
              <w:rPr>
                <w:color w:val="000000"/>
                <w:sz w:val="24"/>
              </w:rPr>
              <w:t>。</w:t>
            </w:r>
          </w:p>
          <w:p>
            <w:pPr>
              <w:tabs>
                <w:tab w:val="right" w:leader="dot" w:pos="9180"/>
              </w:tabs>
              <w:autoSpaceDE w:val="0"/>
              <w:autoSpaceDN w:val="0"/>
              <w:spacing w:line="360" w:lineRule="auto"/>
              <w:rPr>
                <w:b/>
                <w:color w:val="000000"/>
                <w:sz w:val="24"/>
              </w:rPr>
            </w:pPr>
            <w:r>
              <w:rPr>
                <w:b/>
                <w:color w:val="000000"/>
                <w:sz w:val="24"/>
              </w:rPr>
              <w:t>3</w:t>
            </w:r>
            <w:r>
              <w:rPr>
                <w:rFonts w:hint="eastAsia"/>
                <w:b/>
                <w:color w:val="000000"/>
                <w:sz w:val="24"/>
              </w:rPr>
              <w:t>、用地规划符合性分析</w:t>
            </w:r>
          </w:p>
          <w:p>
            <w:pPr>
              <w:adjustRightInd w:val="0"/>
              <w:snapToGrid w:val="0"/>
              <w:spacing w:line="360" w:lineRule="auto"/>
              <w:ind w:firstLine="480" w:firstLineChars="200"/>
              <w:jc w:val="left"/>
              <w:rPr>
                <w:color w:val="000000"/>
                <w:sz w:val="24"/>
              </w:rPr>
            </w:pPr>
            <w:r>
              <w:rPr>
                <w:rFonts w:hint="eastAsia"/>
                <w:bCs/>
                <w:color w:val="000000"/>
                <w:sz w:val="24"/>
              </w:rPr>
              <w:t>本项目位于达州市</w:t>
            </w:r>
            <w:r>
              <w:rPr>
                <w:rFonts w:hint="eastAsia"/>
                <w:color w:val="000000"/>
                <w:sz w:val="24"/>
              </w:rPr>
              <w:t>大竹县工业园区。</w:t>
            </w:r>
            <w:r>
              <w:rPr>
                <w:color w:val="000000"/>
                <w:sz w:val="24"/>
              </w:rPr>
              <w:t>根据《</w:t>
            </w:r>
            <w:r>
              <w:rPr>
                <w:rFonts w:hint="eastAsia"/>
                <w:color w:val="000000"/>
                <w:sz w:val="24"/>
              </w:rPr>
              <w:t>四川省大竹经济开发区总体规划</w:t>
            </w:r>
            <w:r>
              <w:rPr>
                <w:color w:val="000000"/>
                <w:sz w:val="24"/>
              </w:rPr>
              <w:t>》与《四川大竹经济开发区（8.1平方公里）总体规划环境影响报告书》可知，本项目用地属于二类工业用地，符合大竹工业园区用地规划</w:t>
            </w:r>
            <w:r>
              <w:rPr>
                <w:rFonts w:hint="eastAsia"/>
                <w:color w:val="000000"/>
                <w:sz w:val="24"/>
              </w:rPr>
              <w:t>。</w:t>
            </w:r>
          </w:p>
          <w:p>
            <w:pPr>
              <w:adjustRightInd w:val="0"/>
              <w:snapToGrid w:val="0"/>
              <w:spacing w:line="360" w:lineRule="auto"/>
              <w:ind w:firstLine="480" w:firstLineChars="200"/>
              <w:jc w:val="left"/>
              <w:rPr>
                <w:bCs/>
                <w:color w:val="000000"/>
                <w:sz w:val="24"/>
              </w:rPr>
            </w:pPr>
            <w:r>
              <w:rPr>
                <w:rFonts w:hint="eastAsia"/>
                <w:color w:val="000000"/>
                <w:sz w:val="24"/>
              </w:rPr>
              <w:t>因此，项目用地符合相关土地利用规划。</w:t>
            </w:r>
          </w:p>
          <w:p>
            <w:pPr>
              <w:pStyle w:val="8"/>
              <w:spacing w:before="0" w:after="0" w:line="360" w:lineRule="auto"/>
              <w:rPr>
                <w:color w:val="000000"/>
                <w:sz w:val="24"/>
                <w:szCs w:val="24"/>
              </w:rPr>
            </w:pPr>
            <w:r>
              <w:rPr>
                <w:rFonts w:hint="eastAsia"/>
                <w:color w:val="000000"/>
                <w:sz w:val="24"/>
                <w:szCs w:val="24"/>
              </w:rPr>
              <w:t>4、</w:t>
            </w:r>
            <w:r>
              <w:rPr>
                <w:color w:val="000000"/>
                <w:sz w:val="24"/>
                <w:szCs w:val="24"/>
              </w:rPr>
              <w:t>与《长江经济带发展负面清单</w:t>
            </w:r>
            <w:r>
              <w:rPr>
                <w:rFonts w:hint="eastAsia"/>
                <w:color w:val="000000"/>
                <w:sz w:val="24"/>
                <w:szCs w:val="24"/>
              </w:rPr>
              <w:t>指南</w:t>
            </w:r>
            <w:r>
              <w:rPr>
                <w:color w:val="000000"/>
                <w:sz w:val="24"/>
                <w:szCs w:val="24"/>
              </w:rPr>
              <w:t>（试行</w:t>
            </w:r>
            <w:r>
              <w:rPr>
                <w:rFonts w:hint="eastAsia"/>
                <w:color w:val="000000"/>
                <w:sz w:val="24"/>
                <w:szCs w:val="24"/>
              </w:rPr>
              <w:t>，2</w:t>
            </w:r>
            <w:r>
              <w:rPr>
                <w:color w:val="000000"/>
                <w:sz w:val="24"/>
                <w:szCs w:val="24"/>
              </w:rPr>
              <w:t>022</w:t>
            </w:r>
            <w:r>
              <w:rPr>
                <w:rFonts w:hint="eastAsia"/>
                <w:color w:val="000000"/>
                <w:sz w:val="24"/>
                <w:szCs w:val="24"/>
              </w:rPr>
              <w:t>年版</w:t>
            </w:r>
            <w:r>
              <w:rPr>
                <w:color w:val="000000"/>
                <w:sz w:val="24"/>
                <w:szCs w:val="24"/>
              </w:rPr>
              <w:t>）》（</w:t>
            </w:r>
            <w:r>
              <w:rPr>
                <w:rFonts w:hint="eastAsia"/>
                <w:color w:val="000000"/>
                <w:sz w:val="24"/>
                <w:szCs w:val="24"/>
              </w:rPr>
              <w:t>长江办</w:t>
            </w:r>
            <w:r>
              <w:rPr>
                <w:rFonts w:ascii="微软雅黑" w:hAnsi="微软雅黑" w:eastAsia="微软雅黑" w:cs="微软雅黑"/>
                <w:i w:val="0"/>
                <w:caps w:val="0"/>
                <w:color w:val="000000"/>
                <w:spacing w:val="0"/>
                <w:sz w:val="21"/>
                <w:szCs w:val="21"/>
                <w:shd w:val="clear" w:fill="FFFFFF"/>
              </w:rPr>
              <w:t>〔2022〕</w:t>
            </w:r>
            <w:r>
              <w:rPr>
                <w:color w:val="000000"/>
                <w:sz w:val="24"/>
                <w:szCs w:val="24"/>
              </w:rPr>
              <w:t>7</w:t>
            </w:r>
            <w:r>
              <w:rPr>
                <w:rFonts w:hint="eastAsia"/>
                <w:color w:val="000000"/>
                <w:sz w:val="24"/>
                <w:szCs w:val="24"/>
              </w:rPr>
              <w:t>号</w:t>
            </w:r>
            <w:r>
              <w:rPr>
                <w:color w:val="000000"/>
                <w:sz w:val="24"/>
                <w:szCs w:val="24"/>
              </w:rPr>
              <w:t>）的符合性分析</w:t>
            </w:r>
          </w:p>
          <w:p>
            <w:pPr>
              <w:spacing w:line="360" w:lineRule="auto"/>
              <w:ind w:firstLine="480" w:firstLineChars="200"/>
              <w:rPr>
                <w:color w:val="000000"/>
                <w:sz w:val="24"/>
              </w:rPr>
            </w:pPr>
            <w:r>
              <w:rPr>
                <w:rFonts w:hint="eastAsia"/>
                <w:color w:val="000000"/>
                <w:sz w:val="24"/>
              </w:rPr>
              <w:t>项目与</w:t>
            </w:r>
            <w:r>
              <w:rPr>
                <w:color w:val="000000"/>
                <w:sz w:val="24"/>
              </w:rPr>
              <w:t>《长江经济带发展负面清单</w:t>
            </w:r>
            <w:r>
              <w:rPr>
                <w:rFonts w:hint="eastAsia"/>
                <w:color w:val="000000"/>
                <w:sz w:val="24"/>
              </w:rPr>
              <w:t>指南</w:t>
            </w:r>
            <w:r>
              <w:rPr>
                <w:color w:val="000000"/>
                <w:sz w:val="24"/>
              </w:rPr>
              <w:t>（试行</w:t>
            </w:r>
            <w:r>
              <w:rPr>
                <w:rFonts w:hint="eastAsia"/>
                <w:color w:val="000000"/>
                <w:sz w:val="24"/>
              </w:rPr>
              <w:t>，2</w:t>
            </w:r>
            <w:r>
              <w:rPr>
                <w:color w:val="000000"/>
                <w:sz w:val="24"/>
              </w:rPr>
              <w:t>022</w:t>
            </w:r>
            <w:r>
              <w:rPr>
                <w:rFonts w:hint="eastAsia"/>
                <w:color w:val="000000"/>
                <w:sz w:val="24"/>
              </w:rPr>
              <w:t>年版</w:t>
            </w:r>
            <w:r>
              <w:rPr>
                <w:color w:val="000000"/>
                <w:sz w:val="24"/>
              </w:rPr>
              <w:t>）》（</w:t>
            </w:r>
            <w:r>
              <w:rPr>
                <w:rFonts w:hint="eastAsia"/>
                <w:color w:val="000000"/>
                <w:sz w:val="24"/>
              </w:rPr>
              <w:t>长江办</w:t>
            </w:r>
            <w:r>
              <w:rPr>
                <w:rFonts w:ascii="微软雅黑" w:hAnsi="微软雅黑" w:eastAsia="微软雅黑" w:cs="微软雅黑"/>
                <w:i w:val="0"/>
                <w:caps w:val="0"/>
                <w:color w:val="000000"/>
                <w:spacing w:val="0"/>
                <w:sz w:val="21"/>
                <w:szCs w:val="21"/>
                <w:shd w:val="clear" w:fill="FFFFFF"/>
              </w:rPr>
              <w:t>〔2022〕</w:t>
            </w:r>
            <w:r>
              <w:rPr>
                <w:color w:val="000000"/>
                <w:sz w:val="24"/>
              </w:rPr>
              <w:t>7</w:t>
            </w:r>
            <w:r>
              <w:rPr>
                <w:rFonts w:hint="eastAsia"/>
                <w:color w:val="000000"/>
                <w:sz w:val="24"/>
              </w:rPr>
              <w:t>号</w:t>
            </w:r>
            <w:r>
              <w:rPr>
                <w:color w:val="000000"/>
                <w:sz w:val="24"/>
              </w:rPr>
              <w:t>）的符合性分析</w:t>
            </w:r>
            <w:r>
              <w:rPr>
                <w:rFonts w:hint="eastAsia"/>
                <w:color w:val="000000"/>
                <w:sz w:val="24"/>
              </w:rPr>
              <w:t>见表1-</w:t>
            </w:r>
            <w:r>
              <w:rPr>
                <w:color w:val="000000"/>
                <w:sz w:val="24"/>
              </w:rPr>
              <w:t>4</w:t>
            </w:r>
            <w:r>
              <w:rPr>
                <w:rFonts w:hint="eastAsia"/>
                <w:color w:val="000000"/>
                <w:sz w:val="24"/>
              </w:rPr>
              <w:t>。</w:t>
            </w:r>
          </w:p>
          <w:p>
            <w:pPr>
              <w:jc w:val="center"/>
              <w:rPr>
                <w:b/>
                <w:color w:val="000000"/>
                <w:sz w:val="24"/>
              </w:rPr>
            </w:pPr>
            <w:r>
              <w:rPr>
                <w:rFonts w:hint="eastAsia"/>
                <w:b/>
                <w:color w:val="000000"/>
                <w:sz w:val="24"/>
              </w:rPr>
              <w:t>表</w:t>
            </w:r>
            <w:r>
              <w:rPr>
                <w:b/>
                <w:color w:val="000000"/>
                <w:sz w:val="24"/>
              </w:rPr>
              <w:t>1</w:t>
            </w:r>
            <w:r>
              <w:rPr>
                <w:rFonts w:hint="eastAsia"/>
                <w:b/>
                <w:color w:val="000000"/>
                <w:sz w:val="24"/>
              </w:rPr>
              <w:t>-</w:t>
            </w:r>
            <w:r>
              <w:rPr>
                <w:b/>
                <w:color w:val="000000"/>
                <w:sz w:val="24"/>
              </w:rPr>
              <w:t xml:space="preserve">4  </w:t>
            </w:r>
            <w:r>
              <w:rPr>
                <w:rFonts w:hint="eastAsia"/>
                <w:b/>
                <w:color w:val="000000"/>
                <w:sz w:val="24"/>
              </w:rPr>
              <w:t>与《长江经济带发展负面清单指南（试行，2022年版）》符合性分析</w:t>
            </w:r>
          </w:p>
          <w:tbl>
            <w:tblPr>
              <w:tblStyle w:val="22"/>
              <w:tblW w:w="6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5"/>
              <w:gridCol w:w="202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center"/>
                    <w:rPr>
                      <w:b/>
                      <w:bCs/>
                      <w:color w:val="000000"/>
                      <w:szCs w:val="21"/>
                    </w:rPr>
                  </w:pPr>
                  <w:r>
                    <w:rPr>
                      <w:b/>
                      <w:bCs/>
                      <w:color w:val="000000"/>
                      <w:szCs w:val="21"/>
                    </w:rPr>
                    <w:t>负面清单实施细则</w:t>
                  </w:r>
                </w:p>
              </w:tc>
              <w:tc>
                <w:tcPr>
                  <w:tcW w:w="2028" w:type="dxa"/>
                  <w:vAlign w:val="center"/>
                </w:tcPr>
                <w:p>
                  <w:pPr>
                    <w:jc w:val="center"/>
                    <w:rPr>
                      <w:b/>
                      <w:bCs/>
                      <w:color w:val="000000"/>
                      <w:szCs w:val="21"/>
                    </w:rPr>
                  </w:pPr>
                  <w:r>
                    <w:rPr>
                      <w:b/>
                      <w:bCs/>
                      <w:color w:val="000000"/>
                      <w:szCs w:val="21"/>
                    </w:rPr>
                    <w:t>项目情况</w:t>
                  </w:r>
                </w:p>
              </w:tc>
              <w:tc>
                <w:tcPr>
                  <w:tcW w:w="899" w:type="dxa"/>
                  <w:vAlign w:val="center"/>
                </w:tcPr>
                <w:p>
                  <w:pPr>
                    <w:jc w:val="center"/>
                    <w:rPr>
                      <w:b/>
                      <w:bCs/>
                      <w:color w:val="000000"/>
                      <w:szCs w:val="21"/>
                    </w:rPr>
                  </w:pPr>
                  <w:r>
                    <w:rPr>
                      <w:b/>
                      <w:bCs/>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1、</w:t>
                  </w:r>
                  <w:r>
                    <w:rPr>
                      <w:bCs/>
                      <w:color w:val="000000"/>
                      <w:szCs w:val="21"/>
                    </w:rPr>
                    <w:t>禁止建设不符合全国和省级港口布局规划以及港口总体规划的码头项目，禁止建设不符合《长江干线过江通道布局规划》的过长江通道项目</w:t>
                  </w:r>
                </w:p>
              </w:tc>
              <w:tc>
                <w:tcPr>
                  <w:tcW w:w="2028" w:type="dxa"/>
                  <w:vAlign w:val="center"/>
                </w:tcPr>
                <w:p>
                  <w:pPr>
                    <w:jc w:val="left"/>
                    <w:rPr>
                      <w:bCs/>
                      <w:color w:val="000000"/>
                      <w:szCs w:val="21"/>
                    </w:rPr>
                  </w:pPr>
                  <w:r>
                    <w:rPr>
                      <w:bCs/>
                      <w:color w:val="000000"/>
                      <w:szCs w:val="21"/>
                    </w:rPr>
                    <w:t>项目属于</w:t>
                  </w:r>
                  <w:r>
                    <w:rPr>
                      <w:rFonts w:hint="eastAsia"/>
                      <w:bCs/>
                      <w:color w:val="000000"/>
                      <w:szCs w:val="21"/>
                    </w:rPr>
                    <w:t>塑料包装制造</w:t>
                  </w:r>
                  <w:r>
                    <w:rPr>
                      <w:bCs/>
                      <w:color w:val="000000"/>
                      <w:szCs w:val="21"/>
                    </w:rPr>
                    <w:t>，不属于</w:t>
                  </w:r>
                  <w:r>
                    <w:rPr>
                      <w:rFonts w:hint="eastAsia"/>
                      <w:bCs/>
                      <w:color w:val="000000"/>
                      <w:szCs w:val="21"/>
                    </w:rPr>
                    <w:t>上述项目。</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2、</w:t>
                  </w:r>
                  <w:r>
                    <w:rPr>
                      <w:bCs/>
                      <w:color w:val="000000"/>
                      <w:szCs w:val="21"/>
                    </w:rPr>
                    <w:t>禁止在自然保护区核心区、缓冲区的岸线和河段范围内投资建设旅游和生产经营项目。禁止在风景名胜区核心景区的岸线和河段范围内投资建设与风景名胜资源保护无关的项目</w:t>
                  </w:r>
                </w:p>
              </w:tc>
              <w:tc>
                <w:tcPr>
                  <w:tcW w:w="2028" w:type="dxa"/>
                  <w:vAlign w:val="center"/>
                </w:tcPr>
                <w:p>
                  <w:pPr>
                    <w:jc w:val="left"/>
                    <w:rPr>
                      <w:color w:val="000000"/>
                      <w:szCs w:val="21"/>
                    </w:rPr>
                  </w:pPr>
                  <w:r>
                    <w:rPr>
                      <w:color w:val="000000"/>
                      <w:szCs w:val="21"/>
                    </w:rPr>
                    <w:t>项目位于</w:t>
                  </w:r>
                  <w:r>
                    <w:rPr>
                      <w:rFonts w:hint="eastAsia"/>
                      <w:color w:val="000000"/>
                      <w:szCs w:val="21"/>
                    </w:rPr>
                    <w:t>工业园区</w:t>
                  </w:r>
                  <w:r>
                    <w:rPr>
                      <w:color w:val="000000"/>
                      <w:szCs w:val="21"/>
                    </w:rPr>
                    <w:t>，不在自然保护区核心区、缓冲区；不在风景名胜区核心景区</w:t>
                  </w:r>
                  <w:r>
                    <w:rPr>
                      <w:rFonts w:hint="eastAsia"/>
                      <w:color w:val="000000"/>
                      <w:szCs w:val="21"/>
                    </w:rPr>
                    <w:t>。</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3、</w:t>
                  </w:r>
                  <w:r>
                    <w:rPr>
                      <w:bCs/>
                      <w:color w:val="000000"/>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028" w:type="dxa"/>
                  <w:vAlign w:val="center"/>
                </w:tcPr>
                <w:p>
                  <w:pPr>
                    <w:jc w:val="left"/>
                    <w:rPr>
                      <w:color w:val="000000"/>
                      <w:szCs w:val="21"/>
                    </w:rPr>
                  </w:pPr>
                  <w:r>
                    <w:rPr>
                      <w:color w:val="000000"/>
                      <w:szCs w:val="21"/>
                    </w:rPr>
                    <w:t>项目不在饮用水水源一级保护区和二级保护区的岸线和</w:t>
                  </w:r>
                  <w:bookmarkStart w:id="6" w:name="_GoBack"/>
                  <w:bookmarkEnd w:id="6"/>
                  <w:r>
                    <w:rPr>
                      <w:color w:val="000000"/>
                      <w:szCs w:val="21"/>
                    </w:rPr>
                    <w:t>河段范围内</w:t>
                  </w:r>
                  <w:r>
                    <w:rPr>
                      <w:rFonts w:hint="eastAsia"/>
                      <w:color w:val="000000"/>
                      <w:szCs w:val="21"/>
                    </w:rPr>
                    <w:t>。</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4、</w:t>
                  </w:r>
                  <w:r>
                    <w:rPr>
                      <w:bCs/>
                      <w:color w:val="000000"/>
                      <w:szCs w:val="21"/>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2028" w:type="dxa"/>
                  <w:vAlign w:val="center"/>
                </w:tcPr>
                <w:p>
                  <w:pPr>
                    <w:jc w:val="left"/>
                    <w:rPr>
                      <w:bCs/>
                      <w:color w:val="000000"/>
                      <w:szCs w:val="21"/>
                    </w:rPr>
                  </w:pPr>
                  <w:r>
                    <w:rPr>
                      <w:bCs/>
                      <w:color w:val="000000"/>
                      <w:szCs w:val="21"/>
                    </w:rPr>
                    <w:t>项目无新建排污口，</w:t>
                  </w:r>
                  <w:r>
                    <w:rPr>
                      <w:rFonts w:hint="eastAsia"/>
                      <w:bCs/>
                      <w:color w:val="000000"/>
                      <w:szCs w:val="21"/>
                    </w:rPr>
                    <w:t>不属于上述项目。</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5、禁止违法利用、占用长江流域河湖岸线。</w:t>
                  </w:r>
                  <w:r>
                    <w:rPr>
                      <w:bCs/>
                      <w:color w:val="000000"/>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028" w:type="dxa"/>
                  <w:vAlign w:val="center"/>
                </w:tcPr>
                <w:p>
                  <w:pPr>
                    <w:jc w:val="left"/>
                    <w:rPr>
                      <w:bCs/>
                      <w:color w:val="000000"/>
                      <w:szCs w:val="21"/>
                    </w:rPr>
                  </w:pPr>
                  <w:r>
                    <w:rPr>
                      <w:bCs/>
                      <w:color w:val="000000"/>
                      <w:szCs w:val="21"/>
                    </w:rPr>
                    <w:t>项目不在《长江岸线保护和开发利用总体规划》划定的岸线保护区内；不在《全国重要江河湖泊水功能区划》划定的河段保护区、保留区内</w:t>
                  </w:r>
                  <w:r>
                    <w:rPr>
                      <w:rFonts w:hint="eastAsia"/>
                      <w:bCs/>
                      <w:color w:val="000000"/>
                      <w:szCs w:val="21"/>
                    </w:rPr>
                    <w:t>。</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jc w:val="left"/>
                    <w:rPr>
                      <w:bCs/>
                      <w:color w:val="000000"/>
                      <w:szCs w:val="21"/>
                    </w:rPr>
                  </w:pPr>
                  <w:r>
                    <w:rPr>
                      <w:rFonts w:hint="eastAsia"/>
                      <w:bCs/>
                      <w:color w:val="000000"/>
                      <w:szCs w:val="21"/>
                    </w:rPr>
                    <w:t>6、禁止未经许可在长江干支流及湖泊新设、改设或扩大排污口</w:t>
                  </w:r>
                </w:p>
              </w:tc>
              <w:tc>
                <w:tcPr>
                  <w:tcW w:w="2028" w:type="dxa"/>
                  <w:vAlign w:val="center"/>
                </w:tcPr>
                <w:p>
                  <w:pPr>
                    <w:jc w:val="left"/>
                    <w:rPr>
                      <w:bCs/>
                      <w:color w:val="000000"/>
                      <w:szCs w:val="21"/>
                    </w:rPr>
                  </w:pPr>
                  <w:r>
                    <w:rPr>
                      <w:rFonts w:hint="eastAsia"/>
                      <w:bCs/>
                      <w:color w:val="000000"/>
                      <w:szCs w:val="21"/>
                    </w:rPr>
                    <w:t>项目废水为间接排放，不新增排污口。</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szCs w:val="21"/>
                    </w:rPr>
                  </w:pPr>
                  <w:r>
                    <w:rPr>
                      <w:rFonts w:hint="eastAsia"/>
                      <w:color w:val="000000"/>
                      <w:szCs w:val="21"/>
                    </w:rPr>
                    <w:t>禁止在“一江一口两湖七河”和332个水生生物保护区开展生产性捕捞。</w:t>
                  </w:r>
                </w:p>
              </w:tc>
              <w:tc>
                <w:tcPr>
                  <w:tcW w:w="2028" w:type="dxa"/>
                  <w:vAlign w:val="center"/>
                </w:tcPr>
                <w:p>
                  <w:pPr>
                    <w:jc w:val="left"/>
                    <w:rPr>
                      <w:color w:val="000000"/>
                      <w:szCs w:val="21"/>
                    </w:rPr>
                  </w:pPr>
                  <w:r>
                    <w:rPr>
                      <w:color w:val="000000"/>
                      <w:szCs w:val="21"/>
                    </w:rPr>
                    <w:t>项目不属于化工项目，不属于钢铁、石化、化工、焦化、建材、有色等高污染项目</w:t>
                  </w:r>
                  <w:r>
                    <w:rPr>
                      <w:rFonts w:hint="eastAsia"/>
                      <w:color w:val="000000"/>
                      <w:szCs w:val="21"/>
                    </w:rPr>
                    <w:t>。</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szCs w:val="21"/>
                    </w:rPr>
                  </w:pPr>
                  <w:r>
                    <w:rPr>
                      <w:rFonts w:hint="eastAsia"/>
                      <w:color w:val="000000"/>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28" w:type="dxa"/>
                  <w:vAlign w:val="center"/>
                </w:tcPr>
                <w:p>
                  <w:pPr>
                    <w:jc w:val="center"/>
                    <w:rPr>
                      <w:bCs/>
                      <w:color w:val="000000"/>
                      <w:szCs w:val="21"/>
                    </w:rPr>
                  </w:pPr>
                  <w:r>
                    <w:rPr>
                      <w:rFonts w:hint="eastAsia"/>
                      <w:bCs/>
                      <w:color w:val="000000"/>
                      <w:szCs w:val="21"/>
                    </w:rPr>
                    <w:t>项目不涉及上述项目。</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szCs w:val="21"/>
                    </w:rPr>
                  </w:pPr>
                  <w:r>
                    <w:rPr>
                      <w:rFonts w:hint="eastAsia"/>
                      <w:color w:val="000000"/>
                      <w:szCs w:val="21"/>
                    </w:rPr>
                    <w:t>禁止在合规园区外新建、扩建钢铁、石化、化工、焦化、建材、有色、制浆造纸等高污染项目。</w:t>
                  </w:r>
                </w:p>
              </w:tc>
              <w:tc>
                <w:tcPr>
                  <w:tcW w:w="2028" w:type="dxa"/>
                  <w:vAlign w:val="center"/>
                </w:tcPr>
                <w:p>
                  <w:pPr>
                    <w:jc w:val="center"/>
                    <w:rPr>
                      <w:bCs/>
                      <w:color w:val="000000"/>
                      <w:szCs w:val="21"/>
                    </w:rPr>
                  </w:pPr>
                  <w:r>
                    <w:rPr>
                      <w:rFonts w:hint="eastAsia"/>
                      <w:bCs/>
                      <w:color w:val="000000"/>
                      <w:szCs w:val="21"/>
                    </w:rPr>
                    <w:t>项目不属于上述项目。</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szCs w:val="21"/>
                    </w:rPr>
                  </w:pPr>
                  <w:r>
                    <w:rPr>
                      <w:rFonts w:hint="eastAsia"/>
                      <w:color w:val="000000"/>
                    </w:rPr>
                    <w:t>禁止新建、扩建不符合国家石化、现代煤化工等产业布局规划的项目。</w:t>
                  </w:r>
                </w:p>
              </w:tc>
              <w:tc>
                <w:tcPr>
                  <w:tcW w:w="2028" w:type="dxa"/>
                  <w:vAlign w:val="center"/>
                </w:tcPr>
                <w:p>
                  <w:pPr>
                    <w:tabs>
                      <w:tab w:val="left" w:pos="880"/>
                    </w:tabs>
                    <w:jc w:val="center"/>
                    <w:rPr>
                      <w:bCs/>
                      <w:color w:val="000000"/>
                      <w:szCs w:val="21"/>
                    </w:rPr>
                  </w:pPr>
                  <w:r>
                    <w:rPr>
                      <w:rFonts w:hint="eastAsia"/>
                      <w:bCs/>
                      <w:color w:val="000000"/>
                      <w:szCs w:val="21"/>
                    </w:rPr>
                    <w:t>项目属于上述项目。</w:t>
                  </w:r>
                </w:p>
              </w:tc>
              <w:tc>
                <w:tcPr>
                  <w:tcW w:w="899" w:type="dxa"/>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rPr>
                  </w:pPr>
                  <w:r>
                    <w:rPr>
                      <w:rFonts w:hint="eastAsia"/>
                      <w:color w:val="000000"/>
                    </w:rPr>
                    <w:t>禁止新建、扩建法律法规和相关政策明令禁止的落后产能项目。禁止新建、扩建不符合国家产能置换要求的严重过剩产能行业的项目。禁止新建、扩建不符合要求的高耗能高排放项目。</w:t>
                  </w:r>
                </w:p>
              </w:tc>
              <w:tc>
                <w:tcPr>
                  <w:tcW w:w="2028" w:type="dxa"/>
                  <w:vAlign w:val="center"/>
                </w:tcPr>
                <w:p>
                  <w:pPr>
                    <w:tabs>
                      <w:tab w:val="left" w:pos="880"/>
                    </w:tabs>
                    <w:jc w:val="left"/>
                    <w:rPr>
                      <w:bCs/>
                      <w:color w:val="000000"/>
                      <w:szCs w:val="21"/>
                    </w:rPr>
                  </w:pPr>
                  <w:r>
                    <w:rPr>
                      <w:rFonts w:hint="eastAsia"/>
                      <w:bCs/>
                      <w:color w:val="000000"/>
                      <w:szCs w:val="21"/>
                    </w:rPr>
                    <w:t>项目属于“允许类”，不属于高耗能高排放项目。</w:t>
                  </w:r>
                </w:p>
              </w:tc>
              <w:tc>
                <w:tcPr>
                  <w:tcW w:w="899" w:type="dxa"/>
                  <w:vAlign w:val="center"/>
                </w:tcPr>
                <w:p>
                  <w:pPr>
                    <w:jc w:val="center"/>
                    <w:rPr>
                      <w:bCs/>
                      <w:color w:val="000000"/>
                      <w:szCs w:val="21"/>
                    </w:rPr>
                  </w:pPr>
                  <w:r>
                    <w:rPr>
                      <w:rFonts w:hint="eastAsia"/>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vAlign w:val="center"/>
                </w:tcPr>
                <w:p>
                  <w:pPr>
                    <w:adjustRightInd w:val="0"/>
                    <w:snapToGrid w:val="0"/>
                    <w:jc w:val="left"/>
                    <w:rPr>
                      <w:color w:val="000000"/>
                    </w:rPr>
                  </w:pPr>
                  <w:r>
                    <w:rPr>
                      <w:rFonts w:hint="eastAsia"/>
                      <w:color w:val="000000"/>
                    </w:rPr>
                    <w:t>法律法规及相关政策文件有更加严格规定的从其规定。</w:t>
                  </w:r>
                </w:p>
              </w:tc>
              <w:tc>
                <w:tcPr>
                  <w:tcW w:w="2028" w:type="dxa"/>
                  <w:vAlign w:val="center"/>
                </w:tcPr>
                <w:p>
                  <w:pPr>
                    <w:tabs>
                      <w:tab w:val="left" w:pos="880"/>
                    </w:tabs>
                    <w:jc w:val="left"/>
                    <w:rPr>
                      <w:bCs/>
                      <w:color w:val="000000"/>
                      <w:szCs w:val="21"/>
                    </w:rPr>
                  </w:pPr>
                  <w:r>
                    <w:rPr>
                      <w:rFonts w:hint="eastAsia"/>
                      <w:bCs/>
                      <w:color w:val="000000"/>
                      <w:szCs w:val="21"/>
                    </w:rPr>
                    <w:t>项目位于</w:t>
                  </w:r>
                  <w:r>
                    <w:rPr>
                      <w:rFonts w:hint="eastAsia"/>
                      <w:color w:val="000000"/>
                      <w:szCs w:val="21"/>
                    </w:rPr>
                    <w:t>工业园区</w:t>
                  </w:r>
                  <w:r>
                    <w:rPr>
                      <w:rFonts w:hint="eastAsia"/>
                      <w:bCs/>
                      <w:color w:val="000000"/>
                      <w:szCs w:val="21"/>
                    </w:rPr>
                    <w:t>，符合园区规划相关要求，符合国家相关要求。</w:t>
                  </w:r>
                </w:p>
              </w:tc>
              <w:tc>
                <w:tcPr>
                  <w:tcW w:w="899" w:type="dxa"/>
                  <w:vAlign w:val="center"/>
                </w:tcPr>
                <w:p>
                  <w:pPr>
                    <w:jc w:val="center"/>
                    <w:rPr>
                      <w:bCs/>
                      <w:color w:val="000000"/>
                      <w:szCs w:val="21"/>
                    </w:rPr>
                  </w:pPr>
                  <w:r>
                    <w:rPr>
                      <w:rFonts w:hint="eastAsia"/>
                      <w:bCs/>
                      <w:color w:val="000000"/>
                      <w:szCs w:val="21"/>
                    </w:rPr>
                    <w:t>符合</w:t>
                  </w:r>
                </w:p>
              </w:tc>
            </w:tr>
          </w:tbl>
          <w:p>
            <w:pPr>
              <w:autoSpaceDE w:val="0"/>
              <w:autoSpaceDN w:val="0"/>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由上表可知，项目符合《长江经济带发展负面清单指南（试行，2022年版）》（长江办</w:t>
            </w:r>
            <w:r>
              <w:rPr>
                <w:rFonts w:ascii="微软雅黑" w:hAnsi="微软雅黑" w:eastAsia="微软雅黑" w:cs="微软雅黑"/>
                <w:i w:val="0"/>
                <w:caps w:val="0"/>
                <w:color w:val="000000"/>
                <w:spacing w:val="0"/>
                <w:sz w:val="21"/>
                <w:szCs w:val="21"/>
                <w:shd w:val="clear" w:fill="FFFFFF"/>
              </w:rPr>
              <w:t>〔2022〕</w:t>
            </w:r>
            <w:r>
              <w:rPr>
                <w:rFonts w:hint="eastAsia" w:ascii="宋体" w:hAnsi="宋体" w:cs="宋体"/>
                <w:kern w:val="0"/>
                <w:sz w:val="24"/>
              </w:rPr>
              <w:t>7号）中相应要求。</w:t>
            </w:r>
          </w:p>
          <w:p>
            <w:pPr>
              <w:spacing w:line="360" w:lineRule="auto"/>
              <w:rPr>
                <w:b/>
                <w:color w:val="000000"/>
                <w:sz w:val="24"/>
              </w:rPr>
            </w:pPr>
            <w:r>
              <w:rPr>
                <w:rFonts w:hint="eastAsia"/>
                <w:b/>
                <w:color w:val="000000"/>
                <w:sz w:val="24"/>
              </w:rPr>
              <w:t>5</w:t>
            </w:r>
            <w:r>
              <w:rPr>
                <w:rFonts w:hint="eastAsia"/>
                <w:b/>
                <w:color w:val="000000"/>
                <w:sz w:val="24"/>
                <w:lang w:eastAsia="zh-CN"/>
              </w:rPr>
              <w:t>、</w:t>
            </w:r>
            <w:r>
              <w:rPr>
                <w:rFonts w:hint="eastAsia"/>
                <w:b/>
                <w:bCs/>
                <w:kern w:val="0"/>
                <w:sz w:val="24"/>
              </w:rPr>
              <w:t>与《中华人民共和国长江保护法》</w:t>
            </w:r>
            <w:r>
              <w:rPr>
                <w:rFonts w:hint="eastAsia"/>
                <w:b/>
                <w:color w:val="000000"/>
                <w:sz w:val="24"/>
              </w:rPr>
              <w:t>符合性分析</w:t>
            </w:r>
          </w:p>
          <w:p>
            <w:pPr>
              <w:pStyle w:val="2"/>
              <w:ind w:left="0" w:leftChars="0" w:firstLine="0" w:firstLineChars="0"/>
              <w:jc w:val="center"/>
              <w:rPr>
                <w:rFonts w:hint="eastAsia"/>
                <w:b/>
              </w:rPr>
            </w:pPr>
            <w:r>
              <w:rPr>
                <w:rFonts w:hint="eastAsia"/>
                <w:b/>
                <w:bCs/>
                <w:color w:val="000000"/>
                <w:szCs w:val="21"/>
              </w:rPr>
              <w:t>表1-5</w:t>
            </w:r>
            <w:r>
              <w:rPr>
                <w:rFonts w:hint="eastAsia"/>
                <w:b/>
                <w:lang w:val="en-US"/>
              </w:rPr>
              <w:t>与《中华人民共和国长江保护法》</w:t>
            </w:r>
            <w:r>
              <w:rPr>
                <w:rFonts w:hint="eastAsia"/>
                <w:b/>
              </w:rPr>
              <w:t>符合性分析</w:t>
            </w:r>
          </w:p>
          <w:tbl>
            <w:tblPr>
              <w:tblStyle w:val="22"/>
              <w:tblW w:w="619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2718"/>
              <w:gridCol w:w="1639"/>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b/>
                      <w:sz w:val="21"/>
                      <w:szCs w:val="21"/>
                    </w:rPr>
                  </w:pPr>
                  <w:r>
                    <w:rPr>
                      <w:rFonts w:hint="eastAsia"/>
                      <w:b/>
                      <w:sz w:val="21"/>
                      <w:szCs w:val="21"/>
                    </w:rPr>
                    <w:t>文件名称</w:t>
                  </w:r>
                </w:p>
              </w:tc>
              <w:tc>
                <w:tcPr>
                  <w:tcW w:w="271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b/>
                      <w:sz w:val="21"/>
                      <w:szCs w:val="21"/>
                    </w:rPr>
                  </w:pPr>
                  <w:r>
                    <w:rPr>
                      <w:rFonts w:hint="eastAsia"/>
                      <w:b/>
                      <w:sz w:val="21"/>
                      <w:szCs w:val="21"/>
                    </w:rPr>
                    <w:t>主要内容</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b/>
                      <w:sz w:val="21"/>
                      <w:szCs w:val="21"/>
                    </w:rPr>
                  </w:pPr>
                  <w:r>
                    <w:rPr>
                      <w:rFonts w:hint="eastAsia"/>
                      <w:b/>
                      <w:sz w:val="21"/>
                      <w:szCs w:val="21"/>
                    </w:rPr>
                    <w:t>项目情况</w:t>
                  </w:r>
                </w:p>
              </w:tc>
              <w:tc>
                <w:tcPr>
                  <w:tcW w:w="768"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b/>
                      <w:sz w:val="21"/>
                      <w:szCs w:val="21"/>
                    </w:rPr>
                  </w:pPr>
                  <w:r>
                    <w:rPr>
                      <w:rFonts w:hint="eastAsia"/>
                      <w:b/>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b/>
                      <w:sz w:val="21"/>
                      <w:szCs w:val="21"/>
                    </w:rPr>
                  </w:pPr>
                  <w:r>
                    <w:rPr>
                      <w:rFonts w:hint="eastAsia"/>
                      <w:sz w:val="21"/>
                      <w:szCs w:val="21"/>
                    </w:rPr>
                    <w:t>《中华人民共和国长江保护法》</w:t>
                  </w:r>
                </w:p>
              </w:tc>
              <w:tc>
                <w:tcPr>
                  <w:tcW w:w="271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禁止在长江干支流岸线一公里范围内新建、扩建化工园区和化工项目。</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本项目不在长江干支流一公里范围内，且不属于左侧所列企业。</w:t>
                  </w:r>
                </w:p>
              </w:tc>
              <w:tc>
                <w:tcPr>
                  <w:tcW w:w="76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default" w:ascii="Times New Roman" w:hAnsi="Times New Roman" w:eastAsia="宋体" w:cs="Times New Roman"/>
                      <w:color w:val="000000"/>
                    </w:rPr>
                  </w:pPr>
                  <w:r>
                    <w:rPr>
                      <w:rFonts w:hint="eastAsia" w:ascii="Times New Roman" w:hAnsi="Times New Roman" w:eastAsia="宋体" w:cs="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b/>
                      <w:sz w:val="21"/>
                      <w:szCs w:val="21"/>
                    </w:rPr>
                  </w:pPr>
                </w:p>
              </w:tc>
              <w:tc>
                <w:tcPr>
                  <w:tcW w:w="271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禁止在长江干流岸线三公里范围内和重要支流岸线一公里范围内新建、改建、扩建尾矿库；但是以提升安全、生态环境保护水平为目的的改建除外。</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default" w:ascii="Times New Roman" w:hAnsi="Times New Roman" w:eastAsia="宋体" w:cs="Times New Roman"/>
                      <w:color w:val="000000"/>
                    </w:rPr>
                  </w:pPr>
                  <w:r>
                    <w:rPr>
                      <w:rFonts w:hint="eastAsia" w:ascii="Times New Roman" w:hAnsi="Times New Roman" w:eastAsia="宋体" w:cs="Times New Roman"/>
                      <w:color w:val="000000"/>
                    </w:rPr>
                    <w:t>项目属于</w:t>
                  </w:r>
                  <w:r>
                    <w:rPr>
                      <w:rFonts w:hint="eastAsia" w:ascii="Times New Roman" w:hAnsi="Times New Roman" w:eastAsia="宋体" w:cs="Times New Roman"/>
                      <w:color w:val="000000"/>
                      <w:lang w:val="en-US" w:eastAsia="zh-CN"/>
                    </w:rPr>
                    <w:t>塑料包装制品制造</w:t>
                  </w:r>
                  <w:r>
                    <w:rPr>
                      <w:rFonts w:hint="eastAsia" w:ascii="Times New Roman" w:hAnsi="Times New Roman" w:eastAsia="宋体" w:cs="Times New Roman"/>
                      <w:color w:val="000000"/>
                    </w:rPr>
                    <w:t>，不属于左侧所列企业。</w:t>
                  </w:r>
                </w:p>
              </w:tc>
              <w:tc>
                <w:tcPr>
                  <w:tcW w:w="76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b/>
                      <w:sz w:val="21"/>
                      <w:szCs w:val="21"/>
                    </w:rPr>
                  </w:pPr>
                </w:p>
              </w:tc>
              <w:tc>
                <w:tcPr>
                  <w:tcW w:w="271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磷矿开采加工、磷肥和含磷农药制造等企业，应当按照排污许可要求，采取有效措施控制总磷排放浓度和排放总量；对排污口和周边环境进行总磷监测，依法开监测信息。</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项目属于</w:t>
                  </w:r>
                  <w:r>
                    <w:rPr>
                      <w:rFonts w:hint="eastAsia" w:ascii="Times New Roman" w:hAnsi="Times New Roman" w:eastAsia="宋体" w:cs="Times New Roman"/>
                      <w:color w:val="000000"/>
                      <w:lang w:val="en-US" w:eastAsia="zh-CN"/>
                    </w:rPr>
                    <w:t>塑料包装制品制造</w:t>
                  </w:r>
                  <w:r>
                    <w:rPr>
                      <w:rFonts w:hint="eastAsia" w:ascii="Times New Roman" w:hAnsi="Times New Roman" w:eastAsia="宋体" w:cs="Times New Roman"/>
                      <w:color w:val="000000"/>
                    </w:rPr>
                    <w:t>，不属于左侧所列企业。</w:t>
                  </w:r>
                </w:p>
              </w:tc>
              <w:tc>
                <w:tcPr>
                  <w:tcW w:w="76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default" w:ascii="Times New Roman" w:hAnsi="Times New Roman" w:eastAsia="宋体" w:cs="Times New Roman"/>
                      <w:color w:val="000000"/>
                    </w:rPr>
                  </w:pPr>
                  <w:r>
                    <w:rPr>
                      <w:rFonts w:hint="eastAsia" w:ascii="Times New Roman" w:hAnsi="Times New Roman" w:eastAsia="宋体" w:cs="Times New Roman"/>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eastAsia"/>
                      <w:b/>
                      <w:sz w:val="21"/>
                      <w:szCs w:val="21"/>
                    </w:rPr>
                  </w:pPr>
                </w:p>
              </w:tc>
              <w:tc>
                <w:tcPr>
                  <w:tcW w:w="271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禁止在长江流域河湖管理范围内倾倒、填埋、堆放、弃置、处理固体废物。</w:t>
                  </w:r>
                </w:p>
              </w:tc>
              <w:tc>
                <w:tcPr>
                  <w:tcW w:w="1639"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eastAsia" w:ascii="Times New Roman" w:hAnsi="Times New Roman" w:eastAsia="宋体" w:cs="Times New Roman"/>
                      <w:color w:val="000000"/>
                    </w:rPr>
                  </w:pPr>
                  <w:r>
                    <w:rPr>
                      <w:rFonts w:hint="eastAsia" w:ascii="Times New Roman" w:hAnsi="Times New Roman" w:eastAsia="宋体" w:cs="Times New Roman"/>
                      <w:color w:val="000000"/>
                    </w:rPr>
                    <w:t>本项目不涉及随意倾倒、填埋、堆放、弃置、处理固体废物。</w:t>
                  </w:r>
                </w:p>
              </w:tc>
              <w:tc>
                <w:tcPr>
                  <w:tcW w:w="768"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jc w:val="left"/>
                    <w:rPr>
                      <w:rFonts w:hint="default" w:ascii="Times New Roman" w:hAnsi="Times New Roman" w:eastAsia="宋体" w:cs="Times New Roman"/>
                      <w:color w:val="000000"/>
                    </w:rPr>
                  </w:pPr>
                  <w:r>
                    <w:rPr>
                      <w:rFonts w:hint="eastAsia" w:ascii="Times New Roman" w:hAnsi="Times New Roman" w:eastAsia="宋体" w:cs="Times New Roman"/>
                      <w:color w:val="000000"/>
                    </w:rPr>
                    <w:t>符合</w:t>
                  </w:r>
                </w:p>
              </w:tc>
            </w:tr>
          </w:tbl>
          <w:p>
            <w:pPr>
              <w:pStyle w:val="66"/>
              <w:spacing w:before="160"/>
              <w:rPr>
                <w:rFonts w:ascii="Times New Roman" w:hAnsi="宋体" w:eastAsia="宋体" w:cs="Times New Roman"/>
                <w:b/>
                <w:color w:val="auto"/>
                <w:kern w:val="0"/>
                <w:sz w:val="24"/>
                <w:szCs w:val="24"/>
                <w:lang w:val="en-US" w:eastAsia="zh-CN" w:bidi="ar-SA"/>
              </w:rPr>
            </w:pPr>
            <w:r>
              <w:rPr>
                <w:rFonts w:hint="eastAsia" w:ascii="Times New Roman" w:hAnsi="宋体" w:cs="Times New Roman"/>
                <w:b/>
                <w:color w:val="auto"/>
                <w:kern w:val="0"/>
                <w:sz w:val="24"/>
                <w:szCs w:val="24"/>
                <w:lang w:val="en-US" w:eastAsia="zh-CN" w:bidi="ar-SA"/>
              </w:rPr>
              <w:t>6、</w:t>
            </w:r>
            <w:r>
              <w:rPr>
                <w:rFonts w:ascii="Times New Roman" w:hAnsi="宋体" w:eastAsia="宋体" w:cs="Times New Roman"/>
                <w:b/>
                <w:color w:val="auto"/>
                <w:kern w:val="0"/>
                <w:sz w:val="24"/>
                <w:szCs w:val="24"/>
                <w:lang w:val="en-US" w:eastAsia="zh-CN" w:bidi="ar-SA"/>
              </w:rPr>
              <w:t>与《四川省嘉陵江流域生态环境保护条例》的符合性分析</w:t>
            </w:r>
          </w:p>
          <w:p>
            <w:pPr>
              <w:pStyle w:val="17"/>
              <w:spacing w:line="360" w:lineRule="auto"/>
              <w:ind w:firstLine="476" w:firstLineChars="200"/>
              <w:rPr>
                <w:rFonts w:hint="eastAsia" w:ascii="宋体" w:hAnsi="宋体" w:cs="宋体"/>
                <w:kern w:val="0"/>
                <w:sz w:val="24"/>
                <w:szCs w:val="24"/>
              </w:rPr>
            </w:pPr>
            <w:r>
              <w:rPr>
                <w:rFonts w:ascii="Times New Roman" w:eastAsia="Times New Roman"/>
                <w:spacing w:val="-1"/>
                <w:sz w:val="24"/>
              </w:rPr>
              <w:t>2021</w:t>
            </w:r>
            <w:r>
              <w:rPr>
                <w:rFonts w:ascii="Times New Roman" w:eastAsia="Times New Roman"/>
                <w:spacing w:val="-12"/>
                <w:sz w:val="24"/>
              </w:rPr>
              <w:t xml:space="preserve"> </w:t>
            </w:r>
            <w:r>
              <w:rPr>
                <w:spacing w:val="-31"/>
                <w:sz w:val="24"/>
              </w:rPr>
              <w:t xml:space="preserve">年 </w:t>
            </w:r>
            <w:r>
              <w:rPr>
                <w:rFonts w:ascii="Times New Roman" w:eastAsia="Times New Roman"/>
                <w:spacing w:val="-1"/>
                <w:sz w:val="24"/>
              </w:rPr>
              <w:t>11</w:t>
            </w:r>
            <w:r>
              <w:rPr>
                <w:rFonts w:ascii="Times New Roman" w:eastAsia="Times New Roman"/>
                <w:spacing w:val="-12"/>
                <w:sz w:val="24"/>
              </w:rPr>
              <w:t xml:space="preserve"> </w:t>
            </w:r>
            <w:r>
              <w:rPr>
                <w:spacing w:val="-31"/>
                <w:sz w:val="24"/>
              </w:rPr>
              <w:t xml:space="preserve">月 </w:t>
            </w:r>
            <w:r>
              <w:rPr>
                <w:rFonts w:ascii="Times New Roman" w:eastAsia="Times New Roman"/>
                <w:spacing w:val="-1"/>
                <w:sz w:val="24"/>
              </w:rPr>
              <w:t>25</w:t>
            </w:r>
            <w:r>
              <w:rPr>
                <w:rFonts w:ascii="Times New Roman" w:eastAsia="Times New Roman"/>
                <w:spacing w:val="-12"/>
                <w:sz w:val="24"/>
              </w:rPr>
              <w:t xml:space="preserve"> </w:t>
            </w:r>
            <w:r>
              <w:rPr>
                <w:spacing w:val="-1"/>
                <w:sz w:val="24"/>
              </w:rPr>
              <w:t>日四川省第十三届人民代表大会常务委员会第三十一次会议通过了</w:t>
            </w:r>
            <w:r>
              <w:rPr>
                <w:spacing w:val="-8"/>
                <w:sz w:val="24"/>
              </w:rPr>
              <w:t>四川省嘉陵江流域生态环境保护条例》，本项目与其符合性分析见下表：</w:t>
            </w:r>
          </w:p>
          <w:tbl>
            <w:tblPr>
              <w:tblStyle w:val="22"/>
              <w:tblW w:w="6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5"/>
              <w:gridCol w:w="2028"/>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jc w:val="center"/>
                    <w:rPr>
                      <w:b/>
                      <w:bCs/>
                      <w:color w:val="000000"/>
                      <w:szCs w:val="21"/>
                    </w:rPr>
                  </w:pPr>
                  <w:r>
                    <w:rPr>
                      <w:b/>
                      <w:bCs/>
                      <w:sz w:val="21"/>
                    </w:rPr>
                    <w:t>条例要求</w:t>
                  </w:r>
                </w:p>
              </w:tc>
              <w:tc>
                <w:tcPr>
                  <w:tcW w:w="2028" w:type="dxa"/>
                  <w:noWrap w:val="0"/>
                  <w:vAlign w:val="center"/>
                </w:tcPr>
                <w:p>
                  <w:pPr>
                    <w:jc w:val="center"/>
                    <w:rPr>
                      <w:b/>
                      <w:bCs/>
                      <w:color w:val="000000"/>
                      <w:szCs w:val="21"/>
                    </w:rPr>
                  </w:pPr>
                  <w:r>
                    <w:rPr>
                      <w:b/>
                      <w:bCs/>
                      <w:sz w:val="21"/>
                    </w:rPr>
                    <w:t>本项目</w:t>
                  </w:r>
                </w:p>
              </w:tc>
              <w:tc>
                <w:tcPr>
                  <w:tcW w:w="899" w:type="dxa"/>
                  <w:noWrap w:val="0"/>
                  <w:vAlign w:val="center"/>
                </w:tcPr>
                <w:p>
                  <w:pPr>
                    <w:jc w:val="center"/>
                    <w:rPr>
                      <w:b/>
                      <w:bCs/>
                      <w:color w:val="000000"/>
                      <w:szCs w:val="21"/>
                    </w:rPr>
                  </w:pPr>
                  <w:r>
                    <w:rPr>
                      <w:rFonts w:ascii="Times New Roman" w:hAnsi="Times New Roman" w:cs="Times New Roman"/>
                      <w:b/>
                      <w:bCs/>
                      <w:sz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pStyle w:val="66"/>
                    <w:spacing w:line="269" w:lineRule="exact"/>
                    <w:ind w:right="52"/>
                    <w:jc w:val="both"/>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第十七条：禁止在嘉陵江干支流岸线一公里范围内新建、扩建化</w:t>
                  </w:r>
                </w:p>
                <w:p>
                  <w:pPr>
                    <w:jc w:val="left"/>
                    <w:rPr>
                      <w:bCs/>
                      <w:color w:val="000000"/>
                      <w:szCs w:val="21"/>
                    </w:rPr>
                  </w:pPr>
                  <w:r>
                    <w:rPr>
                      <w:rFonts w:hint="eastAsia" w:ascii="Times New Roman" w:hAnsi="Times New Roman" w:eastAsia="宋体" w:cs="Times New Roman"/>
                      <w:bCs/>
                      <w:color w:val="000000"/>
                      <w:kern w:val="2"/>
                      <w:sz w:val="21"/>
                      <w:szCs w:val="21"/>
                      <w:lang w:val="en-US" w:eastAsia="zh-CN" w:bidi="ar-SA"/>
                    </w:rPr>
                    <w:t>工园区和化工项目</w:t>
                  </w:r>
                </w:p>
              </w:tc>
              <w:tc>
                <w:tcPr>
                  <w:tcW w:w="2028" w:type="dxa"/>
                  <w:noWrap w:val="0"/>
                  <w:vAlign w:val="center"/>
                </w:tcPr>
                <w:p>
                  <w:pPr>
                    <w:pStyle w:val="66"/>
                    <w:spacing w:line="269" w:lineRule="exact"/>
                    <w:ind w:left="68" w:right="48"/>
                    <w:jc w:val="center"/>
                    <w:rPr>
                      <w:bCs/>
                      <w:color w:val="000000"/>
                      <w:szCs w:val="21"/>
                    </w:rPr>
                  </w:pPr>
                  <w:r>
                    <w:rPr>
                      <w:sz w:val="21"/>
                    </w:rPr>
                    <w:t>本项目未处于嘉陵江干支流岸线一公里范围内。</w:t>
                  </w:r>
                </w:p>
              </w:tc>
              <w:tc>
                <w:tcPr>
                  <w:tcW w:w="899" w:type="dxa"/>
                  <w:noWrap w:val="0"/>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jc w:val="left"/>
                    <w:rPr>
                      <w:bCs/>
                      <w:color w:val="000000"/>
                      <w:szCs w:val="21"/>
                    </w:rPr>
                  </w:pPr>
                  <w:r>
                    <w:rPr>
                      <w:bCs/>
                      <w:color w:val="000000"/>
                      <w:szCs w:val="21"/>
                    </w:rPr>
                    <w:t>第二十一条：按照排污许可证的规定排放污染物；禁止未取得排</w:t>
                  </w:r>
                </w:p>
                <w:p>
                  <w:pPr>
                    <w:jc w:val="left"/>
                    <w:rPr>
                      <w:bCs/>
                      <w:color w:val="000000"/>
                      <w:szCs w:val="21"/>
                    </w:rPr>
                  </w:pPr>
                  <w:r>
                    <w:rPr>
                      <w:bCs/>
                      <w:color w:val="000000"/>
                      <w:szCs w:val="21"/>
                    </w:rPr>
                    <w:t>污许可证或者违反排污许可证的规定排放污染物。</w:t>
                  </w:r>
                </w:p>
              </w:tc>
              <w:tc>
                <w:tcPr>
                  <w:tcW w:w="2028" w:type="dxa"/>
                  <w:noWrap w:val="0"/>
                  <w:vAlign w:val="center"/>
                </w:tcPr>
                <w:p>
                  <w:pPr>
                    <w:pStyle w:val="66"/>
                    <w:spacing w:line="269" w:lineRule="exact"/>
                    <w:ind w:left="68" w:right="48"/>
                    <w:jc w:val="center"/>
                    <w:rPr>
                      <w:color w:val="000000"/>
                      <w:szCs w:val="21"/>
                    </w:rPr>
                  </w:pPr>
                  <w:r>
                    <w:rPr>
                      <w:sz w:val="21"/>
                    </w:rPr>
                    <w:t>本项目建成后将严格执行排污许可证手续。</w:t>
                  </w:r>
                </w:p>
              </w:tc>
              <w:tc>
                <w:tcPr>
                  <w:tcW w:w="899" w:type="dxa"/>
                  <w:noWrap w:val="0"/>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pStyle w:val="66"/>
                    <w:spacing w:before="1" w:line="242" w:lineRule="auto"/>
                    <w:ind w:right="70"/>
                    <w:jc w:val="both"/>
                    <w:rPr>
                      <w:bCs/>
                      <w:color w:val="000000"/>
                      <w:szCs w:val="21"/>
                    </w:rPr>
                  </w:pPr>
                  <w:r>
                    <w:rPr>
                      <w:spacing w:val="-1"/>
                      <w:sz w:val="21"/>
                    </w:rPr>
                    <w:t>第六十七条：新建排放重点水污染物的工业项目原则上进入符合相关规划的工业集聚区。逐步减少在工业集聚区以外排放工业废</w:t>
                  </w:r>
                  <w:r>
                    <w:rPr>
                      <w:sz w:val="21"/>
                    </w:rPr>
                    <w:t>水的工业企业，并将有关工作情况纳入环境保护目标责任制范</w:t>
                  </w:r>
                  <w:r>
                    <w:rPr>
                      <w:spacing w:val="1"/>
                      <w:sz w:val="21"/>
                    </w:rPr>
                    <w:t xml:space="preserve"> </w:t>
                  </w:r>
                  <w:r>
                    <w:rPr>
                      <w:sz w:val="21"/>
                    </w:rPr>
                    <w:t>围。禁止在合规园区外新建、扩建钢铁、石化化工、焦化、建</w:t>
                  </w:r>
                  <w:r>
                    <w:rPr>
                      <w:spacing w:val="-1"/>
                      <w:sz w:val="21"/>
                    </w:rPr>
                    <w:t>材、有色金属等高污染项目。工业集聚区管理机构应当建设污水集中处理设施和配套管网，实行雨污分流，实现废水分类收集、分质处理。排污单位对污水进行预处理后向污水集中处理设施排</w:t>
                  </w:r>
                  <w:r>
                    <w:rPr>
                      <w:sz w:val="21"/>
                    </w:rPr>
                    <w:t>放的，应当符合污水集中处理设施的接纳标准。</w:t>
                  </w:r>
                </w:p>
              </w:tc>
              <w:tc>
                <w:tcPr>
                  <w:tcW w:w="2028" w:type="dxa"/>
                  <w:noWrap w:val="0"/>
                  <w:vAlign w:val="center"/>
                </w:tcPr>
                <w:p>
                  <w:pPr>
                    <w:jc w:val="left"/>
                    <w:rPr>
                      <w:color w:val="000000"/>
                      <w:szCs w:val="21"/>
                    </w:rPr>
                  </w:pPr>
                  <w:r>
                    <w:rPr>
                      <w:spacing w:val="-1"/>
                      <w:sz w:val="21"/>
                    </w:rPr>
                    <w:t>本项目位于合规园区内，且不属于钢铁、石化、建材等高污染项目。项目污水主要为生活污水，经预处理池处</w:t>
                  </w:r>
                  <w:r>
                    <w:rPr>
                      <w:sz w:val="21"/>
                    </w:rPr>
                    <w:t>理后排入市政管网。</w:t>
                  </w:r>
                </w:p>
              </w:tc>
              <w:tc>
                <w:tcPr>
                  <w:tcW w:w="899" w:type="dxa"/>
                  <w:noWrap w:val="0"/>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pStyle w:val="66"/>
                    <w:spacing w:line="269" w:lineRule="exact"/>
                    <w:ind w:right="51"/>
                    <w:jc w:val="both"/>
                    <w:rPr>
                      <w:sz w:val="21"/>
                    </w:rPr>
                  </w:pPr>
                  <w:r>
                    <w:rPr>
                      <w:sz w:val="21"/>
                    </w:rPr>
                    <w:t>第七十三条：禁止在嘉陵江流域河湖管理范围内倾倒、填埋、堆</w:t>
                  </w:r>
                </w:p>
                <w:p>
                  <w:pPr>
                    <w:jc w:val="left"/>
                    <w:rPr>
                      <w:bCs/>
                      <w:color w:val="000000"/>
                      <w:szCs w:val="21"/>
                    </w:rPr>
                  </w:pPr>
                  <w:r>
                    <w:rPr>
                      <w:sz w:val="21"/>
                    </w:rPr>
                    <w:t>放、弃置、处理固体废物。</w:t>
                  </w:r>
                </w:p>
              </w:tc>
              <w:tc>
                <w:tcPr>
                  <w:tcW w:w="2028" w:type="dxa"/>
                  <w:noWrap w:val="0"/>
                  <w:vAlign w:val="center"/>
                </w:tcPr>
                <w:p>
                  <w:pPr>
                    <w:pStyle w:val="66"/>
                    <w:spacing w:line="269" w:lineRule="exact"/>
                    <w:rPr>
                      <w:rFonts w:hint="eastAsia"/>
                      <w:bCs/>
                      <w:color w:val="000000"/>
                      <w:szCs w:val="21"/>
                    </w:rPr>
                  </w:pPr>
                  <w:r>
                    <w:rPr>
                      <w:sz w:val="21"/>
                    </w:rPr>
                    <w:t>本项目固体废物严格按照相关要求进行收集和处置。</w:t>
                  </w:r>
                </w:p>
              </w:tc>
              <w:tc>
                <w:tcPr>
                  <w:tcW w:w="899" w:type="dxa"/>
                  <w:noWrap w:val="0"/>
                  <w:vAlign w:val="center"/>
                </w:tcPr>
                <w:p>
                  <w:pPr>
                    <w:jc w:val="center"/>
                    <w:rPr>
                      <w:bCs/>
                      <w:color w:val="000000"/>
                      <w:szCs w:val="21"/>
                    </w:rPr>
                  </w:pPr>
                  <w:r>
                    <w:rPr>
                      <w:bCs/>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5" w:type="dxa"/>
                  <w:noWrap w:val="0"/>
                  <w:vAlign w:val="center"/>
                </w:tcPr>
                <w:p>
                  <w:pPr>
                    <w:jc w:val="left"/>
                    <w:rPr>
                      <w:bCs/>
                      <w:color w:val="000000"/>
                      <w:szCs w:val="21"/>
                    </w:rPr>
                  </w:pPr>
                  <w:r>
                    <w:rPr>
                      <w:spacing w:val="-1"/>
                      <w:sz w:val="21"/>
                    </w:rPr>
                    <w:t>第八十条：限期禁止生产、销售、进口、使用、转让严重污染</w:t>
                  </w:r>
                  <w:r>
                    <w:rPr>
                      <w:sz w:val="21"/>
                    </w:rPr>
                    <w:t>水环境的工艺和设备。</w:t>
                  </w:r>
                </w:p>
              </w:tc>
              <w:tc>
                <w:tcPr>
                  <w:tcW w:w="2028" w:type="dxa"/>
                  <w:noWrap w:val="0"/>
                  <w:vAlign w:val="center"/>
                </w:tcPr>
                <w:p>
                  <w:pPr>
                    <w:pStyle w:val="66"/>
                    <w:spacing w:line="242" w:lineRule="auto"/>
                    <w:ind w:right="66"/>
                    <w:jc w:val="both"/>
                    <w:rPr>
                      <w:bCs/>
                      <w:color w:val="000000"/>
                      <w:szCs w:val="21"/>
                    </w:rPr>
                  </w:pPr>
                  <w:r>
                    <w:rPr>
                      <w:spacing w:val="-1"/>
                      <w:sz w:val="21"/>
                    </w:rPr>
                    <w:t>项目所用的设备、工艺不属于严重污染水环境的工艺和</w:t>
                  </w:r>
                  <w:r>
                    <w:rPr>
                      <w:sz w:val="21"/>
                    </w:rPr>
                    <w:t>设备。</w:t>
                  </w:r>
                </w:p>
              </w:tc>
              <w:tc>
                <w:tcPr>
                  <w:tcW w:w="899" w:type="dxa"/>
                  <w:noWrap w:val="0"/>
                  <w:vAlign w:val="center"/>
                </w:tcPr>
                <w:p>
                  <w:pPr>
                    <w:jc w:val="center"/>
                    <w:rPr>
                      <w:bCs/>
                      <w:color w:val="000000"/>
                      <w:szCs w:val="21"/>
                    </w:rPr>
                  </w:pPr>
                  <w:r>
                    <w:rPr>
                      <w:bCs/>
                      <w:color w:val="000000"/>
                      <w:szCs w:val="21"/>
                    </w:rPr>
                    <w:t>符合</w:t>
                  </w:r>
                </w:p>
              </w:tc>
            </w:tr>
          </w:tbl>
          <w:p>
            <w:pPr>
              <w:spacing w:line="360" w:lineRule="auto"/>
              <w:rPr>
                <w:rFonts w:hint="eastAsia"/>
                <w:b/>
                <w:bCs/>
                <w:kern w:val="0"/>
                <w:sz w:val="24"/>
                <w:lang w:val="en-US" w:eastAsia="zh-CN"/>
              </w:rPr>
            </w:pPr>
          </w:p>
          <w:p>
            <w:pPr>
              <w:spacing w:line="360" w:lineRule="auto"/>
              <w:rPr>
                <w:sz w:val="24"/>
              </w:rPr>
            </w:pPr>
            <w:r>
              <w:rPr>
                <w:rFonts w:hint="eastAsia"/>
                <w:b/>
                <w:bCs/>
                <w:kern w:val="0"/>
                <w:sz w:val="24"/>
                <w:lang w:val="en-US" w:eastAsia="zh-CN"/>
              </w:rPr>
              <w:t>7、</w:t>
            </w:r>
            <w:r>
              <w:rPr>
                <w:rFonts w:hint="eastAsia"/>
                <w:b/>
                <w:bCs/>
                <w:kern w:val="0"/>
                <w:sz w:val="24"/>
              </w:rPr>
              <w:t>四川省推动长江经济带发展领导小组办公室重庆市推动长江经济带发展领导小组办公室关于印发《四川省、重庆市长江经济带发展负面清单实施细则(试行，2022年版)》（川长江办【</w:t>
            </w:r>
            <w:r>
              <w:rPr>
                <w:b/>
                <w:bCs/>
                <w:kern w:val="0"/>
                <w:sz w:val="24"/>
              </w:rPr>
              <w:t>2022</w:t>
            </w:r>
            <w:r>
              <w:rPr>
                <w:rFonts w:hint="eastAsia"/>
                <w:b/>
                <w:bCs/>
                <w:kern w:val="0"/>
                <w:sz w:val="24"/>
              </w:rPr>
              <w:t>】</w:t>
            </w:r>
            <w:r>
              <w:rPr>
                <w:b/>
                <w:bCs/>
                <w:kern w:val="0"/>
                <w:sz w:val="24"/>
              </w:rPr>
              <w:t>17</w:t>
            </w:r>
            <w:r>
              <w:rPr>
                <w:rFonts w:hint="eastAsia"/>
                <w:b/>
                <w:bCs/>
                <w:kern w:val="0"/>
                <w:sz w:val="24"/>
              </w:rPr>
              <w:t>号）的通知符合性分析</w:t>
            </w:r>
          </w:p>
          <w:tbl>
            <w:tblPr>
              <w:tblStyle w:val="22"/>
              <w:tblW w:w="6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037"/>
              <w:gridCol w:w="1248"/>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noWrap w:val="0"/>
                  <w:vAlign w:val="center"/>
                </w:tcPr>
                <w:p>
                  <w:pPr>
                    <w:jc w:val="center"/>
                    <w:rPr>
                      <w:rFonts w:hint="eastAsia"/>
                      <w:bCs/>
                      <w:szCs w:val="21"/>
                    </w:rPr>
                  </w:pPr>
                  <w:r>
                    <w:rPr>
                      <w:rFonts w:hint="eastAsia"/>
                      <w:b/>
                      <w:bCs/>
                      <w:szCs w:val="21"/>
                    </w:rPr>
                    <w:t>文件名称</w:t>
                  </w:r>
                </w:p>
              </w:tc>
              <w:tc>
                <w:tcPr>
                  <w:tcW w:w="3037" w:type="dxa"/>
                  <w:noWrap w:val="0"/>
                  <w:vAlign w:val="center"/>
                </w:tcPr>
                <w:p>
                  <w:pPr>
                    <w:jc w:val="center"/>
                    <w:rPr>
                      <w:rFonts w:hint="eastAsia"/>
                      <w:szCs w:val="21"/>
                    </w:rPr>
                  </w:pPr>
                  <w:r>
                    <w:rPr>
                      <w:rFonts w:hint="eastAsia"/>
                      <w:b/>
                      <w:bCs/>
                      <w:szCs w:val="21"/>
                    </w:rPr>
                    <w:t>主要内容</w:t>
                  </w:r>
                </w:p>
              </w:tc>
              <w:tc>
                <w:tcPr>
                  <w:tcW w:w="1248" w:type="dxa"/>
                  <w:noWrap w:val="0"/>
                  <w:vAlign w:val="center"/>
                </w:tcPr>
                <w:p>
                  <w:pPr>
                    <w:jc w:val="center"/>
                    <w:rPr>
                      <w:szCs w:val="21"/>
                    </w:rPr>
                  </w:pPr>
                  <w:r>
                    <w:rPr>
                      <w:b/>
                      <w:bCs/>
                      <w:szCs w:val="21"/>
                    </w:rPr>
                    <w:t>项目情况</w:t>
                  </w:r>
                </w:p>
              </w:tc>
              <w:tc>
                <w:tcPr>
                  <w:tcW w:w="840" w:type="dxa"/>
                  <w:noWrap w:val="0"/>
                  <w:vAlign w:val="center"/>
                </w:tcPr>
                <w:p>
                  <w:pPr>
                    <w:jc w:val="center"/>
                    <w:rPr>
                      <w:bCs/>
                      <w:szCs w:val="21"/>
                    </w:rPr>
                  </w:pPr>
                  <w:r>
                    <w:rPr>
                      <w:rFonts w:hint="eastAsia"/>
                      <w:b/>
                      <w:bCs/>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restart"/>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《四川省、重庆市长江经济带发展负面清单实施细则(试行，2022 年版)》（川长江办【2022】17号）</w:t>
                  </w:r>
                </w:p>
              </w:tc>
              <w:tc>
                <w:tcPr>
                  <w:tcW w:w="3037" w:type="dxa"/>
                  <w:noWrap w:val="0"/>
                  <w:vAlign w:val="center"/>
                </w:tcPr>
                <w:p>
                  <w:pPr>
                    <w:jc w:val="center"/>
                    <w:rPr>
                      <w:rFonts w:ascii="Times New Roman" w:hAnsi="Times New Roman" w:eastAsia="宋体" w:cs="Times New Roman"/>
                      <w:spacing w:val="-1"/>
                      <w:sz w:val="21"/>
                    </w:rPr>
                  </w:pPr>
                  <w:r>
                    <w:rPr>
                      <w:rFonts w:hint="eastAsia" w:ascii="Times New Roman" w:hAnsi="Times New Roman" w:eastAsia="宋体" w:cs="Times New Roman"/>
                      <w:spacing w:val="-1"/>
                      <w:sz w:val="21"/>
                    </w:rPr>
                    <w:t>禁止新建、改建和扩建不符合全国港口布局规划，以及《四川省内河水运发展规划》《泸州—宜宾—乐山港口群布局规划》《重庆港总体规划( 2035年)》等省级港口布局规划及市级港口总体规划的码头项目。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本项目不属于港口码头项目</w:t>
                  </w:r>
                  <w:r>
                    <w:rPr>
                      <w:rFonts w:hint="eastAsia" w:ascii="Times New Roman" w:hAnsi="Times New Roman" w:eastAsia="宋体" w:cs="Times New Roman"/>
                      <w:spacing w:val="-1"/>
                      <w:sz w:val="21"/>
                    </w:rPr>
                    <w:t>。</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hint="eastAsia" w:ascii="Times New Roman" w:hAnsi="Times New Roman" w:eastAsia="宋体" w:cs="Times New Roman"/>
                      <w:spacing w:val="-1"/>
                      <w:sz w:val="21"/>
                    </w:rPr>
                    <w:t>禁止新建、改建和扩建不符合《长江干线过江通道布局规划(2020——2035年)》的过长江通道项目(含桥梁、隧道)，国家发展改革委同意过长江通道线位调整的除外。</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本项目是不属于长江干线过江通道项目</w:t>
                  </w:r>
                  <w:r>
                    <w:rPr>
                      <w:rFonts w:hint="eastAsia" w:ascii="Times New Roman" w:hAnsi="Times New Roman" w:eastAsia="宋体" w:cs="Times New Roman"/>
                      <w:spacing w:val="-1"/>
                      <w:sz w:val="21"/>
                    </w:rPr>
                    <w:t>。</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hint="eastAsia" w:ascii="Times New Roman" w:hAnsi="Times New Roman" w:eastAsia="宋体" w:cs="Times New Roman"/>
                      <w:spacing w:val="-1"/>
                      <w:sz w:val="21"/>
                    </w:rPr>
                    <w:t>禁止在自然保护区核心区、缓冲区的岸线和河段范围内投资建设旅游和生产经营项目。自然保护区的内部未分区的，依照核心区和缓冲区的规定管控。</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本项目不涉及自然保护区</w:t>
                  </w:r>
                  <w:r>
                    <w:rPr>
                      <w:rFonts w:hint="eastAsia" w:ascii="Times New Roman" w:hAnsi="Times New Roman" w:eastAsia="宋体" w:cs="Times New Roman"/>
                      <w:spacing w:val="-1"/>
                      <w:sz w:val="21"/>
                    </w:rPr>
                    <w:t>。</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hint="eastAsia" w:ascii="Times New Roman" w:hAnsi="Times New Roman" w:eastAsia="宋体" w:cs="Times New Roman"/>
                      <w:spacing w:val="-1"/>
                      <w:sz w:val="21"/>
                    </w:rPr>
                    <w:t>禁止违反风景名胜区规划，在风景名胜区内设立各类开发区。禁止在风景名胜区核心景区的岸线和河段范围内建设宾馆、招待所、培训中心、疗养院以及与风景名胜资源保护无关的项目。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w:t>
                  </w:r>
                  <w:r>
                    <w:rPr>
                      <w:rFonts w:hint="eastAsia" w:ascii="Times New Roman" w:hAnsi="Times New Roman" w:eastAsia="宋体" w:cs="Times New Roman"/>
                      <w:spacing w:val="-1"/>
                      <w:sz w:val="21"/>
                    </w:rPr>
                    <w:t>风景</w:t>
                  </w:r>
                  <w:r>
                    <w:rPr>
                      <w:rFonts w:ascii="Times New Roman" w:hAnsi="Times New Roman" w:eastAsia="宋体" w:cs="Times New Roman"/>
                      <w:spacing w:val="-1"/>
                      <w:sz w:val="21"/>
                    </w:rPr>
                    <w:t>名胜区</w:t>
                  </w:r>
                  <w:r>
                    <w:rPr>
                      <w:rFonts w:hint="eastAsia" w:ascii="Times New Roman" w:hAnsi="Times New Roman" w:eastAsia="宋体" w:cs="Times New Roman"/>
                      <w:spacing w:val="-1"/>
                      <w:sz w:val="21"/>
                    </w:rPr>
                    <w:t>。</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hint="eastAsia" w:ascii="Times New Roman" w:hAnsi="Times New Roman" w:eastAsia="宋体" w:cs="Times New Roman"/>
                      <w:spacing w:val="-1"/>
                      <w:sz w:val="21"/>
                    </w:rPr>
                    <w:t>禁止在饮用水水源准保护区的岸线和河段范围内新建、扩建对水体污染严重的建设项目，禁止改建增加排污量的建设项目。</w:t>
                  </w:r>
                </w:p>
              </w:tc>
              <w:tc>
                <w:tcPr>
                  <w:tcW w:w="1248" w:type="dxa"/>
                  <w:vMerge w:val="restart"/>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本项目不涉及饮用水水源保护区</w:t>
                  </w:r>
                  <w:r>
                    <w:rPr>
                      <w:rFonts w:hint="eastAsia" w:ascii="Times New Roman" w:hAnsi="Times New Roman" w:eastAsia="宋体" w:cs="Times New Roman"/>
                      <w:spacing w:val="-1"/>
                      <w:sz w:val="21"/>
                    </w:rPr>
                    <w:t>。</w:t>
                  </w:r>
                </w:p>
              </w:tc>
              <w:tc>
                <w:tcPr>
                  <w:tcW w:w="840" w:type="dxa"/>
                  <w:vMerge w:val="restart"/>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饮用水水源二级保护区的岸线和河段范围内，除应遵守准保护区规定外，禁止新建、改建、扩建排放污染物的投资建设项目；禁止从事对水体有污染的水产养殖等活动</w:t>
                  </w:r>
                </w:p>
              </w:tc>
              <w:tc>
                <w:tcPr>
                  <w:tcW w:w="1248" w:type="dxa"/>
                  <w:vMerge w:val="continue"/>
                  <w:noWrap w:val="0"/>
                  <w:vAlign w:val="center"/>
                </w:tcPr>
                <w:p>
                  <w:pPr>
                    <w:jc w:val="center"/>
                    <w:rPr>
                      <w:rFonts w:ascii="Times New Roman" w:hAnsi="Times New Roman" w:eastAsia="宋体" w:cs="Times New Roman"/>
                      <w:spacing w:val="-1"/>
                      <w:sz w:val="21"/>
                    </w:rPr>
                  </w:pPr>
                </w:p>
              </w:tc>
              <w:tc>
                <w:tcPr>
                  <w:tcW w:w="840" w:type="dxa"/>
                  <w:vMerge w:val="continue"/>
                  <w:noWrap w:val="0"/>
                  <w:vAlign w:val="center"/>
                </w:tcPr>
                <w:p>
                  <w:pPr>
                    <w:jc w:val="center"/>
                    <w:rPr>
                      <w:rFonts w:ascii="Times New Roman" w:hAnsi="Times New Roman" w:eastAsia="宋体" w:cs="Times New Roman"/>
                      <w:spacing w:val="-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饮用水水源一级保护区的岸线和河段范围内，除应遵守二级保护区规定外，禁止新建、改建、扩建与供（取）水设施和保护水源无关的</w:t>
                  </w:r>
                  <w:r>
                    <w:rPr>
                      <w:rFonts w:ascii="Times New Roman" w:hAnsi="Times New Roman" w:eastAsia="宋体" w:cs="Times New Roman"/>
                      <w:spacing w:val="-1"/>
                      <w:sz w:val="21"/>
                    </w:rPr>
                    <w:cr/>
                  </w:r>
                  <w:r>
                    <w:rPr>
                      <w:rFonts w:ascii="Times New Roman" w:hAnsi="Times New Roman" w:eastAsia="宋体" w:cs="Times New Roman"/>
                      <w:spacing w:val="-1"/>
                      <w:sz w:val="21"/>
                    </w:rPr>
                    <w:t>目，以及网箱养殖、畜禽养殖、旅游等可能污染饮用水水体的投资建设项目。</w:t>
                  </w:r>
                </w:p>
              </w:tc>
              <w:tc>
                <w:tcPr>
                  <w:tcW w:w="1248" w:type="dxa"/>
                  <w:vMerge w:val="continue"/>
                  <w:noWrap w:val="0"/>
                  <w:vAlign w:val="center"/>
                </w:tcPr>
                <w:p>
                  <w:pPr>
                    <w:jc w:val="center"/>
                    <w:rPr>
                      <w:rFonts w:ascii="Times New Roman" w:hAnsi="Times New Roman" w:eastAsia="宋体" w:cs="Times New Roman"/>
                      <w:spacing w:val="-1"/>
                      <w:sz w:val="21"/>
                    </w:rPr>
                  </w:pPr>
                </w:p>
              </w:tc>
              <w:tc>
                <w:tcPr>
                  <w:tcW w:w="840" w:type="dxa"/>
                  <w:vMerge w:val="continue"/>
                  <w:noWrap w:val="0"/>
                  <w:vAlign w:val="center"/>
                </w:tcPr>
                <w:p>
                  <w:pPr>
                    <w:jc w:val="center"/>
                    <w:rPr>
                      <w:rFonts w:ascii="Times New Roman" w:hAnsi="Times New Roman" w:eastAsia="宋体" w:cs="Times New Roman"/>
                      <w:spacing w:val="-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禁止在水产种质资源保护区岸线和河段范围内新建围湖造田、围湖造地或挖沙采石等投资建设项目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本项目不涉及水产种质资源保护区</w:t>
                  </w:r>
                  <w:r>
                    <w:rPr>
                      <w:rFonts w:hint="eastAsia" w:ascii="Times New Roman" w:hAnsi="Times New Roman" w:eastAsia="宋体" w:cs="Times New Roman"/>
                      <w:spacing w:val="-1"/>
                      <w:sz w:val="21"/>
                    </w:rPr>
                    <w:t>。</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本项目不涉及国家湿地公园</w:t>
                  </w:r>
                  <w:r>
                    <w:rPr>
                      <w:rFonts w:hint="eastAsia" w:ascii="Times New Roman" w:hAnsi="Times New Roman" w:eastAsia="宋体" w:cs="Times New Roman"/>
                      <w:spacing w:val="-1"/>
                      <w:sz w:val="21"/>
                    </w:rPr>
                    <w:t>。</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w:t>
                  </w:r>
                  <w:r>
                    <w:rPr>
                      <w:rFonts w:hint="eastAsia" w:ascii="Times New Roman" w:hAnsi="Times New Roman" w:eastAsia="宋体" w:cs="Times New Roman"/>
                      <w:spacing w:val="-1"/>
                      <w:sz w:val="21"/>
                    </w:rPr>
                    <w:t>《长江岸线保护和开发利用总体规划》划定的岸线保护区和岸线保留区。</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禁止在《全国重要江河湖泊水功能区划》划定的河段及湖泊保护区、保留区内投资建设不利于水资源及自然生态保护的项目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本项目所在的</w:t>
                  </w:r>
                  <w:r>
                    <w:rPr>
                      <w:rFonts w:hint="eastAsia" w:ascii="Times New Roman" w:hAnsi="Times New Roman" w:eastAsia="宋体" w:cs="Times New Roman"/>
                      <w:spacing w:val="-1"/>
                      <w:sz w:val="21"/>
                    </w:rPr>
                    <w:t>东柳河</w:t>
                  </w:r>
                  <w:r>
                    <w:rPr>
                      <w:rFonts w:ascii="Times New Roman" w:hAnsi="Times New Roman" w:eastAsia="宋体" w:cs="Times New Roman"/>
                      <w:spacing w:val="-1"/>
                      <w:sz w:val="21"/>
                    </w:rPr>
                    <w:t>不属于</w:t>
                  </w:r>
                  <w:r>
                    <w:rPr>
                      <w:rFonts w:hint="eastAsia" w:ascii="Times New Roman" w:hAnsi="Times New Roman" w:eastAsia="宋体" w:cs="Times New Roman"/>
                      <w:spacing w:val="-1"/>
                      <w:sz w:val="21"/>
                    </w:rPr>
                    <w:t>《全国重要江河湖泊水功能区划》划定的河段及湖泊。</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禁止在长江流域江河、湖泊新设、改设或者扩大排污口，经有管辖权的生态环境主管部门或者长江流域生态环境监督管理机构同意的除外。</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w:t>
                  </w:r>
                  <w:r>
                    <w:rPr>
                      <w:rFonts w:hint="eastAsia" w:ascii="Times New Roman" w:hAnsi="Times New Roman" w:eastAsia="宋体" w:cs="Times New Roman"/>
                      <w:spacing w:val="-1"/>
                      <w:sz w:val="21"/>
                    </w:rPr>
                    <w:t>废水间接排放，不设置入河排污口。</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禁止在长江、大渡河、岷江、赤水河、沱江、嘉陵江、乌江、汉江和51个（四川省45个、重庆市6个）水生生物保护区开展生产性捕捞。</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本项目不涉及</w:t>
                  </w:r>
                  <w:r>
                    <w:rPr>
                      <w:rFonts w:hint="eastAsia" w:ascii="Times New Roman" w:hAnsi="Times New Roman" w:eastAsia="宋体" w:cs="Times New Roman"/>
                      <w:spacing w:val="-1"/>
                      <w:sz w:val="21"/>
                    </w:rPr>
                    <w:t>生产性捕捞活动。</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禁止在长江干支流、重要湖泊岸线一公里范围内新建、扩建化工园区和化工项目。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本项目不属于化工项目</w:t>
                  </w:r>
                  <w:r>
                    <w:rPr>
                      <w:rFonts w:hint="eastAsia" w:ascii="Times New Roman" w:hAnsi="Times New Roman" w:eastAsia="宋体" w:cs="Times New Roman"/>
                      <w:spacing w:val="-1"/>
                      <w:sz w:val="21"/>
                    </w:rPr>
                    <w:t>。</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禁止在长江干流岸线三公里范围内和重要支流岸线一公里</w:t>
                  </w:r>
                  <w:r>
                    <w:rPr>
                      <w:rFonts w:ascii="Times New Roman" w:hAnsi="Times New Roman" w:eastAsia="宋体" w:cs="Times New Roman"/>
                      <w:spacing w:val="-1"/>
                      <w:sz w:val="21"/>
                    </w:rPr>
                    <w:cr/>
                  </w:r>
                  <w:r>
                    <w:rPr>
                      <w:rFonts w:ascii="Times New Roman" w:hAnsi="Times New Roman" w:eastAsia="宋体" w:cs="Times New Roman"/>
                      <w:spacing w:val="-1"/>
                      <w:sz w:val="21"/>
                    </w:rPr>
                    <w:t>围内新建、改建、扩建尾矿库、冶炼渣库、磷石膏库，以提升安全、生态环境保护水平为目的的改建除外。</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本项目不位于</w:t>
                  </w:r>
                  <w:r>
                    <w:rPr>
                      <w:rFonts w:hint="eastAsia" w:ascii="Times New Roman" w:hAnsi="Times New Roman" w:eastAsia="宋体" w:cs="Times New Roman"/>
                      <w:spacing w:val="-1"/>
                      <w:sz w:val="21"/>
                    </w:rPr>
                    <w:t>长江干流岸线三公里范围内和重要支流岸线一公里范围内。</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禁止在生态保护红线区域、永久基本农田集中区域和其他需要特别保护的区域内选址建设尾矿库、冶炼渣库、磷石膏库。</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w:t>
                  </w:r>
                  <w:r>
                    <w:rPr>
                      <w:rFonts w:hint="eastAsia" w:ascii="Times New Roman" w:hAnsi="Times New Roman" w:eastAsia="宋体" w:cs="Times New Roman"/>
                      <w:spacing w:val="-1"/>
                      <w:sz w:val="21"/>
                    </w:rPr>
                    <w:t>项目</w:t>
                  </w:r>
                  <w:r>
                    <w:rPr>
                      <w:rFonts w:ascii="Times New Roman" w:hAnsi="Times New Roman" w:eastAsia="宋体" w:cs="Times New Roman"/>
                      <w:spacing w:val="-1"/>
                      <w:sz w:val="21"/>
                    </w:rPr>
                    <w:t>不涉及建设</w:t>
                  </w:r>
                  <w:r>
                    <w:rPr>
                      <w:rFonts w:hint="eastAsia" w:ascii="Times New Roman" w:hAnsi="Times New Roman" w:eastAsia="宋体" w:cs="Times New Roman"/>
                      <w:spacing w:val="-1"/>
                      <w:sz w:val="21"/>
                    </w:rPr>
                    <w:t>尾矿库、冶炼渣库、磷石膏库。</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禁止在合规园区外新建、扩建钢铁、石化、化工、焦化、建材、有色、制浆造纸等高污染项目。</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本项目不属于</w:t>
                  </w:r>
                  <w:r>
                    <w:rPr>
                      <w:rFonts w:hint="eastAsia" w:ascii="Times New Roman" w:hAnsi="Times New Roman" w:eastAsia="宋体" w:cs="Times New Roman"/>
                      <w:spacing w:val="-1"/>
                      <w:sz w:val="21"/>
                    </w:rPr>
                    <w:t>钢铁、石化、化工、焦化、建材、有色、制浆造纸等高污染项目。</w:t>
                  </w:r>
                </w:p>
              </w:tc>
              <w:tc>
                <w:tcPr>
                  <w:tcW w:w="840"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Merge w:val="continue"/>
                  <w:noWrap w:val="0"/>
                  <w:vAlign w:val="center"/>
                </w:tcPr>
                <w:p>
                  <w:pPr>
                    <w:jc w:val="center"/>
                    <w:rPr>
                      <w:rFonts w:hint="eastAsia" w:ascii="Times New Roman" w:hAnsi="Times New Roman" w:eastAsia="宋体" w:cs="Times New Roman"/>
                      <w:spacing w:val="-1"/>
                      <w:sz w:val="21"/>
                    </w:rPr>
                  </w:pPr>
                </w:p>
              </w:tc>
              <w:tc>
                <w:tcPr>
                  <w:tcW w:w="3037" w:type="dxa"/>
                  <w:noWrap w:val="0"/>
                  <w:vAlign w:val="center"/>
                </w:tcPr>
                <w:p>
                  <w:pPr>
                    <w:jc w:val="center"/>
                    <w:rPr>
                      <w:rFonts w:ascii="Times New Roman" w:hAnsi="Times New Roman" w:eastAsia="宋体" w:cs="Times New Roman"/>
                      <w:spacing w:val="-1"/>
                      <w:sz w:val="21"/>
                    </w:rPr>
                  </w:pPr>
                  <w:r>
                    <w:rPr>
                      <w:rFonts w:ascii="Times New Roman" w:hAnsi="Times New Roman" w:eastAsia="宋体" w:cs="Times New Roman"/>
                      <w:spacing w:val="-1"/>
                      <w:sz w:val="21"/>
                    </w:rPr>
                    <w:t>禁止新建、扩建不符合国家石化、现代煤化工等产业布局规划的项目。（一）严格控制新增炼油项目，未列入《石化产业规划布局方案（修订版）》的新增炼油产能一律不得建设。（二）新建煤制烯烃、煤制芳烃项目必须列入《现代煤化工产业创新发展布局方案》，必须符合《现代煤化工建设项目环境准入条件（试行）》要求</w:t>
                  </w:r>
                </w:p>
              </w:tc>
              <w:tc>
                <w:tcPr>
                  <w:tcW w:w="1248" w:type="dxa"/>
                  <w:noWrap w:val="0"/>
                  <w:vAlign w:val="center"/>
                </w:tcPr>
                <w:p>
                  <w:pPr>
                    <w:jc w:val="center"/>
                    <w:rPr>
                      <w:rFonts w:hint="eastAsia" w:ascii="Times New Roman" w:hAnsi="Times New Roman" w:eastAsia="宋体" w:cs="Times New Roman"/>
                      <w:spacing w:val="-1"/>
                      <w:sz w:val="21"/>
                    </w:rPr>
                  </w:pPr>
                  <w:r>
                    <w:rPr>
                      <w:rFonts w:ascii="Times New Roman" w:hAnsi="Times New Roman" w:eastAsia="宋体" w:cs="Times New Roman"/>
                      <w:spacing w:val="-1"/>
                      <w:sz w:val="21"/>
                    </w:rPr>
                    <w:t>本项目不属于石化、煤化工项目</w:t>
                  </w:r>
                  <w:r>
                    <w:rPr>
                      <w:rFonts w:hint="eastAsia" w:ascii="Times New Roman" w:hAnsi="Times New Roman" w:eastAsia="宋体" w:cs="Times New Roman"/>
                      <w:spacing w:val="-1"/>
                      <w:sz w:val="21"/>
                    </w:rPr>
                    <w:t>。</w:t>
                  </w:r>
                </w:p>
              </w:tc>
              <w:tc>
                <w:tcPr>
                  <w:tcW w:w="840" w:type="dxa"/>
                  <w:noWrap w:val="0"/>
                  <w:vAlign w:val="center"/>
                </w:tcPr>
                <w:p>
                  <w:pPr>
                    <w:jc w:val="center"/>
                    <w:rPr>
                      <w:rFonts w:hint="eastAsia" w:ascii="Times New Roman" w:hAnsi="Times New Roman" w:eastAsia="宋体" w:cs="Times New Roman"/>
                      <w:spacing w:val="-1"/>
                      <w:sz w:val="21"/>
                    </w:rPr>
                  </w:pPr>
                  <w:r>
                    <w:rPr>
                      <w:rFonts w:hint="eastAsia" w:ascii="Times New Roman" w:hAnsi="Times New Roman" w:eastAsia="宋体" w:cs="Times New Roman"/>
                      <w:spacing w:val="-1"/>
                      <w:sz w:val="21"/>
                    </w:rPr>
                    <w:t>符合</w:t>
                  </w:r>
                </w:p>
              </w:tc>
            </w:tr>
          </w:tbl>
          <w:p>
            <w:pPr>
              <w:pStyle w:val="3"/>
            </w:pPr>
          </w:p>
          <w:p>
            <w:pPr>
              <w:spacing w:line="360" w:lineRule="auto"/>
              <w:rPr>
                <w:b/>
                <w:color w:val="000000"/>
                <w:sz w:val="24"/>
              </w:rPr>
            </w:pPr>
            <w:r>
              <w:rPr>
                <w:rFonts w:hint="eastAsia"/>
                <w:b/>
                <w:color w:val="000000"/>
                <w:sz w:val="24"/>
                <w:lang w:val="en-US" w:eastAsia="zh-CN"/>
              </w:rPr>
              <w:t>8</w:t>
            </w:r>
            <w:r>
              <w:rPr>
                <w:rFonts w:hint="eastAsia"/>
                <w:b/>
                <w:color w:val="000000"/>
                <w:sz w:val="24"/>
              </w:rPr>
              <w:t>、与《挥发性有机物（VOCs）污染防治技术政策》符合性分析</w:t>
            </w:r>
          </w:p>
          <w:p>
            <w:pPr>
              <w:autoSpaceDE w:val="0"/>
              <w:autoSpaceDN w:val="0"/>
              <w:adjustRightInd w:val="0"/>
              <w:snapToGrid w:val="0"/>
              <w:spacing w:line="360" w:lineRule="auto"/>
              <w:ind w:firstLine="480" w:firstLineChars="200"/>
              <w:rPr>
                <w:color w:val="000000"/>
                <w:sz w:val="24"/>
              </w:rPr>
            </w:pPr>
            <w:r>
              <w:rPr>
                <w:rFonts w:hint="eastAsia"/>
                <w:color w:val="000000"/>
                <w:sz w:val="24"/>
              </w:rPr>
              <w:t>对照《挥发性有机物（V</w:t>
            </w:r>
            <w:r>
              <w:rPr>
                <w:color w:val="000000"/>
                <w:sz w:val="24"/>
              </w:rPr>
              <w:t>OC</w:t>
            </w:r>
            <w:r>
              <w:rPr>
                <w:rFonts w:hint="eastAsia"/>
                <w:color w:val="000000"/>
                <w:sz w:val="24"/>
              </w:rPr>
              <w:t>s）污染防治技术政策》（公告2013年第31号）中提出的相关要求，项目与其符合性分析见表1-</w:t>
            </w:r>
            <w:r>
              <w:rPr>
                <w:color w:val="000000"/>
                <w:sz w:val="24"/>
              </w:rPr>
              <w:t>5</w:t>
            </w:r>
            <w:r>
              <w:rPr>
                <w:rFonts w:hint="eastAsia"/>
                <w:color w:val="000000"/>
                <w:sz w:val="24"/>
              </w:rPr>
              <w:t>。</w:t>
            </w:r>
          </w:p>
          <w:p>
            <w:pPr>
              <w:autoSpaceDE w:val="0"/>
              <w:autoSpaceDN w:val="0"/>
              <w:adjustRightInd w:val="0"/>
              <w:snapToGrid w:val="0"/>
              <w:spacing w:line="360" w:lineRule="auto"/>
              <w:ind w:firstLine="422" w:firstLineChars="200"/>
              <w:rPr>
                <w:b/>
                <w:bCs/>
                <w:color w:val="000000"/>
                <w:szCs w:val="21"/>
              </w:rPr>
            </w:pPr>
            <w:r>
              <w:rPr>
                <w:rFonts w:hint="eastAsia"/>
                <w:b/>
                <w:bCs/>
                <w:color w:val="000000"/>
                <w:szCs w:val="21"/>
              </w:rPr>
              <w:t>表1-</w:t>
            </w:r>
            <w:r>
              <w:rPr>
                <w:rFonts w:hint="eastAsia"/>
                <w:b/>
                <w:bCs/>
                <w:color w:val="000000"/>
                <w:szCs w:val="21"/>
                <w:lang w:val="en-US" w:eastAsia="zh-CN"/>
              </w:rPr>
              <w:t>6</w:t>
            </w:r>
            <w:r>
              <w:rPr>
                <w:rFonts w:hint="eastAsia"/>
                <w:b/>
                <w:bCs/>
                <w:color w:val="000000"/>
                <w:szCs w:val="21"/>
              </w:rPr>
              <w:t xml:space="preserve">  与《挥发性有机物（VOCs）污染防治技术政策》符合性分析</w:t>
            </w:r>
          </w:p>
          <w:tbl>
            <w:tblPr>
              <w:tblStyle w:val="22"/>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576"/>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vAlign w:val="center"/>
                </w:tcPr>
                <w:p>
                  <w:pPr>
                    <w:jc w:val="center"/>
                    <w:rPr>
                      <w:color w:val="000000"/>
                      <w:szCs w:val="21"/>
                    </w:rPr>
                  </w:pPr>
                  <w:r>
                    <w:rPr>
                      <w:rFonts w:hint="eastAsia"/>
                      <w:b/>
                      <w:bCs/>
                      <w:color w:val="000000"/>
                      <w:szCs w:val="21"/>
                    </w:rPr>
                    <w:t>项目</w:t>
                  </w:r>
                </w:p>
              </w:tc>
              <w:tc>
                <w:tcPr>
                  <w:tcW w:w="3576" w:type="dxa"/>
                  <w:vAlign w:val="center"/>
                </w:tcPr>
                <w:p>
                  <w:pPr>
                    <w:jc w:val="center"/>
                    <w:rPr>
                      <w:color w:val="000000"/>
                      <w:szCs w:val="21"/>
                    </w:rPr>
                  </w:pPr>
                  <w:r>
                    <w:rPr>
                      <w:rFonts w:hint="eastAsia"/>
                      <w:b/>
                      <w:bCs/>
                      <w:color w:val="000000"/>
                      <w:szCs w:val="21"/>
                    </w:rPr>
                    <w:t>技术政策中要求</w:t>
                  </w:r>
                </w:p>
              </w:tc>
              <w:tc>
                <w:tcPr>
                  <w:tcW w:w="1909" w:type="dxa"/>
                  <w:vAlign w:val="center"/>
                </w:tcPr>
                <w:p>
                  <w:pPr>
                    <w:jc w:val="center"/>
                    <w:rPr>
                      <w:color w:val="000000"/>
                      <w:szCs w:val="21"/>
                    </w:rPr>
                  </w:pPr>
                  <w:r>
                    <w:rPr>
                      <w:rFonts w:hint="eastAsia"/>
                      <w:b/>
                      <w:bCs/>
                      <w:color w:val="000000"/>
                      <w:szCs w:val="21"/>
                    </w:rPr>
                    <w:t>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vAlign w:val="center"/>
                </w:tcPr>
                <w:p>
                  <w:pPr>
                    <w:jc w:val="center"/>
                    <w:rPr>
                      <w:color w:val="000000"/>
                      <w:szCs w:val="21"/>
                    </w:rPr>
                  </w:pPr>
                  <w:r>
                    <w:rPr>
                      <w:rFonts w:hint="eastAsia"/>
                      <w:bCs/>
                      <w:color w:val="000000"/>
                      <w:szCs w:val="21"/>
                    </w:rPr>
                    <w:t>源头和过程控制</w:t>
                  </w:r>
                </w:p>
              </w:tc>
              <w:tc>
                <w:tcPr>
                  <w:tcW w:w="3576" w:type="dxa"/>
                  <w:vAlign w:val="center"/>
                </w:tcPr>
                <w:p>
                  <w:pPr>
                    <w:jc w:val="left"/>
                    <w:rPr>
                      <w:color w:val="000000"/>
                      <w:szCs w:val="21"/>
                    </w:rPr>
                  </w:pPr>
                  <w:r>
                    <w:rPr>
                      <w:rFonts w:hint="eastAsia"/>
                      <w:bCs/>
                      <w:color w:val="000000"/>
                      <w:szCs w:val="21"/>
                    </w:rPr>
                    <w:t>含VOCs产品的使用过程中，应采取废气收集措施，提高废气收集效率，减少废气的无组织排放与逸散，并对收集后的废气进行回收或处理后达标排放</w:t>
                  </w:r>
                </w:p>
              </w:tc>
              <w:tc>
                <w:tcPr>
                  <w:tcW w:w="1909" w:type="dxa"/>
                  <w:vAlign w:val="center"/>
                </w:tcPr>
                <w:p>
                  <w:pPr>
                    <w:jc w:val="center"/>
                    <w:rPr>
                      <w:color w:val="000000"/>
                      <w:szCs w:val="21"/>
                    </w:rPr>
                  </w:pPr>
                  <w:r>
                    <w:rPr>
                      <w:rFonts w:hint="eastAsia"/>
                      <w:bCs/>
                      <w:color w:val="000000"/>
                      <w:szCs w:val="21"/>
                    </w:rPr>
                    <w:t>符合，项目产生的有机废气通过“集气罩收集+二级活性炭吸附”处理后达标排放。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vMerge w:val="restart"/>
                  <w:vAlign w:val="center"/>
                </w:tcPr>
                <w:p>
                  <w:pPr>
                    <w:jc w:val="center"/>
                    <w:rPr>
                      <w:color w:val="000000"/>
                      <w:szCs w:val="21"/>
                    </w:rPr>
                  </w:pPr>
                  <w:r>
                    <w:rPr>
                      <w:rFonts w:hint="eastAsia"/>
                      <w:bCs/>
                      <w:color w:val="000000"/>
                      <w:szCs w:val="21"/>
                    </w:rPr>
                    <w:t>末端治理与综合利用</w:t>
                  </w:r>
                </w:p>
              </w:tc>
              <w:tc>
                <w:tcPr>
                  <w:tcW w:w="3576" w:type="dxa"/>
                  <w:vAlign w:val="center"/>
                </w:tcPr>
                <w:p>
                  <w:pPr>
                    <w:jc w:val="left"/>
                    <w:rPr>
                      <w:color w:val="000000"/>
                      <w:szCs w:val="21"/>
                    </w:rPr>
                  </w:pPr>
                  <w:r>
                    <w:rPr>
                      <w:rFonts w:hint="eastAsia"/>
                      <w:bCs/>
                      <w:color w:val="000000"/>
                      <w:szCs w:val="21"/>
                    </w:rPr>
                    <w:t>在工业生产过程中鼓励VOCs的回收利用，并优先鼓励在生产系统内回用</w:t>
                  </w:r>
                </w:p>
              </w:tc>
              <w:tc>
                <w:tcPr>
                  <w:tcW w:w="1909" w:type="dxa"/>
                  <w:vMerge w:val="restart"/>
                  <w:vAlign w:val="center"/>
                </w:tcPr>
                <w:p>
                  <w:pPr>
                    <w:jc w:val="center"/>
                    <w:rPr>
                      <w:color w:val="000000"/>
                      <w:szCs w:val="21"/>
                    </w:rPr>
                  </w:pPr>
                  <w:r>
                    <w:rPr>
                      <w:rFonts w:hint="eastAsia"/>
                      <w:bCs/>
                      <w:color w:val="000000"/>
                      <w:szCs w:val="21"/>
                    </w:rPr>
                    <w:t>符合，项目产生的有机废气通过“集气罩收集+二级活性炭吸附”处理后达标排放。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7" w:type="dxa"/>
                  <w:vMerge w:val="continue"/>
                  <w:vAlign w:val="center"/>
                </w:tcPr>
                <w:p>
                  <w:pPr>
                    <w:jc w:val="center"/>
                    <w:rPr>
                      <w:color w:val="000000"/>
                      <w:szCs w:val="21"/>
                    </w:rPr>
                  </w:pPr>
                </w:p>
              </w:tc>
              <w:tc>
                <w:tcPr>
                  <w:tcW w:w="3576" w:type="dxa"/>
                  <w:vAlign w:val="center"/>
                </w:tcPr>
                <w:p>
                  <w:pPr>
                    <w:jc w:val="left"/>
                    <w:rPr>
                      <w:color w:val="000000"/>
                      <w:szCs w:val="21"/>
                    </w:rPr>
                  </w:pPr>
                  <w:r>
                    <w:rPr>
                      <w:rFonts w:hint="eastAsia"/>
                      <w:bCs/>
                      <w:color w:val="000000"/>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909" w:type="dxa"/>
                  <w:vMerge w:val="continue"/>
                  <w:vAlign w:val="center"/>
                </w:tcPr>
                <w:p>
                  <w:pPr>
                    <w:jc w:val="center"/>
                    <w:rPr>
                      <w:color w:val="000000"/>
                      <w:szCs w:val="21"/>
                    </w:rPr>
                  </w:pPr>
                </w:p>
              </w:tc>
            </w:tr>
          </w:tbl>
          <w:p>
            <w:pPr>
              <w:autoSpaceDE w:val="0"/>
              <w:autoSpaceDN w:val="0"/>
              <w:adjustRightInd w:val="0"/>
              <w:snapToGrid w:val="0"/>
              <w:spacing w:line="360" w:lineRule="auto"/>
              <w:ind w:firstLine="480" w:firstLineChars="200"/>
              <w:rPr>
                <w:bCs/>
                <w:color w:val="000000"/>
                <w:sz w:val="24"/>
              </w:rPr>
            </w:pPr>
            <w:r>
              <w:rPr>
                <w:rFonts w:hint="eastAsia"/>
                <w:bCs/>
                <w:color w:val="000000"/>
                <w:sz w:val="24"/>
              </w:rPr>
              <w:t>综上所述，项目符合《挥发性有机物（V</w:t>
            </w:r>
            <w:r>
              <w:rPr>
                <w:bCs/>
                <w:color w:val="000000"/>
                <w:sz w:val="24"/>
              </w:rPr>
              <w:t>OC</w:t>
            </w:r>
            <w:r>
              <w:rPr>
                <w:rFonts w:hint="eastAsia"/>
                <w:bCs/>
                <w:color w:val="000000"/>
                <w:sz w:val="24"/>
              </w:rPr>
              <w:t>s）污染防治技术政策》中提出的相关要求。</w:t>
            </w:r>
          </w:p>
          <w:p>
            <w:pPr>
              <w:spacing w:line="360" w:lineRule="auto"/>
              <w:rPr>
                <w:b/>
                <w:color w:val="000000"/>
                <w:sz w:val="24"/>
                <w:szCs w:val="32"/>
              </w:rPr>
            </w:pPr>
            <w:r>
              <w:rPr>
                <w:rFonts w:hint="eastAsia"/>
                <w:b/>
                <w:color w:val="000000"/>
                <w:sz w:val="24"/>
                <w:szCs w:val="32"/>
                <w:lang w:val="en-US" w:eastAsia="zh-CN"/>
              </w:rPr>
              <w:t>9</w:t>
            </w:r>
            <w:r>
              <w:rPr>
                <w:rFonts w:hint="eastAsia"/>
                <w:b/>
                <w:color w:val="000000"/>
                <w:sz w:val="24"/>
                <w:szCs w:val="32"/>
              </w:rPr>
              <w:t>、与“十三五”挥发性有机物污染防治工作方案符合性分析</w:t>
            </w:r>
          </w:p>
          <w:p>
            <w:pPr>
              <w:spacing w:line="360" w:lineRule="auto"/>
              <w:ind w:firstLine="480"/>
              <w:rPr>
                <w:color w:val="000000"/>
                <w:sz w:val="24"/>
              </w:rPr>
            </w:pPr>
            <w:r>
              <w:rPr>
                <w:rFonts w:hint="eastAsia"/>
                <w:color w:val="000000"/>
                <w:sz w:val="24"/>
              </w:rPr>
              <w:t>项目与“十三五”挥发性有机物污染防治工作方案的符合性对比分析详见表</w:t>
            </w:r>
            <w:r>
              <w:rPr>
                <w:color w:val="000000"/>
                <w:sz w:val="24"/>
              </w:rPr>
              <w:t>1</w:t>
            </w:r>
            <w:r>
              <w:rPr>
                <w:rFonts w:hint="eastAsia"/>
                <w:color w:val="000000"/>
                <w:sz w:val="24"/>
              </w:rPr>
              <w:t>-</w:t>
            </w:r>
            <w:r>
              <w:rPr>
                <w:rFonts w:hint="eastAsia"/>
                <w:color w:val="000000"/>
                <w:sz w:val="24"/>
                <w:lang w:val="en-US" w:eastAsia="zh-CN"/>
              </w:rPr>
              <w:t>7</w:t>
            </w:r>
            <w:r>
              <w:rPr>
                <w:rFonts w:hint="eastAsia"/>
                <w:color w:val="000000"/>
                <w:sz w:val="24"/>
              </w:rPr>
              <w:t>。</w:t>
            </w:r>
          </w:p>
          <w:p>
            <w:pPr>
              <w:adjustRightInd w:val="0"/>
              <w:snapToGrid w:val="0"/>
              <w:jc w:val="center"/>
              <w:rPr>
                <w:b/>
                <w:color w:val="000000"/>
                <w:sz w:val="24"/>
              </w:rPr>
            </w:pPr>
            <w:r>
              <w:rPr>
                <w:rFonts w:hint="eastAsia"/>
                <w:b/>
                <w:color w:val="000000"/>
                <w:sz w:val="24"/>
              </w:rPr>
              <w:t>表</w:t>
            </w:r>
            <w:r>
              <w:rPr>
                <w:b/>
                <w:color w:val="000000"/>
                <w:sz w:val="24"/>
              </w:rPr>
              <w:t>1</w:t>
            </w:r>
            <w:r>
              <w:rPr>
                <w:rFonts w:hint="eastAsia"/>
                <w:b/>
                <w:color w:val="000000"/>
                <w:sz w:val="24"/>
              </w:rPr>
              <w:t>-</w:t>
            </w:r>
            <w:r>
              <w:rPr>
                <w:b/>
                <w:color w:val="000000"/>
                <w:sz w:val="24"/>
              </w:rPr>
              <w:t xml:space="preserve">6 </w:t>
            </w:r>
            <w:r>
              <w:rPr>
                <w:rFonts w:hint="eastAsia"/>
                <w:b/>
                <w:color w:val="000000"/>
                <w:sz w:val="24"/>
              </w:rPr>
              <w:t xml:space="preserve"> “十三五”挥发性有机物污染防治工作方案规定符合性分析</w:t>
            </w:r>
          </w:p>
          <w:tbl>
            <w:tblPr>
              <w:tblStyle w:val="22"/>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107"/>
              <w:gridCol w:w="1192"/>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63" w:type="dxa"/>
                  <w:vAlign w:val="center"/>
                </w:tcPr>
                <w:p>
                  <w:pPr>
                    <w:jc w:val="center"/>
                    <w:rPr>
                      <w:b/>
                      <w:color w:val="000000"/>
                      <w:szCs w:val="21"/>
                    </w:rPr>
                  </w:pPr>
                  <w:r>
                    <w:rPr>
                      <w:b/>
                      <w:color w:val="000000"/>
                      <w:szCs w:val="21"/>
                    </w:rPr>
                    <w:t>序号</w:t>
                  </w:r>
                </w:p>
              </w:tc>
              <w:tc>
                <w:tcPr>
                  <w:tcW w:w="4107" w:type="dxa"/>
                  <w:vAlign w:val="center"/>
                </w:tcPr>
                <w:p>
                  <w:pPr>
                    <w:jc w:val="center"/>
                    <w:rPr>
                      <w:b/>
                      <w:color w:val="000000"/>
                      <w:szCs w:val="21"/>
                    </w:rPr>
                  </w:pPr>
                  <w:r>
                    <w:rPr>
                      <w:b/>
                      <w:color w:val="000000"/>
                      <w:szCs w:val="21"/>
                    </w:rPr>
                    <w:t>准入条件内容</w:t>
                  </w:r>
                </w:p>
              </w:tc>
              <w:tc>
                <w:tcPr>
                  <w:tcW w:w="1192" w:type="dxa"/>
                  <w:vAlign w:val="center"/>
                </w:tcPr>
                <w:p>
                  <w:pPr>
                    <w:jc w:val="center"/>
                    <w:rPr>
                      <w:b/>
                      <w:color w:val="000000"/>
                      <w:szCs w:val="21"/>
                    </w:rPr>
                  </w:pPr>
                  <w:r>
                    <w:rPr>
                      <w:b/>
                      <w:color w:val="000000"/>
                      <w:szCs w:val="21"/>
                    </w:rPr>
                    <w:t>项目情况</w:t>
                  </w:r>
                </w:p>
              </w:tc>
              <w:tc>
                <w:tcPr>
                  <w:tcW w:w="500" w:type="dxa"/>
                  <w:vAlign w:val="center"/>
                </w:tcPr>
                <w:p>
                  <w:pPr>
                    <w:jc w:val="center"/>
                    <w:rPr>
                      <w:b/>
                      <w:color w:val="000000"/>
                      <w:szCs w:val="21"/>
                    </w:rPr>
                  </w:pPr>
                  <w:r>
                    <w:rPr>
                      <w:b/>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63" w:type="dxa"/>
                  <w:vAlign w:val="center"/>
                </w:tcPr>
                <w:p>
                  <w:pPr>
                    <w:jc w:val="center"/>
                    <w:rPr>
                      <w:color w:val="000000"/>
                      <w:szCs w:val="21"/>
                    </w:rPr>
                  </w:pPr>
                  <w:r>
                    <w:rPr>
                      <w:color w:val="000000"/>
                      <w:szCs w:val="21"/>
                    </w:rPr>
                    <w:t>1</w:t>
                  </w:r>
                </w:p>
              </w:tc>
              <w:tc>
                <w:tcPr>
                  <w:tcW w:w="4107" w:type="dxa"/>
                  <w:vAlign w:val="center"/>
                </w:tcPr>
                <w:p>
                  <w:pPr>
                    <w:jc w:val="left"/>
                    <w:rPr>
                      <w:color w:val="000000"/>
                      <w:szCs w:val="21"/>
                    </w:rPr>
                  </w:pPr>
                  <w:r>
                    <w:rPr>
                      <w:color w:val="000000"/>
                      <w:szCs w:val="21"/>
                    </w:rPr>
                    <w:t>治理重点</w:t>
                  </w:r>
                </w:p>
                <w:p>
                  <w:pPr>
                    <w:jc w:val="left"/>
                    <w:rPr>
                      <w:color w:val="000000"/>
                      <w:szCs w:val="21"/>
                    </w:rPr>
                  </w:pPr>
                  <w:r>
                    <w:rPr>
                      <w:color w:val="000000"/>
                      <w:szCs w:val="21"/>
                    </w:rPr>
                    <w:t>（1）重点地区。京津冀及周边、长三角、珠三角、成渝、武汉及其周边、辽宁中部、陕西关中、长株潭等区域，涉及北京、天津、河北、辽宁、上海、江苏、浙江、安徽、山东、河南、广东、湖北、湖南、重庆、四川、陕西等16个省（市）。</w:t>
                  </w:r>
                </w:p>
                <w:p>
                  <w:pPr>
                    <w:jc w:val="left"/>
                    <w:rPr>
                      <w:color w:val="000000"/>
                      <w:szCs w:val="21"/>
                    </w:rPr>
                  </w:pPr>
                  <w:r>
                    <w:rPr>
                      <w:color w:val="000000"/>
                      <w:szCs w:val="21"/>
                    </w:rPr>
                    <w:t>（2）重点行业。重点推进石化、化工、包装印刷、工业涂装等重点行业以及机动车、油品储运销等交通源VOCs污染防治，实施一批重点工程。各地应结合自身产业结构特征、VOCs排放来源等，确定本地VOCs控制重点行业；充分考虑行业产能利用率、生产工艺特征以及污染物排放情况等，结合环境空气质量季节性变化特征，研究制定行业生产调控措施。</w:t>
                  </w:r>
                </w:p>
                <w:p>
                  <w:pPr>
                    <w:jc w:val="left"/>
                    <w:rPr>
                      <w:color w:val="000000"/>
                      <w:szCs w:val="21"/>
                    </w:rPr>
                  </w:pPr>
                  <w:r>
                    <w:rPr>
                      <w:color w:val="000000"/>
                      <w:szCs w:val="21"/>
                    </w:rPr>
                    <w:t>（3）重点污染物。加强活性强的VOCs排放控制，主要为芳香烃、烯烃、炔烃、醛类等。各地应紧密围绕本地环境空气质量改善需求，基于O</w:t>
                  </w:r>
                  <w:r>
                    <w:rPr>
                      <w:color w:val="000000"/>
                      <w:szCs w:val="21"/>
                      <w:vertAlign w:val="subscript"/>
                    </w:rPr>
                    <w:t>3</w:t>
                  </w:r>
                  <w:r>
                    <w:rPr>
                      <w:color w:val="000000"/>
                      <w:szCs w:val="21"/>
                    </w:rPr>
                    <w:t>和PM</w:t>
                  </w:r>
                  <w:r>
                    <w:rPr>
                      <w:color w:val="000000"/>
                      <w:szCs w:val="21"/>
                      <w:vertAlign w:val="subscript"/>
                    </w:rPr>
                    <w:t>2.5</w:t>
                  </w:r>
                  <w:r>
                    <w:rPr>
                      <w:color w:val="000000"/>
                      <w:szCs w:val="21"/>
                    </w:rPr>
                    <w:t>来源解析，确定VOCs控制重点。对于控制O</w:t>
                  </w:r>
                  <w:r>
                    <w:rPr>
                      <w:color w:val="000000"/>
                      <w:szCs w:val="21"/>
                      <w:vertAlign w:val="subscript"/>
                    </w:rPr>
                    <w:t>3</w:t>
                  </w:r>
                  <w:r>
                    <w:rPr>
                      <w:color w:val="000000"/>
                      <w:szCs w:val="21"/>
                    </w:rPr>
                    <w:t>而言，重点控制污染物主要为间/对-二甲苯、乙烯、丙烯、甲醛、甲苯、乙醛、1,3-丁二烯、1,2,4-三甲基苯、邻-二甲苯、苯乙烯等；对于控制PM2.5而言，重点控制污染物主要为甲苯、正十二烷、间/对-二甲苯、苯乙烯、正十一烷、正癸烷、乙苯、邻-二甲苯、1,3-丁二烯甲基环己烷、正壬烷等。同时，要强化苯乙烯、甲硫醇、甲硫醚等恶臭类VOCs的排放控制。</w:t>
                  </w:r>
                </w:p>
              </w:tc>
              <w:tc>
                <w:tcPr>
                  <w:tcW w:w="1192" w:type="dxa"/>
                  <w:vAlign w:val="center"/>
                </w:tcPr>
                <w:p>
                  <w:pPr>
                    <w:jc w:val="left"/>
                    <w:rPr>
                      <w:color w:val="000000"/>
                      <w:szCs w:val="21"/>
                    </w:rPr>
                  </w:pPr>
                  <w:r>
                    <w:rPr>
                      <w:color w:val="000000"/>
                      <w:szCs w:val="21"/>
                    </w:rPr>
                    <w:t>项目属于重点地区，</w:t>
                  </w:r>
                  <w:r>
                    <w:rPr>
                      <w:rFonts w:hint="eastAsia"/>
                      <w:color w:val="000000"/>
                      <w:szCs w:val="21"/>
                    </w:rPr>
                    <w:t>非重点行业</w:t>
                  </w:r>
                  <w:r>
                    <w:rPr>
                      <w:color w:val="000000"/>
                      <w:szCs w:val="21"/>
                    </w:rPr>
                    <w:t>。污染物采取污染防治措施后</w:t>
                  </w:r>
                  <w:r>
                    <w:rPr>
                      <w:rFonts w:hint="eastAsia"/>
                      <w:color w:val="000000"/>
                      <w:szCs w:val="21"/>
                    </w:rPr>
                    <w:t>。</w:t>
                  </w:r>
                </w:p>
              </w:tc>
              <w:tc>
                <w:tcPr>
                  <w:tcW w:w="500" w:type="dxa"/>
                  <w:vAlign w:val="center"/>
                </w:tcPr>
                <w:p>
                  <w:pPr>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63" w:type="dxa"/>
                  <w:vAlign w:val="center"/>
                </w:tcPr>
                <w:p>
                  <w:pPr>
                    <w:jc w:val="center"/>
                    <w:rPr>
                      <w:color w:val="000000"/>
                      <w:szCs w:val="21"/>
                    </w:rPr>
                  </w:pPr>
                  <w:r>
                    <w:rPr>
                      <w:color w:val="000000"/>
                      <w:szCs w:val="21"/>
                    </w:rPr>
                    <w:t>2</w:t>
                  </w:r>
                </w:p>
              </w:tc>
              <w:tc>
                <w:tcPr>
                  <w:tcW w:w="4107" w:type="dxa"/>
                  <w:vAlign w:val="center"/>
                </w:tcPr>
                <w:p>
                  <w:pPr>
                    <w:autoSpaceDE w:val="0"/>
                    <w:autoSpaceDN w:val="0"/>
                    <w:adjustRightInd w:val="0"/>
                    <w:jc w:val="left"/>
                    <w:rPr>
                      <w:color w:val="000000"/>
                      <w:szCs w:val="21"/>
                    </w:rPr>
                  </w:pPr>
                  <w:r>
                    <w:rPr>
                      <w:color w:val="000000"/>
                      <w:szCs w:val="21"/>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减替代，并将替代方案落实到企业排污许可证中，纳入环境执法管理。新、改、扩建涉VOCs排放项目，应从源头加强控制，使用低（无）VOCs含量的原辅材料，加强废气收集，安装高效治理设施。</w:t>
                  </w:r>
                </w:p>
              </w:tc>
              <w:tc>
                <w:tcPr>
                  <w:tcW w:w="1192" w:type="dxa"/>
                  <w:vAlign w:val="center"/>
                </w:tcPr>
                <w:p>
                  <w:pPr>
                    <w:tabs>
                      <w:tab w:val="left" w:pos="1425"/>
                    </w:tabs>
                    <w:jc w:val="center"/>
                    <w:rPr>
                      <w:color w:val="000000"/>
                      <w:szCs w:val="21"/>
                    </w:rPr>
                  </w:pPr>
                  <w:r>
                    <w:rPr>
                      <w:color w:val="000000"/>
                      <w:szCs w:val="21"/>
                    </w:rPr>
                    <w:t>项目为</w:t>
                  </w:r>
                  <w:r>
                    <w:rPr>
                      <w:rFonts w:hint="eastAsia"/>
                      <w:color w:val="000000"/>
                      <w:szCs w:val="21"/>
                    </w:rPr>
                    <w:t>新建</w:t>
                  </w:r>
                  <w:r>
                    <w:rPr>
                      <w:color w:val="000000"/>
                      <w:szCs w:val="21"/>
                    </w:rPr>
                    <w:t>项目，</w:t>
                  </w:r>
                  <w:r>
                    <w:rPr>
                      <w:rFonts w:hint="eastAsia"/>
                      <w:color w:val="000000"/>
                      <w:szCs w:val="21"/>
                    </w:rPr>
                    <w:t>位于工业园区，有机废气采取“集气罩收集+二级活性炭吸附”处理后</w:t>
                  </w:r>
                  <w:r>
                    <w:rPr>
                      <w:color w:val="000000"/>
                      <w:szCs w:val="21"/>
                    </w:rPr>
                    <w:t>达标排放。</w:t>
                  </w:r>
                </w:p>
              </w:tc>
              <w:tc>
                <w:tcPr>
                  <w:tcW w:w="500" w:type="dxa"/>
                  <w:vAlign w:val="center"/>
                </w:tcPr>
                <w:p>
                  <w:pPr>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63" w:type="dxa"/>
                  <w:vAlign w:val="center"/>
                </w:tcPr>
                <w:p>
                  <w:pPr>
                    <w:jc w:val="center"/>
                    <w:rPr>
                      <w:color w:val="000000"/>
                      <w:szCs w:val="21"/>
                    </w:rPr>
                  </w:pPr>
                  <w:r>
                    <w:rPr>
                      <w:color w:val="000000"/>
                      <w:szCs w:val="21"/>
                    </w:rPr>
                    <w:t>3</w:t>
                  </w:r>
                </w:p>
              </w:tc>
              <w:tc>
                <w:tcPr>
                  <w:tcW w:w="4107" w:type="dxa"/>
                  <w:vAlign w:val="center"/>
                </w:tcPr>
                <w:p>
                  <w:pPr>
                    <w:autoSpaceDE w:val="0"/>
                    <w:autoSpaceDN w:val="0"/>
                    <w:adjustRightInd w:val="0"/>
                    <w:jc w:val="left"/>
                    <w:rPr>
                      <w:color w:val="000000"/>
                      <w:szCs w:val="21"/>
                    </w:rPr>
                  </w:pPr>
                  <w:r>
                    <w:rPr>
                      <w:color w:val="000000"/>
                      <w:szCs w:val="21"/>
                    </w:rPr>
                    <w:t>加快实施工业源VOCs污染防治。加大工业涂装VOCs治理力度。重点地区力争2018年底前完成，京津冀大气污染传输通道城市2017年底前基本完成。</w:t>
                  </w:r>
                </w:p>
              </w:tc>
              <w:tc>
                <w:tcPr>
                  <w:tcW w:w="1192" w:type="dxa"/>
                  <w:vAlign w:val="center"/>
                </w:tcPr>
                <w:p>
                  <w:pPr>
                    <w:tabs>
                      <w:tab w:val="left" w:pos="1425"/>
                    </w:tabs>
                    <w:jc w:val="center"/>
                    <w:rPr>
                      <w:color w:val="000000"/>
                      <w:szCs w:val="21"/>
                    </w:rPr>
                  </w:pPr>
                  <w:r>
                    <w:rPr>
                      <w:color w:val="000000"/>
                      <w:szCs w:val="21"/>
                    </w:rPr>
                    <w:t>项目有机废气经过收集处理后能实现达标排放。</w:t>
                  </w:r>
                </w:p>
              </w:tc>
              <w:tc>
                <w:tcPr>
                  <w:tcW w:w="500" w:type="dxa"/>
                  <w:vAlign w:val="center"/>
                </w:tcPr>
                <w:p>
                  <w:pPr>
                    <w:jc w:val="center"/>
                    <w:rPr>
                      <w:color w:val="000000"/>
                      <w:szCs w:val="21"/>
                    </w:rPr>
                  </w:pPr>
                  <w:r>
                    <w:rPr>
                      <w:color w:val="000000"/>
                      <w:szCs w:val="21"/>
                    </w:rPr>
                    <w:t>符合</w:t>
                  </w:r>
                </w:p>
              </w:tc>
            </w:tr>
          </w:tbl>
          <w:p>
            <w:pPr>
              <w:tabs>
                <w:tab w:val="left" w:pos="1425"/>
              </w:tabs>
              <w:spacing w:line="360" w:lineRule="auto"/>
              <w:ind w:firstLine="480" w:firstLineChars="200"/>
              <w:rPr>
                <w:color w:val="000000"/>
                <w:sz w:val="24"/>
              </w:rPr>
            </w:pPr>
            <w:r>
              <w:rPr>
                <w:rFonts w:hint="eastAsia"/>
                <w:color w:val="000000"/>
                <w:sz w:val="24"/>
              </w:rPr>
              <w:t>由上表可知，项目符合“十三五”挥发性有机物污染防治工作方案中的相关要求。</w:t>
            </w:r>
          </w:p>
          <w:p>
            <w:pPr>
              <w:tabs>
                <w:tab w:val="left" w:pos="1425"/>
              </w:tabs>
              <w:spacing w:line="360" w:lineRule="auto"/>
              <w:rPr>
                <w:color w:val="000000"/>
              </w:rPr>
            </w:pPr>
            <w:r>
              <w:rPr>
                <w:rFonts w:hint="eastAsia"/>
                <w:b/>
                <w:color w:val="000000"/>
                <w:sz w:val="24"/>
                <w:lang w:val="en-US" w:eastAsia="zh-CN"/>
              </w:rPr>
              <w:t>10</w:t>
            </w:r>
            <w:r>
              <w:rPr>
                <w:rFonts w:hint="eastAsia"/>
                <w:b/>
                <w:color w:val="000000"/>
                <w:sz w:val="24"/>
              </w:rPr>
              <w:t>、与《四川省挥发性有机物污染防治实施方案（</w:t>
            </w:r>
            <w:r>
              <w:rPr>
                <w:b/>
                <w:color w:val="000000"/>
                <w:sz w:val="24"/>
              </w:rPr>
              <w:t>2018-2020</w:t>
            </w:r>
            <w:r>
              <w:rPr>
                <w:rFonts w:hint="eastAsia"/>
                <w:b/>
                <w:color w:val="000000"/>
                <w:sz w:val="24"/>
              </w:rPr>
              <w:t>年）》（川环发〔</w:t>
            </w:r>
            <w:r>
              <w:rPr>
                <w:b/>
                <w:color w:val="000000"/>
                <w:sz w:val="24"/>
              </w:rPr>
              <w:t>2018</w:t>
            </w:r>
            <w:r>
              <w:rPr>
                <w:rFonts w:hint="eastAsia"/>
                <w:b/>
                <w:color w:val="000000"/>
                <w:sz w:val="24"/>
              </w:rPr>
              <w:t>〕</w:t>
            </w:r>
            <w:r>
              <w:rPr>
                <w:b/>
                <w:color w:val="000000"/>
                <w:sz w:val="24"/>
              </w:rPr>
              <w:t>44</w:t>
            </w:r>
            <w:r>
              <w:rPr>
                <w:rFonts w:hint="eastAsia"/>
                <w:b/>
                <w:color w:val="000000"/>
                <w:sz w:val="24"/>
              </w:rPr>
              <w:t>号）符合性</w:t>
            </w:r>
          </w:p>
          <w:p>
            <w:pPr>
              <w:tabs>
                <w:tab w:val="left" w:pos="1425"/>
              </w:tabs>
              <w:spacing w:line="360" w:lineRule="auto"/>
              <w:ind w:firstLine="480" w:firstLineChars="200"/>
              <w:rPr>
                <w:color w:val="000000"/>
                <w:sz w:val="24"/>
              </w:rPr>
            </w:pPr>
            <w:r>
              <w:rPr>
                <w:rFonts w:hint="eastAsia"/>
                <w:color w:val="000000"/>
                <w:sz w:val="24"/>
              </w:rPr>
              <w:t>项目与《四川省挥发性有机物污染防治实施方案（</w:t>
            </w:r>
            <w:r>
              <w:rPr>
                <w:color w:val="000000"/>
                <w:sz w:val="24"/>
              </w:rPr>
              <w:t>2018-2020</w:t>
            </w:r>
            <w:r>
              <w:rPr>
                <w:rFonts w:hint="eastAsia"/>
                <w:color w:val="000000"/>
                <w:sz w:val="24"/>
              </w:rPr>
              <w:t>年）》（川环发〔</w:t>
            </w:r>
            <w:r>
              <w:rPr>
                <w:color w:val="000000"/>
                <w:sz w:val="24"/>
              </w:rPr>
              <w:t>2018</w:t>
            </w:r>
            <w:r>
              <w:rPr>
                <w:rFonts w:hint="eastAsia"/>
                <w:color w:val="000000"/>
                <w:sz w:val="24"/>
              </w:rPr>
              <w:t>〕</w:t>
            </w:r>
            <w:r>
              <w:rPr>
                <w:color w:val="000000"/>
                <w:sz w:val="24"/>
              </w:rPr>
              <w:t>44</w:t>
            </w:r>
            <w:r>
              <w:rPr>
                <w:rFonts w:hint="eastAsia"/>
                <w:color w:val="000000"/>
                <w:sz w:val="24"/>
              </w:rPr>
              <w:t>号）符合性分析见表1-</w:t>
            </w:r>
            <w:r>
              <w:rPr>
                <w:color w:val="000000"/>
                <w:sz w:val="24"/>
              </w:rPr>
              <w:t>7</w:t>
            </w:r>
            <w:r>
              <w:rPr>
                <w:rFonts w:hint="eastAsia"/>
                <w:color w:val="000000"/>
                <w:sz w:val="24"/>
              </w:rPr>
              <w:t>。</w:t>
            </w:r>
          </w:p>
          <w:p>
            <w:pPr>
              <w:tabs>
                <w:tab w:val="left" w:pos="1425"/>
              </w:tabs>
              <w:jc w:val="center"/>
              <w:rPr>
                <w:b/>
                <w:color w:val="000000"/>
                <w:sz w:val="24"/>
              </w:rPr>
            </w:pPr>
            <w:r>
              <w:rPr>
                <w:rFonts w:hint="eastAsia"/>
                <w:b/>
                <w:color w:val="000000"/>
                <w:sz w:val="24"/>
              </w:rPr>
              <w:t>表1-</w:t>
            </w:r>
            <w:r>
              <w:rPr>
                <w:rFonts w:hint="eastAsia"/>
                <w:b/>
                <w:color w:val="000000"/>
                <w:sz w:val="24"/>
                <w:lang w:val="en-US" w:eastAsia="zh-CN"/>
              </w:rPr>
              <w:t>8</w:t>
            </w:r>
            <w:r>
              <w:rPr>
                <w:b/>
                <w:color w:val="000000"/>
                <w:sz w:val="24"/>
              </w:rPr>
              <w:t xml:space="preserve">  </w:t>
            </w:r>
            <w:r>
              <w:rPr>
                <w:rFonts w:hint="eastAsia"/>
                <w:b/>
                <w:color w:val="000000"/>
                <w:sz w:val="24"/>
              </w:rPr>
              <w:t>与《四川省挥发性有机物污染防治实施方案（</w:t>
            </w:r>
            <w:r>
              <w:rPr>
                <w:b/>
                <w:color w:val="000000"/>
                <w:sz w:val="24"/>
              </w:rPr>
              <w:t>2018-2020</w:t>
            </w:r>
            <w:r>
              <w:rPr>
                <w:rFonts w:hint="eastAsia"/>
                <w:b/>
                <w:color w:val="000000"/>
                <w:sz w:val="24"/>
              </w:rPr>
              <w:t>年）》</w:t>
            </w:r>
          </w:p>
          <w:p>
            <w:pPr>
              <w:tabs>
                <w:tab w:val="left" w:pos="1425"/>
              </w:tabs>
              <w:jc w:val="center"/>
              <w:rPr>
                <w:b/>
                <w:color w:val="000000"/>
                <w:sz w:val="24"/>
              </w:rPr>
            </w:pPr>
            <w:r>
              <w:rPr>
                <w:rFonts w:hint="eastAsia"/>
                <w:b/>
                <w:color w:val="000000"/>
                <w:sz w:val="24"/>
              </w:rPr>
              <w:t>符合性分析</w:t>
            </w:r>
          </w:p>
          <w:tbl>
            <w:tblPr>
              <w:tblStyle w:val="22"/>
              <w:tblW w:w="6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177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vAlign w:val="center"/>
                </w:tcPr>
                <w:p>
                  <w:pPr>
                    <w:tabs>
                      <w:tab w:val="left" w:pos="1425"/>
                    </w:tabs>
                    <w:jc w:val="center"/>
                    <w:rPr>
                      <w:b/>
                      <w:color w:val="000000"/>
                      <w:szCs w:val="21"/>
                    </w:rPr>
                  </w:pPr>
                  <w:r>
                    <w:rPr>
                      <w:rFonts w:hint="eastAsia"/>
                      <w:b/>
                      <w:color w:val="000000"/>
                      <w:szCs w:val="21"/>
                    </w:rPr>
                    <w:t>要求内容</w:t>
                  </w:r>
                </w:p>
              </w:tc>
              <w:tc>
                <w:tcPr>
                  <w:tcW w:w="1776" w:type="dxa"/>
                  <w:vAlign w:val="center"/>
                </w:tcPr>
                <w:p>
                  <w:pPr>
                    <w:tabs>
                      <w:tab w:val="left" w:pos="1425"/>
                    </w:tabs>
                    <w:jc w:val="center"/>
                    <w:rPr>
                      <w:b/>
                      <w:color w:val="000000"/>
                      <w:szCs w:val="21"/>
                    </w:rPr>
                  </w:pPr>
                  <w:r>
                    <w:rPr>
                      <w:rFonts w:hint="eastAsia"/>
                      <w:b/>
                      <w:color w:val="000000"/>
                      <w:szCs w:val="21"/>
                    </w:rPr>
                    <w:t>本项目情况</w:t>
                  </w:r>
                </w:p>
              </w:tc>
              <w:tc>
                <w:tcPr>
                  <w:tcW w:w="900" w:type="dxa"/>
                  <w:vAlign w:val="center"/>
                </w:tcPr>
                <w:p>
                  <w:pPr>
                    <w:tabs>
                      <w:tab w:val="left" w:pos="1425"/>
                    </w:tabs>
                    <w:jc w:val="center"/>
                    <w:rPr>
                      <w:b/>
                      <w:color w:val="000000"/>
                      <w:szCs w:val="21"/>
                    </w:rPr>
                  </w:pPr>
                  <w:r>
                    <w:rPr>
                      <w:rFonts w:hint="eastAsia"/>
                      <w:b/>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vAlign w:val="center"/>
                </w:tcPr>
                <w:p>
                  <w:pPr>
                    <w:tabs>
                      <w:tab w:val="left" w:pos="1425"/>
                    </w:tabs>
                    <w:jc w:val="left"/>
                    <w:rPr>
                      <w:color w:val="000000"/>
                      <w:szCs w:val="21"/>
                    </w:rPr>
                  </w:pPr>
                  <w:r>
                    <w:rPr>
                      <w:rFonts w:hint="eastAsia"/>
                      <w:color w:val="000000"/>
                      <w:szCs w:val="21"/>
                    </w:rPr>
                    <w:t>严格建设项目环境准入：提高VOCs排放重点行业环保准入门槛，严格控制新增污染物排放量。各市（州）要严格限制石化、化工、包装印刷、工业涂装等高VOCs排放建设项目。新建涉VOCs排放的工业企业要入园区。严格涉V</w:t>
                  </w:r>
                  <w:r>
                    <w:rPr>
                      <w:color w:val="000000"/>
                      <w:szCs w:val="21"/>
                    </w:rPr>
                    <w:t>OC</w:t>
                  </w:r>
                  <w:r>
                    <w:rPr>
                      <w:rFonts w:hint="eastAsia"/>
                      <w:color w:val="000000"/>
                      <w:szCs w:val="21"/>
                    </w:rPr>
                    <w:t>s建设项目环境影响评价，新增V</w:t>
                  </w:r>
                  <w:r>
                    <w:rPr>
                      <w:color w:val="000000"/>
                      <w:szCs w:val="21"/>
                    </w:rPr>
                    <w:t>OC</w:t>
                  </w:r>
                  <w:r>
                    <w:rPr>
                      <w:rFonts w:hint="eastAsia"/>
                      <w:color w:val="000000"/>
                      <w:szCs w:val="21"/>
                    </w:rPr>
                    <w:t>s排放量实行区域内等量替代或倍量削减替代，达标城市实行1倍削减量替代，并将替代方案落实到企业排污许可证中，纳入环境执法管理。新、改、扩建涉V</w:t>
                  </w:r>
                  <w:r>
                    <w:rPr>
                      <w:color w:val="000000"/>
                      <w:szCs w:val="21"/>
                    </w:rPr>
                    <w:t>OC</w:t>
                  </w:r>
                  <w:r>
                    <w:rPr>
                      <w:rFonts w:hint="eastAsia"/>
                      <w:color w:val="000000"/>
                      <w:szCs w:val="21"/>
                    </w:rPr>
                    <w:t>s排放项目，应从源头加强控制，使用低（无）V</w:t>
                  </w:r>
                  <w:r>
                    <w:rPr>
                      <w:color w:val="000000"/>
                      <w:szCs w:val="21"/>
                    </w:rPr>
                    <w:t>OC</w:t>
                  </w:r>
                  <w:r>
                    <w:rPr>
                      <w:rFonts w:hint="eastAsia"/>
                      <w:color w:val="000000"/>
                      <w:szCs w:val="21"/>
                    </w:rPr>
                    <w:t>s含量的原辅材料，加强废气收集，安装高效治理设施。</w:t>
                  </w:r>
                </w:p>
              </w:tc>
              <w:tc>
                <w:tcPr>
                  <w:tcW w:w="1776" w:type="dxa"/>
                  <w:vAlign w:val="center"/>
                </w:tcPr>
                <w:p>
                  <w:pPr>
                    <w:tabs>
                      <w:tab w:val="left" w:pos="1425"/>
                    </w:tabs>
                    <w:jc w:val="center"/>
                    <w:rPr>
                      <w:color w:val="000000"/>
                      <w:szCs w:val="21"/>
                    </w:rPr>
                  </w:pPr>
                  <w:r>
                    <w:rPr>
                      <w:rFonts w:hint="eastAsia"/>
                      <w:color w:val="000000"/>
                      <w:szCs w:val="21"/>
                    </w:rPr>
                    <w:t>项目选址于工业园区，项目有机废气采取“集气罩收集+二级活性炭吸附”处理后达标排放。</w:t>
                  </w:r>
                </w:p>
              </w:tc>
              <w:tc>
                <w:tcPr>
                  <w:tcW w:w="900" w:type="dxa"/>
                  <w:vAlign w:val="center"/>
                </w:tcPr>
                <w:p>
                  <w:pPr>
                    <w:tabs>
                      <w:tab w:val="left" w:pos="1425"/>
                    </w:tabs>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vAlign w:val="center"/>
                </w:tcPr>
                <w:p>
                  <w:pPr>
                    <w:tabs>
                      <w:tab w:val="left" w:pos="1425"/>
                    </w:tabs>
                    <w:jc w:val="left"/>
                    <w:rPr>
                      <w:color w:val="000000"/>
                      <w:szCs w:val="21"/>
                    </w:rPr>
                  </w:pPr>
                  <w:r>
                    <w:rPr>
                      <w:rFonts w:hint="eastAsia"/>
                      <w:color w:val="000000"/>
                      <w:szCs w:val="21"/>
                    </w:rPr>
                    <w:t>加快实施工业园V</w:t>
                  </w:r>
                  <w:r>
                    <w:rPr>
                      <w:color w:val="000000"/>
                      <w:szCs w:val="21"/>
                    </w:rPr>
                    <w:t>OC</w:t>
                  </w:r>
                  <w:r>
                    <w:rPr>
                      <w:rFonts w:hint="eastAsia"/>
                      <w:color w:val="000000"/>
                      <w:szCs w:val="21"/>
                    </w:rPr>
                    <w:t>s污染防治：加强全过程控制，推广使用低（无）</w:t>
                  </w:r>
                  <w:r>
                    <w:rPr>
                      <w:color w:val="000000"/>
                      <w:szCs w:val="21"/>
                    </w:rPr>
                    <w:t>VOCs</w:t>
                  </w:r>
                  <w:r>
                    <w:rPr>
                      <w:rFonts w:hint="eastAsia"/>
                      <w:color w:val="000000"/>
                      <w:szCs w:val="21"/>
                    </w:rPr>
                    <w:t>含量的原辅材料和生产工艺、设备。产生含挥发性有机物废气的生产和服务活动，应当在密闭空间或者设备中进行，并按照规定安装、使用污染防治设施；无法密闭的，应当采取措施减少废气排放。依法依规设置排放口，建立台账，记录</w:t>
                  </w:r>
                  <w:r>
                    <w:rPr>
                      <w:color w:val="000000"/>
                      <w:szCs w:val="21"/>
                    </w:rPr>
                    <w:t>VOCs</w:t>
                  </w:r>
                  <w:r>
                    <w:rPr>
                      <w:rFonts w:hint="eastAsia"/>
                      <w:color w:val="000000"/>
                      <w:szCs w:val="21"/>
                    </w:rPr>
                    <w:t>产生、收集、处理、排放等情况。</w:t>
                  </w:r>
                </w:p>
              </w:tc>
              <w:tc>
                <w:tcPr>
                  <w:tcW w:w="1776" w:type="dxa"/>
                  <w:vAlign w:val="center"/>
                </w:tcPr>
                <w:p>
                  <w:pPr>
                    <w:tabs>
                      <w:tab w:val="left" w:pos="1425"/>
                    </w:tabs>
                    <w:jc w:val="center"/>
                    <w:rPr>
                      <w:color w:val="000000"/>
                      <w:szCs w:val="21"/>
                    </w:rPr>
                  </w:pPr>
                  <w:r>
                    <w:rPr>
                      <w:rFonts w:hint="eastAsia"/>
                      <w:color w:val="000000"/>
                      <w:szCs w:val="21"/>
                    </w:rPr>
                    <w:t>项目有机废气采取“集气罩收集+二级活性炭吸附”处理，并依法规范设置排放口，建立台账，记录V</w:t>
                  </w:r>
                  <w:r>
                    <w:rPr>
                      <w:color w:val="000000"/>
                      <w:szCs w:val="21"/>
                    </w:rPr>
                    <w:t>OC</w:t>
                  </w:r>
                  <w:r>
                    <w:rPr>
                      <w:rFonts w:hint="eastAsia"/>
                      <w:color w:val="000000"/>
                      <w:szCs w:val="21"/>
                    </w:rPr>
                    <w:t>s产生、收集、处理、排放等情况。</w:t>
                  </w:r>
                </w:p>
              </w:tc>
              <w:tc>
                <w:tcPr>
                  <w:tcW w:w="900" w:type="dxa"/>
                  <w:vAlign w:val="center"/>
                </w:tcPr>
                <w:p>
                  <w:pPr>
                    <w:tabs>
                      <w:tab w:val="left" w:pos="1425"/>
                    </w:tabs>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vAlign w:val="center"/>
                </w:tcPr>
                <w:p>
                  <w:pPr>
                    <w:tabs>
                      <w:tab w:val="left" w:pos="1425"/>
                    </w:tabs>
                    <w:jc w:val="center"/>
                    <w:rPr>
                      <w:color w:val="000000"/>
                      <w:szCs w:val="21"/>
                    </w:rPr>
                  </w:pPr>
                  <w:r>
                    <w:rPr>
                      <w:rFonts w:hint="eastAsia"/>
                      <w:color w:val="000000"/>
                      <w:szCs w:val="21"/>
                    </w:rPr>
                    <w:t>重点污染物：加快活性强的V</w:t>
                  </w:r>
                  <w:r>
                    <w:rPr>
                      <w:color w:val="000000"/>
                      <w:szCs w:val="21"/>
                    </w:rPr>
                    <w:t>OC</w:t>
                  </w:r>
                  <w:r>
                    <w:rPr>
                      <w:rFonts w:hint="eastAsia"/>
                      <w:color w:val="000000"/>
                      <w:szCs w:val="21"/>
                    </w:rPr>
                    <w:t>s排放控制，主要为芳香烃、烯烃、炔烃、醛类等。</w:t>
                  </w:r>
                </w:p>
              </w:tc>
              <w:tc>
                <w:tcPr>
                  <w:tcW w:w="1776" w:type="dxa"/>
                  <w:vAlign w:val="center"/>
                </w:tcPr>
                <w:p>
                  <w:pPr>
                    <w:tabs>
                      <w:tab w:val="left" w:pos="1425"/>
                    </w:tabs>
                    <w:jc w:val="center"/>
                    <w:rPr>
                      <w:color w:val="000000"/>
                      <w:szCs w:val="21"/>
                    </w:rPr>
                  </w:pPr>
                  <w:r>
                    <w:rPr>
                      <w:rFonts w:hint="eastAsia"/>
                      <w:color w:val="000000"/>
                      <w:szCs w:val="21"/>
                    </w:rPr>
                    <w:t>项目有机废气采取“集气罩收集+二级活性炭吸附”处理后，达标排放。</w:t>
                  </w:r>
                </w:p>
              </w:tc>
              <w:tc>
                <w:tcPr>
                  <w:tcW w:w="900" w:type="dxa"/>
                  <w:vAlign w:val="center"/>
                </w:tcPr>
                <w:p>
                  <w:pPr>
                    <w:tabs>
                      <w:tab w:val="left" w:pos="1425"/>
                    </w:tabs>
                    <w:jc w:val="center"/>
                    <w:rPr>
                      <w:color w:val="000000"/>
                      <w:szCs w:val="21"/>
                    </w:rPr>
                  </w:pPr>
                  <w:r>
                    <w:rPr>
                      <w:rFonts w:hint="eastAsia"/>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3" w:type="dxa"/>
                  <w:vAlign w:val="center"/>
                </w:tcPr>
                <w:p>
                  <w:pPr>
                    <w:tabs>
                      <w:tab w:val="left" w:pos="1425"/>
                    </w:tabs>
                    <w:jc w:val="center"/>
                    <w:rPr>
                      <w:color w:val="000000"/>
                      <w:szCs w:val="21"/>
                    </w:rPr>
                  </w:pPr>
                  <w:r>
                    <w:rPr>
                      <w:rFonts w:hint="eastAsia"/>
                      <w:color w:val="000000"/>
                      <w:szCs w:val="21"/>
                    </w:rPr>
                    <w:t>实施排污许可制度。通过排污许可管理，实施企业V</w:t>
                  </w:r>
                  <w:r>
                    <w:rPr>
                      <w:color w:val="000000"/>
                      <w:szCs w:val="21"/>
                    </w:rPr>
                    <w:t>OC</w:t>
                  </w:r>
                  <w:r>
                    <w:rPr>
                      <w:rFonts w:hint="eastAsia"/>
                      <w:color w:val="000000"/>
                      <w:szCs w:val="21"/>
                    </w:rPr>
                    <w:t>s源头削减、过程控制和末端污染治理，落实企业自行监测、台账记录和定期报告制度，推进企业持证、按证排污，严厉处罚无证和不按证排污行为。建立健全企业环境信息强制公开制度，企业应主动公开污染物排放、治污设施建设及运行情况等环境信息。加大宣传力度，鼓励、引导公众主动参与。</w:t>
                  </w:r>
                </w:p>
              </w:tc>
              <w:tc>
                <w:tcPr>
                  <w:tcW w:w="1776" w:type="dxa"/>
                  <w:vAlign w:val="center"/>
                </w:tcPr>
                <w:p>
                  <w:pPr>
                    <w:tabs>
                      <w:tab w:val="left" w:pos="1425"/>
                    </w:tabs>
                    <w:jc w:val="center"/>
                    <w:rPr>
                      <w:color w:val="000000"/>
                      <w:szCs w:val="21"/>
                    </w:rPr>
                  </w:pPr>
                  <w:r>
                    <w:rPr>
                      <w:rFonts w:hint="eastAsia"/>
                      <w:color w:val="000000"/>
                      <w:szCs w:val="21"/>
                    </w:rPr>
                    <w:t>本次评价提出建立企业自行监测、台账记录、信息公开等要求。</w:t>
                  </w:r>
                </w:p>
              </w:tc>
              <w:tc>
                <w:tcPr>
                  <w:tcW w:w="900" w:type="dxa"/>
                  <w:vAlign w:val="center"/>
                </w:tcPr>
                <w:p>
                  <w:pPr>
                    <w:tabs>
                      <w:tab w:val="left" w:pos="1425"/>
                    </w:tabs>
                    <w:jc w:val="center"/>
                    <w:rPr>
                      <w:color w:val="000000"/>
                      <w:szCs w:val="21"/>
                    </w:rPr>
                  </w:pPr>
                </w:p>
              </w:tc>
            </w:tr>
          </w:tbl>
          <w:p>
            <w:pPr>
              <w:tabs>
                <w:tab w:val="left" w:pos="1425"/>
              </w:tabs>
              <w:spacing w:line="360" w:lineRule="auto"/>
              <w:ind w:firstLine="480" w:firstLineChars="200"/>
              <w:rPr>
                <w:color w:val="000000"/>
                <w:sz w:val="24"/>
              </w:rPr>
            </w:pPr>
            <w:r>
              <w:rPr>
                <w:rFonts w:hint="eastAsia"/>
                <w:color w:val="000000"/>
                <w:sz w:val="24"/>
              </w:rPr>
              <w:t>由上表可知，本项目的建设符合四川省挥发性有机物污染防治实施方案（</w:t>
            </w:r>
            <w:r>
              <w:rPr>
                <w:color w:val="000000"/>
                <w:sz w:val="24"/>
              </w:rPr>
              <w:t>2018-2020</w:t>
            </w:r>
            <w:r>
              <w:rPr>
                <w:rFonts w:hint="eastAsia"/>
                <w:color w:val="000000"/>
                <w:sz w:val="24"/>
              </w:rPr>
              <w:t>年）》（川环发〔</w:t>
            </w:r>
            <w:r>
              <w:rPr>
                <w:color w:val="000000"/>
                <w:sz w:val="24"/>
              </w:rPr>
              <w:t>2018</w:t>
            </w:r>
            <w:r>
              <w:rPr>
                <w:rFonts w:hint="eastAsia"/>
                <w:color w:val="000000"/>
                <w:sz w:val="24"/>
              </w:rPr>
              <w:t>〕</w:t>
            </w:r>
            <w:r>
              <w:rPr>
                <w:color w:val="000000"/>
                <w:sz w:val="24"/>
              </w:rPr>
              <w:t>44</w:t>
            </w:r>
            <w:r>
              <w:rPr>
                <w:rFonts w:hint="eastAsia"/>
                <w:color w:val="000000"/>
                <w:sz w:val="24"/>
              </w:rPr>
              <w:t>号）相关要求。</w:t>
            </w:r>
          </w:p>
          <w:p>
            <w:pPr>
              <w:autoSpaceDE w:val="0"/>
              <w:autoSpaceDN w:val="0"/>
              <w:adjustRightInd w:val="0"/>
              <w:snapToGrid w:val="0"/>
              <w:spacing w:line="360" w:lineRule="auto"/>
              <w:ind w:firstLine="420" w:firstLineChars="200"/>
              <w:rPr>
                <w:rFonts w:ascii="宋体" w:hAnsi="宋体" w:cs="宋体"/>
                <w:kern w:val="0"/>
                <w:szCs w:val="21"/>
              </w:rPr>
            </w:pPr>
          </w:p>
        </w:tc>
      </w:tr>
    </w:tbl>
    <w:p>
      <w:pPr>
        <w:spacing w:line="360" w:lineRule="auto"/>
        <w:outlineLvl w:val="0"/>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90" w:hRule="atLeast"/>
          <w:jc w:val="center"/>
        </w:trPr>
        <w:tc>
          <w:tcPr>
            <w:tcW w:w="823" w:type="dxa"/>
            <w:vAlign w:val="center"/>
          </w:tcPr>
          <w:p>
            <w:pPr>
              <w:pStyle w:val="19"/>
              <w:adjustRightInd w:val="0"/>
              <w:snapToGrid w:val="0"/>
              <w:spacing w:before="0" w:beforeAutospacing="0" w:after="0" w:afterAutospacing="0"/>
              <w:jc w:val="center"/>
              <w:rPr>
                <w:rFonts w:cs="宋体"/>
                <w:szCs w:val="24"/>
              </w:rPr>
            </w:pPr>
            <w:r>
              <w:rPr>
                <w:rFonts w:hint="eastAsia" w:cs="宋体"/>
                <w:szCs w:val="24"/>
              </w:rPr>
              <w:t>建设内容</w:t>
            </w:r>
          </w:p>
        </w:tc>
        <w:tc>
          <w:tcPr>
            <w:tcW w:w="8161" w:type="dxa"/>
          </w:tcPr>
          <w:p>
            <w:pPr>
              <w:adjustRightInd w:val="0"/>
              <w:snapToGrid w:val="0"/>
              <w:spacing w:line="360" w:lineRule="auto"/>
              <w:rPr>
                <w:b/>
                <w:bCs/>
                <w:kern w:val="0"/>
                <w:sz w:val="24"/>
              </w:rPr>
            </w:pPr>
            <w:r>
              <w:rPr>
                <w:b/>
                <w:bCs/>
                <w:kern w:val="0"/>
                <w:sz w:val="24"/>
              </w:rPr>
              <w:t>1</w:t>
            </w:r>
            <w:r>
              <w:rPr>
                <w:rFonts w:hAnsi="宋体"/>
                <w:b/>
                <w:bCs/>
                <w:kern w:val="0"/>
                <w:sz w:val="24"/>
              </w:rPr>
              <w:t>、项目概况</w:t>
            </w:r>
          </w:p>
          <w:p>
            <w:pPr>
              <w:adjustRightInd w:val="0"/>
              <w:snapToGrid w:val="0"/>
              <w:spacing w:line="360" w:lineRule="auto"/>
              <w:ind w:firstLine="480" w:firstLineChars="200"/>
              <w:rPr>
                <w:kern w:val="0"/>
                <w:sz w:val="24"/>
              </w:rPr>
            </w:pPr>
            <w:r>
              <w:rPr>
                <w:kern w:val="0"/>
                <w:sz w:val="24"/>
              </w:rPr>
              <w:t>项目名称：</w:t>
            </w:r>
            <w:r>
              <w:rPr>
                <w:rFonts w:hint="eastAsia"/>
                <w:bCs/>
                <w:kern w:val="0"/>
                <w:sz w:val="24"/>
              </w:rPr>
              <w:t>凯森硕电子包装产品加工项目</w:t>
            </w:r>
          </w:p>
          <w:p>
            <w:pPr>
              <w:adjustRightInd w:val="0"/>
              <w:snapToGrid w:val="0"/>
              <w:spacing w:line="360" w:lineRule="auto"/>
              <w:ind w:firstLine="480" w:firstLineChars="200"/>
              <w:rPr>
                <w:kern w:val="0"/>
                <w:sz w:val="24"/>
              </w:rPr>
            </w:pPr>
            <w:r>
              <w:rPr>
                <w:kern w:val="0"/>
                <w:sz w:val="24"/>
              </w:rPr>
              <w:t>项目类别：</w:t>
            </w:r>
            <w:r>
              <w:rPr>
                <w:rFonts w:hint="eastAsia"/>
                <w:sz w:val="24"/>
              </w:rPr>
              <w:t>C2926塑料包装箱及容器制造</w:t>
            </w:r>
          </w:p>
          <w:p>
            <w:pPr>
              <w:adjustRightInd w:val="0"/>
              <w:snapToGrid w:val="0"/>
              <w:spacing w:line="360" w:lineRule="auto"/>
              <w:ind w:firstLine="480" w:firstLineChars="200"/>
              <w:rPr>
                <w:kern w:val="0"/>
                <w:sz w:val="24"/>
              </w:rPr>
            </w:pPr>
            <w:r>
              <w:rPr>
                <w:kern w:val="0"/>
                <w:sz w:val="24"/>
              </w:rPr>
              <w:t>项目性质：</w:t>
            </w:r>
            <w:r>
              <w:rPr>
                <w:rFonts w:hint="eastAsia"/>
                <w:kern w:val="0"/>
                <w:sz w:val="24"/>
              </w:rPr>
              <w:t>新</w:t>
            </w:r>
            <w:r>
              <w:rPr>
                <w:kern w:val="0"/>
                <w:sz w:val="24"/>
              </w:rPr>
              <w:t>建</w:t>
            </w:r>
          </w:p>
          <w:p>
            <w:pPr>
              <w:adjustRightInd w:val="0"/>
              <w:snapToGrid w:val="0"/>
              <w:spacing w:line="360" w:lineRule="auto"/>
              <w:ind w:firstLine="480" w:firstLineChars="200"/>
              <w:rPr>
                <w:kern w:val="0"/>
                <w:sz w:val="24"/>
              </w:rPr>
            </w:pPr>
            <w:r>
              <w:rPr>
                <w:kern w:val="0"/>
                <w:sz w:val="24"/>
              </w:rPr>
              <w:t>建设单位：</w:t>
            </w:r>
            <w:r>
              <w:rPr>
                <w:rFonts w:hint="eastAsia"/>
                <w:bCs/>
                <w:kern w:val="0"/>
                <w:sz w:val="24"/>
              </w:rPr>
              <w:t>达州凯森硕电子科技有限公司</w:t>
            </w:r>
          </w:p>
          <w:p>
            <w:pPr>
              <w:adjustRightInd w:val="0"/>
              <w:snapToGrid w:val="0"/>
              <w:spacing w:line="360" w:lineRule="auto"/>
              <w:ind w:firstLine="480" w:firstLineChars="200"/>
              <w:rPr>
                <w:kern w:val="0"/>
                <w:sz w:val="24"/>
              </w:rPr>
            </w:pPr>
            <w:r>
              <w:rPr>
                <w:kern w:val="0"/>
                <w:sz w:val="24"/>
              </w:rPr>
              <w:t>建设地点：</w:t>
            </w:r>
            <w:r>
              <w:rPr>
                <w:rFonts w:hint="eastAsia"/>
                <w:bCs/>
                <w:kern w:val="0"/>
                <w:sz w:val="24"/>
              </w:rPr>
              <w:t>四川省达州市大竹县经济开发区众联智能终端产业园B区4号厂房1-2层</w:t>
            </w:r>
            <w:r>
              <w:rPr>
                <w:kern w:val="0"/>
                <w:sz w:val="24"/>
              </w:rPr>
              <w:t>，见附图1。</w:t>
            </w:r>
          </w:p>
          <w:p>
            <w:pPr>
              <w:adjustRightInd w:val="0"/>
              <w:snapToGrid w:val="0"/>
              <w:spacing w:line="360" w:lineRule="auto"/>
              <w:ind w:firstLine="480" w:firstLineChars="200"/>
              <w:rPr>
                <w:kern w:val="0"/>
                <w:sz w:val="24"/>
              </w:rPr>
            </w:pPr>
            <w:r>
              <w:rPr>
                <w:kern w:val="0"/>
                <w:sz w:val="24"/>
              </w:rPr>
              <w:t>项目投资：</w:t>
            </w:r>
            <w:r>
              <w:rPr>
                <w:rFonts w:hint="eastAsia"/>
                <w:kern w:val="0"/>
                <w:sz w:val="24"/>
                <w:lang w:val="en-US" w:eastAsia="zh-CN"/>
              </w:rPr>
              <w:t>5000</w:t>
            </w:r>
            <w:r>
              <w:rPr>
                <w:kern w:val="0"/>
                <w:sz w:val="24"/>
              </w:rPr>
              <w:t>万元，其中环保工程投资</w:t>
            </w:r>
            <w:r>
              <w:rPr>
                <w:rFonts w:hint="eastAsia"/>
                <w:kern w:val="0"/>
                <w:sz w:val="24"/>
              </w:rPr>
              <w:t>50</w:t>
            </w:r>
            <w:r>
              <w:rPr>
                <w:kern w:val="0"/>
                <w:sz w:val="24"/>
              </w:rPr>
              <w:t>万元，占工程总投资的</w:t>
            </w:r>
            <w:r>
              <w:rPr>
                <w:rFonts w:hint="eastAsia"/>
                <w:kern w:val="0"/>
                <w:sz w:val="24"/>
                <w:lang w:val="en-US" w:eastAsia="zh-CN"/>
              </w:rPr>
              <w:t>1</w:t>
            </w:r>
            <w:r>
              <w:rPr>
                <w:kern w:val="0"/>
                <w:sz w:val="24"/>
              </w:rPr>
              <w:t>%。</w:t>
            </w:r>
          </w:p>
          <w:p>
            <w:pPr>
              <w:adjustRightInd w:val="0"/>
              <w:snapToGrid w:val="0"/>
              <w:spacing w:line="360" w:lineRule="auto"/>
              <w:ind w:firstLine="480" w:firstLineChars="200"/>
              <w:rPr>
                <w:kern w:val="0"/>
                <w:sz w:val="24"/>
              </w:rPr>
            </w:pPr>
            <w:r>
              <w:rPr>
                <w:kern w:val="0"/>
                <w:sz w:val="24"/>
              </w:rPr>
              <w:t>建设内容及规模：本项目</w:t>
            </w:r>
            <w:r>
              <w:rPr>
                <w:bCs/>
                <w:sz w:val="24"/>
              </w:rPr>
              <w:t>总</w:t>
            </w:r>
            <w:r>
              <w:rPr>
                <w:rFonts w:hint="eastAsia"/>
                <w:kern w:val="0"/>
                <w:sz w:val="24"/>
              </w:rPr>
              <w:t>建筑</w:t>
            </w:r>
            <w:r>
              <w:rPr>
                <w:kern w:val="0"/>
                <w:sz w:val="24"/>
              </w:rPr>
              <w:t>面积约</w:t>
            </w:r>
            <w:r>
              <w:rPr>
                <w:rFonts w:hint="eastAsia"/>
                <w:sz w:val="24"/>
              </w:rPr>
              <w:t>5000</w:t>
            </w:r>
            <w:r>
              <w:rPr>
                <w:bCs/>
                <w:sz w:val="24"/>
              </w:rPr>
              <w:t>m</w:t>
            </w:r>
            <w:r>
              <w:rPr>
                <w:bCs/>
                <w:sz w:val="24"/>
                <w:vertAlign w:val="superscript"/>
              </w:rPr>
              <w:t>2</w:t>
            </w:r>
            <w:r>
              <w:rPr>
                <w:kern w:val="0"/>
                <w:sz w:val="24"/>
              </w:rPr>
              <w:t>，</w:t>
            </w:r>
            <w:r>
              <w:rPr>
                <w:bCs/>
                <w:kern w:val="0"/>
                <w:sz w:val="24"/>
              </w:rPr>
              <w:t>项目建成后预计年产</w:t>
            </w:r>
            <w:r>
              <w:rPr>
                <w:rFonts w:hint="eastAsia"/>
                <w:bCs/>
                <w:kern w:val="0"/>
                <w:sz w:val="24"/>
              </w:rPr>
              <w:t>电子塑料包装盒、电子塑料托盘</w:t>
            </w:r>
            <w:r>
              <w:rPr>
                <w:rFonts w:hint="eastAsia"/>
                <w:bCs/>
                <w:kern w:val="0"/>
                <w:sz w:val="24"/>
                <w:lang w:val="en-US" w:eastAsia="zh-CN"/>
              </w:rPr>
              <w:t>3</w:t>
            </w:r>
            <w:r>
              <w:rPr>
                <w:rFonts w:hint="eastAsia"/>
                <w:bCs/>
                <w:kern w:val="0"/>
                <w:sz w:val="24"/>
              </w:rPr>
              <w:t>000吨，塑料卷材</w:t>
            </w:r>
            <w:r>
              <w:rPr>
                <w:rFonts w:hint="eastAsia"/>
                <w:bCs/>
                <w:kern w:val="0"/>
                <w:sz w:val="24"/>
                <w:lang w:val="en-US" w:eastAsia="zh-CN"/>
              </w:rPr>
              <w:t>6000</w:t>
            </w:r>
            <w:r>
              <w:rPr>
                <w:rFonts w:hint="eastAsia"/>
                <w:bCs/>
                <w:kern w:val="0"/>
                <w:sz w:val="24"/>
              </w:rPr>
              <w:t>吨。</w:t>
            </w:r>
          </w:p>
          <w:p>
            <w:pPr>
              <w:adjustRightInd w:val="0"/>
              <w:snapToGrid w:val="0"/>
              <w:spacing w:line="360" w:lineRule="auto"/>
              <w:rPr>
                <w:kern w:val="0"/>
                <w:sz w:val="24"/>
              </w:rPr>
            </w:pPr>
            <w:r>
              <w:rPr>
                <w:b/>
                <w:kern w:val="0"/>
                <w:sz w:val="24"/>
              </w:rPr>
              <w:t>2</w:t>
            </w:r>
            <w:r>
              <w:rPr>
                <w:rFonts w:hAnsi="宋体"/>
                <w:b/>
                <w:kern w:val="0"/>
                <w:sz w:val="24"/>
              </w:rPr>
              <w:t>、项目组成及工程内容</w:t>
            </w:r>
          </w:p>
          <w:p>
            <w:pPr>
              <w:adjustRightInd w:val="0"/>
              <w:snapToGrid w:val="0"/>
              <w:spacing w:line="360" w:lineRule="auto"/>
              <w:ind w:firstLine="480" w:firstLineChars="200"/>
              <w:rPr>
                <w:bCs/>
                <w:sz w:val="24"/>
              </w:rPr>
            </w:pPr>
            <w:r>
              <w:rPr>
                <w:bCs/>
                <w:sz w:val="24"/>
              </w:rPr>
              <w:t>项目通过租赁</w:t>
            </w:r>
            <w:r>
              <w:rPr>
                <w:rFonts w:hint="eastAsia"/>
                <w:bCs/>
                <w:sz w:val="24"/>
              </w:rPr>
              <w:t>大竹县经济开发区众联智能终端产业园</w:t>
            </w:r>
            <w:r>
              <w:rPr>
                <w:bCs/>
                <w:sz w:val="24"/>
              </w:rPr>
              <w:t>现有厂房</w:t>
            </w:r>
            <w:r>
              <w:rPr>
                <w:rFonts w:hint="eastAsia"/>
                <w:bCs/>
                <w:color w:val="FF0000"/>
                <w:sz w:val="24"/>
              </w:rPr>
              <w:t>（该厂房为标准厂房，共计四层，目前均为空置状态）</w:t>
            </w:r>
            <w:r>
              <w:rPr>
                <w:rFonts w:hint="eastAsia"/>
                <w:bCs/>
                <w:sz w:val="24"/>
              </w:rPr>
              <w:t>，</w:t>
            </w:r>
            <w:r>
              <w:rPr>
                <w:bCs/>
                <w:sz w:val="24"/>
              </w:rPr>
              <w:t>位于</w:t>
            </w:r>
            <w:r>
              <w:rPr>
                <w:rFonts w:hint="eastAsia"/>
                <w:bCs/>
                <w:sz w:val="24"/>
              </w:rPr>
              <w:t>四川省达州市大竹县经济开发区众联智能终端产业园B区4号厂房1-2层</w:t>
            </w:r>
            <w:r>
              <w:rPr>
                <w:rFonts w:hAnsi="宋体"/>
                <w:kern w:val="0"/>
                <w:sz w:val="24"/>
              </w:rPr>
              <w:t>（共</w:t>
            </w:r>
            <w:r>
              <w:rPr>
                <w:rFonts w:hint="eastAsia" w:hAnsi="宋体"/>
                <w:kern w:val="0"/>
                <w:sz w:val="24"/>
              </w:rPr>
              <w:t>四</w:t>
            </w:r>
            <w:r>
              <w:rPr>
                <w:rFonts w:hAnsi="宋体"/>
                <w:kern w:val="0"/>
                <w:sz w:val="24"/>
              </w:rPr>
              <w:t>层，本项目位于</w:t>
            </w:r>
            <w:r>
              <w:rPr>
                <w:rFonts w:hint="eastAsia" w:hAnsi="宋体"/>
                <w:kern w:val="0"/>
                <w:sz w:val="24"/>
                <w:lang w:val="en-US" w:eastAsia="zh-CN"/>
              </w:rPr>
              <w:t>一</w:t>
            </w:r>
            <w:r>
              <w:rPr>
                <w:rFonts w:hint="eastAsia" w:hAnsi="宋体"/>
                <w:kern w:val="0"/>
                <w:sz w:val="24"/>
              </w:rPr>
              <w:t>、</w:t>
            </w:r>
            <w:r>
              <w:rPr>
                <w:rFonts w:hint="eastAsia" w:hAnsi="宋体"/>
                <w:kern w:val="0"/>
                <w:sz w:val="24"/>
                <w:lang w:val="en-US" w:eastAsia="zh-CN"/>
              </w:rPr>
              <w:t>二</w:t>
            </w:r>
            <w:r>
              <w:rPr>
                <w:rFonts w:hAnsi="宋体"/>
                <w:kern w:val="0"/>
                <w:sz w:val="24"/>
              </w:rPr>
              <w:t>层）</w:t>
            </w:r>
            <w:r>
              <w:rPr>
                <w:bCs/>
                <w:sz w:val="24"/>
              </w:rPr>
              <w:t>，主要建设内容包括</w:t>
            </w:r>
            <w:r>
              <w:rPr>
                <w:bCs/>
                <w:color w:val="FF0000"/>
                <w:sz w:val="24"/>
              </w:rPr>
              <w:t>主体工程（</w:t>
            </w:r>
            <w:r>
              <w:rPr>
                <w:rFonts w:hint="eastAsia"/>
                <w:bCs/>
                <w:color w:val="FF0000"/>
                <w:sz w:val="24"/>
              </w:rPr>
              <w:t>生产车间</w:t>
            </w:r>
            <w:r>
              <w:rPr>
                <w:bCs/>
                <w:color w:val="FF0000"/>
                <w:sz w:val="24"/>
              </w:rPr>
              <w:t>）、辅助工程（</w:t>
            </w:r>
            <w:r>
              <w:rPr>
                <w:rFonts w:hint="eastAsia"/>
                <w:bCs/>
                <w:color w:val="FF0000"/>
                <w:sz w:val="24"/>
              </w:rPr>
              <w:t>原材料区、成品区、配电房、空压机房</w:t>
            </w:r>
            <w:r>
              <w:rPr>
                <w:bCs/>
                <w:color w:val="FF0000"/>
                <w:sz w:val="24"/>
              </w:rPr>
              <w:t>）、</w:t>
            </w:r>
            <w:r>
              <w:rPr>
                <w:rFonts w:hint="eastAsia"/>
                <w:bCs/>
                <w:color w:val="FF0000"/>
                <w:sz w:val="24"/>
              </w:rPr>
              <w:t>办公工程（</w:t>
            </w:r>
            <w:r>
              <w:rPr>
                <w:bCs/>
                <w:color w:val="FF0000"/>
                <w:sz w:val="24"/>
              </w:rPr>
              <w:t>办公区</w:t>
            </w:r>
            <w:r>
              <w:rPr>
                <w:rFonts w:hint="eastAsia"/>
                <w:bCs/>
                <w:color w:val="FF0000"/>
                <w:sz w:val="24"/>
              </w:rPr>
              <w:t>、厕所）、</w:t>
            </w:r>
            <w:r>
              <w:rPr>
                <w:bCs/>
                <w:color w:val="FF0000"/>
                <w:sz w:val="24"/>
              </w:rPr>
              <w:t>公用工程和环保工程</w:t>
            </w:r>
            <w:r>
              <w:rPr>
                <w:bCs/>
                <w:sz w:val="24"/>
              </w:rPr>
              <w:t>。</w:t>
            </w:r>
          </w:p>
          <w:p>
            <w:pPr>
              <w:adjustRightInd w:val="0"/>
              <w:snapToGrid w:val="0"/>
              <w:spacing w:line="360" w:lineRule="auto"/>
              <w:ind w:firstLine="480" w:firstLineChars="200"/>
              <w:rPr>
                <w:rFonts w:ascii="宋体" w:hAnsi="宋体" w:cs="宋体"/>
                <w:bCs/>
                <w:sz w:val="24"/>
              </w:rPr>
            </w:pPr>
            <w:r>
              <w:rPr>
                <w:bCs/>
                <w:sz w:val="24"/>
              </w:rPr>
              <w:t>本项目主要组成及工程内容情况见表2-1</w:t>
            </w:r>
            <w:r>
              <w:rPr>
                <w:rFonts w:hint="eastAsia" w:ascii="宋体" w:hAnsi="宋体" w:cs="宋体"/>
                <w:bCs/>
                <w:sz w:val="24"/>
              </w:rPr>
              <w:t>。</w:t>
            </w:r>
          </w:p>
          <w:p>
            <w:pPr>
              <w:pStyle w:val="45"/>
              <w:rPr>
                <w:color w:val="auto"/>
              </w:rPr>
            </w:pPr>
            <w:r>
              <w:rPr>
                <w:color w:val="auto"/>
              </w:rPr>
              <w:t>表</w:t>
            </w:r>
            <w:r>
              <w:rPr>
                <w:rFonts w:hint="eastAsia"/>
                <w:color w:val="auto"/>
              </w:rPr>
              <w:t>2</w:t>
            </w:r>
            <w:r>
              <w:rPr>
                <w:color w:val="auto"/>
              </w:rPr>
              <w:t>-1  项目组成及工程内容表</w:t>
            </w:r>
          </w:p>
          <w:tbl>
            <w:tblPr>
              <w:tblStyle w:val="22"/>
              <w:tblW w:w="793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694"/>
              <w:gridCol w:w="316"/>
              <w:gridCol w:w="392"/>
              <w:gridCol w:w="709"/>
              <w:gridCol w:w="3827"/>
              <w:gridCol w:w="709"/>
              <w:gridCol w:w="718"/>
              <w:gridCol w:w="5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vAlign w:val="center"/>
                </w:tcPr>
                <w:p>
                  <w:pPr>
                    <w:spacing w:line="320" w:lineRule="exact"/>
                    <w:jc w:val="center"/>
                    <w:rPr>
                      <w:bCs/>
                      <w:szCs w:val="21"/>
                    </w:rPr>
                  </w:pPr>
                  <w:r>
                    <w:rPr>
                      <w:bCs/>
                      <w:szCs w:val="21"/>
                    </w:rPr>
                    <w:t>类别</w:t>
                  </w:r>
                </w:p>
              </w:tc>
              <w:tc>
                <w:tcPr>
                  <w:tcW w:w="1417" w:type="dxa"/>
                  <w:gridSpan w:val="3"/>
                  <w:vMerge w:val="restart"/>
                  <w:vAlign w:val="center"/>
                </w:tcPr>
                <w:p>
                  <w:pPr>
                    <w:spacing w:line="320" w:lineRule="exact"/>
                    <w:jc w:val="center"/>
                    <w:rPr>
                      <w:bCs/>
                      <w:szCs w:val="21"/>
                    </w:rPr>
                  </w:pPr>
                  <w:r>
                    <w:rPr>
                      <w:bCs/>
                      <w:szCs w:val="21"/>
                    </w:rPr>
                    <w:t>工程内容</w:t>
                  </w:r>
                </w:p>
              </w:tc>
              <w:tc>
                <w:tcPr>
                  <w:tcW w:w="3827" w:type="dxa"/>
                  <w:vMerge w:val="restart"/>
                  <w:vAlign w:val="center"/>
                </w:tcPr>
                <w:p>
                  <w:pPr>
                    <w:spacing w:line="320" w:lineRule="exact"/>
                    <w:jc w:val="center"/>
                    <w:rPr>
                      <w:bCs/>
                      <w:szCs w:val="21"/>
                    </w:rPr>
                  </w:pPr>
                  <w:r>
                    <w:rPr>
                      <w:bCs/>
                      <w:szCs w:val="21"/>
                    </w:rPr>
                    <w:t>主要建设内容</w:t>
                  </w:r>
                </w:p>
              </w:tc>
              <w:tc>
                <w:tcPr>
                  <w:tcW w:w="1427" w:type="dxa"/>
                  <w:gridSpan w:val="2"/>
                  <w:tcBorders>
                    <w:right w:val="single" w:color="auto" w:sz="4" w:space="0"/>
                  </w:tcBorders>
                  <w:vAlign w:val="center"/>
                </w:tcPr>
                <w:p>
                  <w:pPr>
                    <w:spacing w:line="320" w:lineRule="exact"/>
                    <w:jc w:val="center"/>
                    <w:rPr>
                      <w:bCs/>
                      <w:szCs w:val="21"/>
                    </w:rPr>
                  </w:pPr>
                  <w:r>
                    <w:rPr>
                      <w:bCs/>
                      <w:szCs w:val="21"/>
                    </w:rPr>
                    <w:t>可能产生的环境问题</w:t>
                  </w:r>
                </w:p>
              </w:tc>
              <w:tc>
                <w:tcPr>
                  <w:tcW w:w="570" w:type="dxa"/>
                  <w:vMerge w:val="restart"/>
                  <w:tcBorders>
                    <w:left w:val="single" w:color="auto" w:sz="4" w:space="0"/>
                  </w:tcBorders>
                  <w:vAlign w:val="center"/>
                </w:tcPr>
                <w:p>
                  <w:pPr>
                    <w:spacing w:line="320" w:lineRule="exact"/>
                    <w:jc w:val="center"/>
                    <w:rPr>
                      <w:bCs/>
                      <w:szCs w:val="21"/>
                    </w:rPr>
                  </w:pPr>
                  <w:r>
                    <w:rPr>
                      <w:bCs/>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bCs/>
                      <w:szCs w:val="21"/>
                    </w:rPr>
                  </w:pPr>
                </w:p>
              </w:tc>
              <w:tc>
                <w:tcPr>
                  <w:tcW w:w="1417" w:type="dxa"/>
                  <w:gridSpan w:val="3"/>
                  <w:vMerge w:val="continue"/>
                  <w:vAlign w:val="center"/>
                </w:tcPr>
                <w:p>
                  <w:pPr>
                    <w:spacing w:line="320" w:lineRule="exact"/>
                    <w:jc w:val="center"/>
                    <w:rPr>
                      <w:bCs/>
                      <w:szCs w:val="21"/>
                    </w:rPr>
                  </w:pPr>
                </w:p>
              </w:tc>
              <w:tc>
                <w:tcPr>
                  <w:tcW w:w="3827" w:type="dxa"/>
                  <w:vMerge w:val="continue"/>
                  <w:vAlign w:val="center"/>
                </w:tcPr>
                <w:p>
                  <w:pPr>
                    <w:spacing w:line="320" w:lineRule="exact"/>
                    <w:jc w:val="center"/>
                    <w:rPr>
                      <w:bCs/>
                      <w:szCs w:val="21"/>
                    </w:rPr>
                  </w:pPr>
                </w:p>
              </w:tc>
              <w:tc>
                <w:tcPr>
                  <w:tcW w:w="709" w:type="dxa"/>
                  <w:tcBorders>
                    <w:right w:val="single" w:color="auto" w:sz="4" w:space="0"/>
                  </w:tcBorders>
                  <w:vAlign w:val="center"/>
                </w:tcPr>
                <w:p>
                  <w:pPr>
                    <w:spacing w:line="320" w:lineRule="exact"/>
                    <w:jc w:val="center"/>
                    <w:rPr>
                      <w:bCs/>
                      <w:szCs w:val="21"/>
                    </w:rPr>
                  </w:pPr>
                  <w:r>
                    <w:rPr>
                      <w:bCs/>
                      <w:szCs w:val="21"/>
                    </w:rPr>
                    <w:t>施工期</w:t>
                  </w:r>
                </w:p>
              </w:tc>
              <w:tc>
                <w:tcPr>
                  <w:tcW w:w="718" w:type="dxa"/>
                  <w:tcBorders>
                    <w:left w:val="single" w:color="auto" w:sz="4" w:space="0"/>
                    <w:right w:val="single" w:color="auto" w:sz="4" w:space="0"/>
                  </w:tcBorders>
                  <w:vAlign w:val="center"/>
                </w:tcPr>
                <w:p>
                  <w:pPr>
                    <w:spacing w:line="320" w:lineRule="exact"/>
                    <w:jc w:val="center"/>
                    <w:rPr>
                      <w:bCs/>
                      <w:szCs w:val="21"/>
                    </w:rPr>
                  </w:pPr>
                  <w:r>
                    <w:rPr>
                      <w:bCs/>
                      <w:szCs w:val="21"/>
                    </w:rPr>
                    <w:t>运营期</w:t>
                  </w:r>
                </w:p>
              </w:tc>
              <w:tc>
                <w:tcPr>
                  <w:tcW w:w="570" w:type="dxa"/>
                  <w:vMerge w:val="continue"/>
                  <w:tcBorders>
                    <w:left w:val="single" w:color="auto" w:sz="4" w:space="0"/>
                  </w:tcBorders>
                  <w:vAlign w:val="center"/>
                </w:tcPr>
                <w:p>
                  <w:pPr>
                    <w:spacing w:line="320" w:lineRule="exact"/>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vAlign w:val="center"/>
                </w:tcPr>
                <w:p>
                  <w:pPr>
                    <w:spacing w:line="320" w:lineRule="exact"/>
                    <w:jc w:val="center"/>
                    <w:rPr>
                      <w:szCs w:val="21"/>
                    </w:rPr>
                  </w:pPr>
                  <w:r>
                    <w:rPr>
                      <w:szCs w:val="21"/>
                    </w:rPr>
                    <w:t>主体</w:t>
                  </w:r>
                </w:p>
                <w:p>
                  <w:pPr>
                    <w:spacing w:line="320" w:lineRule="exact"/>
                    <w:jc w:val="center"/>
                    <w:rPr>
                      <w:szCs w:val="21"/>
                    </w:rPr>
                  </w:pPr>
                  <w:r>
                    <w:rPr>
                      <w:szCs w:val="21"/>
                    </w:rPr>
                    <w:t>工程</w:t>
                  </w:r>
                </w:p>
              </w:tc>
              <w:tc>
                <w:tcPr>
                  <w:tcW w:w="1417" w:type="dxa"/>
                  <w:gridSpan w:val="3"/>
                  <w:vAlign w:val="center"/>
                </w:tcPr>
                <w:p>
                  <w:pPr>
                    <w:spacing w:line="320" w:lineRule="exact"/>
                    <w:jc w:val="center"/>
                    <w:rPr>
                      <w:szCs w:val="21"/>
                    </w:rPr>
                  </w:pPr>
                  <w:r>
                    <w:rPr>
                      <w:rFonts w:hint="eastAsia"/>
                      <w:szCs w:val="21"/>
                    </w:rPr>
                    <w:t>生产车间（1F）</w:t>
                  </w:r>
                </w:p>
              </w:tc>
              <w:tc>
                <w:tcPr>
                  <w:tcW w:w="3827" w:type="dxa"/>
                  <w:vAlign w:val="center"/>
                </w:tcPr>
                <w:p>
                  <w:pPr>
                    <w:spacing w:line="320" w:lineRule="exact"/>
                    <w:jc w:val="left"/>
                    <w:rPr>
                      <w:szCs w:val="21"/>
                    </w:rPr>
                  </w:pPr>
                  <w:r>
                    <w:rPr>
                      <w:szCs w:val="21"/>
                    </w:rPr>
                    <w:t>位于</w:t>
                  </w:r>
                  <w:r>
                    <w:rPr>
                      <w:rFonts w:hint="eastAsia"/>
                      <w:szCs w:val="21"/>
                    </w:rPr>
                    <w:t>1F中部，</w:t>
                  </w:r>
                  <w:r>
                    <w:rPr>
                      <w:szCs w:val="21"/>
                    </w:rPr>
                    <w:t>建筑面积约</w:t>
                  </w:r>
                  <w:r>
                    <w:rPr>
                      <w:rFonts w:hint="eastAsia"/>
                      <w:szCs w:val="21"/>
                    </w:rPr>
                    <w:t>1800</w:t>
                  </w:r>
                  <w:r>
                    <w:rPr>
                      <w:szCs w:val="21"/>
                    </w:rPr>
                    <w:t>m</w:t>
                  </w:r>
                  <w:r>
                    <w:rPr>
                      <w:szCs w:val="21"/>
                      <w:vertAlign w:val="superscript"/>
                    </w:rPr>
                    <w:t>2</w:t>
                  </w:r>
                  <w:r>
                    <w:rPr>
                      <w:szCs w:val="21"/>
                    </w:rPr>
                    <w:t>，</w:t>
                  </w:r>
                  <w:r>
                    <w:rPr>
                      <w:rFonts w:hint="eastAsia"/>
                      <w:szCs w:val="21"/>
                    </w:rPr>
                    <w:t>车间内由北向南平行布置3条</w:t>
                  </w:r>
                  <w:r>
                    <w:rPr>
                      <w:rFonts w:hint="eastAsia"/>
                      <w:bCs/>
                      <w:szCs w:val="21"/>
                    </w:rPr>
                    <w:t>电子塑料包装产品</w:t>
                  </w:r>
                  <w:r>
                    <w:rPr>
                      <w:rFonts w:hint="eastAsia"/>
                      <w:szCs w:val="21"/>
                    </w:rPr>
                    <w:t>生产线（塑料托盘），2条塑料卷材生产线，生产流向为</w:t>
                  </w:r>
                  <w:r>
                    <w:rPr>
                      <w:szCs w:val="21"/>
                    </w:rPr>
                    <w:t>由</w:t>
                  </w:r>
                  <w:r>
                    <w:rPr>
                      <w:rFonts w:hint="eastAsia"/>
                      <w:szCs w:val="21"/>
                    </w:rPr>
                    <w:t>东</w:t>
                  </w:r>
                  <w:r>
                    <w:rPr>
                      <w:szCs w:val="21"/>
                    </w:rPr>
                    <w:t>向</w:t>
                  </w:r>
                  <w:r>
                    <w:rPr>
                      <w:rFonts w:hint="eastAsia"/>
                      <w:szCs w:val="21"/>
                    </w:rPr>
                    <w:t>西，主要工艺为制片、吸塑、裁切，主要设置PP/PS片材机、PET片材机、全自动吸塑成型机、冲裁机、空压机等设备</w:t>
                  </w:r>
                  <w:r>
                    <w:rPr>
                      <w:szCs w:val="21"/>
                    </w:rPr>
                    <w:t>。</w:t>
                  </w:r>
                </w:p>
              </w:tc>
              <w:tc>
                <w:tcPr>
                  <w:tcW w:w="709" w:type="dxa"/>
                  <w:tcBorders>
                    <w:right w:val="single" w:color="auto" w:sz="4" w:space="0"/>
                  </w:tcBorders>
                  <w:vAlign w:val="center"/>
                </w:tcPr>
                <w:p>
                  <w:pPr>
                    <w:spacing w:line="320" w:lineRule="exact"/>
                    <w:jc w:val="center"/>
                    <w:rPr>
                      <w:szCs w:val="21"/>
                    </w:rPr>
                  </w:pPr>
                  <w:r>
                    <w:rPr>
                      <w:rFonts w:hint="eastAsia"/>
                      <w:szCs w:val="21"/>
                    </w:rPr>
                    <w:t>废水、废气、固废、噪声</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有机废气、废水、噪声、固废</w:t>
                  </w:r>
                </w:p>
              </w:tc>
              <w:tc>
                <w:tcPr>
                  <w:tcW w:w="570" w:type="dxa"/>
                  <w:tcBorders>
                    <w:left w:val="single" w:color="auto" w:sz="4" w:space="0"/>
                  </w:tcBorders>
                  <w:vAlign w:val="center"/>
                </w:tcPr>
                <w:p>
                  <w:pPr>
                    <w:spacing w:line="320" w:lineRule="exact"/>
                    <w:jc w:val="center"/>
                    <w:rPr>
                      <w:szCs w:val="21"/>
                    </w:rPr>
                  </w:pPr>
                  <w:r>
                    <w:rPr>
                      <w:szCs w:val="21"/>
                    </w:rPr>
                    <w:t>新建</w:t>
                  </w:r>
                  <w:r>
                    <w:rPr>
                      <w:rFonts w:hint="eastAsia"/>
                      <w:szCs w:val="21"/>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1417" w:type="dxa"/>
                  <w:gridSpan w:val="3"/>
                  <w:vAlign w:val="center"/>
                </w:tcPr>
                <w:p>
                  <w:pPr>
                    <w:spacing w:line="320" w:lineRule="exact"/>
                    <w:jc w:val="center"/>
                    <w:rPr>
                      <w:szCs w:val="21"/>
                    </w:rPr>
                  </w:pPr>
                  <w:r>
                    <w:rPr>
                      <w:rFonts w:hint="eastAsia"/>
                      <w:szCs w:val="21"/>
                    </w:rPr>
                    <w:t>生产车间（</w:t>
                  </w:r>
                  <w:r>
                    <w:rPr>
                      <w:szCs w:val="21"/>
                    </w:rPr>
                    <w:t>2</w:t>
                  </w:r>
                  <w:r>
                    <w:rPr>
                      <w:rFonts w:hint="eastAsia"/>
                      <w:szCs w:val="21"/>
                    </w:rPr>
                    <w:t>F）</w:t>
                  </w:r>
                </w:p>
              </w:tc>
              <w:tc>
                <w:tcPr>
                  <w:tcW w:w="3827" w:type="dxa"/>
                  <w:vAlign w:val="center"/>
                </w:tcPr>
                <w:p>
                  <w:pPr>
                    <w:spacing w:line="320" w:lineRule="exact"/>
                    <w:jc w:val="left"/>
                    <w:rPr>
                      <w:szCs w:val="21"/>
                    </w:rPr>
                  </w:pPr>
                  <w:r>
                    <w:rPr>
                      <w:szCs w:val="21"/>
                    </w:rPr>
                    <w:t>位于</w:t>
                  </w:r>
                  <w:r>
                    <w:rPr>
                      <w:rFonts w:hint="eastAsia"/>
                      <w:szCs w:val="21"/>
                    </w:rPr>
                    <w:t>厂房2F中部，</w:t>
                  </w:r>
                  <w:r>
                    <w:rPr>
                      <w:szCs w:val="21"/>
                    </w:rPr>
                    <w:t>建筑面积约</w:t>
                  </w:r>
                  <w:r>
                    <w:rPr>
                      <w:rFonts w:hint="eastAsia"/>
                      <w:szCs w:val="21"/>
                    </w:rPr>
                    <w:t>1000</w:t>
                  </w:r>
                  <w:r>
                    <w:rPr>
                      <w:szCs w:val="21"/>
                    </w:rPr>
                    <w:t>m</w:t>
                  </w:r>
                  <w:r>
                    <w:rPr>
                      <w:szCs w:val="21"/>
                      <w:vertAlign w:val="superscript"/>
                    </w:rPr>
                    <w:t>2</w:t>
                  </w:r>
                  <w:r>
                    <w:rPr>
                      <w:szCs w:val="21"/>
                    </w:rPr>
                    <w:t>，</w:t>
                  </w:r>
                  <w:r>
                    <w:rPr>
                      <w:rFonts w:hint="eastAsia"/>
                      <w:szCs w:val="21"/>
                    </w:rPr>
                    <w:t>车间内由西向东平行布置3条</w:t>
                  </w:r>
                  <w:r>
                    <w:rPr>
                      <w:rFonts w:hint="eastAsia"/>
                      <w:bCs/>
                      <w:szCs w:val="21"/>
                    </w:rPr>
                    <w:t>电子塑料包装产品（塑料包装盒）</w:t>
                  </w:r>
                  <w:r>
                    <w:rPr>
                      <w:rFonts w:hint="eastAsia"/>
                      <w:szCs w:val="21"/>
                    </w:rPr>
                    <w:t>生产线，生产流向为</w:t>
                  </w:r>
                  <w:r>
                    <w:rPr>
                      <w:szCs w:val="21"/>
                    </w:rPr>
                    <w:t>由</w:t>
                  </w:r>
                  <w:r>
                    <w:rPr>
                      <w:rFonts w:hint="eastAsia"/>
                      <w:szCs w:val="21"/>
                    </w:rPr>
                    <w:t>南</w:t>
                  </w:r>
                  <w:r>
                    <w:rPr>
                      <w:szCs w:val="21"/>
                    </w:rPr>
                    <w:t>向</w:t>
                  </w:r>
                  <w:r>
                    <w:rPr>
                      <w:rFonts w:hint="eastAsia"/>
                      <w:szCs w:val="21"/>
                    </w:rPr>
                    <w:t>北，主要工艺为吸塑、裁切、包装等，主要设置吸塑机、冲裁机、空压机等设备。</w:t>
                  </w:r>
                </w:p>
              </w:tc>
              <w:tc>
                <w:tcPr>
                  <w:tcW w:w="709" w:type="dxa"/>
                  <w:tcBorders>
                    <w:right w:val="single" w:color="auto" w:sz="4" w:space="0"/>
                  </w:tcBorders>
                  <w:vAlign w:val="center"/>
                </w:tcPr>
                <w:p>
                  <w:pPr>
                    <w:spacing w:line="320" w:lineRule="exact"/>
                    <w:jc w:val="center"/>
                    <w:rPr>
                      <w:szCs w:val="21"/>
                    </w:rPr>
                  </w:pPr>
                  <w:r>
                    <w:rPr>
                      <w:rFonts w:hint="eastAsia"/>
                      <w:szCs w:val="21"/>
                    </w:rPr>
                    <w:t>废水、废气、固废、噪声</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有机废气、废水、噪声、固废</w:t>
                  </w:r>
                </w:p>
              </w:tc>
              <w:tc>
                <w:tcPr>
                  <w:tcW w:w="570" w:type="dxa"/>
                  <w:tcBorders>
                    <w:left w:val="single" w:color="auto" w:sz="4" w:space="0"/>
                  </w:tcBorders>
                  <w:vAlign w:val="center"/>
                </w:tcPr>
                <w:p>
                  <w:pPr>
                    <w:spacing w:line="320" w:lineRule="exact"/>
                    <w:jc w:val="center"/>
                    <w:rPr>
                      <w:szCs w:val="21"/>
                    </w:rPr>
                  </w:pPr>
                  <w:r>
                    <w:rPr>
                      <w:szCs w:val="21"/>
                    </w:rPr>
                    <w:t>新建</w:t>
                  </w:r>
                  <w:r>
                    <w:rPr>
                      <w:rFonts w:hint="eastAsia"/>
                      <w:szCs w:val="21"/>
                    </w:rPr>
                    <w:t>（租赁厂房）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vAlign w:val="center"/>
                </w:tcPr>
                <w:p>
                  <w:pPr>
                    <w:spacing w:line="320" w:lineRule="exact"/>
                    <w:jc w:val="center"/>
                    <w:rPr>
                      <w:color w:val="FF0000"/>
                      <w:szCs w:val="21"/>
                    </w:rPr>
                  </w:pPr>
                  <w:r>
                    <w:rPr>
                      <w:color w:val="FF0000"/>
                      <w:szCs w:val="21"/>
                    </w:rPr>
                    <w:t>辅助</w:t>
                  </w:r>
                </w:p>
                <w:p>
                  <w:pPr>
                    <w:spacing w:line="320" w:lineRule="exact"/>
                    <w:jc w:val="center"/>
                    <w:rPr>
                      <w:color w:val="FF0000"/>
                      <w:szCs w:val="21"/>
                    </w:rPr>
                  </w:pPr>
                  <w:r>
                    <w:rPr>
                      <w:color w:val="FF0000"/>
                      <w:szCs w:val="21"/>
                    </w:rPr>
                    <w:t>工程</w:t>
                  </w:r>
                </w:p>
              </w:tc>
              <w:tc>
                <w:tcPr>
                  <w:tcW w:w="1417" w:type="dxa"/>
                  <w:gridSpan w:val="3"/>
                  <w:vAlign w:val="center"/>
                </w:tcPr>
                <w:p>
                  <w:pPr>
                    <w:spacing w:line="320" w:lineRule="exact"/>
                    <w:jc w:val="center"/>
                    <w:rPr>
                      <w:color w:val="FF0000"/>
                      <w:szCs w:val="21"/>
                    </w:rPr>
                  </w:pPr>
                  <w:r>
                    <w:rPr>
                      <w:color w:val="FF0000"/>
                      <w:szCs w:val="21"/>
                    </w:rPr>
                    <w:t>原材料区</w:t>
                  </w:r>
                </w:p>
              </w:tc>
              <w:tc>
                <w:tcPr>
                  <w:tcW w:w="3827" w:type="dxa"/>
                  <w:vAlign w:val="center"/>
                </w:tcPr>
                <w:p>
                  <w:pPr>
                    <w:spacing w:line="320" w:lineRule="exact"/>
                    <w:jc w:val="center"/>
                    <w:rPr>
                      <w:color w:val="FF0000"/>
                      <w:szCs w:val="21"/>
                    </w:rPr>
                  </w:pPr>
                  <w:r>
                    <w:rPr>
                      <w:color w:val="FF0000"/>
                      <w:szCs w:val="21"/>
                    </w:rPr>
                    <w:t>位于</w:t>
                  </w:r>
                  <w:r>
                    <w:rPr>
                      <w:rFonts w:hint="eastAsia"/>
                      <w:color w:val="FF0000"/>
                      <w:szCs w:val="21"/>
                    </w:rPr>
                    <w:t>厂房1F东</w:t>
                  </w:r>
                  <w:r>
                    <w:rPr>
                      <w:color w:val="FF0000"/>
                      <w:szCs w:val="21"/>
                    </w:rPr>
                    <w:t>侧</w:t>
                  </w:r>
                  <w:r>
                    <w:rPr>
                      <w:rFonts w:hint="eastAsia"/>
                      <w:color w:val="FF0000"/>
                      <w:szCs w:val="21"/>
                    </w:rPr>
                    <w:t>和2F东</w:t>
                  </w:r>
                  <w:r>
                    <w:rPr>
                      <w:color w:val="FF0000"/>
                      <w:szCs w:val="21"/>
                    </w:rPr>
                    <w:t>侧，建筑面积约为</w:t>
                  </w:r>
                  <w:r>
                    <w:rPr>
                      <w:rFonts w:hint="eastAsia"/>
                      <w:color w:val="FF0000"/>
                      <w:szCs w:val="21"/>
                    </w:rPr>
                    <w:t>400</w:t>
                  </w:r>
                  <w:r>
                    <w:rPr>
                      <w:color w:val="FF0000"/>
                      <w:szCs w:val="21"/>
                    </w:rPr>
                    <w:t>m</w:t>
                  </w:r>
                  <w:r>
                    <w:rPr>
                      <w:color w:val="FF0000"/>
                      <w:szCs w:val="21"/>
                      <w:vertAlign w:val="superscript"/>
                    </w:rPr>
                    <w:t>2</w:t>
                  </w:r>
                  <w:r>
                    <w:rPr>
                      <w:color w:val="FF0000"/>
                      <w:szCs w:val="21"/>
                    </w:rPr>
                    <w:t>，用于放置原料</w:t>
                  </w:r>
                  <w:r>
                    <w:rPr>
                      <w:rFonts w:hint="eastAsia"/>
                      <w:color w:val="FF0000"/>
                      <w:szCs w:val="21"/>
                    </w:rPr>
                    <w:t>塑料片材、包装材料和机油</w:t>
                  </w:r>
                  <w:r>
                    <w:rPr>
                      <w:color w:val="FF0000"/>
                      <w:szCs w:val="21"/>
                    </w:rPr>
                    <w:t>。</w:t>
                  </w:r>
                </w:p>
              </w:tc>
              <w:tc>
                <w:tcPr>
                  <w:tcW w:w="709"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color w:val="FF0000"/>
                      <w:szCs w:val="21"/>
                    </w:rPr>
                  </w:pPr>
                  <w:r>
                    <w:rPr>
                      <w:color w:val="FF0000"/>
                      <w:szCs w:val="21"/>
                    </w:rPr>
                    <w:t>废包装材料</w:t>
                  </w:r>
                </w:p>
              </w:tc>
              <w:tc>
                <w:tcPr>
                  <w:tcW w:w="570" w:type="dxa"/>
                  <w:tcBorders>
                    <w:left w:val="single" w:color="auto" w:sz="4" w:space="0"/>
                  </w:tcBorders>
                  <w:vAlign w:val="center"/>
                </w:tcPr>
                <w:p>
                  <w:pPr>
                    <w:spacing w:line="320" w:lineRule="exact"/>
                    <w:jc w:val="center"/>
                    <w:rPr>
                      <w:color w:val="FF0000"/>
                      <w:szCs w:val="21"/>
                    </w:rPr>
                  </w:pPr>
                  <w:r>
                    <w:rPr>
                      <w:color w:val="FF0000"/>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color w:val="FF0000"/>
                      <w:szCs w:val="21"/>
                    </w:rPr>
                  </w:pPr>
                </w:p>
              </w:tc>
              <w:tc>
                <w:tcPr>
                  <w:tcW w:w="1417" w:type="dxa"/>
                  <w:gridSpan w:val="3"/>
                  <w:vAlign w:val="center"/>
                </w:tcPr>
                <w:p>
                  <w:pPr>
                    <w:spacing w:line="320" w:lineRule="exact"/>
                    <w:jc w:val="center"/>
                    <w:rPr>
                      <w:color w:val="FF0000"/>
                      <w:szCs w:val="21"/>
                    </w:rPr>
                  </w:pPr>
                  <w:r>
                    <w:rPr>
                      <w:color w:val="FF0000"/>
                      <w:szCs w:val="21"/>
                    </w:rPr>
                    <w:t>成品区</w:t>
                  </w:r>
                </w:p>
              </w:tc>
              <w:tc>
                <w:tcPr>
                  <w:tcW w:w="3827" w:type="dxa"/>
                  <w:vAlign w:val="center"/>
                </w:tcPr>
                <w:p>
                  <w:pPr>
                    <w:spacing w:line="320" w:lineRule="exact"/>
                    <w:rPr>
                      <w:color w:val="FF0000"/>
                      <w:szCs w:val="21"/>
                    </w:rPr>
                  </w:pPr>
                  <w:r>
                    <w:rPr>
                      <w:color w:val="FF0000"/>
                      <w:szCs w:val="21"/>
                    </w:rPr>
                    <w:t>位于</w:t>
                  </w:r>
                  <w:r>
                    <w:rPr>
                      <w:rFonts w:hint="eastAsia"/>
                      <w:color w:val="FF0000"/>
                      <w:szCs w:val="21"/>
                    </w:rPr>
                    <w:t>厂房1F西</w:t>
                  </w:r>
                  <w:r>
                    <w:rPr>
                      <w:color w:val="FF0000"/>
                      <w:szCs w:val="21"/>
                    </w:rPr>
                    <w:t>侧</w:t>
                  </w:r>
                  <w:r>
                    <w:rPr>
                      <w:rFonts w:hint="eastAsia"/>
                      <w:color w:val="FF0000"/>
                      <w:szCs w:val="21"/>
                    </w:rPr>
                    <w:t>和2F西</w:t>
                  </w:r>
                  <w:r>
                    <w:rPr>
                      <w:color w:val="FF0000"/>
                      <w:szCs w:val="21"/>
                    </w:rPr>
                    <w:t>侧，建筑面积约为</w:t>
                  </w:r>
                  <w:r>
                    <w:rPr>
                      <w:rFonts w:hint="eastAsia"/>
                      <w:color w:val="FF0000"/>
                      <w:szCs w:val="21"/>
                      <w:lang w:val="en-US" w:eastAsia="zh-CN"/>
                    </w:rPr>
                    <w:t>900</w:t>
                  </w:r>
                  <w:r>
                    <w:rPr>
                      <w:color w:val="FF0000"/>
                      <w:szCs w:val="21"/>
                    </w:rPr>
                    <w:t>m</w:t>
                  </w:r>
                  <w:r>
                    <w:rPr>
                      <w:color w:val="FF0000"/>
                      <w:szCs w:val="21"/>
                      <w:vertAlign w:val="superscript"/>
                    </w:rPr>
                    <w:t>2</w:t>
                  </w:r>
                  <w:r>
                    <w:rPr>
                      <w:color w:val="FF0000"/>
                      <w:szCs w:val="21"/>
                    </w:rPr>
                    <w:t>，主要用于储存成品</w:t>
                  </w:r>
                  <w:r>
                    <w:rPr>
                      <w:rFonts w:hint="eastAsia"/>
                      <w:bCs/>
                      <w:color w:val="FF0000"/>
                      <w:szCs w:val="21"/>
                    </w:rPr>
                    <w:t>电子塑料包装产品和塑料卷材</w:t>
                  </w:r>
                  <w:r>
                    <w:rPr>
                      <w:rFonts w:hint="eastAsia"/>
                      <w:color w:val="FF0000"/>
                      <w:szCs w:val="21"/>
                    </w:rPr>
                    <w:t>。</w:t>
                  </w:r>
                </w:p>
              </w:tc>
              <w:tc>
                <w:tcPr>
                  <w:tcW w:w="709"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color w:val="FF0000"/>
                      <w:szCs w:val="21"/>
                    </w:rPr>
                  </w:pPr>
                  <w:r>
                    <w:rPr>
                      <w:color w:val="FF0000"/>
                      <w:szCs w:val="21"/>
                    </w:rPr>
                    <w:t>废包装材料</w:t>
                  </w:r>
                </w:p>
              </w:tc>
              <w:tc>
                <w:tcPr>
                  <w:tcW w:w="570" w:type="dxa"/>
                  <w:tcBorders>
                    <w:left w:val="single" w:color="auto" w:sz="4" w:space="0"/>
                  </w:tcBorders>
                  <w:vAlign w:val="center"/>
                </w:tcPr>
                <w:p>
                  <w:pPr>
                    <w:spacing w:line="320" w:lineRule="exact"/>
                    <w:jc w:val="center"/>
                    <w:rPr>
                      <w:color w:val="FF0000"/>
                      <w:szCs w:val="21"/>
                    </w:rPr>
                  </w:pPr>
                  <w:r>
                    <w:rPr>
                      <w:color w:val="FF0000"/>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color w:val="FF0000"/>
                      <w:szCs w:val="21"/>
                    </w:rPr>
                  </w:pPr>
                </w:p>
              </w:tc>
              <w:tc>
                <w:tcPr>
                  <w:tcW w:w="1417" w:type="dxa"/>
                  <w:gridSpan w:val="3"/>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检验区</w:t>
                  </w:r>
                </w:p>
              </w:tc>
              <w:tc>
                <w:tcPr>
                  <w:tcW w:w="3827" w:type="dxa"/>
                  <w:vAlign w:val="center"/>
                </w:tcPr>
                <w:p>
                  <w:pPr>
                    <w:spacing w:line="320" w:lineRule="exact"/>
                    <w:rPr>
                      <w:rFonts w:hint="default" w:eastAsia="宋体"/>
                      <w:color w:val="FF0000"/>
                      <w:szCs w:val="21"/>
                      <w:lang w:val="en-US" w:eastAsia="zh-CN"/>
                    </w:rPr>
                  </w:pPr>
                  <w:r>
                    <w:rPr>
                      <w:rFonts w:hint="eastAsia"/>
                      <w:color w:val="FF0000"/>
                      <w:szCs w:val="21"/>
                      <w:lang w:val="en-US" w:eastAsia="zh-CN"/>
                    </w:rPr>
                    <w:t>位于厂房</w:t>
                  </w:r>
                  <w:r>
                    <w:rPr>
                      <w:rFonts w:hint="eastAsia"/>
                      <w:color w:val="FF0000"/>
                      <w:szCs w:val="21"/>
                    </w:rPr>
                    <w:t>1F西</w:t>
                  </w:r>
                  <w:r>
                    <w:rPr>
                      <w:color w:val="FF0000"/>
                      <w:szCs w:val="21"/>
                    </w:rPr>
                    <w:t>侧</w:t>
                  </w:r>
                  <w:r>
                    <w:rPr>
                      <w:rFonts w:hint="eastAsia"/>
                      <w:color w:val="FF0000"/>
                      <w:szCs w:val="21"/>
                    </w:rPr>
                    <w:t>和2F西</w:t>
                  </w:r>
                  <w:r>
                    <w:rPr>
                      <w:color w:val="FF0000"/>
                      <w:szCs w:val="21"/>
                    </w:rPr>
                    <w:t>侧</w:t>
                  </w:r>
                  <w:r>
                    <w:rPr>
                      <w:rFonts w:hint="eastAsia"/>
                      <w:color w:val="FF0000"/>
                      <w:szCs w:val="21"/>
                      <w:lang w:eastAsia="zh-CN"/>
                    </w:rPr>
                    <w:t>，</w:t>
                  </w:r>
                  <w:r>
                    <w:rPr>
                      <w:color w:val="FF0000"/>
                      <w:szCs w:val="21"/>
                    </w:rPr>
                    <w:t>建筑面积约</w:t>
                  </w:r>
                  <w:r>
                    <w:rPr>
                      <w:rFonts w:hint="eastAsia"/>
                      <w:color w:val="FF0000"/>
                      <w:szCs w:val="21"/>
                      <w:lang w:val="en-US" w:eastAsia="zh-CN"/>
                    </w:rPr>
                    <w:t>为100</w:t>
                  </w:r>
                  <w:r>
                    <w:rPr>
                      <w:color w:val="FF0000"/>
                      <w:szCs w:val="21"/>
                    </w:rPr>
                    <w:t>m</w:t>
                  </w:r>
                  <w:r>
                    <w:rPr>
                      <w:color w:val="FF0000"/>
                      <w:szCs w:val="21"/>
                      <w:vertAlign w:val="superscript"/>
                    </w:rPr>
                    <w:t>2</w:t>
                  </w:r>
                  <w:r>
                    <w:rPr>
                      <w:color w:val="FF0000"/>
                      <w:szCs w:val="21"/>
                    </w:rPr>
                    <w:t>，主要用于</w:t>
                  </w:r>
                  <w:r>
                    <w:rPr>
                      <w:rFonts w:hint="eastAsia"/>
                      <w:color w:val="FF0000"/>
                      <w:szCs w:val="21"/>
                      <w:lang w:val="en-US" w:eastAsia="zh-CN"/>
                    </w:rPr>
                    <w:t>检验产品。</w:t>
                  </w:r>
                </w:p>
              </w:tc>
              <w:tc>
                <w:tcPr>
                  <w:tcW w:w="709" w:type="dxa"/>
                  <w:tcBorders>
                    <w:right w:val="single" w:color="auto" w:sz="4" w:space="0"/>
                  </w:tcBorders>
                  <w:vAlign w:val="center"/>
                </w:tcPr>
                <w:p>
                  <w:pPr>
                    <w:spacing w:line="320" w:lineRule="exact"/>
                    <w:jc w:val="center"/>
                    <w:rPr>
                      <w:rFonts w:hint="eastAsia"/>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rFonts w:hint="eastAsia" w:eastAsia="宋体"/>
                      <w:color w:val="FF0000"/>
                      <w:szCs w:val="21"/>
                      <w:lang w:val="en-US" w:eastAsia="zh-CN"/>
                    </w:rPr>
                  </w:pPr>
                  <w:r>
                    <w:rPr>
                      <w:rFonts w:hint="eastAsia"/>
                      <w:color w:val="FF0000"/>
                      <w:szCs w:val="21"/>
                      <w:lang w:val="en-US" w:eastAsia="zh-CN"/>
                    </w:rPr>
                    <w:t>固废</w:t>
                  </w:r>
                </w:p>
              </w:tc>
              <w:tc>
                <w:tcPr>
                  <w:tcW w:w="570" w:type="dxa"/>
                  <w:tcBorders>
                    <w:left w:val="single" w:color="auto" w:sz="4" w:space="0"/>
                  </w:tcBorders>
                  <w:vAlign w:val="center"/>
                </w:tcPr>
                <w:p>
                  <w:pPr>
                    <w:spacing w:line="320" w:lineRule="exact"/>
                    <w:jc w:val="center"/>
                    <w:rPr>
                      <w:rFonts w:hint="eastAsia" w:eastAsia="宋体"/>
                      <w:color w:val="FF0000"/>
                      <w:szCs w:val="21"/>
                      <w:lang w:val="en-US" w:eastAsia="zh-CN"/>
                    </w:rPr>
                  </w:pPr>
                  <w:r>
                    <w:rPr>
                      <w:rFonts w:hint="eastAsia"/>
                      <w:color w:val="FF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tcBorders>
                    <w:bottom w:val="single" w:color="auto" w:sz="4" w:space="0"/>
                  </w:tcBorders>
                  <w:vAlign w:val="center"/>
                </w:tcPr>
                <w:p>
                  <w:pPr>
                    <w:spacing w:line="320" w:lineRule="exact"/>
                    <w:jc w:val="center"/>
                    <w:rPr>
                      <w:color w:val="FF0000"/>
                      <w:szCs w:val="21"/>
                    </w:rPr>
                  </w:pPr>
                </w:p>
              </w:tc>
              <w:tc>
                <w:tcPr>
                  <w:tcW w:w="1417" w:type="dxa"/>
                  <w:gridSpan w:val="3"/>
                  <w:vAlign w:val="center"/>
                </w:tcPr>
                <w:p>
                  <w:pPr>
                    <w:spacing w:line="320" w:lineRule="exact"/>
                    <w:jc w:val="center"/>
                    <w:rPr>
                      <w:color w:val="FF0000"/>
                      <w:szCs w:val="21"/>
                    </w:rPr>
                  </w:pPr>
                  <w:r>
                    <w:rPr>
                      <w:rFonts w:hint="eastAsia"/>
                      <w:color w:val="FF0000"/>
                      <w:szCs w:val="21"/>
                    </w:rPr>
                    <w:t>空压机房</w:t>
                  </w:r>
                </w:p>
              </w:tc>
              <w:tc>
                <w:tcPr>
                  <w:tcW w:w="3827" w:type="dxa"/>
                  <w:vAlign w:val="center"/>
                </w:tcPr>
                <w:p>
                  <w:pPr>
                    <w:spacing w:line="320" w:lineRule="exact"/>
                    <w:jc w:val="center"/>
                    <w:rPr>
                      <w:color w:val="FF0000"/>
                      <w:szCs w:val="21"/>
                    </w:rPr>
                  </w:pPr>
                  <w:r>
                    <w:rPr>
                      <w:color w:val="FF0000"/>
                      <w:szCs w:val="21"/>
                    </w:rPr>
                    <w:t>位于</w:t>
                  </w:r>
                  <w:r>
                    <w:rPr>
                      <w:rFonts w:hint="eastAsia"/>
                      <w:color w:val="FF0000"/>
                      <w:szCs w:val="21"/>
                    </w:rPr>
                    <w:t>厂房1F北</w:t>
                  </w:r>
                  <w:r>
                    <w:rPr>
                      <w:color w:val="FF0000"/>
                      <w:szCs w:val="21"/>
                    </w:rPr>
                    <w:t>侧</w:t>
                  </w:r>
                  <w:r>
                    <w:rPr>
                      <w:rFonts w:hint="eastAsia"/>
                      <w:color w:val="FF0000"/>
                      <w:szCs w:val="21"/>
                    </w:rPr>
                    <w:t>和2F西南</w:t>
                  </w:r>
                  <w:r>
                    <w:rPr>
                      <w:color w:val="FF0000"/>
                      <w:szCs w:val="21"/>
                    </w:rPr>
                    <w:t>侧</w:t>
                  </w:r>
                  <w:r>
                    <w:rPr>
                      <w:rFonts w:hint="eastAsia"/>
                      <w:color w:val="FF0000"/>
                      <w:szCs w:val="21"/>
                    </w:rPr>
                    <w:t>，</w:t>
                  </w:r>
                  <w:r>
                    <w:rPr>
                      <w:color w:val="FF0000"/>
                      <w:szCs w:val="21"/>
                    </w:rPr>
                    <w:t>建筑面积约</w:t>
                  </w:r>
                  <w:r>
                    <w:rPr>
                      <w:rFonts w:hint="eastAsia"/>
                      <w:color w:val="FF0000"/>
                      <w:szCs w:val="21"/>
                    </w:rPr>
                    <w:t>100</w:t>
                  </w:r>
                  <w:r>
                    <w:rPr>
                      <w:color w:val="FF0000"/>
                      <w:szCs w:val="21"/>
                    </w:rPr>
                    <w:t>m</w:t>
                  </w:r>
                  <w:r>
                    <w:rPr>
                      <w:color w:val="FF0000"/>
                      <w:szCs w:val="21"/>
                      <w:vertAlign w:val="superscript"/>
                    </w:rPr>
                    <w:t>2</w:t>
                  </w:r>
                  <w:r>
                    <w:rPr>
                      <w:rFonts w:hint="eastAsia"/>
                      <w:color w:val="FF0000"/>
                      <w:szCs w:val="21"/>
                    </w:rPr>
                    <w:t>。</w:t>
                  </w:r>
                </w:p>
              </w:tc>
              <w:tc>
                <w:tcPr>
                  <w:tcW w:w="709"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color w:val="FF0000"/>
                      <w:szCs w:val="21"/>
                    </w:rPr>
                  </w:pPr>
                  <w:r>
                    <w:rPr>
                      <w:rFonts w:hint="eastAsia"/>
                      <w:color w:val="FF0000"/>
                      <w:szCs w:val="21"/>
                    </w:rPr>
                    <w:t>/</w:t>
                  </w:r>
                </w:p>
              </w:tc>
              <w:tc>
                <w:tcPr>
                  <w:tcW w:w="570" w:type="dxa"/>
                  <w:tcBorders>
                    <w:left w:val="single" w:color="auto" w:sz="4" w:space="0"/>
                  </w:tcBorders>
                  <w:vAlign w:val="center"/>
                </w:tcPr>
                <w:p>
                  <w:pPr>
                    <w:spacing w:line="320" w:lineRule="exact"/>
                    <w:jc w:val="center"/>
                    <w:rPr>
                      <w:color w:val="FF0000"/>
                      <w:szCs w:val="21"/>
                    </w:rPr>
                  </w:pPr>
                  <w:r>
                    <w:rPr>
                      <w:color w:val="FF0000"/>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tcBorders>
                    <w:top w:val="single" w:color="auto" w:sz="4" w:space="0"/>
                  </w:tcBorders>
                  <w:vAlign w:val="center"/>
                </w:tcPr>
                <w:p>
                  <w:pPr>
                    <w:spacing w:line="320" w:lineRule="exact"/>
                    <w:jc w:val="center"/>
                    <w:rPr>
                      <w:color w:val="FF0000"/>
                      <w:szCs w:val="21"/>
                    </w:rPr>
                  </w:pPr>
                  <w:r>
                    <w:rPr>
                      <w:rFonts w:hint="eastAsia"/>
                      <w:color w:val="FF0000"/>
                      <w:szCs w:val="21"/>
                    </w:rPr>
                    <w:t>办公工程</w:t>
                  </w:r>
                </w:p>
              </w:tc>
              <w:tc>
                <w:tcPr>
                  <w:tcW w:w="1417" w:type="dxa"/>
                  <w:gridSpan w:val="3"/>
                  <w:vAlign w:val="center"/>
                </w:tcPr>
                <w:p>
                  <w:pPr>
                    <w:spacing w:line="320" w:lineRule="exact"/>
                    <w:jc w:val="center"/>
                    <w:rPr>
                      <w:color w:val="FF0000"/>
                      <w:szCs w:val="21"/>
                    </w:rPr>
                  </w:pPr>
                  <w:r>
                    <w:rPr>
                      <w:rFonts w:hint="eastAsia"/>
                      <w:color w:val="FF0000"/>
                      <w:szCs w:val="21"/>
                    </w:rPr>
                    <w:t>办公区</w:t>
                  </w:r>
                </w:p>
              </w:tc>
              <w:tc>
                <w:tcPr>
                  <w:tcW w:w="3827" w:type="dxa"/>
                  <w:vAlign w:val="center"/>
                </w:tcPr>
                <w:p>
                  <w:pPr>
                    <w:spacing w:line="320" w:lineRule="exact"/>
                    <w:jc w:val="center"/>
                    <w:rPr>
                      <w:color w:val="FF0000"/>
                      <w:szCs w:val="21"/>
                    </w:rPr>
                  </w:pPr>
                  <w:r>
                    <w:rPr>
                      <w:color w:val="FF0000"/>
                      <w:szCs w:val="21"/>
                    </w:rPr>
                    <w:t>位于</w:t>
                  </w:r>
                  <w:r>
                    <w:rPr>
                      <w:rFonts w:hint="eastAsia"/>
                      <w:color w:val="FF0000"/>
                      <w:szCs w:val="21"/>
                    </w:rPr>
                    <w:t>厂房2F北</w:t>
                  </w:r>
                  <w:r>
                    <w:rPr>
                      <w:color w:val="FF0000"/>
                      <w:szCs w:val="21"/>
                    </w:rPr>
                    <w:t>侧</w:t>
                  </w:r>
                  <w:r>
                    <w:rPr>
                      <w:rFonts w:hint="eastAsia"/>
                      <w:color w:val="FF0000"/>
                      <w:szCs w:val="21"/>
                    </w:rPr>
                    <w:t>，</w:t>
                  </w:r>
                  <w:r>
                    <w:rPr>
                      <w:color w:val="FF0000"/>
                      <w:szCs w:val="21"/>
                    </w:rPr>
                    <w:t>建筑面积约</w:t>
                  </w:r>
                  <w:r>
                    <w:rPr>
                      <w:rFonts w:hint="eastAsia"/>
                      <w:color w:val="FF0000"/>
                      <w:szCs w:val="21"/>
                    </w:rPr>
                    <w:t>470</w:t>
                  </w:r>
                  <w:r>
                    <w:rPr>
                      <w:color w:val="FF0000"/>
                      <w:szCs w:val="21"/>
                    </w:rPr>
                    <w:t>m</w:t>
                  </w:r>
                  <w:r>
                    <w:rPr>
                      <w:color w:val="FF0000"/>
                      <w:szCs w:val="21"/>
                      <w:vertAlign w:val="superscript"/>
                    </w:rPr>
                    <w:t>2</w:t>
                  </w:r>
                  <w:r>
                    <w:rPr>
                      <w:rFonts w:hint="eastAsia"/>
                      <w:color w:val="FF0000"/>
                      <w:szCs w:val="21"/>
                    </w:rPr>
                    <w:t>，</w:t>
                  </w:r>
                  <w:r>
                    <w:rPr>
                      <w:color w:val="FF0000"/>
                      <w:szCs w:val="21"/>
                    </w:rPr>
                    <w:t>设置办公室</w:t>
                  </w:r>
                  <w:r>
                    <w:rPr>
                      <w:rFonts w:hint="eastAsia"/>
                      <w:color w:val="FF0000"/>
                      <w:szCs w:val="21"/>
                    </w:rPr>
                    <w:t>等，</w:t>
                  </w:r>
                  <w:r>
                    <w:rPr>
                      <w:color w:val="FF0000"/>
                      <w:szCs w:val="21"/>
                    </w:rPr>
                    <w:t>不设食宿</w:t>
                  </w:r>
                  <w:r>
                    <w:rPr>
                      <w:rFonts w:hint="eastAsia"/>
                      <w:color w:val="FF0000"/>
                      <w:szCs w:val="21"/>
                    </w:rPr>
                    <w:t>。</w:t>
                  </w:r>
                </w:p>
              </w:tc>
              <w:tc>
                <w:tcPr>
                  <w:tcW w:w="709"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color w:val="FF0000"/>
                      <w:szCs w:val="21"/>
                    </w:rPr>
                  </w:pPr>
                  <w:r>
                    <w:rPr>
                      <w:rFonts w:hint="eastAsia"/>
                      <w:color w:val="FF0000"/>
                      <w:szCs w:val="21"/>
                    </w:rPr>
                    <w:t>生活</w:t>
                  </w:r>
                  <w:r>
                    <w:rPr>
                      <w:color w:val="FF0000"/>
                      <w:szCs w:val="21"/>
                    </w:rPr>
                    <w:t>污水</w:t>
                  </w:r>
                  <w:r>
                    <w:rPr>
                      <w:rFonts w:hint="eastAsia"/>
                      <w:color w:val="FF0000"/>
                      <w:szCs w:val="21"/>
                    </w:rPr>
                    <w:t>、生活垃圾</w:t>
                  </w:r>
                </w:p>
              </w:tc>
              <w:tc>
                <w:tcPr>
                  <w:tcW w:w="570" w:type="dxa"/>
                  <w:tcBorders>
                    <w:left w:val="single" w:color="auto" w:sz="4" w:space="0"/>
                  </w:tcBorders>
                  <w:vAlign w:val="center"/>
                </w:tcPr>
                <w:p>
                  <w:pPr>
                    <w:spacing w:line="320" w:lineRule="exact"/>
                    <w:jc w:val="center"/>
                    <w:rPr>
                      <w:color w:val="FF0000"/>
                      <w:szCs w:val="21"/>
                    </w:rPr>
                  </w:pPr>
                  <w:r>
                    <w:rPr>
                      <w:color w:val="FF0000"/>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color w:val="FF0000"/>
                      <w:szCs w:val="21"/>
                    </w:rPr>
                  </w:pPr>
                </w:p>
              </w:tc>
              <w:tc>
                <w:tcPr>
                  <w:tcW w:w="1417" w:type="dxa"/>
                  <w:gridSpan w:val="3"/>
                  <w:vAlign w:val="center"/>
                </w:tcPr>
                <w:p>
                  <w:pPr>
                    <w:spacing w:line="320" w:lineRule="exact"/>
                    <w:jc w:val="center"/>
                    <w:rPr>
                      <w:color w:val="FF0000"/>
                      <w:szCs w:val="21"/>
                    </w:rPr>
                  </w:pPr>
                  <w:r>
                    <w:rPr>
                      <w:color w:val="FF0000"/>
                      <w:szCs w:val="21"/>
                    </w:rPr>
                    <w:t>厕所</w:t>
                  </w:r>
                </w:p>
              </w:tc>
              <w:tc>
                <w:tcPr>
                  <w:tcW w:w="3827" w:type="dxa"/>
                  <w:vAlign w:val="center"/>
                </w:tcPr>
                <w:p>
                  <w:pPr>
                    <w:spacing w:line="320" w:lineRule="exact"/>
                    <w:jc w:val="center"/>
                    <w:rPr>
                      <w:color w:val="FF0000"/>
                      <w:szCs w:val="21"/>
                    </w:rPr>
                  </w:pPr>
                  <w:r>
                    <w:rPr>
                      <w:color w:val="FF0000"/>
                      <w:szCs w:val="21"/>
                    </w:rPr>
                    <w:t>分别位于</w:t>
                  </w:r>
                  <w:r>
                    <w:rPr>
                      <w:rFonts w:hint="eastAsia"/>
                      <w:color w:val="FF0000"/>
                      <w:szCs w:val="21"/>
                    </w:rPr>
                    <w:t>厂房1F、2F东侧，</w:t>
                  </w:r>
                  <w:r>
                    <w:rPr>
                      <w:color w:val="FF0000"/>
                      <w:szCs w:val="21"/>
                    </w:rPr>
                    <w:t>建筑面积约</w:t>
                  </w:r>
                  <w:r>
                    <w:rPr>
                      <w:rFonts w:hint="eastAsia"/>
                      <w:color w:val="FF0000"/>
                      <w:szCs w:val="21"/>
                    </w:rPr>
                    <w:t>70</w:t>
                  </w:r>
                  <w:r>
                    <w:rPr>
                      <w:color w:val="FF0000"/>
                      <w:szCs w:val="21"/>
                    </w:rPr>
                    <w:t>m</w:t>
                  </w:r>
                  <w:r>
                    <w:rPr>
                      <w:color w:val="FF0000"/>
                      <w:szCs w:val="21"/>
                      <w:vertAlign w:val="superscript"/>
                    </w:rPr>
                    <w:t>2</w:t>
                  </w:r>
                  <w:r>
                    <w:rPr>
                      <w:rFonts w:hint="eastAsia"/>
                      <w:color w:val="FF0000"/>
                      <w:szCs w:val="21"/>
                    </w:rPr>
                    <w:t>。</w:t>
                  </w:r>
                </w:p>
              </w:tc>
              <w:tc>
                <w:tcPr>
                  <w:tcW w:w="709"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718" w:type="dxa"/>
                  <w:tcBorders>
                    <w:left w:val="single" w:color="auto" w:sz="4" w:space="0"/>
                    <w:right w:val="single" w:color="auto" w:sz="4" w:space="0"/>
                  </w:tcBorders>
                  <w:vAlign w:val="center"/>
                </w:tcPr>
                <w:p>
                  <w:pPr>
                    <w:spacing w:line="320" w:lineRule="exact"/>
                    <w:jc w:val="center"/>
                    <w:rPr>
                      <w:color w:val="FF0000"/>
                      <w:szCs w:val="21"/>
                    </w:rPr>
                  </w:pPr>
                  <w:r>
                    <w:rPr>
                      <w:rFonts w:hint="eastAsia"/>
                      <w:color w:val="FF0000"/>
                      <w:szCs w:val="21"/>
                    </w:rPr>
                    <w:t>/</w:t>
                  </w:r>
                </w:p>
              </w:tc>
              <w:tc>
                <w:tcPr>
                  <w:tcW w:w="570" w:type="dxa"/>
                  <w:tcBorders>
                    <w:left w:val="single" w:color="auto" w:sz="4" w:space="0"/>
                  </w:tcBorders>
                  <w:vAlign w:val="center"/>
                </w:tcPr>
                <w:p>
                  <w:pPr>
                    <w:spacing w:line="320" w:lineRule="exact"/>
                    <w:jc w:val="center"/>
                    <w:rPr>
                      <w:color w:val="FF0000"/>
                      <w:szCs w:val="21"/>
                    </w:rPr>
                  </w:pPr>
                  <w:r>
                    <w:rPr>
                      <w:color w:val="FF0000"/>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vAlign w:val="center"/>
                </w:tcPr>
                <w:p>
                  <w:pPr>
                    <w:snapToGrid w:val="0"/>
                    <w:spacing w:line="320" w:lineRule="exact"/>
                    <w:jc w:val="center"/>
                    <w:rPr>
                      <w:szCs w:val="21"/>
                    </w:rPr>
                  </w:pPr>
                  <w:r>
                    <w:rPr>
                      <w:szCs w:val="21"/>
                    </w:rPr>
                    <w:t>公用</w:t>
                  </w:r>
                </w:p>
                <w:p>
                  <w:pPr>
                    <w:spacing w:line="320" w:lineRule="exact"/>
                    <w:jc w:val="center"/>
                    <w:rPr>
                      <w:szCs w:val="21"/>
                    </w:rPr>
                  </w:pPr>
                  <w:r>
                    <w:rPr>
                      <w:szCs w:val="21"/>
                    </w:rPr>
                    <w:t>工程</w:t>
                  </w:r>
                </w:p>
              </w:tc>
              <w:tc>
                <w:tcPr>
                  <w:tcW w:w="1417" w:type="dxa"/>
                  <w:gridSpan w:val="3"/>
                  <w:vAlign w:val="center"/>
                </w:tcPr>
                <w:p>
                  <w:pPr>
                    <w:spacing w:line="320" w:lineRule="exact"/>
                    <w:jc w:val="center"/>
                    <w:rPr>
                      <w:szCs w:val="21"/>
                    </w:rPr>
                  </w:pPr>
                  <w:r>
                    <w:rPr>
                      <w:szCs w:val="21"/>
                    </w:rPr>
                    <w:t>供电工程</w:t>
                  </w:r>
                </w:p>
              </w:tc>
              <w:tc>
                <w:tcPr>
                  <w:tcW w:w="3827" w:type="dxa"/>
                  <w:vAlign w:val="center"/>
                </w:tcPr>
                <w:p>
                  <w:pPr>
                    <w:pStyle w:val="51"/>
                    <w:spacing w:line="320" w:lineRule="exact"/>
                    <w:ind w:left="-10" w:leftChars="-5" w:right="210"/>
                    <w:jc w:val="center"/>
                    <w:rPr>
                      <w:rFonts w:ascii="Times New Roman" w:cs="Times New Roman"/>
                      <w:color w:val="auto"/>
                      <w:sz w:val="21"/>
                      <w:szCs w:val="21"/>
                    </w:rPr>
                  </w:pPr>
                  <w:r>
                    <w:rPr>
                      <w:rFonts w:ascii="Times New Roman" w:cs="Times New Roman"/>
                      <w:color w:val="auto"/>
                      <w:sz w:val="21"/>
                      <w:szCs w:val="21"/>
                    </w:rPr>
                    <w:t>依托园区市政供电网</w:t>
                  </w:r>
                  <w:r>
                    <w:rPr>
                      <w:rFonts w:hint="eastAsia" w:ascii="Times New Roman" w:cs="Times New Roman"/>
                      <w:color w:val="auto"/>
                      <w:sz w:val="21"/>
                      <w:szCs w:val="21"/>
                    </w:rPr>
                    <w:t>，园区提供一台800KVA变压器，厂房设有配电房100㎡</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1417" w:type="dxa"/>
                  <w:gridSpan w:val="3"/>
                  <w:vAlign w:val="center"/>
                </w:tcPr>
                <w:p>
                  <w:pPr>
                    <w:spacing w:line="320" w:lineRule="exact"/>
                    <w:jc w:val="center"/>
                    <w:rPr>
                      <w:szCs w:val="21"/>
                    </w:rPr>
                  </w:pPr>
                  <w:r>
                    <w:rPr>
                      <w:szCs w:val="21"/>
                    </w:rPr>
                    <w:t>供水工程</w:t>
                  </w:r>
                </w:p>
              </w:tc>
              <w:tc>
                <w:tcPr>
                  <w:tcW w:w="3827" w:type="dxa"/>
                  <w:vAlign w:val="center"/>
                </w:tcPr>
                <w:p>
                  <w:pPr>
                    <w:pStyle w:val="51"/>
                    <w:spacing w:line="320" w:lineRule="exact"/>
                    <w:ind w:left="-10" w:leftChars="-5" w:right="210"/>
                    <w:jc w:val="center"/>
                    <w:rPr>
                      <w:rFonts w:ascii="Times New Roman" w:cs="Times New Roman"/>
                      <w:color w:val="auto"/>
                      <w:sz w:val="21"/>
                      <w:szCs w:val="21"/>
                    </w:rPr>
                  </w:pPr>
                  <w:r>
                    <w:rPr>
                      <w:rFonts w:ascii="Times New Roman" w:cs="Times New Roman"/>
                      <w:color w:val="auto"/>
                      <w:sz w:val="21"/>
                      <w:szCs w:val="21"/>
                    </w:rPr>
                    <w:t>依托园区市政给水管网</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1417" w:type="dxa"/>
                  <w:gridSpan w:val="3"/>
                  <w:vAlign w:val="center"/>
                </w:tcPr>
                <w:p>
                  <w:pPr>
                    <w:spacing w:line="320" w:lineRule="exact"/>
                    <w:jc w:val="center"/>
                    <w:rPr>
                      <w:szCs w:val="21"/>
                    </w:rPr>
                  </w:pPr>
                  <w:r>
                    <w:rPr>
                      <w:szCs w:val="21"/>
                    </w:rPr>
                    <w:t>排水</w:t>
                  </w:r>
                </w:p>
              </w:tc>
              <w:tc>
                <w:tcPr>
                  <w:tcW w:w="3827" w:type="dxa"/>
                  <w:vAlign w:val="center"/>
                </w:tcPr>
                <w:p>
                  <w:pPr>
                    <w:pStyle w:val="51"/>
                    <w:spacing w:line="320" w:lineRule="exact"/>
                    <w:ind w:left="-10" w:leftChars="-5" w:right="210"/>
                    <w:jc w:val="center"/>
                    <w:rPr>
                      <w:rFonts w:ascii="Times New Roman" w:cs="Times New Roman"/>
                      <w:color w:val="auto"/>
                      <w:sz w:val="21"/>
                      <w:szCs w:val="21"/>
                    </w:rPr>
                  </w:pPr>
                  <w:r>
                    <w:rPr>
                      <w:rFonts w:hint="eastAsia"/>
                      <w:sz w:val="21"/>
                      <w:szCs w:val="21"/>
                    </w:rPr>
                    <w:t>依托标准化厂房已建雨污水管网。标准厂房采取雨水分流制，雨水经厂区雨水管网排入市政雨水管网，污水经厂区生化池处理后排入市政污水管网。</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restart"/>
                  <w:vAlign w:val="center"/>
                </w:tcPr>
                <w:p>
                  <w:pPr>
                    <w:snapToGrid w:val="0"/>
                    <w:spacing w:line="320" w:lineRule="exact"/>
                    <w:jc w:val="center"/>
                    <w:rPr>
                      <w:szCs w:val="21"/>
                    </w:rPr>
                  </w:pPr>
                  <w:r>
                    <w:rPr>
                      <w:szCs w:val="21"/>
                    </w:rPr>
                    <w:t>环保</w:t>
                  </w:r>
                </w:p>
                <w:p>
                  <w:pPr>
                    <w:snapToGrid w:val="0"/>
                    <w:spacing w:line="320" w:lineRule="exact"/>
                    <w:jc w:val="center"/>
                    <w:rPr>
                      <w:szCs w:val="21"/>
                    </w:rPr>
                  </w:pPr>
                  <w:r>
                    <w:rPr>
                      <w:szCs w:val="21"/>
                    </w:rPr>
                    <w:t>工程</w:t>
                  </w:r>
                </w:p>
              </w:tc>
              <w:tc>
                <w:tcPr>
                  <w:tcW w:w="316" w:type="dxa"/>
                  <w:vMerge w:val="restart"/>
                  <w:vAlign w:val="center"/>
                </w:tcPr>
                <w:p>
                  <w:pPr>
                    <w:spacing w:line="320" w:lineRule="exact"/>
                    <w:jc w:val="center"/>
                    <w:rPr>
                      <w:szCs w:val="21"/>
                    </w:rPr>
                  </w:pPr>
                  <w:r>
                    <w:rPr>
                      <w:szCs w:val="21"/>
                    </w:rPr>
                    <w:t>废气处理</w:t>
                  </w:r>
                </w:p>
              </w:tc>
              <w:tc>
                <w:tcPr>
                  <w:tcW w:w="1101" w:type="dxa"/>
                  <w:gridSpan w:val="2"/>
                  <w:vAlign w:val="center"/>
                </w:tcPr>
                <w:p>
                  <w:pPr>
                    <w:spacing w:line="320" w:lineRule="exact"/>
                    <w:jc w:val="center"/>
                    <w:rPr>
                      <w:szCs w:val="21"/>
                    </w:rPr>
                  </w:pPr>
                  <w:r>
                    <w:rPr>
                      <w:rFonts w:hint="eastAsia"/>
                      <w:szCs w:val="21"/>
                    </w:rPr>
                    <w:t>挤出废气</w:t>
                  </w:r>
                </w:p>
              </w:tc>
              <w:tc>
                <w:tcPr>
                  <w:tcW w:w="3827" w:type="dxa"/>
                  <w:vAlign w:val="center"/>
                </w:tcPr>
                <w:p>
                  <w:pPr>
                    <w:pStyle w:val="51"/>
                    <w:spacing w:line="320" w:lineRule="exact"/>
                    <w:jc w:val="center"/>
                    <w:rPr>
                      <w:rFonts w:ascii="Times New Roman" w:cs="Times New Roman"/>
                      <w:color w:val="auto"/>
                      <w:sz w:val="21"/>
                      <w:szCs w:val="21"/>
                    </w:rPr>
                  </w:pPr>
                  <w:r>
                    <w:rPr>
                      <w:rFonts w:hint="eastAsia" w:ascii="Times New Roman" w:cs="Times New Roman"/>
                      <w:bCs/>
                      <w:color w:val="auto"/>
                      <w:sz w:val="21"/>
                      <w:szCs w:val="21"/>
                    </w:rPr>
                    <w:t>PET片材机、PP/PS片材机废气排放口各</w:t>
                  </w:r>
                  <w:r>
                    <w:rPr>
                      <w:rFonts w:ascii="Times New Roman" w:cs="Times New Roman"/>
                      <w:bCs/>
                      <w:color w:val="auto"/>
                      <w:sz w:val="21"/>
                      <w:szCs w:val="21"/>
                    </w:rPr>
                    <w:t>设置</w:t>
                  </w:r>
                  <w:r>
                    <w:rPr>
                      <w:rFonts w:hint="eastAsia" w:ascii="Times New Roman" w:cs="Times New Roman"/>
                      <w:bCs/>
                      <w:color w:val="auto"/>
                      <w:sz w:val="21"/>
                      <w:szCs w:val="21"/>
                    </w:rPr>
                    <w:t>1套</w:t>
                  </w:r>
                  <w:r>
                    <w:rPr>
                      <w:rFonts w:ascii="Times New Roman" w:cs="Times New Roman"/>
                      <w:bCs/>
                      <w:color w:val="auto"/>
                      <w:sz w:val="21"/>
                      <w:szCs w:val="21"/>
                    </w:rPr>
                    <w:t>收集管道，集中</w:t>
                  </w:r>
                  <w:r>
                    <w:rPr>
                      <w:rFonts w:hint="eastAsia" w:ascii="Times New Roman" w:cs="Times New Roman"/>
                      <w:bCs/>
                      <w:color w:val="auto"/>
                      <w:sz w:val="21"/>
                      <w:szCs w:val="21"/>
                    </w:rPr>
                    <w:t>收集挤出废气</w:t>
                  </w:r>
                  <w:r>
                    <w:rPr>
                      <w:rFonts w:ascii="Times New Roman" w:cs="Times New Roman"/>
                      <w:bCs/>
                      <w:color w:val="auto"/>
                      <w:sz w:val="21"/>
                      <w:szCs w:val="21"/>
                    </w:rPr>
                    <w:t>经1套</w:t>
                  </w:r>
                  <w:r>
                    <w:rPr>
                      <w:rFonts w:hint="eastAsia" w:ascii="Times New Roman" w:cs="Times New Roman"/>
                      <w:bCs/>
                      <w:color w:val="auto"/>
                      <w:sz w:val="21"/>
                      <w:szCs w:val="21"/>
                    </w:rPr>
                    <w:t>二级</w:t>
                  </w:r>
                  <w:r>
                    <w:rPr>
                      <w:rFonts w:ascii="Times New Roman" w:cs="Times New Roman"/>
                      <w:bCs/>
                      <w:color w:val="auto"/>
                      <w:sz w:val="21"/>
                      <w:szCs w:val="21"/>
                    </w:rPr>
                    <w:t>活性炭吸附装置（有机废气处理效率为</w:t>
                  </w:r>
                  <w:r>
                    <w:rPr>
                      <w:rFonts w:hint="eastAsia" w:ascii="Times New Roman" w:cs="Times New Roman"/>
                      <w:bCs/>
                      <w:color w:val="auto"/>
                      <w:sz w:val="21"/>
                      <w:szCs w:val="21"/>
                    </w:rPr>
                    <w:t>7</w:t>
                  </w:r>
                  <w:r>
                    <w:rPr>
                      <w:rFonts w:ascii="Times New Roman" w:cs="Times New Roman"/>
                      <w:bCs/>
                      <w:color w:val="auto"/>
                      <w:sz w:val="21"/>
                      <w:szCs w:val="21"/>
                    </w:rPr>
                    <w:t>0%）处理后由15m高排气筒（1#）排放</w:t>
                  </w:r>
                  <w:r>
                    <w:rPr>
                      <w:rFonts w:ascii="Times New Roman" w:cs="Times New Roman"/>
                      <w:color w:val="auto"/>
                      <w:sz w:val="21"/>
                      <w:szCs w:val="21"/>
                    </w:rPr>
                    <w:t>。</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vMerge w:val="restart"/>
                  <w:tcBorders>
                    <w:left w:val="single" w:color="auto" w:sz="4" w:space="0"/>
                    <w:right w:val="single" w:color="auto" w:sz="4" w:space="0"/>
                  </w:tcBorders>
                  <w:vAlign w:val="center"/>
                </w:tcPr>
                <w:p>
                  <w:pPr>
                    <w:spacing w:line="320" w:lineRule="exact"/>
                    <w:jc w:val="center"/>
                    <w:rPr>
                      <w:szCs w:val="21"/>
                    </w:rPr>
                  </w:pPr>
                  <w:r>
                    <w:rPr>
                      <w:rFonts w:hint="eastAsia"/>
                      <w:szCs w:val="21"/>
                    </w:rPr>
                    <w:t>噪声、固废</w:t>
                  </w:r>
                </w:p>
              </w:tc>
              <w:tc>
                <w:tcPr>
                  <w:tcW w:w="570" w:type="dxa"/>
                  <w:tcBorders>
                    <w:left w:val="single" w:color="auto" w:sz="4" w:space="0"/>
                  </w:tcBorders>
                  <w:vAlign w:val="center"/>
                </w:tcPr>
                <w:p>
                  <w:pPr>
                    <w:pStyle w:val="51"/>
                    <w:spacing w:line="320" w:lineRule="exact"/>
                    <w:jc w:val="center"/>
                    <w:rPr>
                      <w:rFonts w:ascii="Times New Roman" w:cs="Times New Roman"/>
                      <w:color w:val="auto"/>
                      <w:sz w:val="21"/>
                      <w:szCs w:val="21"/>
                    </w:rPr>
                  </w:pPr>
                  <w:r>
                    <w:rPr>
                      <w:rFonts w:asci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694" w:type="dxa"/>
                  <w:vMerge w:val="continue"/>
                  <w:vAlign w:val="center"/>
                </w:tcPr>
                <w:p>
                  <w:pPr>
                    <w:snapToGrid w:val="0"/>
                    <w:spacing w:line="320" w:lineRule="exact"/>
                    <w:jc w:val="center"/>
                    <w:rPr>
                      <w:szCs w:val="21"/>
                    </w:rPr>
                  </w:pPr>
                </w:p>
              </w:tc>
              <w:tc>
                <w:tcPr>
                  <w:tcW w:w="316" w:type="dxa"/>
                  <w:vMerge w:val="continue"/>
                  <w:vAlign w:val="center"/>
                </w:tcPr>
                <w:p>
                  <w:pPr>
                    <w:spacing w:line="320" w:lineRule="exact"/>
                    <w:jc w:val="center"/>
                    <w:rPr>
                      <w:szCs w:val="21"/>
                    </w:rPr>
                  </w:pPr>
                </w:p>
              </w:tc>
              <w:tc>
                <w:tcPr>
                  <w:tcW w:w="1101" w:type="dxa"/>
                  <w:gridSpan w:val="2"/>
                  <w:vAlign w:val="center"/>
                </w:tcPr>
                <w:p>
                  <w:pPr>
                    <w:spacing w:line="320" w:lineRule="exact"/>
                    <w:jc w:val="center"/>
                    <w:rPr>
                      <w:szCs w:val="21"/>
                    </w:rPr>
                  </w:pPr>
                  <w:r>
                    <w:rPr>
                      <w:rFonts w:hint="eastAsia"/>
                      <w:szCs w:val="21"/>
                    </w:rPr>
                    <w:t>吸塑</w:t>
                  </w:r>
                  <w:r>
                    <w:rPr>
                      <w:szCs w:val="21"/>
                    </w:rPr>
                    <w:t>废气</w:t>
                  </w:r>
                </w:p>
              </w:tc>
              <w:tc>
                <w:tcPr>
                  <w:tcW w:w="3827" w:type="dxa"/>
                  <w:vAlign w:val="center"/>
                </w:tcPr>
                <w:p>
                  <w:pPr>
                    <w:pStyle w:val="51"/>
                    <w:spacing w:line="320" w:lineRule="exact"/>
                    <w:jc w:val="center"/>
                    <w:rPr>
                      <w:rFonts w:ascii="Times New Roman" w:cs="Times New Roman"/>
                      <w:color w:val="auto"/>
                      <w:sz w:val="21"/>
                      <w:szCs w:val="21"/>
                    </w:rPr>
                  </w:pPr>
                  <w:r>
                    <w:rPr>
                      <w:rFonts w:hint="eastAsia"/>
                      <w:sz w:val="21"/>
                      <w:szCs w:val="21"/>
                    </w:rPr>
                    <w:t>吸塑机废气排放口上方，经6套集气罩集中收集后</w:t>
                  </w:r>
                  <w:r>
                    <w:rPr>
                      <w:rFonts w:ascii="Times New Roman" w:cs="Times New Roman"/>
                      <w:bCs/>
                      <w:color w:val="auto"/>
                      <w:sz w:val="21"/>
                      <w:szCs w:val="21"/>
                    </w:rPr>
                    <w:t>经1套</w:t>
                  </w:r>
                  <w:r>
                    <w:rPr>
                      <w:rFonts w:hint="eastAsia" w:ascii="Times New Roman" w:cs="Times New Roman"/>
                      <w:bCs/>
                      <w:color w:val="auto"/>
                      <w:sz w:val="21"/>
                      <w:szCs w:val="21"/>
                    </w:rPr>
                    <w:t>二级</w:t>
                  </w:r>
                  <w:r>
                    <w:rPr>
                      <w:rFonts w:ascii="Times New Roman" w:cs="Times New Roman"/>
                      <w:bCs/>
                      <w:color w:val="auto"/>
                      <w:sz w:val="21"/>
                      <w:szCs w:val="21"/>
                    </w:rPr>
                    <w:t>活性炭吸附装置（有机废气处理效率为</w:t>
                  </w:r>
                  <w:r>
                    <w:rPr>
                      <w:rFonts w:hint="eastAsia" w:ascii="Times New Roman" w:cs="Times New Roman"/>
                      <w:bCs/>
                      <w:color w:val="auto"/>
                      <w:sz w:val="21"/>
                      <w:szCs w:val="21"/>
                    </w:rPr>
                    <w:t>7</w:t>
                  </w:r>
                  <w:r>
                    <w:rPr>
                      <w:rFonts w:ascii="Times New Roman" w:cs="Times New Roman"/>
                      <w:bCs/>
                      <w:color w:val="auto"/>
                      <w:sz w:val="21"/>
                      <w:szCs w:val="21"/>
                    </w:rPr>
                    <w:t>0%）处理后由15m高排气筒（1#）排放</w:t>
                  </w:r>
                  <w:r>
                    <w:rPr>
                      <w:rFonts w:ascii="Times New Roman" w:cs="Times New Roman"/>
                      <w:color w:val="auto"/>
                      <w:sz w:val="21"/>
                      <w:szCs w:val="21"/>
                    </w:rPr>
                    <w:t>。</w:t>
                  </w:r>
                  <w:r>
                    <w:rPr>
                      <w:rFonts w:hint="eastAsia" w:ascii="Times New Roman" w:cs="Times New Roman"/>
                      <w:color w:val="auto"/>
                      <w:sz w:val="21"/>
                      <w:szCs w:val="21"/>
                    </w:rPr>
                    <w:t>（挤出废气、吸塑废气共用一台废气处理设备）</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vMerge w:val="continue"/>
                  <w:tcBorders>
                    <w:left w:val="single" w:color="auto" w:sz="4" w:space="0"/>
                    <w:right w:val="single" w:color="auto" w:sz="4" w:space="0"/>
                  </w:tcBorders>
                  <w:vAlign w:val="center"/>
                </w:tcPr>
                <w:p>
                  <w:pPr>
                    <w:spacing w:line="320" w:lineRule="exact"/>
                    <w:jc w:val="center"/>
                    <w:rPr>
                      <w:szCs w:val="21"/>
                    </w:rPr>
                  </w:pPr>
                </w:p>
              </w:tc>
              <w:tc>
                <w:tcPr>
                  <w:tcW w:w="570" w:type="dxa"/>
                  <w:tcBorders>
                    <w:left w:val="single" w:color="auto" w:sz="4" w:space="0"/>
                  </w:tcBorders>
                  <w:vAlign w:val="center"/>
                </w:tcPr>
                <w:p>
                  <w:pPr>
                    <w:pStyle w:val="51"/>
                    <w:spacing w:line="320" w:lineRule="exact"/>
                    <w:jc w:val="center"/>
                    <w:rPr>
                      <w:rFonts w:ascii="Times New Roman" w:cs="Times New Roman"/>
                      <w:color w:val="auto"/>
                      <w:sz w:val="21"/>
                      <w:szCs w:val="21"/>
                    </w:rPr>
                  </w:pPr>
                  <w:r>
                    <w:rPr>
                      <w:rFonts w:asci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1140" w:hRule="atLeast"/>
                <w:jc w:val="center"/>
              </w:trPr>
              <w:tc>
                <w:tcPr>
                  <w:tcW w:w="694" w:type="dxa"/>
                  <w:vMerge w:val="continue"/>
                  <w:vAlign w:val="center"/>
                </w:tcPr>
                <w:p>
                  <w:pPr>
                    <w:spacing w:line="320" w:lineRule="exact"/>
                    <w:jc w:val="center"/>
                    <w:rPr>
                      <w:szCs w:val="21"/>
                    </w:rPr>
                  </w:pPr>
                </w:p>
              </w:tc>
              <w:tc>
                <w:tcPr>
                  <w:tcW w:w="708" w:type="dxa"/>
                  <w:gridSpan w:val="2"/>
                  <w:vMerge w:val="restart"/>
                  <w:vAlign w:val="center"/>
                </w:tcPr>
                <w:p>
                  <w:pPr>
                    <w:pStyle w:val="51"/>
                    <w:spacing w:line="320" w:lineRule="exact"/>
                    <w:jc w:val="center"/>
                    <w:rPr>
                      <w:rFonts w:ascii="Times New Roman" w:cs="Times New Roman"/>
                      <w:color w:val="auto"/>
                      <w:sz w:val="21"/>
                      <w:szCs w:val="21"/>
                    </w:rPr>
                  </w:pPr>
                  <w:r>
                    <w:rPr>
                      <w:color w:val="auto"/>
                      <w:sz w:val="21"/>
                      <w:szCs w:val="21"/>
                    </w:rPr>
                    <w:t>废水处理</w:t>
                  </w:r>
                </w:p>
              </w:tc>
              <w:tc>
                <w:tcPr>
                  <w:tcW w:w="709" w:type="dxa"/>
                  <w:vAlign w:val="center"/>
                </w:tcPr>
                <w:p>
                  <w:pPr>
                    <w:pStyle w:val="51"/>
                    <w:spacing w:line="320" w:lineRule="exact"/>
                    <w:jc w:val="center"/>
                    <w:rPr>
                      <w:rFonts w:hint="default" w:eastAsia="宋体"/>
                      <w:color w:val="auto"/>
                      <w:sz w:val="21"/>
                      <w:szCs w:val="21"/>
                      <w:lang w:val="en-US" w:eastAsia="zh-CN"/>
                    </w:rPr>
                  </w:pPr>
                  <w:r>
                    <w:rPr>
                      <w:rFonts w:hint="eastAsia"/>
                      <w:color w:val="auto"/>
                      <w:sz w:val="21"/>
                      <w:szCs w:val="21"/>
                      <w:lang w:val="en-US" w:eastAsia="zh-CN"/>
                    </w:rPr>
                    <w:t>生活污水</w:t>
                  </w:r>
                </w:p>
              </w:tc>
              <w:tc>
                <w:tcPr>
                  <w:tcW w:w="3827" w:type="dxa"/>
                  <w:vMerge w:val="restart"/>
                  <w:vAlign w:val="center"/>
                </w:tcPr>
                <w:p>
                  <w:pPr>
                    <w:pStyle w:val="51"/>
                    <w:spacing w:line="320" w:lineRule="exact"/>
                    <w:jc w:val="center"/>
                    <w:rPr>
                      <w:rFonts w:ascii="Times New Roman" w:cs="Times New Roman"/>
                      <w:color w:val="auto"/>
                      <w:sz w:val="21"/>
                      <w:szCs w:val="21"/>
                    </w:rPr>
                  </w:pPr>
                  <w:r>
                    <w:rPr>
                      <w:rFonts w:hint="eastAsia" w:ascii="Times New Roman" w:cs="Times New Roman"/>
                      <w:color w:val="auto"/>
                      <w:sz w:val="21"/>
                      <w:szCs w:val="21"/>
                    </w:rPr>
                    <w:t>生活</w:t>
                  </w:r>
                  <w:r>
                    <w:rPr>
                      <w:rFonts w:ascii="Times New Roman" w:cs="Times New Roman"/>
                      <w:color w:val="auto"/>
                      <w:sz w:val="21"/>
                      <w:szCs w:val="21"/>
                    </w:rPr>
                    <w:t>污水</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地面清洗废水</w:t>
                  </w:r>
                  <w:r>
                    <w:rPr>
                      <w:rFonts w:ascii="Times New Roman" w:cs="Times New Roman"/>
                      <w:sz w:val="21"/>
                      <w:szCs w:val="21"/>
                    </w:rPr>
                    <w:t>依托</w:t>
                  </w:r>
                  <w:r>
                    <w:rPr>
                      <w:rFonts w:hint="eastAsia" w:ascii="Times New Roman" w:cs="Times New Roman"/>
                      <w:sz w:val="21"/>
                      <w:szCs w:val="21"/>
                    </w:rPr>
                    <w:t>现有</w:t>
                  </w:r>
                  <w:r>
                    <w:rPr>
                      <w:rFonts w:ascii="Times New Roman" w:cs="Times New Roman"/>
                      <w:sz w:val="21"/>
                      <w:szCs w:val="21"/>
                    </w:rPr>
                    <w:t>生化池（处理规模为</w:t>
                  </w:r>
                  <w:r>
                    <w:rPr>
                      <w:rFonts w:hint="eastAsia" w:ascii="Times New Roman" w:cs="Times New Roman"/>
                      <w:sz w:val="21"/>
                      <w:szCs w:val="21"/>
                    </w:rPr>
                    <w:t>5</w:t>
                  </w:r>
                  <w:r>
                    <w:rPr>
                      <w:rFonts w:ascii="Times New Roman" w:cs="Times New Roman"/>
                      <w:sz w:val="21"/>
                      <w:szCs w:val="21"/>
                    </w:rPr>
                    <w:t>0m</w:t>
                  </w:r>
                  <w:r>
                    <w:rPr>
                      <w:rFonts w:ascii="Times New Roman" w:cs="Times New Roman"/>
                      <w:sz w:val="21"/>
                      <w:szCs w:val="21"/>
                      <w:vertAlign w:val="superscript"/>
                    </w:rPr>
                    <w:t>3</w:t>
                  </w:r>
                  <w:r>
                    <w:rPr>
                      <w:rFonts w:hint="eastAsia" w:ascii="Times New Roman" w:cs="Times New Roman"/>
                      <w:sz w:val="21"/>
                      <w:szCs w:val="21"/>
                    </w:rPr>
                    <w:t>/d</w:t>
                  </w:r>
                  <w:r>
                    <w:rPr>
                      <w:rFonts w:ascii="Times New Roman" w:cs="Times New Roman"/>
                      <w:sz w:val="21"/>
                      <w:szCs w:val="21"/>
                    </w:rPr>
                    <w:t>）处理达到《污水综合排放标准》（GB8978-1996）三级标准后</w:t>
                  </w:r>
                  <w:r>
                    <w:rPr>
                      <w:rFonts w:hint="eastAsia" w:ascii="Times New Roman" w:cs="Times New Roman"/>
                      <w:sz w:val="21"/>
                      <w:szCs w:val="21"/>
                    </w:rPr>
                    <w:t>排入</w:t>
                  </w:r>
                  <w:r>
                    <w:rPr>
                      <w:rFonts w:ascii="Times New Roman" w:cs="Times New Roman"/>
                      <w:sz w:val="21"/>
                      <w:szCs w:val="21"/>
                    </w:rPr>
                    <w:t>市政污水管网，最终由大竹县工业园区污水处理厂处理达《城镇污水处理厂污染物排放标准》（GB18918-2002）一级A标准</w:t>
                  </w:r>
                  <w:r>
                    <w:rPr>
                      <w:rFonts w:ascii="Times New Roman" w:cs="Times New Roman"/>
                      <w:color w:val="auto"/>
                      <w:sz w:val="21"/>
                      <w:szCs w:val="21"/>
                    </w:rPr>
                    <w:t>后排入东柳河。</w:t>
                  </w:r>
                </w:p>
              </w:tc>
              <w:tc>
                <w:tcPr>
                  <w:tcW w:w="709" w:type="dxa"/>
                  <w:vMerge w:val="restart"/>
                  <w:tcBorders>
                    <w:right w:val="single" w:color="auto" w:sz="4" w:space="0"/>
                  </w:tcBorders>
                  <w:vAlign w:val="center"/>
                </w:tcPr>
                <w:p>
                  <w:pPr>
                    <w:spacing w:line="320" w:lineRule="exact"/>
                    <w:jc w:val="center"/>
                    <w:rPr>
                      <w:szCs w:val="21"/>
                    </w:rPr>
                  </w:pPr>
                  <w:r>
                    <w:rPr>
                      <w:rFonts w:hint="eastAsia"/>
                      <w:szCs w:val="21"/>
                    </w:rPr>
                    <w:t>/</w:t>
                  </w:r>
                </w:p>
              </w:tc>
              <w:tc>
                <w:tcPr>
                  <w:tcW w:w="718" w:type="dxa"/>
                  <w:vMerge w:val="restart"/>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vMerge w:val="restart"/>
                  <w:tcBorders>
                    <w:left w:val="single" w:color="auto" w:sz="4" w:space="0"/>
                  </w:tcBorders>
                  <w:vAlign w:val="center"/>
                </w:tcPr>
                <w:p>
                  <w:pPr>
                    <w:pStyle w:val="51"/>
                    <w:spacing w:line="320" w:lineRule="exact"/>
                    <w:jc w:val="center"/>
                    <w:rPr>
                      <w:rFonts w:ascii="Times New Roman" w:cs="Times New Roman"/>
                      <w:color w:val="auto"/>
                      <w:sz w:val="21"/>
                      <w:szCs w:val="21"/>
                    </w:rPr>
                  </w:pPr>
                  <w:r>
                    <w:rPr>
                      <w:rFonts w:ascii="Times New Roman"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1140" w:hRule="atLeast"/>
                <w:jc w:val="center"/>
              </w:trPr>
              <w:tc>
                <w:tcPr>
                  <w:tcW w:w="694" w:type="dxa"/>
                  <w:vMerge w:val="continue"/>
                  <w:vAlign w:val="center"/>
                </w:tcPr>
                <w:p>
                  <w:pPr>
                    <w:pStyle w:val="51"/>
                    <w:spacing w:line="320" w:lineRule="exact"/>
                    <w:jc w:val="center"/>
                  </w:pPr>
                </w:p>
              </w:tc>
              <w:tc>
                <w:tcPr>
                  <w:tcW w:w="708" w:type="dxa"/>
                  <w:gridSpan w:val="2"/>
                  <w:vMerge w:val="continue"/>
                  <w:vAlign w:val="center"/>
                </w:tcPr>
                <w:p>
                  <w:pPr>
                    <w:pStyle w:val="51"/>
                    <w:spacing w:line="320" w:lineRule="exact"/>
                    <w:jc w:val="center"/>
                  </w:pPr>
                </w:p>
              </w:tc>
              <w:tc>
                <w:tcPr>
                  <w:tcW w:w="709" w:type="dxa"/>
                  <w:vAlign w:val="center"/>
                </w:tcPr>
                <w:p>
                  <w:pPr>
                    <w:pStyle w:val="51"/>
                    <w:spacing w:line="320" w:lineRule="exact"/>
                    <w:jc w:val="center"/>
                    <w:rPr>
                      <w:rFonts w:hint="default" w:eastAsia="宋体"/>
                      <w:color w:val="auto"/>
                      <w:sz w:val="21"/>
                      <w:szCs w:val="21"/>
                      <w:lang w:val="en-US" w:eastAsia="zh-CN"/>
                    </w:rPr>
                  </w:pPr>
                  <w:r>
                    <w:rPr>
                      <w:rFonts w:hint="eastAsia"/>
                      <w:color w:val="auto"/>
                      <w:sz w:val="21"/>
                      <w:szCs w:val="21"/>
                      <w:lang w:val="en-US" w:eastAsia="zh-CN"/>
                    </w:rPr>
                    <w:t>地面清洗废水</w:t>
                  </w:r>
                </w:p>
              </w:tc>
              <w:tc>
                <w:tcPr>
                  <w:tcW w:w="3827" w:type="dxa"/>
                  <w:vMerge w:val="continue"/>
                  <w:vAlign w:val="center"/>
                </w:tcPr>
                <w:p>
                  <w:pPr>
                    <w:pStyle w:val="51"/>
                    <w:spacing w:line="320" w:lineRule="exact"/>
                    <w:jc w:val="center"/>
                    <w:rPr>
                      <w:color w:val="auto"/>
                      <w:sz w:val="21"/>
                      <w:szCs w:val="21"/>
                    </w:rPr>
                  </w:pPr>
                </w:p>
              </w:tc>
              <w:tc>
                <w:tcPr>
                  <w:tcW w:w="709" w:type="dxa"/>
                  <w:vMerge w:val="continue"/>
                  <w:tcBorders>
                    <w:right w:val="single" w:color="auto" w:sz="4" w:space="0"/>
                  </w:tcBorders>
                  <w:vAlign w:val="center"/>
                </w:tcPr>
                <w:p>
                  <w:pPr>
                    <w:pStyle w:val="51"/>
                    <w:spacing w:line="320" w:lineRule="exact"/>
                    <w:jc w:val="center"/>
                    <w:rPr>
                      <w:color w:val="auto"/>
                      <w:sz w:val="21"/>
                      <w:szCs w:val="21"/>
                    </w:rPr>
                  </w:pPr>
                </w:p>
              </w:tc>
              <w:tc>
                <w:tcPr>
                  <w:tcW w:w="718" w:type="dxa"/>
                  <w:vMerge w:val="continue"/>
                  <w:tcBorders>
                    <w:left w:val="single" w:color="auto" w:sz="4" w:space="0"/>
                    <w:right w:val="single" w:color="auto" w:sz="4" w:space="0"/>
                  </w:tcBorders>
                  <w:vAlign w:val="center"/>
                </w:tcPr>
                <w:p>
                  <w:pPr>
                    <w:pStyle w:val="51"/>
                    <w:spacing w:line="320" w:lineRule="exact"/>
                    <w:jc w:val="center"/>
                    <w:rPr>
                      <w:color w:val="auto"/>
                      <w:sz w:val="21"/>
                      <w:szCs w:val="21"/>
                    </w:rPr>
                  </w:pPr>
                </w:p>
              </w:tc>
              <w:tc>
                <w:tcPr>
                  <w:tcW w:w="570" w:type="dxa"/>
                  <w:vMerge w:val="continue"/>
                  <w:tcBorders>
                    <w:left w:val="single" w:color="auto" w:sz="4" w:space="0"/>
                  </w:tcBorders>
                  <w:vAlign w:val="center"/>
                </w:tcPr>
                <w:p>
                  <w:pPr>
                    <w:pStyle w:val="51"/>
                    <w:spacing w:line="320" w:lineRule="exact"/>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708" w:type="dxa"/>
                  <w:gridSpan w:val="2"/>
                  <w:vMerge w:val="continue"/>
                  <w:vAlign w:val="center"/>
                </w:tcPr>
                <w:p>
                  <w:pPr>
                    <w:pStyle w:val="51"/>
                    <w:spacing w:line="320" w:lineRule="exact"/>
                    <w:jc w:val="center"/>
                    <w:rPr>
                      <w:color w:val="auto"/>
                      <w:sz w:val="21"/>
                      <w:szCs w:val="21"/>
                    </w:rPr>
                  </w:pPr>
                </w:p>
              </w:tc>
              <w:tc>
                <w:tcPr>
                  <w:tcW w:w="709" w:type="dxa"/>
                  <w:vAlign w:val="center"/>
                </w:tcPr>
                <w:p>
                  <w:pPr>
                    <w:pStyle w:val="51"/>
                    <w:spacing w:line="320" w:lineRule="exact"/>
                    <w:jc w:val="center"/>
                    <w:rPr>
                      <w:color w:val="auto"/>
                      <w:sz w:val="21"/>
                      <w:szCs w:val="21"/>
                    </w:rPr>
                  </w:pPr>
                  <w:r>
                    <w:rPr>
                      <w:rFonts w:hint="eastAsia"/>
                      <w:color w:val="auto"/>
                      <w:sz w:val="21"/>
                      <w:szCs w:val="21"/>
                    </w:rPr>
                    <w:t>净环系统</w:t>
                  </w:r>
                </w:p>
              </w:tc>
              <w:tc>
                <w:tcPr>
                  <w:tcW w:w="3827" w:type="dxa"/>
                  <w:vAlign w:val="center"/>
                </w:tcPr>
                <w:p>
                  <w:pPr>
                    <w:pStyle w:val="51"/>
                    <w:spacing w:line="320" w:lineRule="exact"/>
                    <w:jc w:val="center"/>
                    <w:rPr>
                      <w:rFonts w:hint="default"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PET、PP/PS片材机和吸塑机设备自带小型水冷式冷却装置，工作时补充新水进行冷却，折算新水补充量150m³。</w:t>
                  </w:r>
                </w:p>
              </w:tc>
              <w:tc>
                <w:tcPr>
                  <w:tcW w:w="709" w:type="dxa"/>
                  <w:tcBorders>
                    <w:right w:val="single" w:color="auto" w:sz="4" w:space="0"/>
                  </w:tcBorders>
                  <w:vAlign w:val="center"/>
                </w:tcPr>
                <w:p>
                  <w:pPr>
                    <w:spacing w:line="320" w:lineRule="exact"/>
                    <w:jc w:val="center"/>
                    <w:rPr>
                      <w:rFonts w:hint="eastAsia"/>
                      <w:szCs w:val="21"/>
                    </w:rPr>
                  </w:pPr>
                </w:p>
              </w:tc>
              <w:tc>
                <w:tcPr>
                  <w:tcW w:w="718" w:type="dxa"/>
                  <w:tcBorders>
                    <w:left w:val="single" w:color="auto" w:sz="4" w:space="0"/>
                    <w:right w:val="single" w:color="auto" w:sz="4" w:space="0"/>
                  </w:tcBorders>
                  <w:vAlign w:val="center"/>
                </w:tcPr>
                <w:p>
                  <w:pPr>
                    <w:spacing w:line="320" w:lineRule="exact"/>
                    <w:jc w:val="center"/>
                    <w:rPr>
                      <w:rFonts w:hint="eastAsia"/>
                      <w:szCs w:val="21"/>
                    </w:rPr>
                  </w:pPr>
                </w:p>
              </w:tc>
              <w:tc>
                <w:tcPr>
                  <w:tcW w:w="570" w:type="dxa"/>
                  <w:tcBorders>
                    <w:left w:val="single" w:color="auto" w:sz="4" w:space="0"/>
                  </w:tcBorders>
                  <w:vAlign w:val="center"/>
                </w:tcPr>
                <w:p>
                  <w:pPr>
                    <w:pStyle w:val="51"/>
                    <w:spacing w:line="32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1417" w:type="dxa"/>
                  <w:gridSpan w:val="3"/>
                  <w:vAlign w:val="center"/>
                </w:tcPr>
                <w:p>
                  <w:pPr>
                    <w:spacing w:line="320" w:lineRule="exact"/>
                    <w:jc w:val="center"/>
                    <w:rPr>
                      <w:szCs w:val="21"/>
                    </w:rPr>
                  </w:pPr>
                  <w:r>
                    <w:rPr>
                      <w:szCs w:val="21"/>
                    </w:rPr>
                    <w:t>噪声处理</w:t>
                  </w:r>
                </w:p>
              </w:tc>
              <w:tc>
                <w:tcPr>
                  <w:tcW w:w="3827" w:type="dxa"/>
                  <w:vAlign w:val="center"/>
                </w:tcPr>
                <w:p>
                  <w:pPr>
                    <w:pStyle w:val="51"/>
                    <w:spacing w:line="320" w:lineRule="exact"/>
                    <w:jc w:val="center"/>
                    <w:rPr>
                      <w:rFonts w:ascii="Times New Roman" w:cs="Times New Roman"/>
                      <w:color w:val="auto"/>
                      <w:sz w:val="21"/>
                      <w:szCs w:val="21"/>
                    </w:rPr>
                  </w:pPr>
                  <w:r>
                    <w:rPr>
                      <w:rFonts w:ascii="Times New Roman" w:cs="Times New Roman"/>
                      <w:color w:val="auto"/>
                      <w:sz w:val="21"/>
                      <w:szCs w:val="21"/>
                    </w:rPr>
                    <w:t>各设备均置于厂房内，通过厂房隔声</w:t>
                  </w:r>
                  <w:r>
                    <w:rPr>
                      <w:rFonts w:hint="eastAsia" w:ascii="Times New Roman" w:cs="Times New Roman"/>
                      <w:color w:val="auto"/>
                      <w:sz w:val="21"/>
                      <w:szCs w:val="21"/>
                    </w:rPr>
                    <w:t>、</w:t>
                  </w:r>
                  <w:r>
                    <w:rPr>
                      <w:rFonts w:ascii="Times New Roman" w:cs="Times New Roman"/>
                      <w:color w:val="auto"/>
                      <w:sz w:val="21"/>
                      <w:szCs w:val="21"/>
                    </w:rPr>
                    <w:t>基础</w:t>
                  </w:r>
                  <w:r>
                    <w:rPr>
                      <w:rFonts w:hint="eastAsia" w:ascii="Times New Roman" w:cs="Times New Roman"/>
                      <w:color w:val="auto"/>
                      <w:sz w:val="21"/>
                      <w:szCs w:val="21"/>
                    </w:rPr>
                    <w:t>减振</w:t>
                  </w:r>
                  <w:r>
                    <w:rPr>
                      <w:rFonts w:ascii="Times New Roman" w:cs="Times New Roman"/>
                      <w:color w:val="auto"/>
                      <w:sz w:val="21"/>
                      <w:szCs w:val="21"/>
                    </w:rPr>
                    <w:t>等降噪措施。</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pStyle w:val="51"/>
                    <w:spacing w:line="320" w:lineRule="exact"/>
                    <w:jc w:val="center"/>
                    <w:rPr>
                      <w:rFonts w:ascii="Times New Roman" w:cs="Times New Roman"/>
                      <w:color w:val="auto"/>
                      <w:sz w:val="21"/>
                      <w:szCs w:val="21"/>
                    </w:rPr>
                  </w:pPr>
                  <w:r>
                    <w:rPr>
                      <w:rFonts w:asci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316" w:type="dxa"/>
                  <w:vMerge w:val="restart"/>
                  <w:vAlign w:val="center"/>
                </w:tcPr>
                <w:p>
                  <w:pPr>
                    <w:spacing w:line="320" w:lineRule="exact"/>
                    <w:jc w:val="center"/>
                    <w:rPr>
                      <w:szCs w:val="21"/>
                    </w:rPr>
                  </w:pPr>
                  <w:r>
                    <w:rPr>
                      <w:szCs w:val="21"/>
                    </w:rPr>
                    <w:t>固废处理</w:t>
                  </w:r>
                </w:p>
              </w:tc>
              <w:tc>
                <w:tcPr>
                  <w:tcW w:w="1101" w:type="dxa"/>
                  <w:gridSpan w:val="2"/>
                  <w:vAlign w:val="center"/>
                </w:tcPr>
                <w:p>
                  <w:pPr>
                    <w:spacing w:line="320" w:lineRule="exact"/>
                    <w:jc w:val="center"/>
                    <w:rPr>
                      <w:szCs w:val="21"/>
                    </w:rPr>
                  </w:pPr>
                  <w:r>
                    <w:rPr>
                      <w:szCs w:val="21"/>
                    </w:rPr>
                    <w:t>一般工业固体废物</w:t>
                  </w:r>
                </w:p>
              </w:tc>
              <w:tc>
                <w:tcPr>
                  <w:tcW w:w="3827" w:type="dxa"/>
                  <w:vAlign w:val="center"/>
                </w:tcPr>
                <w:p>
                  <w:pPr>
                    <w:spacing w:line="320" w:lineRule="exact"/>
                    <w:jc w:val="center"/>
                    <w:rPr>
                      <w:szCs w:val="21"/>
                    </w:rPr>
                  </w:pPr>
                  <w:r>
                    <w:rPr>
                      <w:szCs w:val="21"/>
                    </w:rPr>
                    <w:t>一般工业固体废物暂存间</w:t>
                  </w:r>
                  <w:r>
                    <w:rPr>
                      <w:rFonts w:hint="eastAsia"/>
                      <w:szCs w:val="21"/>
                    </w:rPr>
                    <w:t>位于厂房1F北侧</w:t>
                  </w:r>
                  <w:r>
                    <w:rPr>
                      <w:szCs w:val="21"/>
                    </w:rPr>
                    <w:t>，面积约</w:t>
                  </w:r>
                  <w:r>
                    <w:rPr>
                      <w:rFonts w:hint="eastAsia"/>
                      <w:szCs w:val="21"/>
                    </w:rPr>
                    <w:t>40</w:t>
                  </w:r>
                  <w:r>
                    <w:rPr>
                      <w:szCs w:val="21"/>
                    </w:rPr>
                    <w:t>m</w:t>
                  </w:r>
                  <w:r>
                    <w:rPr>
                      <w:szCs w:val="21"/>
                      <w:vertAlign w:val="superscript"/>
                    </w:rPr>
                    <w:t>2</w:t>
                  </w:r>
                  <w:r>
                    <w:rPr>
                      <w:szCs w:val="21"/>
                    </w:rPr>
                    <w:t>。</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316" w:type="dxa"/>
                  <w:vMerge w:val="continue"/>
                  <w:vAlign w:val="center"/>
                </w:tcPr>
                <w:p>
                  <w:pPr>
                    <w:spacing w:line="320" w:lineRule="exact"/>
                    <w:jc w:val="center"/>
                    <w:rPr>
                      <w:szCs w:val="21"/>
                    </w:rPr>
                  </w:pPr>
                </w:p>
              </w:tc>
              <w:tc>
                <w:tcPr>
                  <w:tcW w:w="1101" w:type="dxa"/>
                  <w:gridSpan w:val="2"/>
                  <w:vAlign w:val="center"/>
                </w:tcPr>
                <w:p>
                  <w:pPr>
                    <w:spacing w:line="320" w:lineRule="exact"/>
                    <w:jc w:val="center"/>
                    <w:rPr>
                      <w:szCs w:val="21"/>
                    </w:rPr>
                  </w:pPr>
                  <w:r>
                    <w:rPr>
                      <w:szCs w:val="21"/>
                    </w:rPr>
                    <w:t>危险废物暂存间</w:t>
                  </w:r>
                </w:p>
              </w:tc>
              <w:tc>
                <w:tcPr>
                  <w:tcW w:w="3827" w:type="dxa"/>
                  <w:vAlign w:val="center"/>
                </w:tcPr>
                <w:p>
                  <w:pPr>
                    <w:spacing w:line="320" w:lineRule="exact"/>
                    <w:jc w:val="center"/>
                    <w:rPr>
                      <w:szCs w:val="21"/>
                    </w:rPr>
                  </w:pPr>
                  <w:r>
                    <w:rPr>
                      <w:rFonts w:hint="eastAsia"/>
                      <w:szCs w:val="21"/>
                    </w:rPr>
                    <w:t>位于厂房1F西南侧</w:t>
                  </w:r>
                  <w:r>
                    <w:rPr>
                      <w:szCs w:val="21"/>
                    </w:rPr>
                    <w:t>，面积约</w:t>
                  </w:r>
                  <w:r>
                    <w:rPr>
                      <w:rFonts w:hint="eastAsia"/>
                      <w:szCs w:val="21"/>
                    </w:rPr>
                    <w:t>20</w:t>
                  </w:r>
                  <w:r>
                    <w:rPr>
                      <w:szCs w:val="21"/>
                    </w:rPr>
                    <w:t>m</w:t>
                  </w:r>
                  <w:r>
                    <w:rPr>
                      <w:szCs w:val="21"/>
                      <w:vertAlign w:val="superscript"/>
                    </w:rPr>
                    <w:t>2</w:t>
                  </w:r>
                  <w:r>
                    <w:rPr>
                      <w:szCs w:val="21"/>
                    </w:rPr>
                    <w:t>。</w:t>
                  </w:r>
                  <w:r>
                    <w:rPr>
                      <w:rFonts w:hint="eastAsia"/>
                      <w:szCs w:val="21"/>
                    </w:rPr>
                    <w:t>采取防风、防雨、防渗漏、防流失的“</w:t>
                  </w:r>
                  <w:r>
                    <w:rPr>
                      <w:szCs w:val="21"/>
                    </w:rPr>
                    <w:t>四防</w:t>
                  </w:r>
                  <w:r>
                    <w:rPr>
                      <w:rFonts w:hint="eastAsia"/>
                      <w:szCs w:val="21"/>
                    </w:rPr>
                    <w:t>”</w:t>
                  </w:r>
                  <w:r>
                    <w:rPr>
                      <w:szCs w:val="21"/>
                    </w:rPr>
                    <w:t>措施，委托有危险废物处理资质的单位处理。</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694" w:type="dxa"/>
                  <w:vMerge w:val="continue"/>
                  <w:vAlign w:val="center"/>
                </w:tcPr>
                <w:p>
                  <w:pPr>
                    <w:spacing w:line="320" w:lineRule="exact"/>
                    <w:jc w:val="center"/>
                    <w:rPr>
                      <w:szCs w:val="21"/>
                    </w:rPr>
                  </w:pPr>
                </w:p>
              </w:tc>
              <w:tc>
                <w:tcPr>
                  <w:tcW w:w="316" w:type="dxa"/>
                  <w:vMerge w:val="continue"/>
                  <w:vAlign w:val="center"/>
                </w:tcPr>
                <w:p>
                  <w:pPr>
                    <w:spacing w:line="320" w:lineRule="exact"/>
                    <w:jc w:val="center"/>
                    <w:rPr>
                      <w:szCs w:val="21"/>
                    </w:rPr>
                  </w:pPr>
                </w:p>
              </w:tc>
              <w:tc>
                <w:tcPr>
                  <w:tcW w:w="1101" w:type="dxa"/>
                  <w:gridSpan w:val="2"/>
                  <w:vAlign w:val="center"/>
                </w:tcPr>
                <w:p>
                  <w:pPr>
                    <w:spacing w:line="320" w:lineRule="exact"/>
                    <w:jc w:val="center"/>
                    <w:rPr>
                      <w:szCs w:val="21"/>
                    </w:rPr>
                  </w:pPr>
                  <w:r>
                    <w:rPr>
                      <w:szCs w:val="21"/>
                    </w:rPr>
                    <w:t>生活垃圾</w:t>
                  </w:r>
                </w:p>
              </w:tc>
              <w:tc>
                <w:tcPr>
                  <w:tcW w:w="3827" w:type="dxa"/>
                  <w:vAlign w:val="center"/>
                </w:tcPr>
                <w:p>
                  <w:pPr>
                    <w:spacing w:line="320" w:lineRule="exact"/>
                    <w:jc w:val="center"/>
                    <w:rPr>
                      <w:szCs w:val="21"/>
                    </w:rPr>
                  </w:pPr>
                  <w:r>
                    <w:rPr>
                      <w:rFonts w:hint="eastAsia"/>
                      <w:szCs w:val="21"/>
                    </w:rPr>
                    <w:t>办公区</w:t>
                  </w:r>
                  <w:r>
                    <w:rPr>
                      <w:szCs w:val="21"/>
                    </w:rPr>
                    <w:t>设置</w:t>
                  </w:r>
                  <w:r>
                    <w:rPr>
                      <w:rFonts w:hint="eastAsia"/>
                      <w:szCs w:val="21"/>
                    </w:rPr>
                    <w:t>垃圾收集桶</w:t>
                  </w:r>
                  <w:r>
                    <w:rPr>
                      <w:szCs w:val="21"/>
                    </w:rPr>
                    <w:t>，分类收集后每天由环卫部门收运处置，垃圾日产日清。</w:t>
                  </w:r>
                </w:p>
              </w:tc>
              <w:tc>
                <w:tcPr>
                  <w:tcW w:w="709" w:type="dxa"/>
                  <w:tcBorders>
                    <w:right w:val="single" w:color="auto" w:sz="4" w:space="0"/>
                  </w:tcBorders>
                  <w:vAlign w:val="center"/>
                </w:tcPr>
                <w:p>
                  <w:pPr>
                    <w:spacing w:line="320" w:lineRule="exact"/>
                    <w:jc w:val="center"/>
                    <w:rPr>
                      <w:szCs w:val="21"/>
                    </w:rPr>
                  </w:pPr>
                  <w:r>
                    <w:rPr>
                      <w:rFonts w:hint="eastAsia"/>
                      <w:szCs w:val="21"/>
                    </w:rPr>
                    <w:t>/</w:t>
                  </w:r>
                </w:p>
              </w:tc>
              <w:tc>
                <w:tcPr>
                  <w:tcW w:w="718" w:type="dxa"/>
                  <w:tcBorders>
                    <w:left w:val="single" w:color="auto" w:sz="4" w:space="0"/>
                    <w:right w:val="single" w:color="auto" w:sz="4" w:space="0"/>
                  </w:tcBorders>
                  <w:vAlign w:val="center"/>
                </w:tcPr>
                <w:p>
                  <w:pPr>
                    <w:spacing w:line="320" w:lineRule="exact"/>
                    <w:jc w:val="center"/>
                    <w:rPr>
                      <w:szCs w:val="21"/>
                    </w:rPr>
                  </w:pPr>
                  <w:r>
                    <w:rPr>
                      <w:rFonts w:hint="eastAsia"/>
                      <w:szCs w:val="21"/>
                    </w:rPr>
                    <w:t>/</w:t>
                  </w:r>
                </w:p>
              </w:tc>
              <w:tc>
                <w:tcPr>
                  <w:tcW w:w="570" w:type="dxa"/>
                  <w:tcBorders>
                    <w:left w:val="single" w:color="auto" w:sz="4" w:space="0"/>
                  </w:tcBorders>
                  <w:vAlign w:val="center"/>
                </w:tcPr>
                <w:p>
                  <w:pPr>
                    <w:spacing w:line="320" w:lineRule="exact"/>
                    <w:jc w:val="center"/>
                    <w:rPr>
                      <w:szCs w:val="21"/>
                    </w:rPr>
                  </w:pPr>
                  <w:r>
                    <w:rPr>
                      <w:szCs w:val="21"/>
                    </w:rPr>
                    <w:t>新建</w:t>
                  </w:r>
                </w:p>
              </w:tc>
            </w:tr>
          </w:tbl>
          <w:p>
            <w:pPr>
              <w:adjustRightInd w:val="0"/>
              <w:snapToGrid w:val="0"/>
              <w:spacing w:line="360" w:lineRule="auto"/>
              <w:rPr>
                <w:kern w:val="0"/>
                <w:sz w:val="24"/>
              </w:rPr>
            </w:pPr>
            <w:r>
              <w:rPr>
                <w:rFonts w:hint="eastAsia"/>
                <w:b/>
                <w:kern w:val="0"/>
                <w:sz w:val="24"/>
              </w:rPr>
              <w:t>3</w:t>
            </w:r>
            <w:r>
              <w:rPr>
                <w:rFonts w:hAnsi="宋体"/>
                <w:b/>
                <w:kern w:val="0"/>
                <w:sz w:val="24"/>
              </w:rPr>
              <w:t>、项目</w:t>
            </w:r>
            <w:r>
              <w:rPr>
                <w:rFonts w:hAnsi="宋体"/>
                <w:b/>
                <w:bCs/>
                <w:kern w:val="0"/>
                <w:sz w:val="24"/>
              </w:rPr>
              <w:t>主要产品及产能</w:t>
            </w:r>
          </w:p>
          <w:p>
            <w:pPr>
              <w:adjustRightInd w:val="0"/>
              <w:snapToGrid w:val="0"/>
              <w:spacing w:line="360" w:lineRule="auto"/>
              <w:ind w:firstLine="480" w:firstLineChars="200"/>
              <w:rPr>
                <w:rFonts w:ascii="宋体" w:hAnsi="宋体" w:cs="宋体"/>
                <w:bCs/>
                <w:sz w:val="24"/>
              </w:rPr>
            </w:pPr>
            <w:r>
              <w:rPr>
                <w:bCs/>
                <w:sz w:val="24"/>
              </w:rPr>
              <w:t>项目主要产品为</w:t>
            </w:r>
            <w:r>
              <w:rPr>
                <w:rFonts w:hint="eastAsia"/>
                <w:bCs/>
                <w:kern w:val="0"/>
                <w:sz w:val="24"/>
              </w:rPr>
              <w:t>电子塑料包装盒、电子塑料托盘和塑料卷材等，</w:t>
            </w:r>
            <w:r>
              <w:rPr>
                <w:rFonts w:hint="eastAsia"/>
                <w:bCs/>
                <w:sz w:val="24"/>
              </w:rPr>
              <w:t>产品方案见表2-2。</w:t>
            </w:r>
          </w:p>
          <w:p>
            <w:pPr>
              <w:pStyle w:val="45"/>
              <w:rPr>
                <w:color w:val="auto"/>
              </w:rPr>
            </w:pPr>
            <w:r>
              <w:rPr>
                <w:color w:val="auto"/>
              </w:rPr>
              <w:t>表</w:t>
            </w:r>
            <w:r>
              <w:rPr>
                <w:rFonts w:hint="eastAsia"/>
                <w:color w:val="auto"/>
              </w:rPr>
              <w:t>2</w:t>
            </w:r>
            <w:r>
              <w:rPr>
                <w:color w:val="auto"/>
              </w:rPr>
              <w:t>-</w:t>
            </w:r>
            <w:r>
              <w:rPr>
                <w:rFonts w:hint="eastAsia"/>
                <w:color w:val="auto"/>
              </w:rPr>
              <w:t>2</w:t>
            </w:r>
            <w:r>
              <w:rPr>
                <w:color w:val="auto"/>
              </w:rPr>
              <w:t xml:space="preserve">   产品方案一览表</w:t>
            </w:r>
          </w:p>
          <w:tbl>
            <w:tblPr>
              <w:tblStyle w:val="22"/>
              <w:tblW w:w="767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28" w:type="dxa"/>
                <w:left w:w="28" w:type="dxa"/>
                <w:bottom w:w="28" w:type="dxa"/>
                <w:right w:w="28" w:type="dxa"/>
              </w:tblCellMar>
            </w:tblPr>
            <w:tblGrid>
              <w:gridCol w:w="479"/>
              <w:gridCol w:w="2015"/>
              <w:gridCol w:w="1440"/>
              <w:gridCol w:w="1440"/>
              <w:gridCol w:w="23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28" w:type="dxa"/>
                  <w:left w:w="28" w:type="dxa"/>
                  <w:bottom w:w="28" w:type="dxa"/>
                  <w:right w:w="28" w:type="dxa"/>
                </w:tblCellMar>
              </w:tblPrEx>
              <w:trPr>
                <w:trHeight w:val="90" w:hRule="atLeast"/>
                <w:jc w:val="center"/>
              </w:trPr>
              <w:tc>
                <w:tcPr>
                  <w:tcW w:w="479" w:type="dxa"/>
                  <w:shd w:val="clear" w:color="auto" w:fill="FFFFFF"/>
                  <w:vAlign w:val="center"/>
                </w:tcPr>
                <w:p>
                  <w:pPr>
                    <w:snapToGrid w:val="0"/>
                    <w:jc w:val="center"/>
                    <w:rPr>
                      <w:szCs w:val="21"/>
                    </w:rPr>
                  </w:pPr>
                  <w:r>
                    <w:rPr>
                      <w:szCs w:val="21"/>
                    </w:rPr>
                    <w:t>序号</w:t>
                  </w:r>
                </w:p>
              </w:tc>
              <w:tc>
                <w:tcPr>
                  <w:tcW w:w="2015" w:type="dxa"/>
                  <w:shd w:val="clear" w:color="auto" w:fill="FFFFFF"/>
                  <w:vAlign w:val="center"/>
                </w:tcPr>
                <w:p>
                  <w:pPr>
                    <w:snapToGrid w:val="0"/>
                    <w:jc w:val="center"/>
                    <w:rPr>
                      <w:szCs w:val="21"/>
                    </w:rPr>
                  </w:pPr>
                  <w:r>
                    <w:rPr>
                      <w:szCs w:val="21"/>
                    </w:rPr>
                    <w:t>产品名称</w:t>
                  </w:r>
                </w:p>
              </w:tc>
              <w:tc>
                <w:tcPr>
                  <w:tcW w:w="1440" w:type="dxa"/>
                  <w:shd w:val="clear" w:color="auto" w:fill="FFFFFF"/>
                  <w:vAlign w:val="center"/>
                </w:tcPr>
                <w:p>
                  <w:pPr>
                    <w:snapToGrid w:val="0"/>
                    <w:jc w:val="center"/>
                    <w:rPr>
                      <w:rFonts w:hint="eastAsia" w:eastAsia="宋体"/>
                      <w:szCs w:val="21"/>
                      <w:lang w:val="en-US" w:eastAsia="zh-CN"/>
                    </w:rPr>
                  </w:pPr>
                  <w:r>
                    <w:rPr>
                      <w:rFonts w:hint="eastAsia"/>
                      <w:szCs w:val="21"/>
                      <w:lang w:val="en-US" w:eastAsia="zh-CN"/>
                    </w:rPr>
                    <w:t>规格</w:t>
                  </w:r>
                </w:p>
              </w:tc>
              <w:tc>
                <w:tcPr>
                  <w:tcW w:w="1440" w:type="dxa"/>
                  <w:shd w:val="clear" w:color="auto" w:fill="FFFFFF"/>
                  <w:vAlign w:val="center"/>
                </w:tcPr>
                <w:p>
                  <w:pPr>
                    <w:snapToGrid w:val="0"/>
                    <w:jc w:val="center"/>
                    <w:rPr>
                      <w:szCs w:val="21"/>
                    </w:rPr>
                  </w:pPr>
                  <w:r>
                    <w:rPr>
                      <w:szCs w:val="21"/>
                    </w:rPr>
                    <w:t>年产量</w:t>
                  </w:r>
                </w:p>
              </w:tc>
              <w:tc>
                <w:tcPr>
                  <w:tcW w:w="2304" w:type="dxa"/>
                  <w:shd w:val="clear" w:color="auto" w:fill="FFFFFF"/>
                  <w:vAlign w:val="center"/>
                </w:tcPr>
                <w:p>
                  <w:pPr>
                    <w:snapToGrid w:val="0"/>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56" w:hRule="atLeast"/>
                <w:jc w:val="center"/>
              </w:trPr>
              <w:tc>
                <w:tcPr>
                  <w:tcW w:w="479" w:type="dxa"/>
                  <w:shd w:val="clear" w:color="auto" w:fill="FFFFFF"/>
                  <w:vAlign w:val="center"/>
                </w:tcPr>
                <w:p>
                  <w:pPr>
                    <w:snapToGrid w:val="0"/>
                    <w:jc w:val="center"/>
                    <w:rPr>
                      <w:szCs w:val="21"/>
                    </w:rPr>
                  </w:pPr>
                  <w:r>
                    <w:rPr>
                      <w:szCs w:val="21"/>
                    </w:rPr>
                    <w:t>1</w:t>
                  </w:r>
                </w:p>
              </w:tc>
              <w:tc>
                <w:tcPr>
                  <w:tcW w:w="2015" w:type="dxa"/>
                  <w:shd w:val="clear" w:color="auto" w:fill="FFFFFF"/>
                  <w:vAlign w:val="center"/>
                </w:tcPr>
                <w:p>
                  <w:pPr>
                    <w:spacing w:line="260" w:lineRule="exact"/>
                    <w:jc w:val="center"/>
                    <w:rPr>
                      <w:rFonts w:hint="default" w:eastAsia="宋体"/>
                      <w:szCs w:val="21"/>
                      <w:lang w:val="en-US" w:eastAsia="zh-CN"/>
                    </w:rPr>
                  </w:pPr>
                  <w:r>
                    <w:rPr>
                      <w:rFonts w:hint="eastAsia"/>
                      <w:bCs/>
                      <w:szCs w:val="21"/>
                    </w:rPr>
                    <w:t>电子塑料包装盒、电子塑料托盘</w:t>
                  </w:r>
                  <w:r>
                    <w:rPr>
                      <w:rFonts w:hint="eastAsia"/>
                      <w:bCs/>
                      <w:szCs w:val="21"/>
                      <w:lang w:eastAsia="zh-CN"/>
                    </w:rPr>
                    <w:t>、</w:t>
                  </w:r>
                  <w:r>
                    <w:rPr>
                      <w:rFonts w:hint="eastAsia"/>
                      <w:bCs/>
                      <w:szCs w:val="21"/>
                      <w:lang w:val="en-US" w:eastAsia="zh-CN"/>
                    </w:rPr>
                    <w:t>食品塑料包装盒</w:t>
                  </w:r>
                </w:p>
              </w:tc>
              <w:tc>
                <w:tcPr>
                  <w:tcW w:w="1440" w:type="dxa"/>
                  <w:shd w:val="clear" w:color="auto" w:fill="FFFFFF"/>
                  <w:vAlign w:val="center"/>
                </w:tcPr>
                <w:p>
                  <w:pPr>
                    <w:spacing w:line="260" w:lineRule="exact"/>
                    <w:jc w:val="center"/>
                    <w:rPr>
                      <w:rFonts w:hint="default" w:eastAsia="宋体"/>
                      <w:bCs/>
                      <w:szCs w:val="21"/>
                      <w:lang w:val="en-US" w:eastAsia="zh-CN"/>
                    </w:rPr>
                  </w:pPr>
                  <w:r>
                    <w:rPr>
                      <w:rFonts w:hint="eastAsia"/>
                      <w:bCs/>
                      <w:szCs w:val="21"/>
                    </w:rPr>
                    <w:t>3、5、7、9、10、15、20、 30、40、80、100、120</w:t>
                  </w:r>
                  <w:r>
                    <w:rPr>
                      <w:rFonts w:hint="eastAsia"/>
                      <w:bCs/>
                      <w:szCs w:val="21"/>
                      <w:lang w:eastAsia="zh-CN"/>
                    </w:rPr>
                    <w:t>（</w:t>
                  </w:r>
                  <w:r>
                    <w:rPr>
                      <w:rFonts w:hint="eastAsia"/>
                      <w:bCs/>
                      <w:szCs w:val="21"/>
                      <w:lang w:val="en-US" w:eastAsia="zh-CN"/>
                    </w:rPr>
                    <w:t>g/个）</w:t>
                  </w:r>
                </w:p>
              </w:tc>
              <w:tc>
                <w:tcPr>
                  <w:tcW w:w="1440" w:type="dxa"/>
                  <w:shd w:val="clear" w:color="auto" w:fill="FFFFFF"/>
                  <w:vAlign w:val="center"/>
                </w:tcPr>
                <w:p>
                  <w:pPr>
                    <w:spacing w:line="260" w:lineRule="exact"/>
                    <w:jc w:val="center"/>
                    <w:rPr>
                      <w:szCs w:val="21"/>
                    </w:rPr>
                  </w:pPr>
                  <w:r>
                    <w:rPr>
                      <w:rFonts w:hint="eastAsia"/>
                      <w:bCs/>
                      <w:szCs w:val="21"/>
                      <w:lang w:val="en-US" w:eastAsia="zh-CN"/>
                    </w:rPr>
                    <w:t>3000</w:t>
                  </w:r>
                  <w:r>
                    <w:rPr>
                      <w:rFonts w:hint="eastAsia"/>
                      <w:bCs/>
                      <w:szCs w:val="21"/>
                    </w:rPr>
                    <w:t>吨</w:t>
                  </w:r>
                </w:p>
              </w:tc>
              <w:tc>
                <w:tcPr>
                  <w:tcW w:w="2304" w:type="dxa"/>
                  <w:vMerge w:val="restart"/>
                  <w:shd w:val="clear" w:color="auto" w:fill="FFFFFF"/>
                  <w:vAlign w:val="center"/>
                </w:tcPr>
                <w:p>
                  <w:pPr>
                    <w:spacing w:line="260" w:lineRule="exact"/>
                    <w:jc w:val="center"/>
                    <w:rPr>
                      <w:bCs/>
                      <w:szCs w:val="21"/>
                    </w:rPr>
                  </w:pPr>
                  <w:r>
                    <w:rPr>
                      <w:rFonts w:hint="eastAsia"/>
                      <w:bCs/>
                      <w:szCs w:val="21"/>
                    </w:rPr>
                    <w:t>产品无固定</w:t>
                  </w:r>
                </w:p>
                <w:p>
                  <w:pPr>
                    <w:spacing w:line="260" w:lineRule="exact"/>
                    <w:jc w:val="center"/>
                    <w:rPr>
                      <w:bCs/>
                      <w:szCs w:val="21"/>
                    </w:rPr>
                  </w:pPr>
                  <w:r>
                    <w:rPr>
                      <w:rFonts w:hint="eastAsia"/>
                      <w:bCs/>
                      <w:szCs w:val="21"/>
                    </w:rPr>
                    <w:t>尺寸，尺寸大</w:t>
                  </w:r>
                </w:p>
                <w:p>
                  <w:pPr>
                    <w:spacing w:line="260" w:lineRule="exact"/>
                    <w:jc w:val="center"/>
                    <w:rPr>
                      <w:bCs/>
                      <w:szCs w:val="21"/>
                    </w:rPr>
                  </w:pPr>
                  <w:r>
                    <w:rPr>
                      <w:rFonts w:hint="eastAsia"/>
                      <w:bCs/>
                      <w:szCs w:val="21"/>
                    </w:rPr>
                    <w:t>小根据客户</w:t>
                  </w:r>
                </w:p>
                <w:p>
                  <w:pPr>
                    <w:spacing w:line="260" w:lineRule="exact"/>
                    <w:jc w:val="center"/>
                    <w:rPr>
                      <w:szCs w:val="21"/>
                    </w:rPr>
                  </w:pPr>
                  <w:r>
                    <w:rPr>
                      <w:rFonts w:hint="eastAsia"/>
                      <w:bCs/>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28" w:type="dxa"/>
                  <w:left w:w="28" w:type="dxa"/>
                  <w:bottom w:w="28" w:type="dxa"/>
                  <w:right w:w="28" w:type="dxa"/>
                </w:tblCellMar>
              </w:tblPrEx>
              <w:trPr>
                <w:trHeight w:val="356" w:hRule="atLeast"/>
                <w:jc w:val="center"/>
              </w:trPr>
              <w:tc>
                <w:tcPr>
                  <w:tcW w:w="479" w:type="dxa"/>
                  <w:shd w:val="clear" w:color="auto" w:fill="FFFFFF"/>
                  <w:vAlign w:val="center"/>
                </w:tcPr>
                <w:p>
                  <w:pPr>
                    <w:snapToGrid w:val="0"/>
                    <w:jc w:val="center"/>
                    <w:rPr>
                      <w:szCs w:val="21"/>
                    </w:rPr>
                  </w:pPr>
                  <w:r>
                    <w:rPr>
                      <w:rFonts w:hint="eastAsia"/>
                      <w:szCs w:val="21"/>
                    </w:rPr>
                    <w:t>2</w:t>
                  </w:r>
                </w:p>
              </w:tc>
              <w:tc>
                <w:tcPr>
                  <w:tcW w:w="2015" w:type="dxa"/>
                  <w:shd w:val="clear" w:color="auto" w:fill="FFFFFF"/>
                  <w:vAlign w:val="center"/>
                </w:tcPr>
                <w:p>
                  <w:pPr>
                    <w:spacing w:line="260" w:lineRule="exact"/>
                    <w:jc w:val="center"/>
                    <w:rPr>
                      <w:bCs/>
                      <w:szCs w:val="21"/>
                    </w:rPr>
                  </w:pPr>
                  <w:r>
                    <w:rPr>
                      <w:rFonts w:hint="eastAsia"/>
                      <w:bCs/>
                      <w:szCs w:val="21"/>
                    </w:rPr>
                    <w:t>塑料卷材</w:t>
                  </w:r>
                </w:p>
              </w:tc>
              <w:tc>
                <w:tcPr>
                  <w:tcW w:w="1440" w:type="dxa"/>
                  <w:shd w:val="clear" w:color="auto" w:fill="FFFFFF"/>
                  <w:vAlign w:val="center"/>
                </w:tcPr>
                <w:p>
                  <w:pPr>
                    <w:spacing w:line="260" w:lineRule="exact"/>
                    <w:jc w:val="center"/>
                    <w:rPr>
                      <w:rFonts w:hint="default" w:eastAsia="宋体"/>
                      <w:bCs/>
                      <w:szCs w:val="21"/>
                      <w:lang w:val="en-US" w:eastAsia="zh-CN"/>
                    </w:rPr>
                  </w:pPr>
                  <w:r>
                    <w:rPr>
                      <w:rFonts w:hint="eastAsia"/>
                      <w:bCs/>
                      <w:szCs w:val="21"/>
                      <w:lang w:val="en-US" w:eastAsia="zh-CN"/>
                    </w:rPr>
                    <w:t>宽720mm，厚度16mm</w:t>
                  </w:r>
                </w:p>
              </w:tc>
              <w:tc>
                <w:tcPr>
                  <w:tcW w:w="1440" w:type="dxa"/>
                  <w:shd w:val="clear" w:color="auto" w:fill="FFFFFF"/>
                  <w:vAlign w:val="center"/>
                </w:tcPr>
                <w:p>
                  <w:pPr>
                    <w:spacing w:line="260" w:lineRule="exact"/>
                    <w:jc w:val="center"/>
                    <w:rPr>
                      <w:bCs/>
                      <w:szCs w:val="21"/>
                    </w:rPr>
                  </w:pPr>
                  <w:r>
                    <w:rPr>
                      <w:rFonts w:hint="eastAsia"/>
                      <w:bCs/>
                      <w:szCs w:val="21"/>
                      <w:lang w:val="en-US" w:eastAsia="zh-CN"/>
                    </w:rPr>
                    <w:t>6000</w:t>
                  </w:r>
                  <w:r>
                    <w:rPr>
                      <w:rFonts w:hint="eastAsia"/>
                      <w:bCs/>
                      <w:szCs w:val="21"/>
                    </w:rPr>
                    <w:t>吨</w:t>
                  </w:r>
                </w:p>
              </w:tc>
              <w:tc>
                <w:tcPr>
                  <w:tcW w:w="2304" w:type="dxa"/>
                  <w:vMerge w:val="continue"/>
                  <w:shd w:val="clear" w:color="auto" w:fill="FFFFFF"/>
                  <w:vAlign w:val="center"/>
                </w:tcPr>
                <w:p>
                  <w:pPr>
                    <w:spacing w:line="260" w:lineRule="exact"/>
                    <w:jc w:val="center"/>
                    <w:rPr>
                      <w:bCs/>
                      <w:szCs w:val="21"/>
                    </w:rPr>
                  </w:pPr>
                </w:p>
              </w:tc>
            </w:tr>
          </w:tbl>
          <w:p>
            <w:pPr>
              <w:adjustRightInd w:val="0"/>
              <w:snapToGrid w:val="0"/>
              <w:spacing w:line="360" w:lineRule="auto"/>
              <w:rPr>
                <w:kern w:val="0"/>
                <w:sz w:val="24"/>
              </w:rPr>
            </w:pPr>
            <w:r>
              <w:rPr>
                <w:rFonts w:hint="eastAsia"/>
                <w:b/>
                <w:kern w:val="0"/>
                <w:sz w:val="24"/>
              </w:rPr>
              <w:t>4</w:t>
            </w:r>
            <w:r>
              <w:rPr>
                <w:rFonts w:hAnsi="宋体"/>
                <w:b/>
                <w:kern w:val="0"/>
                <w:sz w:val="24"/>
              </w:rPr>
              <w:t>、项目</w:t>
            </w:r>
            <w:r>
              <w:rPr>
                <w:rFonts w:hAnsi="宋体"/>
                <w:b/>
                <w:bCs/>
                <w:kern w:val="0"/>
                <w:sz w:val="24"/>
              </w:rPr>
              <w:t>主要</w:t>
            </w:r>
            <w:r>
              <w:rPr>
                <w:rFonts w:hint="eastAsia" w:hAnsi="宋体"/>
                <w:b/>
                <w:bCs/>
                <w:kern w:val="0"/>
                <w:sz w:val="24"/>
              </w:rPr>
              <w:t>设备</w:t>
            </w:r>
          </w:p>
          <w:p>
            <w:pPr>
              <w:adjustRightInd w:val="0"/>
              <w:snapToGrid w:val="0"/>
              <w:spacing w:line="360" w:lineRule="auto"/>
              <w:ind w:firstLine="480" w:firstLineChars="200"/>
              <w:rPr>
                <w:bCs/>
                <w:sz w:val="24"/>
              </w:rPr>
            </w:pPr>
            <w:r>
              <w:rPr>
                <w:bCs/>
                <w:sz w:val="24"/>
              </w:rPr>
              <w:t>本项目主要生产设备见表</w:t>
            </w:r>
            <w:r>
              <w:rPr>
                <w:rFonts w:hint="eastAsia"/>
                <w:bCs/>
                <w:sz w:val="24"/>
              </w:rPr>
              <w:t>2</w:t>
            </w:r>
            <w:r>
              <w:rPr>
                <w:bCs/>
                <w:sz w:val="24"/>
              </w:rPr>
              <w:t>-</w:t>
            </w:r>
            <w:r>
              <w:rPr>
                <w:rFonts w:hint="eastAsia"/>
                <w:bCs/>
                <w:sz w:val="24"/>
              </w:rPr>
              <w:t>3</w:t>
            </w:r>
            <w:r>
              <w:rPr>
                <w:bCs/>
                <w:sz w:val="24"/>
              </w:rPr>
              <w:t>。</w:t>
            </w:r>
          </w:p>
          <w:p>
            <w:pPr>
              <w:pStyle w:val="45"/>
              <w:rPr>
                <w:color w:val="auto"/>
              </w:rPr>
            </w:pPr>
            <w:r>
              <w:rPr>
                <w:color w:val="auto"/>
              </w:rPr>
              <w:t>表</w:t>
            </w:r>
            <w:r>
              <w:rPr>
                <w:rFonts w:hint="eastAsia"/>
                <w:color w:val="auto"/>
              </w:rPr>
              <w:t>2</w:t>
            </w:r>
            <w:r>
              <w:rPr>
                <w:color w:val="auto"/>
              </w:rPr>
              <w:t>-</w:t>
            </w:r>
            <w:r>
              <w:rPr>
                <w:rFonts w:hint="eastAsia"/>
                <w:color w:val="auto"/>
              </w:rPr>
              <w:t>3</w:t>
            </w:r>
            <w:r>
              <w:rPr>
                <w:color w:val="auto"/>
              </w:rPr>
              <w:t xml:space="preserve">  本项目主要生产设备一览表</w:t>
            </w:r>
          </w:p>
          <w:tbl>
            <w:tblPr>
              <w:tblStyle w:val="22"/>
              <w:tblW w:w="793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691"/>
              <w:gridCol w:w="2403"/>
              <w:gridCol w:w="1994"/>
              <w:gridCol w:w="992"/>
              <w:gridCol w:w="851"/>
              <w:gridCol w:w="1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vAlign w:val="center"/>
                </w:tcPr>
                <w:p>
                  <w:pPr>
                    <w:snapToGrid w:val="0"/>
                    <w:spacing w:line="300" w:lineRule="exact"/>
                    <w:jc w:val="center"/>
                    <w:rPr>
                      <w:szCs w:val="21"/>
                    </w:rPr>
                  </w:pPr>
                  <w:r>
                    <w:rPr>
                      <w:szCs w:val="21"/>
                    </w:rPr>
                    <w:t>序号</w:t>
                  </w:r>
                </w:p>
              </w:tc>
              <w:tc>
                <w:tcPr>
                  <w:tcW w:w="2403" w:type="dxa"/>
                  <w:vAlign w:val="center"/>
                </w:tcPr>
                <w:p>
                  <w:pPr>
                    <w:snapToGrid w:val="0"/>
                    <w:spacing w:line="300" w:lineRule="exact"/>
                    <w:jc w:val="center"/>
                    <w:rPr>
                      <w:szCs w:val="21"/>
                    </w:rPr>
                  </w:pPr>
                  <w:r>
                    <w:rPr>
                      <w:szCs w:val="21"/>
                    </w:rPr>
                    <w:t>名称</w:t>
                  </w:r>
                </w:p>
              </w:tc>
              <w:tc>
                <w:tcPr>
                  <w:tcW w:w="1994" w:type="dxa"/>
                  <w:vAlign w:val="center"/>
                </w:tcPr>
                <w:p>
                  <w:pPr>
                    <w:snapToGrid w:val="0"/>
                    <w:spacing w:line="300" w:lineRule="exact"/>
                    <w:jc w:val="center"/>
                    <w:rPr>
                      <w:szCs w:val="21"/>
                    </w:rPr>
                  </w:pPr>
                  <w:r>
                    <w:rPr>
                      <w:szCs w:val="21"/>
                    </w:rPr>
                    <w:t>规格型号</w:t>
                  </w:r>
                </w:p>
              </w:tc>
              <w:tc>
                <w:tcPr>
                  <w:tcW w:w="992" w:type="dxa"/>
                  <w:vAlign w:val="center"/>
                </w:tcPr>
                <w:p>
                  <w:pPr>
                    <w:snapToGrid w:val="0"/>
                    <w:spacing w:line="300" w:lineRule="exact"/>
                    <w:jc w:val="center"/>
                    <w:rPr>
                      <w:szCs w:val="21"/>
                    </w:rPr>
                  </w:pPr>
                  <w:r>
                    <w:rPr>
                      <w:szCs w:val="21"/>
                    </w:rPr>
                    <w:t>单位</w:t>
                  </w:r>
                </w:p>
              </w:tc>
              <w:tc>
                <w:tcPr>
                  <w:tcW w:w="851" w:type="dxa"/>
                  <w:vAlign w:val="center"/>
                </w:tcPr>
                <w:p>
                  <w:pPr>
                    <w:snapToGrid w:val="0"/>
                    <w:spacing w:line="300" w:lineRule="exact"/>
                    <w:jc w:val="center"/>
                    <w:rPr>
                      <w:szCs w:val="21"/>
                    </w:rPr>
                  </w:pPr>
                  <w:r>
                    <w:rPr>
                      <w:rFonts w:hint="eastAsia"/>
                      <w:szCs w:val="21"/>
                    </w:rPr>
                    <w:t>数量</w:t>
                  </w:r>
                </w:p>
              </w:tc>
              <w:tc>
                <w:tcPr>
                  <w:tcW w:w="1004" w:type="dxa"/>
                  <w:vAlign w:val="center"/>
                </w:tcPr>
                <w:p>
                  <w:pPr>
                    <w:snapToGrid w:val="0"/>
                    <w:spacing w:line="30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ascii="Times New Roman" w:cs="Times New Roman"/>
                      <w:color w:val="auto"/>
                      <w:sz w:val="21"/>
                      <w:szCs w:val="21"/>
                    </w:rPr>
                    <w:t>1</w:t>
                  </w:r>
                </w:p>
              </w:tc>
              <w:tc>
                <w:tcPr>
                  <w:tcW w:w="2403" w:type="dxa"/>
                  <w:vAlign w:val="bottom"/>
                </w:tcPr>
                <w:p>
                  <w:pPr>
                    <w:widowControl/>
                    <w:jc w:val="center"/>
                    <w:textAlignment w:val="bottom"/>
                    <w:rPr>
                      <w:rFonts w:ascii="宋体" w:hAnsi="宋体" w:cs="宋体"/>
                      <w:color w:val="000000"/>
                      <w:sz w:val="22"/>
                      <w:szCs w:val="22"/>
                    </w:rPr>
                  </w:pPr>
                  <w:r>
                    <w:rPr>
                      <w:rFonts w:hint="eastAsia" w:ascii="宋体" w:hAnsi="宋体" w:cs="宋体"/>
                      <w:color w:val="000000"/>
                      <w:kern w:val="0"/>
                      <w:sz w:val="22"/>
                      <w:szCs w:val="22"/>
                      <w:lang w:bidi="ar"/>
                    </w:rPr>
                    <w:t>PP/PS片材机</w:t>
                  </w:r>
                </w:p>
              </w:tc>
              <w:tc>
                <w:tcPr>
                  <w:tcW w:w="1994" w:type="dxa"/>
                  <w:vAlign w:val="bottom"/>
                </w:tcPr>
                <w:p>
                  <w:pPr>
                    <w:widowControl/>
                    <w:jc w:val="center"/>
                    <w:textAlignment w:val="bottom"/>
                    <w:rPr>
                      <w:rFonts w:ascii="宋体" w:hAnsi="宋体" w:cs="宋体"/>
                      <w:color w:val="000000"/>
                      <w:sz w:val="16"/>
                      <w:szCs w:val="16"/>
                    </w:rPr>
                  </w:pPr>
                  <w:r>
                    <w:rPr>
                      <w:rFonts w:hint="eastAsia"/>
                      <w:bCs/>
                      <w:spacing w:val="-4"/>
                      <w:szCs w:val="21"/>
                    </w:rPr>
                    <w:t>XSP105/75/65-1</w:t>
                  </w:r>
                </w:p>
              </w:tc>
              <w:tc>
                <w:tcPr>
                  <w:tcW w:w="992"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台</w:t>
                  </w:r>
                </w:p>
              </w:tc>
              <w:tc>
                <w:tcPr>
                  <w:tcW w:w="851" w:type="dxa"/>
                  <w:vAlign w:val="center"/>
                </w:tcPr>
                <w:p>
                  <w:pPr>
                    <w:spacing w:line="300" w:lineRule="exact"/>
                    <w:jc w:val="center"/>
                    <w:rPr>
                      <w:szCs w:val="21"/>
                    </w:rPr>
                  </w:pPr>
                  <w:r>
                    <w:rPr>
                      <w:rFonts w:hint="eastAsia"/>
                      <w:szCs w:val="21"/>
                    </w:rPr>
                    <w:t>1</w:t>
                  </w:r>
                </w:p>
              </w:tc>
              <w:tc>
                <w:tcPr>
                  <w:tcW w:w="1004" w:type="dxa"/>
                  <w:vMerge w:val="restart"/>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ascii="Times New Roman" w:cs="Times New Roman"/>
                      <w:color w:val="auto"/>
                      <w:sz w:val="21"/>
                      <w:szCs w:val="21"/>
                    </w:rPr>
                    <w:t>2</w:t>
                  </w:r>
                </w:p>
              </w:tc>
              <w:tc>
                <w:tcPr>
                  <w:tcW w:w="2403" w:type="dxa"/>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2"/>
                      <w:szCs w:val="22"/>
                      <w:lang w:bidi="ar"/>
                    </w:rPr>
                    <w:t>PET片材机</w:t>
                  </w:r>
                </w:p>
              </w:tc>
              <w:tc>
                <w:tcPr>
                  <w:tcW w:w="1994" w:type="dxa"/>
                  <w:vAlign w:val="center"/>
                </w:tcPr>
                <w:p>
                  <w:pPr>
                    <w:widowControl/>
                    <w:jc w:val="center"/>
                    <w:textAlignment w:val="center"/>
                    <w:rPr>
                      <w:rFonts w:ascii="宋体" w:hAnsi="宋体" w:cs="宋体"/>
                      <w:color w:val="000000"/>
                      <w:sz w:val="16"/>
                      <w:szCs w:val="16"/>
                    </w:rPr>
                  </w:pPr>
                  <w:r>
                    <w:rPr>
                      <w:rFonts w:hint="eastAsia"/>
                      <w:bCs/>
                      <w:spacing w:val="-4"/>
                      <w:szCs w:val="21"/>
                    </w:rPr>
                    <w:t>HB-120</w:t>
                  </w:r>
                </w:p>
              </w:tc>
              <w:tc>
                <w:tcPr>
                  <w:tcW w:w="992"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台</w:t>
                  </w:r>
                </w:p>
              </w:tc>
              <w:tc>
                <w:tcPr>
                  <w:tcW w:w="851" w:type="dxa"/>
                  <w:vAlign w:val="center"/>
                </w:tcPr>
                <w:p>
                  <w:pPr>
                    <w:spacing w:line="300" w:lineRule="exact"/>
                    <w:jc w:val="center"/>
                    <w:rPr>
                      <w:szCs w:val="21"/>
                    </w:rPr>
                  </w:pPr>
                  <w:r>
                    <w:rPr>
                      <w:rFonts w:hint="eastAsia"/>
                      <w:szCs w:val="21"/>
                    </w:rPr>
                    <w:t>1</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ascii="Times New Roman" w:cs="Times New Roman"/>
                      <w:color w:val="auto"/>
                      <w:sz w:val="21"/>
                      <w:szCs w:val="21"/>
                    </w:rPr>
                    <w:t>3</w:t>
                  </w:r>
                </w:p>
              </w:tc>
              <w:tc>
                <w:tcPr>
                  <w:tcW w:w="2403" w:type="dxa"/>
                  <w:vAlign w:val="center"/>
                </w:tcPr>
                <w:p>
                  <w:pPr>
                    <w:spacing w:line="300" w:lineRule="exact"/>
                    <w:jc w:val="center"/>
                    <w:rPr>
                      <w:bCs/>
                      <w:szCs w:val="21"/>
                    </w:rPr>
                  </w:pPr>
                  <w:r>
                    <w:rPr>
                      <w:rFonts w:hint="eastAsia"/>
                      <w:bCs/>
                      <w:szCs w:val="21"/>
                    </w:rPr>
                    <w:t>全自动吸塑成型机</w:t>
                  </w:r>
                </w:p>
              </w:tc>
              <w:tc>
                <w:tcPr>
                  <w:tcW w:w="1994" w:type="dxa"/>
                  <w:vAlign w:val="bottom"/>
                </w:tcPr>
                <w:p>
                  <w:pPr>
                    <w:widowControl/>
                    <w:jc w:val="center"/>
                    <w:textAlignment w:val="center"/>
                    <w:rPr>
                      <w:bCs/>
                      <w:spacing w:val="-4"/>
                      <w:szCs w:val="21"/>
                    </w:rPr>
                  </w:pPr>
                  <w:r>
                    <w:rPr>
                      <w:rFonts w:hint="eastAsia"/>
                      <w:bCs/>
                      <w:spacing w:val="-4"/>
                      <w:szCs w:val="21"/>
                    </w:rPr>
                    <w:t>中德利正负压一体机</w:t>
                  </w:r>
                </w:p>
              </w:tc>
              <w:tc>
                <w:tcPr>
                  <w:tcW w:w="992"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台</w:t>
                  </w:r>
                </w:p>
              </w:tc>
              <w:tc>
                <w:tcPr>
                  <w:tcW w:w="851" w:type="dxa"/>
                  <w:vAlign w:val="center"/>
                </w:tcPr>
                <w:p>
                  <w:pPr>
                    <w:spacing w:line="300" w:lineRule="exact"/>
                    <w:jc w:val="center"/>
                    <w:rPr>
                      <w:szCs w:val="21"/>
                    </w:rPr>
                  </w:pPr>
                  <w:r>
                    <w:rPr>
                      <w:rFonts w:hint="eastAsia"/>
                      <w:szCs w:val="21"/>
                    </w:rPr>
                    <w:t>1</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ascii="Times New Roman" w:cs="Times New Roman"/>
                      <w:color w:val="auto"/>
                      <w:sz w:val="21"/>
                      <w:szCs w:val="21"/>
                    </w:rPr>
                    <w:t>4</w:t>
                  </w:r>
                </w:p>
              </w:tc>
              <w:tc>
                <w:tcPr>
                  <w:tcW w:w="2403" w:type="dxa"/>
                  <w:vAlign w:val="center"/>
                </w:tcPr>
                <w:p>
                  <w:pPr>
                    <w:spacing w:line="300" w:lineRule="exact"/>
                    <w:jc w:val="center"/>
                    <w:rPr>
                      <w:bCs/>
                      <w:szCs w:val="21"/>
                    </w:rPr>
                  </w:pPr>
                  <w:r>
                    <w:rPr>
                      <w:rFonts w:hint="eastAsia"/>
                      <w:bCs/>
                      <w:szCs w:val="21"/>
                    </w:rPr>
                    <w:t>高速吸塑机</w:t>
                  </w:r>
                </w:p>
              </w:tc>
              <w:tc>
                <w:tcPr>
                  <w:tcW w:w="1994" w:type="dxa"/>
                  <w:vAlign w:val="bottom"/>
                </w:tcPr>
                <w:p>
                  <w:pPr>
                    <w:widowControl/>
                    <w:jc w:val="center"/>
                    <w:textAlignment w:val="center"/>
                    <w:rPr>
                      <w:bCs/>
                      <w:spacing w:val="-4"/>
                      <w:szCs w:val="21"/>
                    </w:rPr>
                  </w:pPr>
                  <w:r>
                    <w:rPr>
                      <w:rFonts w:hint="eastAsia"/>
                      <w:bCs/>
                      <w:spacing w:val="-4"/>
                      <w:szCs w:val="21"/>
                    </w:rPr>
                    <w:t>深正电业高速机</w:t>
                  </w:r>
                </w:p>
              </w:tc>
              <w:tc>
                <w:tcPr>
                  <w:tcW w:w="992"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台</w:t>
                  </w:r>
                </w:p>
              </w:tc>
              <w:tc>
                <w:tcPr>
                  <w:tcW w:w="851" w:type="dxa"/>
                  <w:vAlign w:val="center"/>
                </w:tcPr>
                <w:p>
                  <w:pPr>
                    <w:spacing w:line="300" w:lineRule="exact"/>
                    <w:jc w:val="center"/>
                    <w:rPr>
                      <w:szCs w:val="21"/>
                    </w:rPr>
                  </w:pPr>
                  <w:r>
                    <w:rPr>
                      <w:rFonts w:hint="eastAsia"/>
                      <w:szCs w:val="21"/>
                    </w:rPr>
                    <w:t>2</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5</w:t>
                  </w:r>
                </w:p>
              </w:tc>
              <w:tc>
                <w:tcPr>
                  <w:tcW w:w="2403" w:type="dxa"/>
                  <w:vAlign w:val="center"/>
                </w:tcPr>
                <w:p>
                  <w:pPr>
                    <w:spacing w:line="300" w:lineRule="exact"/>
                    <w:jc w:val="center"/>
                    <w:rPr>
                      <w:bCs/>
                      <w:szCs w:val="21"/>
                    </w:rPr>
                  </w:pPr>
                  <w:r>
                    <w:rPr>
                      <w:rFonts w:hint="eastAsia"/>
                      <w:bCs/>
                      <w:szCs w:val="21"/>
                    </w:rPr>
                    <w:t>高速吸塑机</w:t>
                  </w:r>
                </w:p>
              </w:tc>
              <w:tc>
                <w:tcPr>
                  <w:tcW w:w="1994" w:type="dxa"/>
                  <w:vAlign w:val="bottom"/>
                </w:tcPr>
                <w:p>
                  <w:pPr>
                    <w:widowControl/>
                    <w:jc w:val="center"/>
                    <w:textAlignment w:val="bottom"/>
                    <w:rPr>
                      <w:rFonts w:ascii="宋体" w:hAnsi="宋体" w:cs="宋体"/>
                      <w:color w:val="000000"/>
                      <w:sz w:val="16"/>
                      <w:szCs w:val="16"/>
                    </w:rPr>
                  </w:pPr>
                  <w:r>
                    <w:rPr>
                      <w:rFonts w:hint="eastAsia"/>
                      <w:bCs/>
                      <w:spacing w:val="-4"/>
                      <w:szCs w:val="21"/>
                    </w:rPr>
                    <w:t>HYC-780</w:t>
                  </w:r>
                </w:p>
              </w:tc>
              <w:tc>
                <w:tcPr>
                  <w:tcW w:w="992"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台</w:t>
                  </w:r>
                </w:p>
              </w:tc>
              <w:tc>
                <w:tcPr>
                  <w:tcW w:w="851" w:type="dxa"/>
                  <w:vAlign w:val="center"/>
                </w:tcPr>
                <w:p>
                  <w:pPr>
                    <w:spacing w:line="300" w:lineRule="exact"/>
                    <w:jc w:val="center"/>
                    <w:rPr>
                      <w:szCs w:val="21"/>
                    </w:rPr>
                  </w:pPr>
                  <w:r>
                    <w:rPr>
                      <w:rFonts w:hint="eastAsia"/>
                      <w:szCs w:val="21"/>
                    </w:rPr>
                    <w:t>3</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6</w:t>
                  </w:r>
                </w:p>
              </w:tc>
              <w:tc>
                <w:tcPr>
                  <w:tcW w:w="2403" w:type="dxa"/>
                  <w:vAlign w:val="center"/>
                </w:tcPr>
                <w:p>
                  <w:pPr>
                    <w:spacing w:line="300" w:lineRule="exact"/>
                    <w:jc w:val="center"/>
                    <w:rPr>
                      <w:bCs/>
                      <w:szCs w:val="21"/>
                    </w:rPr>
                  </w:pPr>
                  <w:r>
                    <w:rPr>
                      <w:rFonts w:hint="eastAsia"/>
                      <w:bCs/>
                      <w:szCs w:val="21"/>
                    </w:rPr>
                    <w:t>破碎机</w:t>
                  </w:r>
                </w:p>
              </w:tc>
              <w:tc>
                <w:tcPr>
                  <w:tcW w:w="1994" w:type="dxa"/>
                  <w:vAlign w:val="bottom"/>
                </w:tcPr>
                <w:p>
                  <w:pPr>
                    <w:widowControl/>
                    <w:jc w:val="center"/>
                    <w:textAlignment w:val="center"/>
                    <w:rPr>
                      <w:bCs/>
                      <w:spacing w:val="-4"/>
                      <w:szCs w:val="21"/>
                    </w:rPr>
                  </w:pPr>
                  <w:r>
                    <w:rPr>
                      <w:rFonts w:hint="eastAsia"/>
                      <w:bCs/>
                      <w:spacing w:val="-4"/>
                      <w:szCs w:val="21"/>
                    </w:rPr>
                    <w:t>/</w:t>
                  </w:r>
                </w:p>
              </w:tc>
              <w:tc>
                <w:tcPr>
                  <w:tcW w:w="992" w:type="dxa"/>
                  <w:vAlign w:val="center"/>
                </w:tcPr>
                <w:p>
                  <w:pPr>
                    <w:spacing w:line="300" w:lineRule="exact"/>
                    <w:jc w:val="center"/>
                    <w:rPr>
                      <w:szCs w:val="21"/>
                    </w:rPr>
                  </w:pPr>
                  <w:r>
                    <w:rPr>
                      <w:rFonts w:hint="eastAsia"/>
                      <w:szCs w:val="21"/>
                    </w:rPr>
                    <w:t>台</w:t>
                  </w:r>
                </w:p>
              </w:tc>
              <w:tc>
                <w:tcPr>
                  <w:tcW w:w="851" w:type="dxa"/>
                  <w:vAlign w:val="center"/>
                </w:tcPr>
                <w:p>
                  <w:pPr>
                    <w:spacing w:line="300" w:lineRule="exact"/>
                    <w:jc w:val="center"/>
                    <w:rPr>
                      <w:szCs w:val="21"/>
                    </w:rPr>
                  </w:pPr>
                  <w:r>
                    <w:rPr>
                      <w:rFonts w:hint="eastAsia"/>
                      <w:szCs w:val="21"/>
                    </w:rPr>
                    <w:t>1</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7</w:t>
                  </w:r>
                </w:p>
              </w:tc>
              <w:tc>
                <w:tcPr>
                  <w:tcW w:w="2403"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冲裁机</w:t>
                  </w:r>
                </w:p>
              </w:tc>
              <w:tc>
                <w:tcPr>
                  <w:tcW w:w="1994" w:type="dxa"/>
                  <w:vAlign w:val="center"/>
                </w:tcPr>
                <w:p>
                  <w:pPr>
                    <w:widowControl/>
                    <w:jc w:val="center"/>
                    <w:textAlignment w:val="center"/>
                    <w:rPr>
                      <w:bCs/>
                      <w:spacing w:val="-4"/>
                      <w:szCs w:val="21"/>
                    </w:rPr>
                  </w:pPr>
                  <w:r>
                    <w:rPr>
                      <w:rFonts w:hint="eastAsia"/>
                      <w:bCs/>
                      <w:spacing w:val="-4"/>
                      <w:szCs w:val="21"/>
                    </w:rPr>
                    <w:t>/</w:t>
                  </w:r>
                </w:p>
              </w:tc>
              <w:tc>
                <w:tcPr>
                  <w:tcW w:w="992"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c>
                <w:tcPr>
                  <w:tcW w:w="851" w:type="dxa"/>
                  <w:vAlign w:val="center"/>
                </w:tcPr>
                <w:p>
                  <w:pPr>
                    <w:spacing w:line="300" w:lineRule="exact"/>
                    <w:jc w:val="center"/>
                    <w:rPr>
                      <w:szCs w:val="21"/>
                    </w:rPr>
                  </w:pPr>
                  <w:r>
                    <w:rPr>
                      <w:rFonts w:hint="eastAsia"/>
                      <w:szCs w:val="21"/>
                    </w:rPr>
                    <w:t>4</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3" w:hRule="atLeast"/>
                <w:jc w:val="center"/>
              </w:trPr>
              <w:tc>
                <w:tcPr>
                  <w:tcW w:w="691" w:type="dxa"/>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8</w:t>
                  </w:r>
                </w:p>
              </w:tc>
              <w:tc>
                <w:tcPr>
                  <w:tcW w:w="2403" w:type="dxa"/>
                  <w:vAlign w:val="bottom"/>
                </w:tcPr>
                <w:p>
                  <w:pPr>
                    <w:widowControl/>
                    <w:jc w:val="center"/>
                    <w:textAlignment w:val="bottom"/>
                    <w:rPr>
                      <w:rFonts w:ascii="宋体" w:hAnsi="宋体" w:cs="宋体"/>
                      <w:color w:val="000000"/>
                      <w:sz w:val="22"/>
                      <w:szCs w:val="22"/>
                    </w:rPr>
                  </w:pPr>
                  <w:r>
                    <w:rPr>
                      <w:rFonts w:hint="eastAsia" w:ascii="宋体" w:hAnsi="宋体" w:cs="宋体"/>
                      <w:color w:val="000000"/>
                      <w:kern w:val="0"/>
                      <w:sz w:val="22"/>
                      <w:szCs w:val="22"/>
                      <w:lang w:bidi="ar"/>
                    </w:rPr>
                    <w:t>空压机</w:t>
                  </w:r>
                </w:p>
              </w:tc>
              <w:tc>
                <w:tcPr>
                  <w:tcW w:w="1994" w:type="dxa"/>
                  <w:vAlign w:val="center"/>
                </w:tcPr>
                <w:p>
                  <w:pPr>
                    <w:widowControl/>
                    <w:jc w:val="center"/>
                    <w:textAlignment w:val="center"/>
                    <w:rPr>
                      <w:bCs/>
                      <w:spacing w:val="-4"/>
                      <w:szCs w:val="21"/>
                    </w:rPr>
                  </w:pPr>
                  <w:r>
                    <w:rPr>
                      <w:rFonts w:hint="eastAsia"/>
                      <w:bCs/>
                      <w:spacing w:val="-4"/>
                      <w:szCs w:val="21"/>
                    </w:rPr>
                    <w:t>/</w:t>
                  </w:r>
                </w:p>
              </w:tc>
              <w:tc>
                <w:tcPr>
                  <w:tcW w:w="992"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台</w:t>
                  </w:r>
                </w:p>
              </w:tc>
              <w:tc>
                <w:tcPr>
                  <w:tcW w:w="851" w:type="dxa"/>
                  <w:vAlign w:val="center"/>
                </w:tcPr>
                <w:p>
                  <w:pPr>
                    <w:pStyle w:val="51"/>
                    <w:spacing w:before="100" w:beforeAutospacing="1" w:after="100" w:afterAutospacing="1" w:line="300" w:lineRule="exact"/>
                    <w:jc w:val="center"/>
                    <w:rPr>
                      <w:rFonts w:ascii="Times New Roman" w:cs="Times New Roman"/>
                      <w:color w:val="auto"/>
                      <w:sz w:val="21"/>
                      <w:szCs w:val="21"/>
                    </w:rPr>
                  </w:pPr>
                  <w:r>
                    <w:rPr>
                      <w:rFonts w:hint="eastAsia" w:ascii="Times New Roman" w:cs="Times New Roman"/>
                      <w:color w:val="auto"/>
                      <w:sz w:val="21"/>
                      <w:szCs w:val="21"/>
                    </w:rPr>
                    <w:t>2</w:t>
                  </w:r>
                </w:p>
              </w:tc>
              <w:tc>
                <w:tcPr>
                  <w:tcW w:w="1004" w:type="dxa"/>
                  <w:vMerge w:val="continue"/>
                  <w:vAlign w:val="center"/>
                </w:tcPr>
                <w:p>
                  <w:pPr>
                    <w:pStyle w:val="51"/>
                    <w:spacing w:before="100" w:beforeAutospacing="1" w:after="100" w:afterAutospacing="1" w:line="300" w:lineRule="exact"/>
                    <w:jc w:val="center"/>
                    <w:rPr>
                      <w:rFonts w:ascii="Times New Roman" w:cs="Times New Roman"/>
                      <w:color w:val="auto"/>
                      <w:sz w:val="21"/>
                      <w:szCs w:val="21"/>
                    </w:rPr>
                  </w:pPr>
                </w:p>
              </w:tc>
            </w:tr>
          </w:tbl>
          <w:p>
            <w:pPr>
              <w:adjustRightInd w:val="0"/>
              <w:snapToGrid w:val="0"/>
              <w:spacing w:line="360" w:lineRule="auto"/>
              <w:ind w:firstLine="480" w:firstLineChars="200"/>
              <w:rPr>
                <w:rFonts w:ascii="宋体" w:hAnsi="宋体" w:cs="宋体"/>
                <w:bCs/>
                <w:sz w:val="24"/>
              </w:rPr>
            </w:pPr>
            <w:r>
              <w:rPr>
                <w:rFonts w:hAnsi="宋体"/>
                <w:bCs/>
                <w:sz w:val="24"/>
              </w:rPr>
              <w:t>对照《产业结构调整指导目录》（</w:t>
            </w:r>
            <w:r>
              <w:rPr>
                <w:bCs/>
                <w:sz w:val="24"/>
              </w:rPr>
              <w:t>2019</w:t>
            </w:r>
            <w:r>
              <w:rPr>
                <w:rFonts w:hAnsi="宋体"/>
                <w:bCs/>
                <w:sz w:val="24"/>
              </w:rPr>
              <w:t>年本）、工信部《高耗能落后机电设备（产品）淘汰目录》（第一批、第二批）及工信部工产业</w:t>
            </w:r>
            <w:r>
              <w:rPr>
                <w:rFonts w:ascii="微软雅黑" w:hAnsi="微软雅黑" w:eastAsia="微软雅黑" w:cs="微软雅黑"/>
                <w:i w:val="0"/>
                <w:caps w:val="0"/>
                <w:color w:val="000000"/>
                <w:spacing w:val="0"/>
                <w:sz w:val="21"/>
                <w:szCs w:val="21"/>
                <w:shd w:val="clear" w:fill="FFFFFF"/>
              </w:rPr>
              <w:t>〔20</w:t>
            </w:r>
            <w:r>
              <w:rPr>
                <w:rFonts w:hint="eastAsia" w:ascii="微软雅黑" w:hAnsi="微软雅黑" w:eastAsia="微软雅黑" w:cs="微软雅黑"/>
                <w:i w:val="0"/>
                <w:caps w:val="0"/>
                <w:color w:val="000000"/>
                <w:spacing w:val="0"/>
                <w:sz w:val="21"/>
                <w:szCs w:val="21"/>
                <w:shd w:val="clear" w:fill="FFFFFF"/>
                <w:lang w:val="en-US" w:eastAsia="zh-CN"/>
              </w:rPr>
              <w:t>10</w:t>
            </w:r>
            <w:r>
              <w:rPr>
                <w:rFonts w:ascii="微软雅黑" w:hAnsi="微软雅黑" w:eastAsia="微软雅黑" w:cs="微软雅黑"/>
                <w:i w:val="0"/>
                <w:caps w:val="0"/>
                <w:color w:val="000000"/>
                <w:spacing w:val="0"/>
                <w:sz w:val="21"/>
                <w:szCs w:val="21"/>
                <w:shd w:val="clear" w:fill="FFFFFF"/>
              </w:rPr>
              <w:t>〕</w:t>
            </w:r>
            <w:r>
              <w:rPr>
                <w:rFonts w:hAnsi="宋体"/>
                <w:bCs/>
                <w:sz w:val="24"/>
              </w:rPr>
              <w:t>第</w:t>
            </w:r>
            <w:r>
              <w:rPr>
                <w:bCs/>
                <w:sz w:val="24"/>
              </w:rPr>
              <w:t>122</w:t>
            </w:r>
            <w:r>
              <w:rPr>
                <w:rFonts w:hAnsi="宋体"/>
                <w:bCs/>
                <w:sz w:val="24"/>
              </w:rPr>
              <w:t>号《部分工业行业淘汰落后生产工艺装备和产品指导目录（</w:t>
            </w:r>
            <w:r>
              <w:rPr>
                <w:bCs/>
                <w:sz w:val="24"/>
              </w:rPr>
              <w:t>2010</w:t>
            </w:r>
            <w:r>
              <w:rPr>
                <w:rFonts w:hAnsi="宋体"/>
                <w:bCs/>
                <w:sz w:val="24"/>
              </w:rPr>
              <w:t>年本）》，本项目所用设备不属于淘汰落后设备</w:t>
            </w:r>
            <w:r>
              <w:rPr>
                <w:rFonts w:hint="eastAsia" w:ascii="宋体" w:hAnsi="宋体" w:cs="宋体"/>
                <w:bCs/>
                <w:sz w:val="24"/>
              </w:rPr>
              <w:t>。</w:t>
            </w:r>
          </w:p>
          <w:p>
            <w:pPr>
              <w:adjustRightInd w:val="0"/>
              <w:snapToGrid w:val="0"/>
              <w:spacing w:line="360" w:lineRule="auto"/>
              <w:rPr>
                <w:kern w:val="0"/>
                <w:sz w:val="24"/>
              </w:rPr>
            </w:pPr>
            <w:r>
              <w:rPr>
                <w:rFonts w:hint="eastAsia"/>
                <w:b/>
                <w:kern w:val="0"/>
                <w:sz w:val="24"/>
              </w:rPr>
              <w:t>5</w:t>
            </w:r>
            <w:r>
              <w:rPr>
                <w:rFonts w:hAnsi="宋体"/>
                <w:b/>
                <w:kern w:val="0"/>
                <w:sz w:val="24"/>
              </w:rPr>
              <w:t>、项目</w:t>
            </w:r>
            <w:r>
              <w:rPr>
                <w:rFonts w:hint="eastAsia" w:hAnsi="宋体"/>
                <w:b/>
                <w:bCs/>
                <w:kern w:val="0"/>
                <w:sz w:val="24"/>
              </w:rPr>
              <w:t>主要原辅材料消耗</w:t>
            </w:r>
          </w:p>
          <w:p>
            <w:pPr>
              <w:adjustRightInd w:val="0"/>
              <w:snapToGrid w:val="0"/>
              <w:spacing w:line="360" w:lineRule="auto"/>
              <w:ind w:firstLine="480" w:firstLineChars="200"/>
              <w:rPr>
                <w:bCs/>
                <w:sz w:val="24"/>
              </w:rPr>
            </w:pPr>
            <w:r>
              <w:rPr>
                <w:bCs/>
                <w:sz w:val="24"/>
              </w:rPr>
              <w:t>本项目主要原辅材料消耗情况见表2-</w:t>
            </w:r>
            <w:r>
              <w:rPr>
                <w:rFonts w:hint="eastAsia"/>
                <w:bCs/>
                <w:sz w:val="24"/>
              </w:rPr>
              <w:t>5。</w:t>
            </w:r>
          </w:p>
          <w:p>
            <w:pPr>
              <w:pStyle w:val="45"/>
              <w:widowControl w:val="0"/>
              <w:adjustRightInd w:val="0"/>
              <w:rPr>
                <w:color w:val="auto"/>
              </w:rPr>
            </w:pPr>
            <w:r>
              <w:rPr>
                <w:color w:val="auto"/>
              </w:rPr>
              <w:t>表2-</w:t>
            </w:r>
            <w:r>
              <w:rPr>
                <w:rFonts w:hint="eastAsia"/>
                <w:color w:val="auto"/>
              </w:rPr>
              <w:t>5</w:t>
            </w:r>
            <w:r>
              <w:rPr>
                <w:color w:val="auto"/>
              </w:rPr>
              <w:t xml:space="preserve">    本项目营运期主要原辅材料及年消耗量一览表</w:t>
            </w:r>
          </w:p>
          <w:tbl>
            <w:tblPr>
              <w:tblStyle w:val="22"/>
              <w:tblW w:w="793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
            <w:tblGrid>
              <w:gridCol w:w="1155"/>
              <w:gridCol w:w="1102"/>
              <w:gridCol w:w="4208"/>
              <w:gridCol w:w="182"/>
              <w:gridCol w:w="12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szCs w:val="21"/>
                    </w:rPr>
                    <w:t>原辅料名称</w:t>
                  </w:r>
                </w:p>
              </w:tc>
              <w:tc>
                <w:tcPr>
                  <w:tcW w:w="1102" w:type="dxa"/>
                  <w:vAlign w:val="center"/>
                </w:tcPr>
                <w:p>
                  <w:pPr>
                    <w:snapToGrid w:val="0"/>
                    <w:jc w:val="center"/>
                    <w:rPr>
                      <w:szCs w:val="21"/>
                    </w:rPr>
                  </w:pPr>
                  <w:r>
                    <w:rPr>
                      <w:szCs w:val="21"/>
                    </w:rPr>
                    <w:t>年使用量</w:t>
                  </w:r>
                </w:p>
              </w:tc>
              <w:tc>
                <w:tcPr>
                  <w:tcW w:w="4208" w:type="dxa"/>
                  <w:vAlign w:val="center"/>
                </w:tcPr>
                <w:p>
                  <w:pPr>
                    <w:snapToGrid w:val="0"/>
                    <w:jc w:val="center"/>
                    <w:rPr>
                      <w:szCs w:val="21"/>
                    </w:rPr>
                  </w:pPr>
                  <w:r>
                    <w:rPr>
                      <w:szCs w:val="21"/>
                    </w:rPr>
                    <w:t>规格或成分</w:t>
                  </w:r>
                </w:p>
              </w:tc>
              <w:tc>
                <w:tcPr>
                  <w:tcW w:w="1470" w:type="dxa"/>
                  <w:gridSpan w:val="2"/>
                  <w:vAlign w:val="center"/>
                </w:tcPr>
                <w:p>
                  <w:pPr>
                    <w:snapToGrid w:val="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7935" w:type="dxa"/>
                  <w:gridSpan w:val="5"/>
                  <w:vAlign w:val="center"/>
                </w:tcPr>
                <w:p>
                  <w:pPr>
                    <w:snapToGrid w:val="0"/>
                    <w:jc w:val="center"/>
                    <w:rPr>
                      <w:szCs w:val="21"/>
                    </w:rPr>
                  </w:pPr>
                  <w:r>
                    <w:rPr>
                      <w:szCs w:val="21"/>
                    </w:rPr>
                    <w:t>原辅材料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jc w:val="center"/>
                    <w:rPr>
                      <w:szCs w:val="21"/>
                    </w:rPr>
                  </w:pPr>
                  <w:r>
                    <w:rPr>
                      <w:rFonts w:hint="eastAsia"/>
                      <w:szCs w:val="21"/>
                    </w:rPr>
                    <w:t>PET</w:t>
                  </w:r>
                </w:p>
                <w:p>
                  <w:pPr>
                    <w:jc w:val="center"/>
                    <w:rPr>
                      <w:rFonts w:hint="eastAsia" w:eastAsia="宋体"/>
                      <w:szCs w:val="21"/>
                      <w:lang w:val="en-US" w:eastAsia="zh-CN"/>
                    </w:rPr>
                  </w:pPr>
                  <w:r>
                    <w:rPr>
                      <w:rFonts w:hint="eastAsia"/>
                      <w:szCs w:val="21"/>
                    </w:rPr>
                    <w:t>片材</w:t>
                  </w:r>
                  <w:r>
                    <w:rPr>
                      <w:rFonts w:hint="eastAsia"/>
                      <w:szCs w:val="21"/>
                      <w:lang w:val="en-US" w:eastAsia="zh-CN"/>
                    </w:rPr>
                    <w:t>颗粒</w:t>
                  </w:r>
                </w:p>
              </w:tc>
              <w:tc>
                <w:tcPr>
                  <w:tcW w:w="1102" w:type="dxa"/>
                  <w:vAlign w:val="center"/>
                </w:tcPr>
                <w:p>
                  <w:pPr>
                    <w:autoSpaceDN w:val="0"/>
                    <w:jc w:val="center"/>
                    <w:textAlignment w:val="center"/>
                    <w:rPr>
                      <w:szCs w:val="21"/>
                    </w:rPr>
                  </w:pPr>
                  <w:r>
                    <w:rPr>
                      <w:rFonts w:hint="eastAsia"/>
                      <w:szCs w:val="21"/>
                    </w:rPr>
                    <w:t>3000t/a</w:t>
                  </w:r>
                </w:p>
              </w:tc>
              <w:tc>
                <w:tcPr>
                  <w:tcW w:w="4390" w:type="dxa"/>
                  <w:gridSpan w:val="2"/>
                  <w:vAlign w:val="center"/>
                </w:tcPr>
                <w:p>
                  <w:pPr>
                    <w:jc w:val="center"/>
                    <w:rPr>
                      <w:szCs w:val="21"/>
                    </w:rPr>
                  </w:pPr>
                  <w:r>
                    <w:rPr>
                      <w:rFonts w:hint="eastAsia"/>
                      <w:szCs w:val="21"/>
                    </w:rPr>
                    <w:t>聚对苯二甲酸乙二醇酯</w:t>
                  </w:r>
                </w:p>
              </w:tc>
              <w:tc>
                <w:tcPr>
                  <w:tcW w:w="1288" w:type="dxa"/>
                  <w:vMerge w:val="restart"/>
                  <w:vAlign w:val="center"/>
                </w:tcPr>
                <w:p>
                  <w:pPr>
                    <w:snapToGrid w:val="0"/>
                    <w:jc w:val="center"/>
                    <w:rPr>
                      <w:szCs w:val="21"/>
                    </w:rPr>
                  </w:pPr>
                  <w:r>
                    <w:rPr>
                      <w:rFonts w:hint="eastAsia"/>
                      <w:szCs w:val="21"/>
                    </w:rPr>
                    <w:t>外购，主要用于生产食品包装以及电子用品包装</w:t>
                  </w:r>
                  <w:r>
                    <w:rPr>
                      <w:rFonts w:hint="eastAsia"/>
                      <w:szCs w:val="21"/>
                      <w:lang w:eastAsia="zh-CN"/>
                    </w:rPr>
                    <w:t>、</w:t>
                  </w:r>
                  <w:r>
                    <w:rPr>
                      <w:rFonts w:hint="eastAsia"/>
                      <w:szCs w:val="21"/>
                    </w:rPr>
                    <w:t>托盘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PS</w:t>
                  </w:r>
                </w:p>
                <w:p>
                  <w:pPr>
                    <w:snapToGrid w:val="0"/>
                    <w:jc w:val="center"/>
                    <w:rPr>
                      <w:rFonts w:hint="eastAsia" w:eastAsia="宋体"/>
                      <w:szCs w:val="21"/>
                      <w:lang w:val="en-US" w:eastAsia="zh-CN"/>
                    </w:rPr>
                  </w:pPr>
                  <w:r>
                    <w:rPr>
                      <w:rFonts w:hint="eastAsia"/>
                      <w:szCs w:val="21"/>
                    </w:rPr>
                    <w:t>片材</w:t>
                  </w:r>
                  <w:r>
                    <w:rPr>
                      <w:rFonts w:hint="eastAsia"/>
                      <w:szCs w:val="21"/>
                      <w:lang w:val="en-US" w:eastAsia="zh-CN"/>
                    </w:rPr>
                    <w:t>颗粒</w:t>
                  </w:r>
                </w:p>
              </w:tc>
              <w:tc>
                <w:tcPr>
                  <w:tcW w:w="1102" w:type="dxa"/>
                  <w:vAlign w:val="center"/>
                </w:tcPr>
                <w:p>
                  <w:pPr>
                    <w:snapToGrid w:val="0"/>
                    <w:jc w:val="center"/>
                    <w:rPr>
                      <w:szCs w:val="21"/>
                    </w:rPr>
                  </w:pPr>
                  <w:r>
                    <w:rPr>
                      <w:rFonts w:hint="eastAsia"/>
                      <w:szCs w:val="21"/>
                    </w:rPr>
                    <w:t>1500t/a</w:t>
                  </w:r>
                </w:p>
              </w:tc>
              <w:tc>
                <w:tcPr>
                  <w:tcW w:w="4390" w:type="dxa"/>
                  <w:gridSpan w:val="2"/>
                  <w:vAlign w:val="center"/>
                </w:tcPr>
                <w:p>
                  <w:pPr>
                    <w:snapToGrid w:val="0"/>
                    <w:jc w:val="center"/>
                    <w:rPr>
                      <w:szCs w:val="21"/>
                    </w:rPr>
                  </w:pPr>
                  <w:r>
                    <w:rPr>
                      <w:rFonts w:hint="eastAsia"/>
                      <w:szCs w:val="21"/>
                    </w:rPr>
                    <w:t>聚苯乙烯</w:t>
                  </w:r>
                </w:p>
              </w:tc>
              <w:tc>
                <w:tcPr>
                  <w:tcW w:w="1288" w:type="dxa"/>
                  <w:vMerge w:val="continue"/>
                  <w:vAlign w:val="center"/>
                </w:tcPr>
                <w:p>
                  <w:pPr>
                    <w:snapToGrid w:val="0"/>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PP</w:t>
                  </w:r>
                </w:p>
                <w:p>
                  <w:pPr>
                    <w:snapToGrid w:val="0"/>
                    <w:jc w:val="center"/>
                    <w:rPr>
                      <w:rFonts w:hint="eastAsia" w:eastAsia="宋体"/>
                      <w:szCs w:val="21"/>
                      <w:lang w:val="en-US" w:eastAsia="zh-CN"/>
                    </w:rPr>
                  </w:pPr>
                  <w:r>
                    <w:rPr>
                      <w:rFonts w:hint="eastAsia"/>
                      <w:szCs w:val="21"/>
                    </w:rPr>
                    <w:t>片材</w:t>
                  </w:r>
                  <w:r>
                    <w:rPr>
                      <w:rFonts w:hint="eastAsia"/>
                      <w:szCs w:val="21"/>
                      <w:lang w:val="en-US" w:eastAsia="zh-CN"/>
                    </w:rPr>
                    <w:t>颗粒</w:t>
                  </w:r>
                </w:p>
              </w:tc>
              <w:tc>
                <w:tcPr>
                  <w:tcW w:w="1102" w:type="dxa"/>
                  <w:vAlign w:val="center"/>
                </w:tcPr>
                <w:p>
                  <w:pPr>
                    <w:snapToGrid w:val="0"/>
                    <w:jc w:val="center"/>
                    <w:rPr>
                      <w:szCs w:val="21"/>
                    </w:rPr>
                  </w:pPr>
                  <w:r>
                    <w:rPr>
                      <w:rFonts w:hint="eastAsia"/>
                      <w:szCs w:val="21"/>
                    </w:rPr>
                    <w:t>1508.1t/a</w:t>
                  </w:r>
                </w:p>
              </w:tc>
              <w:tc>
                <w:tcPr>
                  <w:tcW w:w="4390" w:type="dxa"/>
                  <w:gridSpan w:val="2"/>
                  <w:vAlign w:val="center"/>
                </w:tcPr>
                <w:p>
                  <w:pPr>
                    <w:snapToGrid w:val="0"/>
                    <w:jc w:val="center"/>
                    <w:rPr>
                      <w:szCs w:val="21"/>
                    </w:rPr>
                  </w:pPr>
                  <w:r>
                    <w:rPr>
                      <w:rFonts w:hint="eastAsia"/>
                      <w:szCs w:val="21"/>
                    </w:rPr>
                    <w:t xml:space="preserve">聚丙烯 </w:t>
                  </w:r>
                </w:p>
              </w:tc>
              <w:tc>
                <w:tcPr>
                  <w:tcW w:w="1288" w:type="dxa"/>
                  <w:vMerge w:val="continue"/>
                  <w:vAlign w:val="center"/>
                </w:tcPr>
                <w:p>
                  <w:pPr>
                    <w:snapToGrid w:val="0"/>
                    <w:jc w:val="center"/>
                    <w:textAlignment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缠绕膜</w:t>
                  </w:r>
                </w:p>
              </w:tc>
              <w:tc>
                <w:tcPr>
                  <w:tcW w:w="1102" w:type="dxa"/>
                  <w:vAlign w:val="center"/>
                </w:tcPr>
                <w:p>
                  <w:pPr>
                    <w:snapToGrid w:val="0"/>
                    <w:jc w:val="center"/>
                    <w:rPr>
                      <w:szCs w:val="21"/>
                    </w:rPr>
                  </w:pPr>
                  <w:r>
                    <w:rPr>
                      <w:rFonts w:hint="eastAsia"/>
                      <w:szCs w:val="21"/>
                    </w:rPr>
                    <w:t>1t/a</w:t>
                  </w:r>
                </w:p>
              </w:tc>
              <w:tc>
                <w:tcPr>
                  <w:tcW w:w="4390" w:type="dxa"/>
                  <w:gridSpan w:val="2"/>
                  <w:vAlign w:val="center"/>
                </w:tcPr>
                <w:p>
                  <w:pPr>
                    <w:snapToGrid w:val="0"/>
                    <w:jc w:val="center"/>
                    <w:rPr>
                      <w:szCs w:val="21"/>
                    </w:rPr>
                  </w:pPr>
                  <w:r>
                    <w:rPr>
                      <w:rFonts w:hint="eastAsia"/>
                      <w:szCs w:val="21"/>
                    </w:rPr>
                    <w:t>线性低密度聚乙烯</w:t>
                  </w:r>
                </w:p>
              </w:tc>
              <w:tc>
                <w:tcPr>
                  <w:tcW w:w="1288" w:type="dxa"/>
                  <w:vAlign w:val="center"/>
                </w:tcPr>
                <w:p>
                  <w:pPr>
                    <w:snapToGrid w:val="0"/>
                    <w:jc w:val="center"/>
                    <w:textAlignment w:val="center"/>
                    <w:rPr>
                      <w:szCs w:val="21"/>
                    </w:rPr>
                  </w:pPr>
                  <w:r>
                    <w:rPr>
                      <w:rFonts w:hint="eastAsia"/>
                      <w:szCs w:val="21"/>
                    </w:rPr>
                    <w:t>外购，用于包装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纸箱</w:t>
                  </w:r>
                </w:p>
              </w:tc>
              <w:tc>
                <w:tcPr>
                  <w:tcW w:w="1102" w:type="dxa"/>
                  <w:vAlign w:val="center"/>
                </w:tcPr>
                <w:p>
                  <w:pPr>
                    <w:snapToGrid w:val="0"/>
                    <w:jc w:val="center"/>
                    <w:rPr>
                      <w:szCs w:val="21"/>
                    </w:rPr>
                  </w:pPr>
                  <w:r>
                    <w:rPr>
                      <w:rFonts w:hint="eastAsia"/>
                      <w:szCs w:val="21"/>
                    </w:rPr>
                    <w:t>0.5t</w:t>
                  </w:r>
                </w:p>
              </w:tc>
              <w:tc>
                <w:tcPr>
                  <w:tcW w:w="4390" w:type="dxa"/>
                  <w:gridSpan w:val="2"/>
                  <w:vAlign w:val="center"/>
                </w:tcPr>
                <w:p>
                  <w:pPr>
                    <w:snapToGrid w:val="0"/>
                    <w:jc w:val="center"/>
                    <w:rPr>
                      <w:szCs w:val="21"/>
                    </w:rPr>
                  </w:pPr>
                  <w:r>
                    <w:rPr>
                      <w:rFonts w:hint="eastAsia"/>
                      <w:szCs w:val="21"/>
                    </w:rPr>
                    <w:t>/</w:t>
                  </w:r>
                </w:p>
              </w:tc>
              <w:tc>
                <w:tcPr>
                  <w:tcW w:w="1288" w:type="dxa"/>
                  <w:vAlign w:val="center"/>
                </w:tcPr>
                <w:p>
                  <w:pPr>
                    <w:snapToGrid w:val="0"/>
                    <w:jc w:val="center"/>
                    <w:textAlignment w:val="center"/>
                    <w:rPr>
                      <w:szCs w:val="21"/>
                    </w:rPr>
                  </w:pPr>
                  <w:r>
                    <w:rPr>
                      <w:rFonts w:hint="eastAsia"/>
                      <w:szCs w:val="21"/>
                    </w:rPr>
                    <w:t>外购，用于包装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标签</w:t>
                  </w:r>
                </w:p>
              </w:tc>
              <w:tc>
                <w:tcPr>
                  <w:tcW w:w="1102" w:type="dxa"/>
                  <w:vAlign w:val="center"/>
                </w:tcPr>
                <w:p>
                  <w:pPr>
                    <w:snapToGrid w:val="0"/>
                    <w:jc w:val="center"/>
                    <w:rPr>
                      <w:szCs w:val="21"/>
                    </w:rPr>
                  </w:pPr>
                  <w:r>
                    <w:rPr>
                      <w:rFonts w:hint="eastAsia"/>
                      <w:szCs w:val="21"/>
                    </w:rPr>
                    <w:t>100㎡</w:t>
                  </w:r>
                </w:p>
              </w:tc>
              <w:tc>
                <w:tcPr>
                  <w:tcW w:w="4390" w:type="dxa"/>
                  <w:gridSpan w:val="2"/>
                  <w:vAlign w:val="center"/>
                </w:tcPr>
                <w:p>
                  <w:pPr>
                    <w:snapToGrid w:val="0"/>
                    <w:jc w:val="center"/>
                    <w:rPr>
                      <w:szCs w:val="21"/>
                    </w:rPr>
                  </w:pPr>
                  <w:r>
                    <w:rPr>
                      <w:rFonts w:hint="eastAsia"/>
                      <w:szCs w:val="21"/>
                    </w:rPr>
                    <w:t>/</w:t>
                  </w:r>
                </w:p>
              </w:tc>
              <w:tc>
                <w:tcPr>
                  <w:tcW w:w="1288" w:type="dxa"/>
                  <w:vAlign w:val="center"/>
                </w:tcPr>
                <w:p>
                  <w:pPr>
                    <w:snapToGrid w:val="0"/>
                    <w:jc w:val="center"/>
                    <w:textAlignment w:val="center"/>
                    <w:rPr>
                      <w:szCs w:val="21"/>
                    </w:rPr>
                  </w:pPr>
                  <w:r>
                    <w:rPr>
                      <w:rFonts w:hint="eastAsia"/>
                      <w:szCs w:val="21"/>
                    </w:rPr>
                    <w:t>外购，用于包装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rFonts w:hint="eastAsia"/>
                      <w:szCs w:val="21"/>
                    </w:rPr>
                    <w:t>机油</w:t>
                  </w:r>
                </w:p>
              </w:tc>
              <w:tc>
                <w:tcPr>
                  <w:tcW w:w="1102" w:type="dxa"/>
                  <w:vAlign w:val="center"/>
                </w:tcPr>
                <w:p>
                  <w:pPr>
                    <w:snapToGrid w:val="0"/>
                    <w:jc w:val="center"/>
                    <w:rPr>
                      <w:color w:val="FF0000"/>
                      <w:szCs w:val="21"/>
                    </w:rPr>
                  </w:pPr>
                  <w:r>
                    <w:rPr>
                      <w:rFonts w:hint="eastAsia"/>
                      <w:color w:val="FF0000"/>
                      <w:szCs w:val="21"/>
                    </w:rPr>
                    <w:t>0.05t</w:t>
                  </w:r>
                </w:p>
              </w:tc>
              <w:tc>
                <w:tcPr>
                  <w:tcW w:w="4390" w:type="dxa"/>
                  <w:gridSpan w:val="2"/>
                  <w:vAlign w:val="center"/>
                </w:tcPr>
                <w:p>
                  <w:pPr>
                    <w:snapToGrid w:val="0"/>
                    <w:jc w:val="center"/>
                    <w:rPr>
                      <w:szCs w:val="21"/>
                    </w:rPr>
                  </w:pPr>
                  <w:r>
                    <w:rPr>
                      <w:rFonts w:hint="eastAsia"/>
                      <w:szCs w:val="21"/>
                    </w:rPr>
                    <w:t>25kg/桶</w:t>
                  </w:r>
                </w:p>
              </w:tc>
              <w:tc>
                <w:tcPr>
                  <w:tcW w:w="1288" w:type="dxa"/>
                  <w:vAlign w:val="center"/>
                </w:tcPr>
                <w:p>
                  <w:pPr>
                    <w:snapToGrid w:val="0"/>
                    <w:jc w:val="center"/>
                    <w:textAlignment w:val="center"/>
                    <w:rPr>
                      <w:szCs w:val="21"/>
                    </w:rPr>
                  </w:pPr>
                  <w:r>
                    <w:rPr>
                      <w:szCs w:val="21"/>
                    </w:rPr>
                    <w:t>外购</w:t>
                  </w:r>
                  <w:r>
                    <w:rPr>
                      <w:rFonts w:hint="eastAsia"/>
                      <w:szCs w:val="21"/>
                    </w:rPr>
                    <w:t>，</w:t>
                  </w:r>
                  <w:r>
                    <w:rPr>
                      <w:szCs w:val="21"/>
                    </w:rPr>
                    <w:t>用于设备润滑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7935" w:type="dxa"/>
                  <w:gridSpan w:val="5"/>
                  <w:vAlign w:val="center"/>
                </w:tcPr>
                <w:p>
                  <w:pPr>
                    <w:snapToGrid w:val="0"/>
                    <w:jc w:val="center"/>
                    <w:rPr>
                      <w:szCs w:val="21"/>
                    </w:rPr>
                  </w:pPr>
                  <w:r>
                    <w:rPr>
                      <w:szCs w:val="21"/>
                    </w:rPr>
                    <w:t>能源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szCs w:val="21"/>
                    </w:rPr>
                    <w:t>新鲜用水量</w:t>
                  </w:r>
                </w:p>
              </w:tc>
              <w:tc>
                <w:tcPr>
                  <w:tcW w:w="1102" w:type="dxa"/>
                  <w:vAlign w:val="center"/>
                </w:tcPr>
                <w:p>
                  <w:pPr>
                    <w:snapToGrid w:val="0"/>
                    <w:jc w:val="center"/>
                    <w:rPr>
                      <w:szCs w:val="21"/>
                    </w:rPr>
                  </w:pPr>
                  <w:r>
                    <w:rPr>
                      <w:rFonts w:hint="eastAsia"/>
                      <w:szCs w:val="21"/>
                    </w:rPr>
                    <w:t>588</w:t>
                  </w:r>
                  <w:r>
                    <w:rPr>
                      <w:szCs w:val="21"/>
                    </w:rPr>
                    <w:t>m</w:t>
                  </w:r>
                  <w:r>
                    <w:rPr>
                      <w:szCs w:val="21"/>
                      <w:vertAlign w:val="superscript"/>
                    </w:rPr>
                    <w:t>3</w:t>
                  </w:r>
                  <w:r>
                    <w:rPr>
                      <w:szCs w:val="21"/>
                    </w:rPr>
                    <w:t>/a</w:t>
                  </w:r>
                </w:p>
              </w:tc>
              <w:tc>
                <w:tcPr>
                  <w:tcW w:w="4208" w:type="dxa"/>
                  <w:vAlign w:val="center"/>
                </w:tcPr>
                <w:p>
                  <w:pPr>
                    <w:snapToGrid w:val="0"/>
                    <w:jc w:val="center"/>
                    <w:rPr>
                      <w:szCs w:val="21"/>
                    </w:rPr>
                  </w:pPr>
                  <w:r>
                    <w:rPr>
                      <w:szCs w:val="21"/>
                    </w:rPr>
                    <w:t>/</w:t>
                  </w:r>
                </w:p>
              </w:tc>
              <w:tc>
                <w:tcPr>
                  <w:tcW w:w="1470" w:type="dxa"/>
                  <w:gridSpan w:val="2"/>
                  <w:vAlign w:val="center"/>
                </w:tcPr>
                <w:p>
                  <w:pPr>
                    <w:snapToGrid w:val="0"/>
                    <w:jc w:val="center"/>
                    <w:rPr>
                      <w:szCs w:val="21"/>
                    </w:rPr>
                  </w:pPr>
                  <w:r>
                    <w:rPr>
                      <w:szCs w:val="21"/>
                    </w:rPr>
                    <w:t>市政给水管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1155" w:type="dxa"/>
                  <w:vAlign w:val="center"/>
                </w:tcPr>
                <w:p>
                  <w:pPr>
                    <w:snapToGrid w:val="0"/>
                    <w:jc w:val="center"/>
                    <w:rPr>
                      <w:szCs w:val="21"/>
                    </w:rPr>
                  </w:pPr>
                  <w:r>
                    <w:rPr>
                      <w:szCs w:val="21"/>
                    </w:rPr>
                    <w:t>电</w:t>
                  </w:r>
                </w:p>
              </w:tc>
              <w:tc>
                <w:tcPr>
                  <w:tcW w:w="1102" w:type="dxa"/>
                  <w:vAlign w:val="center"/>
                </w:tcPr>
                <w:p>
                  <w:pPr>
                    <w:snapToGrid w:val="0"/>
                    <w:jc w:val="center"/>
                    <w:rPr>
                      <w:szCs w:val="21"/>
                    </w:rPr>
                  </w:pPr>
                  <w:r>
                    <w:rPr>
                      <w:rFonts w:hint="eastAsia"/>
                      <w:szCs w:val="21"/>
                    </w:rPr>
                    <w:t>200</w:t>
                  </w:r>
                  <w:r>
                    <w:rPr>
                      <w:szCs w:val="21"/>
                    </w:rPr>
                    <w:t>万</w:t>
                  </w:r>
                  <w:r>
                    <w:t>k</w:t>
                  </w:r>
                  <w:r>
                    <w:rPr>
                      <w:rFonts w:hint="eastAsia"/>
                    </w:rPr>
                    <w:t>w·h</w:t>
                  </w:r>
                  <w:r>
                    <w:rPr>
                      <w:szCs w:val="21"/>
                    </w:rPr>
                    <w:t>/a</w:t>
                  </w:r>
                </w:p>
              </w:tc>
              <w:tc>
                <w:tcPr>
                  <w:tcW w:w="4208" w:type="dxa"/>
                  <w:vAlign w:val="center"/>
                </w:tcPr>
                <w:p>
                  <w:pPr>
                    <w:snapToGrid w:val="0"/>
                    <w:jc w:val="center"/>
                    <w:rPr>
                      <w:szCs w:val="21"/>
                    </w:rPr>
                  </w:pPr>
                  <w:r>
                    <w:rPr>
                      <w:szCs w:val="21"/>
                    </w:rPr>
                    <w:t>380/220V</w:t>
                  </w:r>
                </w:p>
              </w:tc>
              <w:tc>
                <w:tcPr>
                  <w:tcW w:w="1470" w:type="dxa"/>
                  <w:gridSpan w:val="2"/>
                  <w:vAlign w:val="center"/>
                </w:tcPr>
                <w:p>
                  <w:pPr>
                    <w:snapToGrid w:val="0"/>
                    <w:jc w:val="center"/>
                    <w:rPr>
                      <w:szCs w:val="21"/>
                    </w:rPr>
                  </w:pPr>
                  <w:r>
                    <w:rPr>
                      <w:szCs w:val="21"/>
                    </w:rPr>
                    <w:t>市政电网</w:t>
                  </w:r>
                </w:p>
              </w:tc>
            </w:tr>
          </w:tbl>
          <w:p>
            <w:pPr>
              <w:adjustRightInd w:val="0"/>
              <w:snapToGrid w:val="0"/>
              <w:spacing w:line="360" w:lineRule="auto"/>
              <w:rPr>
                <w:b/>
                <w:kern w:val="0"/>
                <w:sz w:val="24"/>
              </w:rPr>
            </w:pPr>
            <w:r>
              <w:rPr>
                <w:rFonts w:hint="eastAsia"/>
                <w:b/>
                <w:kern w:val="0"/>
                <w:sz w:val="24"/>
              </w:rPr>
              <w:t>主要原材料理化性质：</w:t>
            </w:r>
          </w:p>
          <w:p>
            <w:pPr>
              <w:adjustRightInd w:val="0"/>
              <w:snapToGrid w:val="0"/>
              <w:spacing w:line="360" w:lineRule="auto"/>
              <w:rPr>
                <w:bCs/>
                <w:kern w:val="0"/>
                <w:sz w:val="24"/>
              </w:rPr>
            </w:pPr>
            <w:r>
              <w:rPr>
                <w:b/>
                <w:kern w:val="0"/>
                <w:sz w:val="24"/>
              </w:rPr>
              <w:t>PET</w:t>
            </w:r>
            <w:r>
              <w:rPr>
                <w:rFonts w:hint="eastAsia"/>
                <w:b/>
                <w:kern w:val="0"/>
                <w:sz w:val="24"/>
              </w:rPr>
              <w:t>：</w:t>
            </w:r>
            <w:r>
              <w:rPr>
                <w:rFonts w:hint="eastAsia"/>
                <w:bCs/>
                <w:kern w:val="0"/>
                <w:sz w:val="24"/>
              </w:rPr>
              <w:t>聚对苯二甲酸乙二醇酯，化学式为 COC</w:t>
            </w:r>
            <w:r>
              <w:rPr>
                <w:rFonts w:hint="eastAsia"/>
                <w:bCs/>
                <w:kern w:val="0"/>
                <w:sz w:val="18"/>
                <w:szCs w:val="18"/>
              </w:rPr>
              <w:t>6</w:t>
            </w:r>
            <w:r>
              <w:rPr>
                <w:rFonts w:hint="eastAsia"/>
                <w:bCs/>
                <w:kern w:val="0"/>
                <w:sz w:val="24"/>
              </w:rPr>
              <w:t>H</w:t>
            </w:r>
            <w:r>
              <w:rPr>
                <w:rFonts w:hint="eastAsia"/>
                <w:bCs/>
                <w:kern w:val="0"/>
                <w:sz w:val="18"/>
                <w:szCs w:val="18"/>
              </w:rPr>
              <w:t>4</w:t>
            </w:r>
            <w:r>
              <w:rPr>
                <w:rFonts w:hint="eastAsia"/>
                <w:bCs/>
                <w:kern w:val="0"/>
                <w:sz w:val="24"/>
              </w:rPr>
              <w:t>COOCH</w:t>
            </w:r>
            <w:r>
              <w:rPr>
                <w:rFonts w:hint="eastAsia"/>
                <w:bCs/>
                <w:kern w:val="0"/>
                <w:sz w:val="18"/>
                <w:szCs w:val="18"/>
              </w:rPr>
              <w:t>2</w:t>
            </w:r>
            <w:r>
              <w:rPr>
                <w:rFonts w:hint="eastAsia"/>
                <w:bCs/>
                <w:kern w:val="0"/>
                <w:sz w:val="24"/>
              </w:rPr>
              <w:t>CH</w:t>
            </w:r>
            <w:r>
              <w:rPr>
                <w:rFonts w:hint="eastAsia"/>
                <w:bCs/>
                <w:kern w:val="0"/>
                <w:sz w:val="18"/>
                <w:szCs w:val="18"/>
              </w:rPr>
              <w:t>2</w:t>
            </w:r>
            <w:r>
              <w:rPr>
                <w:rFonts w:hint="eastAsia"/>
                <w:bCs/>
                <w:kern w:val="0"/>
                <w:sz w:val="24"/>
              </w:rPr>
              <w:t>O。（英文： Polyethyleneterephthalate，简称PET），由对苯二甲酸二甲酯与乙二醇酯交换或以对苯二甲酸与乙二醇酯化先合成对苯二甲酸双羟乙酯，然后再进行缩聚反应制得。 属结晶型饱和聚酯，为乳白色或浅黄色、高度结晶的聚合物，表面平滑有光泽。聚对苯二甲酸乙醇在较宽的温度范围内，保持其优良的物理机械性能，-20℃~80℃，温度的影响很小，长期使用温度可达120℃，能在150℃使用一段时间。是生活中常见的一种树脂，有优良的综合性能、透明度高、 强度好、 后加工容易等诸多优点。由于强度好，同样厚度的产品，其保护作用明显优于PVC片材，若同18样强度来比较，则可用较薄的聚酯片材，所以虽然聚酯片材重量价格较高，但实际成本增加不大，更主要的是聚酯片材的透明晶莹增加了包装的效果，使包装上了更高的一个档次。再有它无毒、无臭、无味，符合食品包装的卫生要求，它无PVC片材焚烧理时会二次污染环境的问题。</w:t>
            </w:r>
          </w:p>
          <w:p>
            <w:pPr>
              <w:adjustRightInd w:val="0"/>
              <w:snapToGrid w:val="0"/>
              <w:spacing w:line="360" w:lineRule="auto"/>
              <w:rPr>
                <w:bCs/>
                <w:kern w:val="0"/>
                <w:sz w:val="24"/>
              </w:rPr>
            </w:pPr>
            <w:r>
              <w:rPr>
                <w:rFonts w:hint="eastAsia"/>
                <w:b/>
                <w:kern w:val="0"/>
                <w:sz w:val="24"/>
              </w:rPr>
              <w:t>PP：</w:t>
            </w:r>
            <w:r>
              <w:rPr>
                <w:rFonts w:hint="eastAsia"/>
                <w:bCs/>
                <w:kern w:val="0"/>
                <w:sz w:val="24"/>
              </w:rPr>
              <w:t>聚丙烯，是由丙烯聚合而制得的一种热塑性树脂。按甲基排列位置分为等规聚丙烯（isotactic polypropylene）、无规聚丙烯（atactic polypropylene）和间规聚丙烯（syndiotactic polypropylene）三种。甲基排列在分子主链的同一侧称等规聚丙烯，若甲基无秩序的排列在分子主链的两侧称无规聚丙烯， 当甲基交替排列在分子主链的两侧称间规聚丙烯。一般工业生产的聚丙烯树脂中，等规结构含量约为 95%，其余为无规或间规聚丙烯。工业产品以等规物为主要成分。聚丙烯也包括丙烯与少量乙烯的共聚物在内。通常为半透明无色固体，聚丙烯为无毒、无臭、无味的乳白色高结晶的聚合物，密度只有 0.90-0.91g/cm³，是目前所有塑料中最轻的品种之一。它对水特别稳定，在水中的吸水率仅为0.01%，分子量约8万-15万。由于结构规整而高度结晶化，故熔点可高达167℃，分解温度为 328℃~410℃。耐热、耐腐蚀，制品可用蒸汽消毒是其突出优点。密度小，是最轻的通用塑料。缺点是耐低温冲击性差，较易老化，但可分别通过改性予以克服。</w:t>
            </w:r>
          </w:p>
          <w:p>
            <w:pPr>
              <w:adjustRightInd w:val="0"/>
              <w:snapToGrid w:val="0"/>
              <w:spacing w:line="360" w:lineRule="auto"/>
              <w:rPr>
                <w:bCs/>
                <w:kern w:val="0"/>
                <w:sz w:val="24"/>
              </w:rPr>
            </w:pPr>
            <w:r>
              <w:rPr>
                <w:rFonts w:hint="eastAsia"/>
                <w:b/>
                <w:kern w:val="0"/>
                <w:sz w:val="24"/>
              </w:rPr>
              <w:t>PS</w:t>
            </w:r>
            <w:r>
              <w:rPr>
                <w:rFonts w:hint="eastAsia"/>
                <w:bCs/>
                <w:kern w:val="0"/>
                <w:sz w:val="24"/>
              </w:rPr>
              <w:t>：通用级聚苯乙烯是一种热塑性树脂，为有光泽的、透明的珠状或粒状的固体。密度1.04~1.09，透明度88%~92%，折射率1.59~1.60。在应力作用下， 产生双折射，即所谓应力-光学效应。产品的熔融温度150~180℃，热分解温度300℃，热变形温度70~100℃，长期使用温度为60~80℃。在较热变形温度低5~6℃下，经退火处理后，可消除应力，使热变形温度有所提高。若在生产过程中加入少许α-甲基苯乙烯，可提高通用聚苯乙烯的耐热等级。</w:t>
            </w:r>
          </w:p>
          <w:p>
            <w:pPr>
              <w:adjustRightInd w:val="0"/>
              <w:snapToGrid w:val="0"/>
              <w:spacing w:line="360" w:lineRule="auto"/>
              <w:ind w:firstLine="480" w:firstLineChars="200"/>
              <w:rPr>
                <w:bCs/>
                <w:kern w:val="0"/>
                <w:sz w:val="24"/>
              </w:rPr>
            </w:pPr>
            <w:r>
              <w:rPr>
                <w:bCs/>
                <w:kern w:val="0"/>
                <w:sz w:val="24"/>
              </w:rPr>
              <w:t>它可溶于芳香烃、氯代烃、脂肪族酮和酯等,但在丙酮中只能溶胀。可耐某些矿物油、有机酸、碱、盐、低级醇及其水溶液的作用。吸水率低，在潮湿环境中仍能保持其力学性能和尺寸稳定性。光学性能仅次于丙烯酸类树脂。 电性能优异，体积电阻率和表面电阻率都很高，且不受温度、湿度变化的影响，也不受电晕放电的影响。耐辐照性能也很好。其主要缺点是质脆易裂、冲击强度较低，耐热性较差，不能耐沸水</w:t>
            </w:r>
            <w:r>
              <w:rPr>
                <w:rFonts w:hint="eastAsia"/>
                <w:bCs/>
                <w:kern w:val="0"/>
                <w:sz w:val="24"/>
              </w:rPr>
              <w:t>，</w:t>
            </w:r>
            <w:r>
              <w:rPr>
                <w:bCs/>
                <w:kern w:val="0"/>
                <w:sz w:val="24"/>
              </w:rPr>
              <w:t>只能在较低温度和较低负荷下使用。耐日光性较差，易燃。燃烧时发黑烟，且有特殊臭味。</w:t>
            </w:r>
          </w:p>
          <w:p>
            <w:pPr>
              <w:adjustRightInd w:val="0"/>
              <w:snapToGrid w:val="0"/>
              <w:spacing w:line="360" w:lineRule="auto"/>
              <w:rPr>
                <w:kern w:val="0"/>
                <w:sz w:val="24"/>
              </w:rPr>
            </w:pPr>
            <w:r>
              <w:rPr>
                <w:rFonts w:hint="eastAsia"/>
                <w:b/>
                <w:kern w:val="0"/>
                <w:sz w:val="24"/>
              </w:rPr>
              <w:t>6</w:t>
            </w:r>
            <w:r>
              <w:rPr>
                <w:rFonts w:hAnsi="宋体"/>
                <w:b/>
                <w:kern w:val="0"/>
                <w:sz w:val="24"/>
              </w:rPr>
              <w:t>、</w:t>
            </w:r>
            <w:r>
              <w:rPr>
                <w:rFonts w:hint="eastAsia" w:hAnsi="宋体"/>
                <w:b/>
                <w:kern w:val="0"/>
                <w:sz w:val="24"/>
              </w:rPr>
              <w:t>公用工程</w:t>
            </w:r>
          </w:p>
          <w:p>
            <w:pPr>
              <w:adjustRightInd w:val="0"/>
              <w:snapToGrid w:val="0"/>
              <w:spacing w:line="360" w:lineRule="auto"/>
              <w:ind w:firstLine="480" w:firstLineChars="200"/>
              <w:rPr>
                <w:bCs/>
                <w:sz w:val="24"/>
              </w:rPr>
            </w:pPr>
            <w:r>
              <w:rPr>
                <w:bCs/>
                <w:sz w:val="24"/>
              </w:rPr>
              <w:t>（1）给排水</w:t>
            </w:r>
          </w:p>
          <w:p>
            <w:pPr>
              <w:adjustRightInd w:val="0"/>
              <w:snapToGrid w:val="0"/>
              <w:spacing w:line="360" w:lineRule="auto"/>
              <w:ind w:firstLine="480" w:firstLineChars="200"/>
              <w:rPr>
                <w:bCs/>
                <w:sz w:val="24"/>
              </w:rPr>
            </w:pPr>
            <w:r>
              <w:rPr>
                <w:bCs/>
                <w:sz w:val="24"/>
              </w:rPr>
              <w:t>1）给水</w:t>
            </w:r>
          </w:p>
          <w:p>
            <w:pPr>
              <w:adjustRightInd w:val="0"/>
              <w:snapToGrid w:val="0"/>
              <w:spacing w:line="360" w:lineRule="auto"/>
              <w:ind w:firstLine="480" w:firstLineChars="200"/>
              <w:rPr>
                <w:bCs/>
                <w:sz w:val="24"/>
              </w:rPr>
            </w:pPr>
            <w:r>
              <w:rPr>
                <w:bCs/>
                <w:sz w:val="24"/>
              </w:rPr>
              <w:t>本项目所需的用水由市政管网供给。项目用水为</w:t>
            </w:r>
            <w:r>
              <w:rPr>
                <w:rFonts w:hint="eastAsia"/>
                <w:bCs/>
                <w:sz w:val="24"/>
              </w:rPr>
              <w:t>地面清洁用水、生产冷却用水</w:t>
            </w:r>
            <w:r>
              <w:rPr>
                <w:bCs/>
                <w:sz w:val="24"/>
              </w:rPr>
              <w:t>和员工生活用水。</w:t>
            </w:r>
          </w:p>
          <w:p>
            <w:pPr>
              <w:adjustRightInd w:val="0"/>
              <w:snapToGrid w:val="0"/>
              <w:spacing w:line="360" w:lineRule="auto"/>
              <w:ind w:firstLine="480" w:firstLineChars="200"/>
              <w:rPr>
                <w:bCs/>
                <w:sz w:val="24"/>
              </w:rPr>
            </w:pPr>
            <w:r>
              <w:rPr>
                <w:bCs/>
                <w:sz w:val="24"/>
              </w:rPr>
              <w:t>本项目</w:t>
            </w:r>
            <w:r>
              <w:rPr>
                <w:rFonts w:hint="eastAsia"/>
                <w:bCs/>
                <w:sz w:val="24"/>
              </w:rPr>
              <w:t>生产期间设备无需清洁，</w:t>
            </w:r>
            <w:r>
              <w:rPr>
                <w:bCs/>
                <w:sz w:val="24"/>
              </w:rPr>
              <w:t>车间地坪定期采用拖把清洁</w:t>
            </w:r>
            <w:r>
              <w:rPr>
                <w:rFonts w:hint="eastAsia"/>
                <w:bCs/>
                <w:sz w:val="24"/>
              </w:rPr>
              <w:t>，</w:t>
            </w:r>
            <w:r>
              <w:rPr>
                <w:bCs/>
                <w:sz w:val="24"/>
              </w:rPr>
              <w:t>用水按照</w:t>
            </w:r>
            <w:r>
              <w:rPr>
                <w:rFonts w:hint="eastAsia"/>
                <w:bCs/>
                <w:sz w:val="24"/>
              </w:rPr>
              <w:t>1</w:t>
            </w:r>
            <w:r>
              <w:rPr>
                <w:bCs/>
                <w:sz w:val="24"/>
              </w:rPr>
              <w:t>L/m</w:t>
            </w:r>
            <w:r>
              <w:rPr>
                <w:rFonts w:hint="eastAsia"/>
                <w:bCs/>
                <w:sz w:val="24"/>
                <w:vertAlign w:val="superscript"/>
              </w:rPr>
              <w:t>2</w:t>
            </w:r>
            <w:r>
              <w:rPr>
                <w:rFonts w:hint="eastAsia"/>
                <w:bCs/>
                <w:sz w:val="24"/>
              </w:rPr>
              <w:t>计（车间建筑面积5000</w:t>
            </w:r>
            <w:r>
              <w:rPr>
                <w:bCs/>
                <w:sz w:val="24"/>
              </w:rPr>
              <w:t>m</w:t>
            </w:r>
            <w:r>
              <w:rPr>
                <w:rFonts w:hint="eastAsia"/>
                <w:bCs/>
                <w:sz w:val="24"/>
                <w:vertAlign w:val="superscript"/>
              </w:rPr>
              <w:t>2</w:t>
            </w:r>
            <w:r>
              <w:rPr>
                <w:rFonts w:hint="eastAsia"/>
                <w:bCs/>
                <w:sz w:val="24"/>
              </w:rPr>
              <w:t>），一周清洗一次，则车间清洁用水量为0.71</w:t>
            </w:r>
            <w:r>
              <w:rPr>
                <w:bCs/>
                <w:sz w:val="24"/>
              </w:rPr>
              <w:t>m</w:t>
            </w:r>
            <w:r>
              <w:rPr>
                <w:rFonts w:hint="eastAsia"/>
                <w:bCs/>
                <w:sz w:val="24"/>
                <w:vertAlign w:val="superscript"/>
              </w:rPr>
              <w:t>3</w:t>
            </w:r>
            <w:r>
              <w:rPr>
                <w:rFonts w:hint="eastAsia"/>
                <w:bCs/>
                <w:sz w:val="24"/>
              </w:rPr>
              <w:t>/d</w:t>
            </w:r>
            <w:r>
              <w:rPr>
                <w:bCs/>
                <w:sz w:val="24"/>
              </w:rPr>
              <w:t>，</w:t>
            </w:r>
            <w:r>
              <w:rPr>
                <w:rFonts w:hint="eastAsia"/>
                <w:bCs/>
                <w:sz w:val="24"/>
              </w:rPr>
              <w:t>213</w:t>
            </w:r>
            <w:r>
              <w:rPr>
                <w:bCs/>
                <w:sz w:val="24"/>
              </w:rPr>
              <w:t>m</w:t>
            </w:r>
            <w:r>
              <w:rPr>
                <w:bCs/>
                <w:sz w:val="24"/>
                <w:vertAlign w:val="superscript"/>
              </w:rPr>
              <w:t>3</w:t>
            </w:r>
            <w:r>
              <w:rPr>
                <w:bCs/>
                <w:sz w:val="24"/>
              </w:rPr>
              <w:t>/a。</w:t>
            </w:r>
          </w:p>
          <w:p>
            <w:pPr>
              <w:adjustRightInd w:val="0"/>
              <w:snapToGrid w:val="0"/>
              <w:spacing w:line="360" w:lineRule="auto"/>
              <w:ind w:firstLine="480" w:firstLineChars="200"/>
              <w:rPr>
                <w:bCs/>
                <w:sz w:val="24"/>
              </w:rPr>
            </w:pPr>
            <w:r>
              <w:rPr>
                <w:rFonts w:hint="eastAsia"/>
                <w:bCs/>
                <w:sz w:val="24"/>
              </w:rPr>
              <w:t xml:space="preserve"> 根据建设单位提供的资料，项目每天需要约10m³冷却水，冷却水自动循环，仅每天对蒸发损失量进行补充，补充新鲜水量为0.5m³/d（150m³/a），冷却水循环使用。</w:t>
            </w:r>
          </w:p>
          <w:p>
            <w:pPr>
              <w:adjustRightInd w:val="0"/>
              <w:snapToGrid w:val="0"/>
              <w:spacing w:line="360" w:lineRule="auto"/>
              <w:ind w:firstLine="480" w:firstLineChars="200"/>
              <w:rPr>
                <w:bCs/>
                <w:sz w:val="24"/>
              </w:rPr>
            </w:pPr>
            <w:r>
              <w:rPr>
                <w:bCs/>
                <w:sz w:val="24"/>
              </w:rPr>
              <w:t>项目</w:t>
            </w:r>
            <w:r>
              <w:rPr>
                <w:rFonts w:hint="eastAsia"/>
                <w:bCs/>
                <w:sz w:val="24"/>
              </w:rPr>
              <w:t>劳动定员15</w:t>
            </w:r>
            <w:r>
              <w:rPr>
                <w:bCs/>
                <w:sz w:val="24"/>
              </w:rPr>
              <w:t>人</w:t>
            </w:r>
            <w:r>
              <w:rPr>
                <w:rFonts w:hint="eastAsia"/>
                <w:bCs/>
                <w:sz w:val="24"/>
              </w:rPr>
              <w:t>，</w:t>
            </w:r>
            <w:r>
              <w:rPr>
                <w:bCs/>
                <w:sz w:val="24"/>
              </w:rPr>
              <w:t>年工作</w:t>
            </w:r>
            <w:r>
              <w:rPr>
                <w:rFonts w:hint="eastAsia"/>
                <w:bCs/>
                <w:sz w:val="24"/>
              </w:rPr>
              <w:t>300</w:t>
            </w:r>
            <w:r>
              <w:rPr>
                <w:bCs/>
                <w:sz w:val="24"/>
              </w:rPr>
              <w:t>天，</w:t>
            </w:r>
            <w:r>
              <w:rPr>
                <w:rFonts w:hint="eastAsia"/>
                <w:bCs/>
                <w:sz w:val="24"/>
              </w:rPr>
              <w:t>一班8h工作</w:t>
            </w:r>
            <w:r>
              <w:rPr>
                <w:bCs/>
                <w:sz w:val="24"/>
              </w:rPr>
              <w:t>制。本项目</w:t>
            </w:r>
            <w:r>
              <w:rPr>
                <w:rFonts w:hint="eastAsia"/>
                <w:bCs/>
                <w:sz w:val="24"/>
              </w:rPr>
              <w:t>不</w:t>
            </w:r>
            <w:r>
              <w:rPr>
                <w:bCs/>
                <w:sz w:val="24"/>
              </w:rPr>
              <w:t>设</w:t>
            </w:r>
            <w:r>
              <w:rPr>
                <w:rFonts w:hint="eastAsia"/>
                <w:bCs/>
                <w:sz w:val="24"/>
              </w:rPr>
              <w:t>食堂，</w:t>
            </w:r>
            <w:r>
              <w:rPr>
                <w:bCs/>
                <w:sz w:val="24"/>
              </w:rPr>
              <w:t>据《建筑给水排水设计规范》，本项目员工日用水量按</w:t>
            </w:r>
            <w:r>
              <w:rPr>
                <w:rFonts w:hint="eastAsia"/>
                <w:bCs/>
                <w:sz w:val="24"/>
              </w:rPr>
              <w:t>50</w:t>
            </w:r>
            <w:r>
              <w:rPr>
                <w:bCs/>
                <w:sz w:val="24"/>
              </w:rPr>
              <w:t>L/d</w:t>
            </w:r>
            <w:r>
              <w:rPr>
                <w:rFonts w:hint="eastAsia"/>
                <w:bCs/>
                <w:sz w:val="24"/>
              </w:rPr>
              <w:t>·</w:t>
            </w:r>
            <w:r>
              <w:rPr>
                <w:bCs/>
                <w:sz w:val="24"/>
              </w:rPr>
              <w:t>人计，则生活用水量为</w:t>
            </w:r>
            <w:r>
              <w:rPr>
                <w:rFonts w:hint="eastAsia"/>
                <w:bCs/>
                <w:sz w:val="24"/>
              </w:rPr>
              <w:t>0.75</w:t>
            </w:r>
            <w:r>
              <w:rPr>
                <w:bCs/>
                <w:sz w:val="24"/>
              </w:rPr>
              <w:t>m</w:t>
            </w:r>
            <w:r>
              <w:rPr>
                <w:bCs/>
                <w:sz w:val="24"/>
                <w:vertAlign w:val="superscript"/>
              </w:rPr>
              <w:t>3</w:t>
            </w:r>
            <w:r>
              <w:rPr>
                <w:bCs/>
                <w:sz w:val="24"/>
              </w:rPr>
              <w:t>/d，</w:t>
            </w:r>
            <w:r>
              <w:rPr>
                <w:rFonts w:hint="eastAsia"/>
                <w:bCs/>
                <w:sz w:val="24"/>
              </w:rPr>
              <w:t>225</w:t>
            </w:r>
            <w:r>
              <w:rPr>
                <w:bCs/>
                <w:sz w:val="24"/>
              </w:rPr>
              <w:t>m</w:t>
            </w:r>
            <w:r>
              <w:rPr>
                <w:bCs/>
                <w:sz w:val="24"/>
                <w:vertAlign w:val="superscript"/>
              </w:rPr>
              <w:t>3</w:t>
            </w:r>
            <w:r>
              <w:rPr>
                <w:bCs/>
                <w:sz w:val="24"/>
              </w:rPr>
              <w:t>/a</w:t>
            </w:r>
            <w:r>
              <w:rPr>
                <w:rFonts w:hint="eastAsia"/>
                <w:bCs/>
                <w:sz w:val="24"/>
              </w:rPr>
              <w:t>，排水系数按0.9计。</w:t>
            </w:r>
            <w:r>
              <w:rPr>
                <w:bCs/>
                <w:sz w:val="24"/>
              </w:rPr>
              <w:t>本项目用排水按照最大用水量和最大排水量进行核算。项目用水标准及用水量见表</w:t>
            </w:r>
            <w:r>
              <w:rPr>
                <w:rFonts w:hint="eastAsia"/>
                <w:bCs/>
                <w:sz w:val="24"/>
              </w:rPr>
              <w:t>2-6</w:t>
            </w:r>
            <w:r>
              <w:rPr>
                <w:bCs/>
                <w:sz w:val="24"/>
              </w:rPr>
              <w:t>。</w:t>
            </w:r>
          </w:p>
          <w:p>
            <w:pPr>
              <w:pStyle w:val="45"/>
              <w:rPr>
                <w:color w:val="auto"/>
              </w:rPr>
            </w:pPr>
            <w:r>
              <w:rPr>
                <w:color w:val="auto"/>
              </w:rPr>
              <w:t>表</w:t>
            </w:r>
            <w:r>
              <w:rPr>
                <w:rFonts w:hint="eastAsia"/>
                <w:color w:val="auto"/>
              </w:rPr>
              <w:t>2</w:t>
            </w:r>
            <w:r>
              <w:rPr>
                <w:color w:val="auto"/>
              </w:rPr>
              <w:t>-</w:t>
            </w:r>
            <w:r>
              <w:rPr>
                <w:rFonts w:hint="eastAsia"/>
                <w:color w:val="auto"/>
              </w:rPr>
              <w:t>6</w:t>
            </w:r>
            <w:r>
              <w:rPr>
                <w:color w:val="auto"/>
              </w:rPr>
              <w:t xml:space="preserve">   项目用排水情况统计表</w:t>
            </w:r>
          </w:p>
          <w:tbl>
            <w:tblPr>
              <w:tblStyle w:val="22"/>
              <w:tblW w:w="793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1918"/>
              <w:gridCol w:w="1349"/>
              <w:gridCol w:w="890"/>
              <w:gridCol w:w="886"/>
              <w:gridCol w:w="964"/>
              <w:gridCol w:w="964"/>
              <w:gridCol w:w="9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1918" w:type="dxa"/>
                  <w:vMerge w:val="restart"/>
                  <w:vAlign w:val="center"/>
                </w:tcPr>
                <w:p>
                  <w:pPr>
                    <w:spacing w:line="300" w:lineRule="exact"/>
                    <w:jc w:val="center"/>
                    <w:rPr>
                      <w:szCs w:val="21"/>
                    </w:rPr>
                  </w:pPr>
                  <w:r>
                    <w:rPr>
                      <w:szCs w:val="21"/>
                    </w:rPr>
                    <w:t>项目</w:t>
                  </w:r>
                </w:p>
              </w:tc>
              <w:tc>
                <w:tcPr>
                  <w:tcW w:w="1349" w:type="dxa"/>
                  <w:vMerge w:val="restart"/>
                  <w:vAlign w:val="center"/>
                </w:tcPr>
                <w:p>
                  <w:pPr>
                    <w:spacing w:line="300" w:lineRule="exact"/>
                    <w:jc w:val="center"/>
                    <w:rPr>
                      <w:szCs w:val="21"/>
                    </w:rPr>
                  </w:pPr>
                  <w:r>
                    <w:rPr>
                      <w:szCs w:val="21"/>
                    </w:rPr>
                    <w:t>用水标准</w:t>
                  </w:r>
                </w:p>
              </w:tc>
              <w:tc>
                <w:tcPr>
                  <w:tcW w:w="890" w:type="dxa"/>
                  <w:vMerge w:val="restart"/>
                  <w:vAlign w:val="center"/>
                </w:tcPr>
                <w:p>
                  <w:pPr>
                    <w:spacing w:line="300" w:lineRule="exact"/>
                    <w:jc w:val="center"/>
                    <w:rPr>
                      <w:szCs w:val="21"/>
                    </w:rPr>
                  </w:pPr>
                  <w:r>
                    <w:rPr>
                      <w:szCs w:val="21"/>
                    </w:rPr>
                    <w:t>数量</w:t>
                  </w:r>
                </w:p>
              </w:tc>
              <w:tc>
                <w:tcPr>
                  <w:tcW w:w="1850" w:type="dxa"/>
                  <w:gridSpan w:val="2"/>
                  <w:vAlign w:val="center"/>
                </w:tcPr>
                <w:p>
                  <w:pPr>
                    <w:spacing w:line="300" w:lineRule="exact"/>
                    <w:jc w:val="center"/>
                    <w:rPr>
                      <w:szCs w:val="21"/>
                    </w:rPr>
                  </w:pPr>
                  <w:r>
                    <w:rPr>
                      <w:szCs w:val="21"/>
                    </w:rPr>
                    <w:t>新鲜用水量</w:t>
                  </w:r>
                </w:p>
              </w:tc>
              <w:tc>
                <w:tcPr>
                  <w:tcW w:w="1928" w:type="dxa"/>
                  <w:gridSpan w:val="2"/>
                  <w:vAlign w:val="center"/>
                </w:tcPr>
                <w:p>
                  <w:pPr>
                    <w:spacing w:line="300" w:lineRule="exact"/>
                    <w:jc w:val="center"/>
                    <w:rPr>
                      <w:szCs w:val="21"/>
                    </w:rPr>
                  </w:pPr>
                  <w:r>
                    <w:rPr>
                      <w:szCs w:val="21"/>
                    </w:rPr>
                    <w:t>最大排水量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1918" w:type="dxa"/>
                  <w:vMerge w:val="continue"/>
                  <w:vAlign w:val="center"/>
                </w:tcPr>
                <w:p>
                  <w:pPr>
                    <w:spacing w:line="300" w:lineRule="exact"/>
                    <w:jc w:val="center"/>
                    <w:rPr>
                      <w:szCs w:val="21"/>
                    </w:rPr>
                  </w:pPr>
                </w:p>
              </w:tc>
              <w:tc>
                <w:tcPr>
                  <w:tcW w:w="1349" w:type="dxa"/>
                  <w:vMerge w:val="continue"/>
                  <w:vAlign w:val="center"/>
                </w:tcPr>
                <w:p>
                  <w:pPr>
                    <w:spacing w:line="300" w:lineRule="exact"/>
                    <w:jc w:val="center"/>
                    <w:rPr>
                      <w:szCs w:val="21"/>
                    </w:rPr>
                  </w:pPr>
                </w:p>
              </w:tc>
              <w:tc>
                <w:tcPr>
                  <w:tcW w:w="890" w:type="dxa"/>
                  <w:vMerge w:val="continue"/>
                  <w:vAlign w:val="center"/>
                </w:tcPr>
                <w:p>
                  <w:pPr>
                    <w:spacing w:line="300" w:lineRule="exact"/>
                    <w:jc w:val="center"/>
                    <w:rPr>
                      <w:szCs w:val="21"/>
                    </w:rPr>
                  </w:pPr>
                </w:p>
              </w:tc>
              <w:tc>
                <w:tcPr>
                  <w:tcW w:w="886" w:type="dxa"/>
                  <w:vAlign w:val="center"/>
                </w:tcPr>
                <w:p>
                  <w:pPr>
                    <w:spacing w:line="300" w:lineRule="exact"/>
                    <w:jc w:val="center"/>
                    <w:rPr>
                      <w:szCs w:val="21"/>
                    </w:rPr>
                  </w:pPr>
                  <w:r>
                    <w:rPr>
                      <w:szCs w:val="21"/>
                    </w:rPr>
                    <w:t>m</w:t>
                  </w:r>
                  <w:r>
                    <w:rPr>
                      <w:szCs w:val="21"/>
                      <w:vertAlign w:val="superscript"/>
                    </w:rPr>
                    <w:t>3</w:t>
                  </w:r>
                  <w:r>
                    <w:rPr>
                      <w:szCs w:val="21"/>
                    </w:rPr>
                    <w:t>/d</w:t>
                  </w:r>
                </w:p>
              </w:tc>
              <w:tc>
                <w:tcPr>
                  <w:tcW w:w="964" w:type="dxa"/>
                  <w:vAlign w:val="center"/>
                </w:tcPr>
                <w:p>
                  <w:pPr>
                    <w:spacing w:line="300" w:lineRule="exact"/>
                    <w:jc w:val="center"/>
                    <w:rPr>
                      <w:szCs w:val="21"/>
                    </w:rPr>
                  </w:pPr>
                  <w:r>
                    <w:rPr>
                      <w:szCs w:val="21"/>
                    </w:rPr>
                    <w:t>m</w:t>
                  </w:r>
                  <w:r>
                    <w:rPr>
                      <w:szCs w:val="21"/>
                      <w:vertAlign w:val="superscript"/>
                    </w:rPr>
                    <w:t>3</w:t>
                  </w:r>
                  <w:r>
                    <w:rPr>
                      <w:szCs w:val="21"/>
                    </w:rPr>
                    <w:t>/a</w:t>
                  </w:r>
                </w:p>
              </w:tc>
              <w:tc>
                <w:tcPr>
                  <w:tcW w:w="964" w:type="dxa"/>
                  <w:vAlign w:val="center"/>
                </w:tcPr>
                <w:p>
                  <w:pPr>
                    <w:spacing w:line="300" w:lineRule="exact"/>
                    <w:jc w:val="center"/>
                    <w:rPr>
                      <w:szCs w:val="21"/>
                    </w:rPr>
                  </w:pPr>
                  <w:r>
                    <w:rPr>
                      <w:szCs w:val="21"/>
                    </w:rPr>
                    <w:t>m</w:t>
                  </w:r>
                  <w:r>
                    <w:rPr>
                      <w:szCs w:val="21"/>
                      <w:vertAlign w:val="superscript"/>
                    </w:rPr>
                    <w:t>3</w:t>
                  </w:r>
                  <w:r>
                    <w:rPr>
                      <w:szCs w:val="21"/>
                    </w:rPr>
                    <w:t>/d</w:t>
                  </w:r>
                </w:p>
              </w:tc>
              <w:tc>
                <w:tcPr>
                  <w:tcW w:w="964" w:type="dxa"/>
                  <w:vAlign w:val="center"/>
                </w:tcPr>
                <w:p>
                  <w:pPr>
                    <w:spacing w:line="300" w:lineRule="exact"/>
                    <w:jc w:val="center"/>
                    <w:rPr>
                      <w:szCs w:val="21"/>
                    </w:rPr>
                  </w:pPr>
                  <w:r>
                    <w:rPr>
                      <w:szCs w:val="21"/>
                    </w:rPr>
                    <w:t>m</w:t>
                  </w:r>
                  <w:r>
                    <w:rPr>
                      <w:szCs w:val="21"/>
                      <w:vertAlign w:val="superscript"/>
                    </w:rPr>
                    <w:t>3</w:t>
                  </w:r>
                  <w:r>
                    <w:rPr>
                      <w:szCs w:val="21"/>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1918" w:type="dxa"/>
                  <w:vAlign w:val="center"/>
                </w:tcPr>
                <w:p>
                  <w:pPr>
                    <w:spacing w:line="300" w:lineRule="exact"/>
                    <w:jc w:val="center"/>
                    <w:rPr>
                      <w:szCs w:val="21"/>
                    </w:rPr>
                  </w:pPr>
                  <w:r>
                    <w:rPr>
                      <w:rFonts w:hint="eastAsia"/>
                      <w:szCs w:val="21"/>
                    </w:rPr>
                    <w:t>地面清洁用水</w:t>
                  </w:r>
                </w:p>
              </w:tc>
              <w:tc>
                <w:tcPr>
                  <w:tcW w:w="1349" w:type="dxa"/>
                  <w:vAlign w:val="center"/>
                </w:tcPr>
                <w:p>
                  <w:pPr>
                    <w:spacing w:line="300" w:lineRule="exact"/>
                    <w:jc w:val="center"/>
                    <w:rPr>
                      <w:szCs w:val="21"/>
                    </w:rPr>
                  </w:pPr>
                  <w:r>
                    <w:rPr>
                      <w:rFonts w:hint="eastAsia"/>
                      <w:szCs w:val="21"/>
                    </w:rPr>
                    <w:t>1</w:t>
                  </w:r>
                  <w:r>
                    <w:rPr>
                      <w:szCs w:val="21"/>
                    </w:rPr>
                    <w:t>L/</w:t>
                  </w:r>
                  <w:r>
                    <w:rPr>
                      <w:bCs/>
                      <w:szCs w:val="21"/>
                    </w:rPr>
                    <w:t>m</w:t>
                  </w:r>
                  <w:r>
                    <w:rPr>
                      <w:rFonts w:hint="eastAsia"/>
                      <w:bCs/>
                      <w:szCs w:val="21"/>
                      <w:vertAlign w:val="superscript"/>
                    </w:rPr>
                    <w:t>2</w:t>
                  </w:r>
                </w:p>
              </w:tc>
              <w:tc>
                <w:tcPr>
                  <w:tcW w:w="890" w:type="dxa"/>
                  <w:vAlign w:val="center"/>
                </w:tcPr>
                <w:p>
                  <w:pPr>
                    <w:spacing w:line="300" w:lineRule="exact"/>
                    <w:jc w:val="center"/>
                    <w:rPr>
                      <w:szCs w:val="21"/>
                    </w:rPr>
                  </w:pPr>
                  <w:r>
                    <w:rPr>
                      <w:rFonts w:hint="eastAsia"/>
                      <w:szCs w:val="21"/>
                    </w:rPr>
                    <w:t>1次/7d</w:t>
                  </w:r>
                </w:p>
              </w:tc>
              <w:tc>
                <w:tcPr>
                  <w:tcW w:w="886" w:type="dxa"/>
                  <w:vAlign w:val="center"/>
                </w:tcPr>
                <w:p>
                  <w:pPr>
                    <w:spacing w:line="300" w:lineRule="exact"/>
                    <w:jc w:val="center"/>
                    <w:rPr>
                      <w:szCs w:val="21"/>
                    </w:rPr>
                  </w:pPr>
                  <w:r>
                    <w:rPr>
                      <w:rFonts w:hint="eastAsia"/>
                      <w:szCs w:val="21"/>
                    </w:rPr>
                    <w:t>0.71</w:t>
                  </w:r>
                </w:p>
              </w:tc>
              <w:tc>
                <w:tcPr>
                  <w:tcW w:w="964" w:type="dxa"/>
                  <w:vAlign w:val="center"/>
                </w:tcPr>
                <w:p>
                  <w:pPr>
                    <w:spacing w:line="300" w:lineRule="exact"/>
                    <w:jc w:val="center"/>
                    <w:rPr>
                      <w:szCs w:val="21"/>
                    </w:rPr>
                  </w:pPr>
                  <w:r>
                    <w:rPr>
                      <w:rFonts w:hint="eastAsia"/>
                      <w:szCs w:val="21"/>
                    </w:rPr>
                    <w:t>213</w:t>
                  </w:r>
                </w:p>
              </w:tc>
              <w:tc>
                <w:tcPr>
                  <w:tcW w:w="964" w:type="dxa"/>
                  <w:vAlign w:val="center"/>
                </w:tcPr>
                <w:p>
                  <w:pPr>
                    <w:spacing w:line="300" w:lineRule="exact"/>
                    <w:jc w:val="center"/>
                    <w:rPr>
                      <w:szCs w:val="21"/>
                    </w:rPr>
                  </w:pPr>
                  <w:r>
                    <w:rPr>
                      <w:rFonts w:hint="eastAsia"/>
                      <w:szCs w:val="21"/>
                    </w:rPr>
                    <w:t>0.64</w:t>
                  </w:r>
                </w:p>
              </w:tc>
              <w:tc>
                <w:tcPr>
                  <w:tcW w:w="964" w:type="dxa"/>
                  <w:vAlign w:val="center"/>
                </w:tcPr>
                <w:p>
                  <w:pPr>
                    <w:spacing w:line="300" w:lineRule="exact"/>
                    <w:jc w:val="center"/>
                    <w:rPr>
                      <w:szCs w:val="21"/>
                    </w:rPr>
                  </w:pPr>
                  <w:r>
                    <w:rPr>
                      <w:rFonts w:hint="eastAsia"/>
                      <w:szCs w:val="21"/>
                    </w:rPr>
                    <w:t>191.7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1918" w:type="dxa"/>
                  <w:vAlign w:val="center"/>
                </w:tcPr>
                <w:p>
                  <w:pPr>
                    <w:spacing w:line="300" w:lineRule="exact"/>
                    <w:jc w:val="center"/>
                    <w:rPr>
                      <w:szCs w:val="21"/>
                    </w:rPr>
                  </w:pPr>
                  <w:r>
                    <w:rPr>
                      <w:rFonts w:hint="eastAsia"/>
                      <w:szCs w:val="21"/>
                    </w:rPr>
                    <w:t>生产冷却用水</w:t>
                  </w:r>
                </w:p>
              </w:tc>
              <w:tc>
                <w:tcPr>
                  <w:tcW w:w="1349" w:type="dxa"/>
                  <w:vAlign w:val="center"/>
                </w:tcPr>
                <w:p>
                  <w:pPr>
                    <w:spacing w:line="300" w:lineRule="exact"/>
                    <w:jc w:val="center"/>
                    <w:rPr>
                      <w:szCs w:val="21"/>
                    </w:rPr>
                  </w:pPr>
                  <w:r>
                    <w:rPr>
                      <w:rFonts w:hint="eastAsia"/>
                      <w:szCs w:val="21"/>
                    </w:rPr>
                    <w:t>/</w:t>
                  </w:r>
                </w:p>
              </w:tc>
              <w:tc>
                <w:tcPr>
                  <w:tcW w:w="890" w:type="dxa"/>
                  <w:vAlign w:val="center"/>
                </w:tcPr>
                <w:p>
                  <w:pPr>
                    <w:spacing w:line="300" w:lineRule="exact"/>
                    <w:jc w:val="center"/>
                    <w:rPr>
                      <w:szCs w:val="21"/>
                    </w:rPr>
                  </w:pPr>
                  <w:r>
                    <w:rPr>
                      <w:rFonts w:hint="eastAsia"/>
                      <w:szCs w:val="21"/>
                    </w:rPr>
                    <w:t>/</w:t>
                  </w:r>
                </w:p>
              </w:tc>
              <w:tc>
                <w:tcPr>
                  <w:tcW w:w="886" w:type="dxa"/>
                  <w:vAlign w:val="center"/>
                </w:tcPr>
                <w:p>
                  <w:pPr>
                    <w:spacing w:line="300" w:lineRule="exact"/>
                    <w:jc w:val="center"/>
                    <w:rPr>
                      <w:szCs w:val="21"/>
                    </w:rPr>
                  </w:pPr>
                  <w:r>
                    <w:rPr>
                      <w:rFonts w:hint="eastAsia"/>
                      <w:szCs w:val="21"/>
                    </w:rPr>
                    <w:t>0.5</w:t>
                  </w:r>
                </w:p>
              </w:tc>
              <w:tc>
                <w:tcPr>
                  <w:tcW w:w="964" w:type="dxa"/>
                  <w:vAlign w:val="center"/>
                </w:tcPr>
                <w:p>
                  <w:pPr>
                    <w:spacing w:line="300" w:lineRule="exact"/>
                    <w:jc w:val="center"/>
                    <w:rPr>
                      <w:szCs w:val="21"/>
                    </w:rPr>
                  </w:pPr>
                  <w:r>
                    <w:rPr>
                      <w:rFonts w:hint="eastAsia"/>
                      <w:szCs w:val="21"/>
                    </w:rPr>
                    <w:t>150</w:t>
                  </w:r>
                </w:p>
              </w:tc>
              <w:tc>
                <w:tcPr>
                  <w:tcW w:w="964" w:type="dxa"/>
                  <w:vAlign w:val="center"/>
                </w:tcPr>
                <w:p>
                  <w:pPr>
                    <w:spacing w:line="300" w:lineRule="exact"/>
                    <w:jc w:val="center"/>
                    <w:rPr>
                      <w:szCs w:val="21"/>
                    </w:rPr>
                  </w:pPr>
                  <w:r>
                    <w:rPr>
                      <w:rFonts w:hint="eastAsia"/>
                      <w:szCs w:val="21"/>
                    </w:rPr>
                    <w:t>/</w:t>
                  </w:r>
                </w:p>
              </w:tc>
              <w:tc>
                <w:tcPr>
                  <w:tcW w:w="964" w:type="dxa"/>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1918" w:type="dxa"/>
                  <w:vAlign w:val="center"/>
                </w:tcPr>
                <w:p>
                  <w:pPr>
                    <w:spacing w:line="300" w:lineRule="exact"/>
                    <w:jc w:val="center"/>
                    <w:rPr>
                      <w:szCs w:val="21"/>
                    </w:rPr>
                  </w:pPr>
                  <w:r>
                    <w:rPr>
                      <w:szCs w:val="21"/>
                    </w:rPr>
                    <w:t>生活用水</w:t>
                  </w:r>
                </w:p>
              </w:tc>
              <w:tc>
                <w:tcPr>
                  <w:tcW w:w="1349" w:type="dxa"/>
                  <w:vAlign w:val="center"/>
                </w:tcPr>
                <w:p>
                  <w:pPr>
                    <w:spacing w:line="300" w:lineRule="exact"/>
                    <w:jc w:val="center"/>
                    <w:rPr>
                      <w:szCs w:val="21"/>
                    </w:rPr>
                  </w:pPr>
                  <w:r>
                    <w:rPr>
                      <w:rFonts w:hint="eastAsia"/>
                      <w:szCs w:val="21"/>
                    </w:rPr>
                    <w:t>50</w:t>
                  </w:r>
                  <w:r>
                    <w:rPr>
                      <w:szCs w:val="21"/>
                    </w:rPr>
                    <w:t>L/人·d</w:t>
                  </w:r>
                </w:p>
              </w:tc>
              <w:tc>
                <w:tcPr>
                  <w:tcW w:w="890" w:type="dxa"/>
                  <w:vAlign w:val="center"/>
                </w:tcPr>
                <w:p>
                  <w:pPr>
                    <w:spacing w:line="300" w:lineRule="exact"/>
                    <w:jc w:val="center"/>
                    <w:rPr>
                      <w:szCs w:val="21"/>
                    </w:rPr>
                  </w:pPr>
                  <w:r>
                    <w:rPr>
                      <w:rFonts w:hint="eastAsia"/>
                      <w:szCs w:val="21"/>
                    </w:rPr>
                    <w:t>15</w:t>
                  </w:r>
                  <w:r>
                    <w:rPr>
                      <w:szCs w:val="21"/>
                    </w:rPr>
                    <w:t>人</w:t>
                  </w:r>
                </w:p>
              </w:tc>
              <w:tc>
                <w:tcPr>
                  <w:tcW w:w="886" w:type="dxa"/>
                  <w:vAlign w:val="center"/>
                </w:tcPr>
                <w:p>
                  <w:pPr>
                    <w:spacing w:line="300" w:lineRule="exact"/>
                    <w:jc w:val="center"/>
                    <w:rPr>
                      <w:szCs w:val="21"/>
                    </w:rPr>
                  </w:pPr>
                  <w:r>
                    <w:rPr>
                      <w:rFonts w:hint="eastAsia"/>
                      <w:szCs w:val="21"/>
                    </w:rPr>
                    <w:t>0.75</w:t>
                  </w:r>
                </w:p>
              </w:tc>
              <w:tc>
                <w:tcPr>
                  <w:tcW w:w="964" w:type="dxa"/>
                  <w:vAlign w:val="center"/>
                </w:tcPr>
                <w:p>
                  <w:pPr>
                    <w:spacing w:line="300" w:lineRule="exact"/>
                    <w:jc w:val="center"/>
                    <w:rPr>
                      <w:szCs w:val="21"/>
                    </w:rPr>
                  </w:pPr>
                  <w:r>
                    <w:rPr>
                      <w:rFonts w:hint="eastAsia"/>
                      <w:szCs w:val="21"/>
                    </w:rPr>
                    <w:t>225</w:t>
                  </w:r>
                </w:p>
              </w:tc>
              <w:tc>
                <w:tcPr>
                  <w:tcW w:w="964" w:type="dxa"/>
                  <w:vAlign w:val="center"/>
                </w:tcPr>
                <w:p>
                  <w:pPr>
                    <w:spacing w:line="300" w:lineRule="exact"/>
                    <w:jc w:val="center"/>
                    <w:rPr>
                      <w:szCs w:val="21"/>
                    </w:rPr>
                  </w:pPr>
                  <w:r>
                    <w:rPr>
                      <w:rFonts w:hint="eastAsia"/>
                      <w:szCs w:val="21"/>
                    </w:rPr>
                    <w:t>0.68</w:t>
                  </w:r>
                </w:p>
              </w:tc>
              <w:tc>
                <w:tcPr>
                  <w:tcW w:w="964" w:type="dxa"/>
                  <w:vAlign w:val="center"/>
                </w:tcPr>
                <w:p>
                  <w:pPr>
                    <w:spacing w:line="300" w:lineRule="exact"/>
                    <w:jc w:val="center"/>
                    <w:rPr>
                      <w:szCs w:val="21"/>
                    </w:rPr>
                  </w:pPr>
                  <w:r>
                    <w:rPr>
                      <w:rFonts w:hint="eastAsia"/>
                      <w:szCs w:val="21"/>
                    </w:rPr>
                    <w:t>202.5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jc w:val="center"/>
              </w:trPr>
              <w:tc>
                <w:tcPr>
                  <w:tcW w:w="4157" w:type="dxa"/>
                  <w:gridSpan w:val="3"/>
                  <w:vAlign w:val="center"/>
                </w:tcPr>
                <w:p>
                  <w:pPr>
                    <w:spacing w:line="300" w:lineRule="exact"/>
                    <w:jc w:val="center"/>
                    <w:rPr>
                      <w:szCs w:val="21"/>
                    </w:rPr>
                  </w:pPr>
                  <w:r>
                    <w:rPr>
                      <w:szCs w:val="21"/>
                    </w:rPr>
                    <w:t>合计</w:t>
                  </w:r>
                </w:p>
              </w:tc>
              <w:tc>
                <w:tcPr>
                  <w:tcW w:w="886" w:type="dxa"/>
                  <w:vAlign w:val="center"/>
                </w:tcPr>
                <w:p>
                  <w:pPr>
                    <w:spacing w:line="300" w:lineRule="exact"/>
                    <w:jc w:val="center"/>
                    <w:rPr>
                      <w:szCs w:val="21"/>
                    </w:rPr>
                  </w:pPr>
                  <w:r>
                    <w:rPr>
                      <w:rFonts w:hint="eastAsia"/>
                      <w:szCs w:val="21"/>
                    </w:rPr>
                    <w:t>1.96</w:t>
                  </w:r>
                </w:p>
              </w:tc>
              <w:tc>
                <w:tcPr>
                  <w:tcW w:w="964" w:type="dxa"/>
                  <w:vAlign w:val="center"/>
                </w:tcPr>
                <w:p>
                  <w:pPr>
                    <w:spacing w:line="300" w:lineRule="exact"/>
                    <w:jc w:val="center"/>
                    <w:rPr>
                      <w:szCs w:val="21"/>
                    </w:rPr>
                  </w:pPr>
                  <w:r>
                    <w:rPr>
                      <w:rFonts w:hint="eastAsia"/>
                      <w:szCs w:val="21"/>
                    </w:rPr>
                    <w:t>588</w:t>
                  </w:r>
                </w:p>
              </w:tc>
              <w:tc>
                <w:tcPr>
                  <w:tcW w:w="964" w:type="dxa"/>
                  <w:vAlign w:val="center"/>
                </w:tcPr>
                <w:p>
                  <w:pPr>
                    <w:spacing w:line="300" w:lineRule="exact"/>
                    <w:jc w:val="center"/>
                    <w:rPr>
                      <w:szCs w:val="21"/>
                    </w:rPr>
                  </w:pPr>
                  <w:r>
                    <w:rPr>
                      <w:rFonts w:hint="eastAsia"/>
                      <w:szCs w:val="21"/>
                    </w:rPr>
                    <w:t>1.32</w:t>
                  </w:r>
                </w:p>
              </w:tc>
              <w:tc>
                <w:tcPr>
                  <w:tcW w:w="964" w:type="dxa"/>
                  <w:vAlign w:val="center"/>
                </w:tcPr>
                <w:p>
                  <w:pPr>
                    <w:spacing w:line="300" w:lineRule="exact"/>
                    <w:jc w:val="center"/>
                    <w:rPr>
                      <w:szCs w:val="21"/>
                    </w:rPr>
                  </w:pPr>
                  <w:r>
                    <w:rPr>
                      <w:rFonts w:hint="eastAsia"/>
                      <w:szCs w:val="21"/>
                    </w:rPr>
                    <w:t>394.2</w:t>
                  </w:r>
                </w:p>
              </w:tc>
            </w:tr>
          </w:tbl>
          <w:p>
            <w:pPr>
              <w:adjustRightInd w:val="0"/>
              <w:snapToGrid w:val="0"/>
              <w:spacing w:line="360" w:lineRule="auto"/>
              <w:ind w:firstLine="480" w:firstLineChars="200"/>
              <w:rPr>
                <w:bCs/>
                <w:sz w:val="24"/>
              </w:rPr>
            </w:pPr>
            <w:r>
              <w:rPr>
                <w:bCs/>
                <w:sz w:val="24"/>
              </w:rPr>
              <w:t>2</w:t>
            </w:r>
            <w:r>
              <w:rPr>
                <w:rFonts w:hAnsi="宋体"/>
                <w:bCs/>
                <w:sz w:val="24"/>
              </w:rPr>
              <w:t>）排水</w:t>
            </w:r>
          </w:p>
          <w:p>
            <w:pPr>
              <w:adjustRightInd w:val="0"/>
              <w:snapToGrid w:val="0"/>
              <w:spacing w:line="360" w:lineRule="auto"/>
              <w:ind w:firstLine="480" w:firstLineChars="200"/>
              <w:rPr>
                <w:bCs/>
                <w:sz w:val="24"/>
              </w:rPr>
            </w:pPr>
            <w:r>
              <w:rPr>
                <w:bCs/>
                <w:sz w:val="24"/>
              </w:rPr>
              <w:t>本项目</w:t>
            </w:r>
            <w:r>
              <w:rPr>
                <w:rFonts w:hAnsi="宋体"/>
                <w:bCs/>
                <w:sz w:val="24"/>
              </w:rPr>
              <w:t>实行雨污分流。</w:t>
            </w:r>
          </w:p>
          <w:p>
            <w:pPr>
              <w:adjustRightInd w:val="0"/>
              <w:snapToGrid w:val="0"/>
              <w:spacing w:line="360" w:lineRule="auto"/>
              <w:ind w:firstLine="480" w:firstLineChars="200"/>
              <w:rPr>
                <w:bCs/>
                <w:sz w:val="24"/>
              </w:rPr>
            </w:pPr>
            <w:r>
              <w:rPr>
                <w:rFonts w:hAnsi="宋体"/>
                <w:bCs/>
                <w:sz w:val="24"/>
              </w:rPr>
              <w:t>厂区周边雨水排入雨水收集系统，最后排入园区雨水管网。</w:t>
            </w:r>
          </w:p>
          <w:p>
            <w:pPr>
              <w:adjustRightInd w:val="0"/>
              <w:snapToGrid w:val="0"/>
              <w:spacing w:line="360" w:lineRule="auto"/>
              <w:ind w:firstLine="480" w:firstLineChars="200"/>
              <w:rPr>
                <w:rFonts w:hAnsi="宋体"/>
                <w:bCs/>
                <w:sz w:val="24"/>
              </w:rPr>
            </w:pPr>
            <w:r>
              <w:rPr>
                <w:rFonts w:hint="eastAsia" w:hAnsi="宋体"/>
                <w:bCs/>
                <w:sz w:val="24"/>
              </w:rPr>
              <w:t>生活</w:t>
            </w:r>
            <w:r>
              <w:rPr>
                <w:rFonts w:hAnsi="宋体"/>
                <w:bCs/>
                <w:sz w:val="24"/>
              </w:rPr>
              <w:t>污水经现有生化池</w:t>
            </w:r>
            <w:r>
              <w:rPr>
                <w:rFonts w:hint="eastAsia" w:hAnsi="宋体"/>
                <w:bCs/>
                <w:sz w:val="24"/>
              </w:rPr>
              <w:t>处理</w:t>
            </w:r>
            <w:r>
              <w:rPr>
                <w:rFonts w:hAnsi="宋体"/>
                <w:bCs/>
                <w:sz w:val="24"/>
              </w:rPr>
              <w:t>达《</w:t>
            </w:r>
            <w:r>
              <w:rPr>
                <w:rFonts w:hint="eastAsia" w:hAnsi="宋体"/>
                <w:bCs/>
                <w:sz w:val="24"/>
              </w:rPr>
              <w:t>污水</w:t>
            </w:r>
            <w:r>
              <w:rPr>
                <w:rFonts w:hAnsi="宋体"/>
                <w:bCs/>
                <w:sz w:val="24"/>
              </w:rPr>
              <w:t>综合排放排放标准》（GB</w:t>
            </w:r>
            <w:r>
              <w:rPr>
                <w:rFonts w:hint="eastAsia" w:hAnsi="宋体"/>
                <w:bCs/>
                <w:sz w:val="24"/>
              </w:rPr>
              <w:t>897</w:t>
            </w:r>
            <w:r>
              <w:rPr>
                <w:rFonts w:hAnsi="宋体"/>
                <w:bCs/>
                <w:sz w:val="24"/>
              </w:rPr>
              <w:t>8-</w:t>
            </w:r>
            <w:r>
              <w:rPr>
                <w:rFonts w:hint="eastAsia" w:hAnsi="宋体"/>
                <w:bCs/>
                <w:sz w:val="24"/>
              </w:rPr>
              <w:t>1996</w:t>
            </w:r>
            <w:r>
              <w:rPr>
                <w:rFonts w:hAnsi="宋体"/>
                <w:bCs/>
                <w:sz w:val="24"/>
              </w:rPr>
              <w:t>）</w:t>
            </w:r>
            <w:r>
              <w:rPr>
                <w:rFonts w:hint="eastAsia" w:hAnsi="宋体"/>
                <w:bCs/>
                <w:sz w:val="24"/>
              </w:rPr>
              <w:t>三</w:t>
            </w:r>
            <w:r>
              <w:rPr>
                <w:rFonts w:hAnsi="宋体"/>
                <w:bCs/>
                <w:sz w:val="24"/>
              </w:rPr>
              <w:t>级标准后排入市政污水管网</w:t>
            </w:r>
            <w:r>
              <w:rPr>
                <w:rFonts w:hint="eastAsia" w:hAnsi="宋体"/>
                <w:bCs/>
                <w:sz w:val="24"/>
              </w:rPr>
              <w:t>，</w:t>
            </w:r>
            <w:r>
              <w:rPr>
                <w:rFonts w:hAnsi="宋体"/>
                <w:bCs/>
                <w:sz w:val="24"/>
              </w:rPr>
              <w:t>经</w:t>
            </w:r>
            <w:r>
              <w:rPr>
                <w:rFonts w:hint="eastAsia" w:hAnsi="宋体"/>
                <w:bCs/>
                <w:sz w:val="24"/>
              </w:rPr>
              <w:t>大竹县工业园区污水处理厂处理</w:t>
            </w:r>
            <w:r>
              <w:rPr>
                <w:rFonts w:hAnsi="宋体"/>
                <w:bCs/>
                <w:sz w:val="24"/>
              </w:rPr>
              <w:t>达《城镇污水处理厂污染物排放标准》（GB18918-2002）一级A标准后排入东柳河。</w:t>
            </w:r>
          </w:p>
          <w:p>
            <w:pPr>
              <w:pStyle w:val="52"/>
              <w:spacing w:line="360" w:lineRule="auto"/>
              <w:ind w:firstLine="480"/>
            </w:pPr>
            <w:r>
              <w:rPr>
                <w:rFonts w:hint="eastAsia"/>
                <w:bCs/>
              </w:rPr>
              <w:t>3</w:t>
            </w:r>
            <w:r>
              <w:rPr>
                <w:rFonts w:hAnsi="宋体"/>
                <w:bCs/>
              </w:rPr>
              <w:t>）</w:t>
            </w:r>
            <w:r>
              <w:rPr>
                <w:rFonts w:hint="eastAsia" w:hAnsi="宋体"/>
                <w:bCs/>
              </w:rPr>
              <w:t>水平衡图</w:t>
            </w:r>
          </w:p>
          <w:p>
            <w:pPr>
              <w:pStyle w:val="52"/>
              <w:spacing w:line="360" w:lineRule="auto"/>
              <w:ind w:firstLine="480"/>
            </w:pPr>
            <w:r>
              <mc:AlternateContent>
                <mc:Choice Requires="wps">
                  <w:drawing>
                    <wp:anchor distT="0" distB="0" distL="114300" distR="114300" simplePos="0" relativeHeight="251687936" behindDoc="0" locked="0" layoutInCell="1" allowOverlap="1">
                      <wp:simplePos x="0" y="0"/>
                      <wp:positionH relativeFrom="column">
                        <wp:posOffset>1151890</wp:posOffset>
                      </wp:positionH>
                      <wp:positionV relativeFrom="paragraph">
                        <wp:posOffset>204470</wp:posOffset>
                      </wp:positionV>
                      <wp:extent cx="436880" cy="244475"/>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436880" cy="244475"/>
                              </a:xfrm>
                              <a:prstGeom prst="rect">
                                <a:avLst/>
                              </a:prstGeom>
                              <a:noFill/>
                              <a:ln>
                                <a:noFill/>
                              </a:ln>
                            </wps:spPr>
                            <wps:txbx>
                              <w:txbxContent>
                                <w:p>
                                  <w:r>
                                    <w:rPr>
                                      <w:rFonts w:hint="eastAsia"/>
                                    </w:rPr>
                                    <w:t>0.07</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4" o:spid="_x0000_s1026" o:spt="202" type="#_x0000_t202" style="position:absolute;left:0pt;margin-left:90.7pt;margin-top:16.1pt;height:19.25pt;width:34.4pt;z-index:251687936;mso-width-relative:page;mso-height-relative:margin;mso-height-percent:200;" filled="f" stroked="f" coordsize="21600,21600" o:gfxdata="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zmRfrWAAAACQEAAA8AAAAAAAAAAQAg&#10;AAAAIgAAAGRycy9kb3ducmV2LnhtbFBLAQIUABQAAAAIAIdO4kBt4patngEAABsDAAAOAAAAAAAA&#10;AAEAIAAAACUBAABkcnMvZTJvRG9jLnhtbFBLBQYAAAAABgAGAFkBAAA1BQAAAAA=&#10;">
                      <v:fill on="f" focussize="0,0"/>
                      <v:stroke on="f"/>
                      <v:imagedata o:title=""/>
                      <o:lock v:ext="edit" aspectratio="f"/>
                      <v:textbox style="mso-fit-shape-to-text:t;">
                        <w:txbxContent>
                          <w:p>
                            <w:r>
                              <w:rPr>
                                <w:rFonts w:hint="eastAsia"/>
                              </w:rPr>
                              <w:t>0.07</w:t>
                            </w:r>
                          </w:p>
                        </w:txbxContent>
                      </v:textbox>
                    </v:shape>
                  </w:pict>
                </mc:Fallback>
              </mc:AlternateContent>
            </w:r>
            <w:r>
              <w:t>本项目水平衡按照最大日用排水量进行核算，见图2-1。</w:t>
            </w:r>
          </w:p>
          <w:p>
            <w:pPr>
              <w:pStyle w:val="52"/>
              <w:spacing w:line="360" w:lineRule="auto"/>
              <w:ind w:firstLine="480"/>
            </w:pPr>
            <w:r>
              <mc:AlternateContent>
                <mc:Choice Requires="wps">
                  <w:drawing>
                    <wp:anchor distT="0" distB="0" distL="114300" distR="114300" simplePos="0" relativeHeight="251683840" behindDoc="0" locked="0" layoutInCell="1" allowOverlap="1">
                      <wp:simplePos x="0" y="0"/>
                      <wp:positionH relativeFrom="column">
                        <wp:posOffset>568325</wp:posOffset>
                      </wp:positionH>
                      <wp:positionV relativeFrom="paragraph">
                        <wp:posOffset>151765</wp:posOffset>
                      </wp:positionV>
                      <wp:extent cx="427990" cy="254000"/>
                      <wp:effectExtent l="4445" t="5080" r="9525" b="15240"/>
                      <wp:wrapNone/>
                      <wp:docPr id="26" name="文本框 25"/>
                      <wp:cNvGraphicFramePr/>
                      <a:graphic xmlns:a="http://schemas.openxmlformats.org/drawingml/2006/main">
                        <a:graphicData uri="http://schemas.microsoft.com/office/word/2010/wordprocessingShape">
                          <wps:wsp>
                            <wps:cNvSpPr txBox="1"/>
                            <wps:spPr>
                              <a:xfrm>
                                <a:off x="0" y="0"/>
                                <a:ext cx="427990" cy="254000"/>
                              </a:xfrm>
                              <a:prstGeom prst="rect">
                                <a:avLst/>
                              </a:prstGeom>
                              <a:noFill/>
                              <a:ln w="9525" cap="flat" cmpd="sng">
                                <a:solidFill>
                                  <a:srgbClr val="FFFFFF"/>
                                </a:solidFill>
                                <a:prstDash val="solid"/>
                                <a:miter/>
                                <a:headEnd type="none" w="med" len="med"/>
                                <a:tailEnd type="none" w="med" len="med"/>
                              </a:ln>
                            </wps:spPr>
                            <wps:txbx>
                              <w:txbxContent>
                                <w:p>
                                  <w:pPr>
                                    <w:rPr>
                                      <w:szCs w:val="21"/>
                                    </w:rPr>
                                  </w:pPr>
                                  <w:r>
                                    <w:rPr>
                                      <w:rFonts w:hint="eastAsia"/>
                                      <w:szCs w:val="21"/>
                                    </w:rPr>
                                    <w:t>0.71</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5" o:spid="_x0000_s1026" o:spt="202" type="#_x0000_t202" style="position:absolute;left:0pt;margin-left:44.75pt;margin-top:11.95pt;height:20pt;width:33.7pt;z-index:251683840;mso-width-relative:page;mso-height-relative:margin;mso-height-percent:200;" filled="f" stroked="t" coordsize="21600,21600" o:gfxdata="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Gxy2AAAAAgBAAAPAAAAAAAAAAEAIAAAACIAAABkcnMvZG93bnJldi54bWxQ&#10;SwECFAAUAAAACACHTuJA0+r+o/cBAADaAwAADgAAAAAAAAABACAAAAAnAQAAZHJzL2Uyb0RvYy54&#10;bWxQSwUGAAAAAAYABgBZAQAAkAUAAAAA&#10;">
                      <v:fill on="f" focussize="0,0"/>
                      <v:stroke color="#FFFFFF" joinstyle="miter"/>
                      <v:imagedata o:title=""/>
                      <o:lock v:ext="edit" aspectratio="f"/>
                      <v:textbox style="mso-fit-shape-to-text:t;">
                        <w:txbxContent>
                          <w:p>
                            <w:pPr>
                              <w:rPr>
                                <w:szCs w:val="21"/>
                              </w:rPr>
                            </w:pPr>
                            <w:r>
                              <w:rPr>
                                <w:rFonts w:hint="eastAsia"/>
                                <w:szCs w:val="21"/>
                              </w:rPr>
                              <w:t>0.71</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2255520</wp:posOffset>
                      </wp:positionH>
                      <wp:positionV relativeFrom="paragraph">
                        <wp:posOffset>207645</wp:posOffset>
                      </wp:positionV>
                      <wp:extent cx="507365" cy="244475"/>
                      <wp:effectExtent l="0" t="0" r="0" b="0"/>
                      <wp:wrapNone/>
                      <wp:docPr id="27" name="文本框 26"/>
                      <wp:cNvGraphicFramePr/>
                      <a:graphic xmlns:a="http://schemas.openxmlformats.org/drawingml/2006/main">
                        <a:graphicData uri="http://schemas.microsoft.com/office/word/2010/wordprocessingShape">
                          <wps:wsp>
                            <wps:cNvSpPr txBox="1"/>
                            <wps:spPr>
                              <a:xfrm>
                                <a:off x="0" y="0"/>
                                <a:ext cx="507365" cy="244475"/>
                              </a:xfrm>
                              <a:prstGeom prst="rect">
                                <a:avLst/>
                              </a:prstGeom>
                              <a:noFill/>
                              <a:ln>
                                <a:noFill/>
                              </a:ln>
                            </wps:spPr>
                            <wps:txbx>
                              <w:txbxContent>
                                <w:p>
                                  <w:pPr>
                                    <w:rPr>
                                      <w:szCs w:val="21"/>
                                    </w:rPr>
                                  </w:pPr>
                                  <w:r>
                                    <w:rPr>
                                      <w:rFonts w:hint="eastAsia"/>
                                      <w:szCs w:val="21"/>
                                    </w:rPr>
                                    <w:t>0.64</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6" o:spid="_x0000_s1026" o:spt="202" type="#_x0000_t202" style="position:absolute;left:0pt;margin-left:177.6pt;margin-top:16.35pt;height:19.25pt;width:39.95pt;z-index:251684864;mso-width-relative:page;mso-height-relative:margin;mso-height-percent:200;" filled="f" stroked="f" coordsize="21600,21600" o:gfxdata="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BtpH7YAAAACQEAAA8AAAAAAAAA&#10;AQAgAAAAIgAAAGRycy9kb3ducmV2LnhtbFBLAQIUABQAAAAIAIdO4kD2vfsfnwEAABsDAAAOAAAA&#10;AAAAAAEAIAAAACcBAABkcnMvZTJvRG9jLnhtbFBLBQYAAAAABgAGAFkBAAA4BQAAAAA=&#10;">
                      <v:fill on="f" focussize="0,0"/>
                      <v:stroke on="f"/>
                      <v:imagedata o:title=""/>
                      <o:lock v:ext="edit" aspectratio="f"/>
                      <v:textbox style="mso-fit-shape-to-text:t;">
                        <w:txbxContent>
                          <w:p>
                            <w:pPr>
                              <w:rPr>
                                <w:szCs w:val="21"/>
                              </w:rPr>
                            </w:pPr>
                            <w:r>
                              <w:rPr>
                                <w:rFonts w:hint="eastAsia"/>
                                <w:szCs w:val="21"/>
                              </w:rPr>
                              <w:t>0.64</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1372870</wp:posOffset>
                      </wp:positionH>
                      <wp:positionV relativeFrom="paragraph">
                        <wp:posOffset>140335</wp:posOffset>
                      </wp:positionV>
                      <wp:extent cx="0" cy="264160"/>
                      <wp:effectExtent l="38100" t="0" r="38100" b="10160"/>
                      <wp:wrapNone/>
                      <wp:docPr id="29" name="自选图形 27"/>
                      <wp:cNvGraphicFramePr/>
                      <a:graphic xmlns:a="http://schemas.openxmlformats.org/drawingml/2006/main">
                        <a:graphicData uri="http://schemas.microsoft.com/office/word/2010/wordprocessingShape">
                          <wps:wsp>
                            <wps:cNvCnPr/>
                            <wps:spPr>
                              <a:xfrm flipV="1">
                                <a:off x="0" y="0"/>
                                <a:ext cx="0" cy="26416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7" o:spid="_x0000_s1026" o:spt="32" type="#_x0000_t32" style="position:absolute;left:0pt;flip:y;margin-left:108.1pt;margin-top:11.05pt;height:20.8pt;width:0pt;z-index:251686912;mso-width-relative:page;mso-height-relative:page;" filled="f" stroked="t" coordsize="21600,21600" o:gfxdata="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SKN4PTAAAA&#10;CQEAAA8AAAAAAAAAAQAgAAAAIgAAAGRycy9kb3ducmV2LnhtbFBLAQIUABQAAAAIAIdO4kAGdc4k&#10;6QEAAKMDAAAOAAAAAAAAAAEAIAAAACIBAABkcnMvZTJvRG9jLnhtbFBLBQYAAAAABgAGAFkBAAB9&#10;BQAAAAA=&#10;">
                      <v:fill on="f" focussize="0,0"/>
                      <v:stroke color="#000000" joinstyle="round" dashstyle="dash" endarrow="block"/>
                      <v:imagedata o:title=""/>
                      <o:lock v:ext="edit" aspectratio="f"/>
                    </v:shape>
                  </w:pict>
                </mc:Fallback>
              </mc:AlternateContent>
            </w:r>
          </w:p>
          <w:p>
            <w:pPr>
              <w:pStyle w:val="52"/>
              <w:ind w:firstLine="480"/>
            </w:pPr>
            <w:r>
              <mc:AlternateContent>
                <mc:Choice Requires="wps">
                  <w:drawing>
                    <wp:anchor distT="0" distB="0" distL="114300" distR="114300" simplePos="0" relativeHeight="251681792" behindDoc="0" locked="0" layoutInCell="1" allowOverlap="1">
                      <wp:simplePos x="0" y="0"/>
                      <wp:positionH relativeFrom="column">
                        <wp:posOffset>2832100</wp:posOffset>
                      </wp:positionH>
                      <wp:positionV relativeFrom="paragraph">
                        <wp:posOffset>198120</wp:posOffset>
                      </wp:positionV>
                      <wp:extent cx="1270" cy="1084580"/>
                      <wp:effectExtent l="36830" t="0" r="38100" b="12700"/>
                      <wp:wrapNone/>
                      <wp:docPr id="24" name="自选图形 28"/>
                      <wp:cNvGraphicFramePr/>
                      <a:graphic xmlns:a="http://schemas.openxmlformats.org/drawingml/2006/main">
                        <a:graphicData uri="http://schemas.microsoft.com/office/word/2010/wordprocessingShape">
                          <wps:wsp>
                            <wps:cNvCnPr/>
                            <wps:spPr>
                              <a:xfrm>
                                <a:off x="0" y="0"/>
                                <a:ext cx="1270" cy="1084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margin-left:223pt;margin-top:15.6pt;height:85.4pt;width:0.1pt;z-index:251681792;mso-width-relative:page;mso-height-relative:page;" filled="f" stroked="t" coordsize="21600,21600" o:gfxdata="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SFj5&#10;2gAAAAoBAAAPAAAAAAAAAAEAIAAAACIAAABkcnMvZG93bnJldi54bWxQSwECFAAUAAAACACHTuJA&#10;ppXtd+YBAACeAwAADgAAAAAAAAABACAAAAAp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2223770</wp:posOffset>
                      </wp:positionH>
                      <wp:positionV relativeFrom="paragraph">
                        <wp:posOffset>189230</wp:posOffset>
                      </wp:positionV>
                      <wp:extent cx="608965" cy="0"/>
                      <wp:effectExtent l="0" t="0" r="0" b="0"/>
                      <wp:wrapNone/>
                      <wp:docPr id="21" name="自选图形 29"/>
                      <wp:cNvGraphicFramePr/>
                      <a:graphic xmlns:a="http://schemas.openxmlformats.org/drawingml/2006/main">
                        <a:graphicData uri="http://schemas.microsoft.com/office/word/2010/wordprocessingShape">
                          <wps:wsp>
                            <wps:cNvCnPr/>
                            <wps:spPr>
                              <a:xfrm>
                                <a:off x="0" y="0"/>
                                <a:ext cx="6089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9" o:spid="_x0000_s1026" o:spt="32" type="#_x0000_t32" style="position:absolute;left:0pt;margin-left:175.1pt;margin-top:14.9pt;height:0pt;width:47.95pt;z-index:251678720;mso-width-relative:page;mso-height-relative:page;" filled="f" stroked="t" coordsize="21600,21600" o:gfxdata="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ixmh1wAAAAkBAAAPAAAAAAAA&#10;AAEAIAAAACIAAABkcnMvZG93bnJldi54bWxQSwECFAAUAAAACACHTuJAswVz29oBAACWAwAADgAA&#10;AAAAAAABACAAAAAmAQAAZHJzL2Uyb0RvYy54bWxQSwUGAAAAAAYABgBZAQAAc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965835</wp:posOffset>
                      </wp:positionH>
                      <wp:positionV relativeFrom="paragraph">
                        <wp:posOffset>99695</wp:posOffset>
                      </wp:positionV>
                      <wp:extent cx="1260475" cy="273685"/>
                      <wp:effectExtent l="4445" t="4445" r="15240" b="11430"/>
                      <wp:wrapNone/>
                      <wp:docPr id="20" name="文本框 30"/>
                      <wp:cNvGraphicFramePr/>
                      <a:graphic xmlns:a="http://schemas.openxmlformats.org/drawingml/2006/main">
                        <a:graphicData uri="http://schemas.microsoft.com/office/word/2010/wordprocessingShape">
                          <wps:wsp>
                            <wps:cNvSpPr txBox="1"/>
                            <wps:spPr>
                              <a:xfrm>
                                <a:off x="0" y="0"/>
                                <a:ext cx="1260475"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地面清洁用水</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0" o:spid="_x0000_s1026" o:spt="202" type="#_x0000_t202" style="position:absolute;left:0pt;margin-left:76.05pt;margin-top:7.85pt;height:21.55pt;width:99.25pt;z-index:251677696;mso-width-relative:page;mso-height-relative:margin;mso-height-percent:200;" fillcolor="#FFFFFF" filled="t" stroked="t" coordsize="21600,21600" o:gfxdata="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84oqtYAAAAJAQAADwAAAAAAAAABACAAAAAiAAAAZHJzL2Rvd25yZXYueG1s&#10;UEsBAhQAFAAAAAgAh07iQJhMA236AQAABAQAAA4AAAAAAAAAAQAgAAAAJQEAAGRycy9lMm9Eb2Mu&#10;eG1sUEsFBgAAAAAGAAYAWQEAAJEFAAAAAA==&#10;">
                      <v:fill on="t" focussize="0,0"/>
                      <v:stroke color="#000000" joinstyle="miter"/>
                      <v:imagedata o:title=""/>
                      <o:lock v:ext="edit" aspectratio="f"/>
                      <v:textbox style="mso-fit-shape-to-text:t;">
                        <w:txbxContent>
                          <w:p>
                            <w:pPr>
                              <w:rPr>
                                <w:szCs w:val="21"/>
                              </w:rPr>
                            </w:pPr>
                            <w:r>
                              <w:rPr>
                                <w:rFonts w:hint="eastAsia"/>
                                <w:szCs w:val="21"/>
                              </w:rPr>
                              <w:t>地面清洁用水</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650875</wp:posOffset>
                      </wp:positionH>
                      <wp:positionV relativeFrom="paragraph">
                        <wp:posOffset>193675</wp:posOffset>
                      </wp:positionV>
                      <wp:extent cx="306070" cy="635"/>
                      <wp:effectExtent l="0" t="0" r="0" b="0"/>
                      <wp:wrapNone/>
                      <wp:docPr id="23" name="自选图形 31"/>
                      <wp:cNvGraphicFramePr/>
                      <a:graphic xmlns:a="http://schemas.openxmlformats.org/drawingml/2006/main">
                        <a:graphicData uri="http://schemas.microsoft.com/office/word/2010/wordprocessingShape">
                          <wps:wsp>
                            <wps:cNvCnPr/>
                            <wps:spPr>
                              <a:xfrm>
                                <a:off x="0" y="0"/>
                                <a:ext cx="30607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1" o:spid="_x0000_s1026" o:spt="32" type="#_x0000_t32" style="position:absolute;left:0pt;margin-left:51.25pt;margin-top:15.25pt;height:0.05pt;width:24.1pt;z-index:251680768;mso-width-relative:page;mso-height-relative:page;" filled="f" stroked="t" coordsize="21600,21600" o:gfxdata="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8drSK1gAAAAkBAAAPAAAAAAAA&#10;AAEAIAAAACIAAABkcnMvZG93bnJldi54bWxQSwECFAAUAAAACACHTuJAa+551dsBAACYAwAADgAA&#10;AAAAAAABACAAAAAlAQAAZHJzL2Uyb0RvYy54bWxQSwUGAAAAAAYABgBZAQAAcgUAAAAA&#10;">
                      <v:fill on="f" focussize="0,0"/>
                      <v:stroke color="#000000" joinstyle="round"/>
                      <v:imagedata o:title=""/>
                      <o:lock v:ext="edit" aspectratio="f"/>
                    </v:shape>
                  </w:pict>
                </mc:Fallback>
              </mc:AlternateContent>
            </w:r>
          </w:p>
          <w:p>
            <w:pPr>
              <w:pStyle w:val="52"/>
              <w:ind w:firstLine="480"/>
            </w:pPr>
            <w:r>
              <mc:AlternateContent>
                <mc:Choice Requires="wps">
                  <w:drawing>
                    <wp:anchor distT="0" distB="0" distL="114300" distR="114300" simplePos="0" relativeHeight="251706368" behindDoc="0" locked="0" layoutInCell="1" allowOverlap="1">
                      <wp:simplePos x="0" y="0"/>
                      <wp:positionH relativeFrom="column">
                        <wp:posOffset>626745</wp:posOffset>
                      </wp:positionH>
                      <wp:positionV relativeFrom="paragraph">
                        <wp:posOffset>285750</wp:posOffset>
                      </wp:positionV>
                      <wp:extent cx="427990" cy="254000"/>
                      <wp:effectExtent l="4445" t="5080" r="9525" b="15240"/>
                      <wp:wrapNone/>
                      <wp:docPr id="46" name="文本框 14"/>
                      <wp:cNvGraphicFramePr/>
                      <a:graphic xmlns:a="http://schemas.openxmlformats.org/drawingml/2006/main">
                        <a:graphicData uri="http://schemas.microsoft.com/office/word/2010/wordprocessingShape">
                          <wps:wsp>
                            <wps:cNvSpPr txBox="1"/>
                            <wps:spPr>
                              <a:xfrm>
                                <a:off x="0" y="0"/>
                                <a:ext cx="427990" cy="254000"/>
                              </a:xfrm>
                              <a:prstGeom prst="rect">
                                <a:avLst/>
                              </a:prstGeom>
                              <a:noFill/>
                              <a:ln w="9525" cap="flat" cmpd="sng">
                                <a:solidFill>
                                  <a:srgbClr val="FFFFFF"/>
                                </a:solidFill>
                                <a:prstDash val="solid"/>
                                <a:miter/>
                                <a:headEnd type="none" w="med" len="med"/>
                                <a:tailEnd type="none" w="med" len="med"/>
                              </a:ln>
                            </wps:spPr>
                            <wps:txbx>
                              <w:txbxContent>
                                <w:p>
                                  <w:pPr>
                                    <w:rPr>
                                      <w:szCs w:val="21"/>
                                    </w:rPr>
                                  </w:pPr>
                                  <w:r>
                                    <w:rPr>
                                      <w:rFonts w:hint="eastAsia"/>
                                      <w:szCs w:val="21"/>
                                    </w:rPr>
                                    <w:t>0.5</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4" o:spid="_x0000_s1026" o:spt="202" type="#_x0000_t202" style="position:absolute;left:0pt;margin-left:49.35pt;margin-top:22.5pt;height:20pt;width:33.7pt;z-index:251706368;mso-width-relative:page;mso-height-relative:margin;mso-height-percent:200;" filled="f" stroked="t" coordsize="21600,21600" o:gfxdata="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lYTe1wAAAAgBAAAPAAAAAAAAAAEAIAAAACIAAABkcnMvZG93bnJldi54bWxQ&#10;SwECFAAUAAAACACHTuJAMACKufgBAADaAwAADgAAAAAAAAABACAAAAAmAQAAZHJzL2Uyb0RvYy54&#10;bWxQSwUGAAAAAAYABgBZAQAAkAUAAAAA&#10;">
                      <v:fill on="f" focussize="0,0"/>
                      <v:stroke color="#FFFFFF" joinstyle="miter"/>
                      <v:imagedata o:title=""/>
                      <o:lock v:ext="edit" aspectratio="f"/>
                      <v:textbox style="mso-fit-shape-to-text:t;">
                        <w:txbxContent>
                          <w:p>
                            <w:pPr>
                              <w:rPr>
                                <w:szCs w:val="21"/>
                              </w:rPr>
                            </w:pPr>
                            <w:r>
                              <w:rPr>
                                <w:rFonts w:hint="eastAsia"/>
                                <w:szCs w:val="21"/>
                              </w:rPr>
                              <w:t>0.5</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1351915</wp:posOffset>
                      </wp:positionH>
                      <wp:positionV relativeFrom="paragraph">
                        <wp:posOffset>135255</wp:posOffset>
                      </wp:positionV>
                      <wp:extent cx="589280" cy="292735"/>
                      <wp:effectExtent l="0" t="0" r="0" b="0"/>
                      <wp:wrapNone/>
                      <wp:docPr id="45" name="文本框 13"/>
                      <wp:cNvGraphicFramePr/>
                      <a:graphic xmlns:a="http://schemas.openxmlformats.org/drawingml/2006/main">
                        <a:graphicData uri="http://schemas.microsoft.com/office/word/2010/wordprocessingShape">
                          <wps:wsp>
                            <wps:cNvSpPr txBox="1"/>
                            <wps:spPr>
                              <a:xfrm>
                                <a:off x="0" y="0"/>
                                <a:ext cx="589280" cy="292735"/>
                              </a:xfrm>
                              <a:prstGeom prst="rect">
                                <a:avLst/>
                              </a:prstGeom>
                              <a:noFill/>
                              <a:ln>
                                <a:noFill/>
                              </a:ln>
                            </wps:spPr>
                            <wps:txbx>
                              <w:txbxContent>
                                <w:p>
                                  <w:pPr>
                                    <w:rPr>
                                      <w:szCs w:val="21"/>
                                    </w:rPr>
                                  </w:pPr>
                                  <w:r>
                                    <w:rPr>
                                      <w:rFonts w:hint="eastAsia"/>
                                      <w:szCs w:val="21"/>
                                    </w:rPr>
                                    <w:t>0.5</w:t>
                                  </w:r>
                                </w:p>
                              </w:txbxContent>
                            </wps:txbx>
                            <wps:bodyPr upright="1"/>
                          </wps:wsp>
                        </a:graphicData>
                      </a:graphic>
                    </wp:anchor>
                  </w:drawing>
                </mc:Choice>
                <mc:Fallback>
                  <w:pict>
                    <v:shape id="文本框 13" o:spid="_x0000_s1026" o:spt="202" type="#_x0000_t202" style="position:absolute;left:0pt;margin-left:106.45pt;margin-top:10.65pt;height:23.05pt;width:46.4pt;z-index:251705344;mso-width-relative:page;mso-height-relative:page;" filled="f" stroked="f" coordsize="21600,21600" o:gfxdata="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7+4WetcAAAAJAQAADwAAAAAAAAABACAAAAAiAAAAZHJzL2Rv&#10;d25yZXYueG1sUEsBAhQAFAAAAAgAh07iQEA2lfCQAQAAAQMAAA4AAAAAAAAAAQAgAAAAJgEAAGRy&#10;cy9lMm9Eb2MueG1sUEsFBgAAAAAGAAYAWQEAACgFAAAAAA==&#10;">
                      <v:fill on="f" focussize="0,0"/>
                      <v:stroke on="f"/>
                      <v:imagedata o:title=""/>
                      <o:lock v:ext="edit" aspectratio="f"/>
                      <v:textbox>
                        <w:txbxContent>
                          <w:p>
                            <w:pPr>
                              <w:rPr>
                                <w:szCs w:val="21"/>
                              </w:rPr>
                            </w:pPr>
                            <w:r>
                              <w:rPr>
                                <w:rFonts w:hint="eastAsia"/>
                                <w:szCs w:val="21"/>
                              </w:rPr>
                              <w:t>0.5</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1317625</wp:posOffset>
                      </wp:positionH>
                      <wp:positionV relativeFrom="paragraph">
                        <wp:posOffset>192405</wp:posOffset>
                      </wp:positionV>
                      <wp:extent cx="0" cy="205740"/>
                      <wp:effectExtent l="38100" t="0" r="38100" b="7620"/>
                      <wp:wrapNone/>
                      <wp:docPr id="44" name="自选图形 10"/>
                      <wp:cNvGraphicFramePr/>
                      <a:graphic xmlns:a="http://schemas.openxmlformats.org/drawingml/2006/main">
                        <a:graphicData uri="http://schemas.microsoft.com/office/word/2010/wordprocessingShape">
                          <wps:wsp>
                            <wps:cNvCnPr/>
                            <wps:spPr>
                              <a:xfrm flipV="1">
                                <a:off x="0" y="0"/>
                                <a:ext cx="0" cy="20574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 o:spid="_x0000_s1026" o:spt="32" type="#_x0000_t32" style="position:absolute;left:0pt;flip:y;margin-left:103.75pt;margin-top:15.15pt;height:16.2pt;width:0pt;z-index:251704320;mso-width-relative:page;mso-height-relative:page;" filled="f" stroked="t" coordsize="21600,21600" o:gfxdata="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zOfrTAAAACQEA&#10;AA8AAAAAAAAAAQAgAAAAIgAAAGRycy9kb3ducmV2LnhtbFBLAQIUABQAAAAIAIdO4kDkJnw+5gEA&#10;AKMDAAAOAAAAAAAAAAEAIAAAACIBAABkcnMvZTJvRG9jLnhtbFBLBQYAAAAABgAGAFkBAAB6BQAA&#10;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1994535</wp:posOffset>
                      </wp:positionH>
                      <wp:positionV relativeFrom="paragraph">
                        <wp:posOffset>187960</wp:posOffset>
                      </wp:positionV>
                      <wp:extent cx="998220" cy="292735"/>
                      <wp:effectExtent l="0" t="0" r="0" b="0"/>
                      <wp:wrapNone/>
                      <wp:docPr id="43" name="文本框 9"/>
                      <wp:cNvGraphicFramePr/>
                      <a:graphic xmlns:a="http://schemas.openxmlformats.org/drawingml/2006/main">
                        <a:graphicData uri="http://schemas.microsoft.com/office/word/2010/wordprocessingShape">
                          <wps:wsp>
                            <wps:cNvSpPr txBox="1"/>
                            <wps:spPr>
                              <a:xfrm>
                                <a:off x="0" y="0"/>
                                <a:ext cx="998220" cy="292735"/>
                              </a:xfrm>
                              <a:prstGeom prst="rect">
                                <a:avLst/>
                              </a:prstGeom>
                              <a:noFill/>
                              <a:ln>
                                <a:noFill/>
                              </a:ln>
                            </wps:spPr>
                            <wps:txbx>
                              <w:txbxContent>
                                <w:p>
                                  <w:pPr>
                                    <w:rPr>
                                      <w:szCs w:val="21"/>
                                    </w:rPr>
                                  </w:pPr>
                                  <w:r>
                                    <w:rPr>
                                      <w:rFonts w:hint="eastAsia"/>
                                      <w:szCs w:val="21"/>
                                    </w:rPr>
                                    <w:t>循环水量9.5</w:t>
                                  </w:r>
                                </w:p>
                              </w:txbxContent>
                            </wps:txbx>
                            <wps:bodyPr upright="1"/>
                          </wps:wsp>
                        </a:graphicData>
                      </a:graphic>
                    </wp:anchor>
                  </w:drawing>
                </mc:Choice>
                <mc:Fallback>
                  <w:pict>
                    <v:shape id="文本框 9" o:spid="_x0000_s1026" o:spt="202" type="#_x0000_t202" style="position:absolute;left:0pt;margin-left:157.05pt;margin-top:14.8pt;height:23.05pt;width:78.6pt;z-index:251703296;mso-width-relative:page;mso-height-relative:page;" filled="f" stroked="f" coordsize="21600,21600" o:gfxdata="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rDfQdcAAAAJAQAADwAAAAAAAAABACAAAAAiAAAAZHJzL2Rvd25y&#10;ZXYueG1sUEsBAhQAFAAAAAgAh07iQAhRInmNAQAAAAMAAA4AAAAAAAAAAQAgAAAAJgEAAGRycy9l&#10;Mm9Eb2MueG1sUEsFBgAAAAAGAAYAWQEAACUFAAAAAA==&#10;">
                      <v:fill on="f" focussize="0,0"/>
                      <v:stroke on="f"/>
                      <v:imagedata o:title=""/>
                      <o:lock v:ext="edit" aspectratio="f"/>
                      <v:textbox>
                        <w:txbxContent>
                          <w:p>
                            <w:pPr>
                              <w:rPr>
                                <w:szCs w:val="21"/>
                              </w:rPr>
                            </w:pPr>
                            <w:r>
                              <w:rPr>
                                <w:rFonts w:hint="eastAsia"/>
                                <w:szCs w:val="21"/>
                              </w:rPr>
                              <w:t>循环水量9.5</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652145</wp:posOffset>
                      </wp:positionH>
                      <wp:positionV relativeFrom="paragraph">
                        <wp:posOffset>-93345</wp:posOffset>
                      </wp:positionV>
                      <wp:extent cx="0" cy="1287780"/>
                      <wp:effectExtent l="4445" t="0" r="10795" b="7620"/>
                      <wp:wrapNone/>
                      <wp:docPr id="22" name="自选图形 32"/>
                      <wp:cNvGraphicFramePr/>
                      <a:graphic xmlns:a="http://schemas.openxmlformats.org/drawingml/2006/main">
                        <a:graphicData uri="http://schemas.microsoft.com/office/word/2010/wordprocessingShape">
                          <wps:wsp>
                            <wps:cNvCnPr/>
                            <wps:spPr>
                              <a:xfrm>
                                <a:off x="0" y="0"/>
                                <a:ext cx="0" cy="12877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2" o:spid="_x0000_s1026" o:spt="32" type="#_x0000_t32" style="position:absolute;left:0pt;margin-left:51.35pt;margin-top:-7.35pt;height:101.4pt;width:0pt;z-index:251679744;mso-width-relative:page;mso-height-relative:page;" filled="f" stroked="t" coordsize="21600,21600" o:gfxdata="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WqQLXXAAAACwEAAA8AAAAA&#10;AAAAAQAgAAAAIgAAAGRycy9kb3ducmV2LnhtbFBLAQIUABQAAAAIAIdO4kBboTxg3AEAAJcDAAAO&#10;AAAAAAAAAAEAIAAAACYBAABkcnMvZTJvRG9jLnhtbFBLBQYAAAAABgAGAFkBAAB0BQAAAAA=&#10;">
                      <v:fill on="f" focussize="0,0"/>
                      <v:stroke color="#000000" joinstyle="round"/>
                      <v:imagedata o:title=""/>
                      <o:lock v:ext="edit" aspectratio="f"/>
                    </v:shape>
                  </w:pict>
                </mc:Fallback>
              </mc:AlternateContent>
            </w:r>
          </w:p>
          <w:p>
            <w:pPr>
              <w:pStyle w:val="52"/>
              <w:ind w:firstLine="480"/>
            </w:pPr>
            <w:r>
              <mc:AlternateContent>
                <mc:Choice Requires="wps">
                  <w:drawing>
                    <wp:anchor distT="0" distB="0" distL="114300" distR="114300" simplePos="0" relativeHeight="251699200" behindDoc="0" locked="0" layoutInCell="1" allowOverlap="1">
                      <wp:simplePos x="0" y="0"/>
                      <wp:positionH relativeFrom="column">
                        <wp:posOffset>2228215</wp:posOffset>
                      </wp:positionH>
                      <wp:positionV relativeFrom="paragraph">
                        <wp:posOffset>241935</wp:posOffset>
                      </wp:positionV>
                      <wp:extent cx="447040" cy="0"/>
                      <wp:effectExtent l="0" t="0" r="0" b="0"/>
                      <wp:wrapNone/>
                      <wp:docPr id="39" name="自选图形 4"/>
                      <wp:cNvGraphicFramePr/>
                      <a:graphic xmlns:a="http://schemas.openxmlformats.org/drawingml/2006/main">
                        <a:graphicData uri="http://schemas.microsoft.com/office/word/2010/wordprocessingShape">
                          <wps:wsp>
                            <wps:cNvCnPr/>
                            <wps:spPr>
                              <a:xfrm>
                                <a:off x="0" y="0"/>
                                <a:ext cx="4470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175.45pt;margin-top:19.05pt;height:0pt;width:35.2pt;z-index:251699200;mso-width-relative:page;mso-height-relative:page;" filled="f" stroked="t" coordsize="21600,21600" o:gfxdata="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1uXfR1wAAAAkBAAAPAAAAAAAA&#10;AAEAIAAAACIAAABkcnMvZG93bnJldi54bWxQSwECFAAUAAAACACHTuJA2ODljdoBAACVAwAADgAA&#10;AAAAAAABACAAAAAmAQAAZHJzL2Uyb0RvYy54bWxQSwUGAAAAAAYABgBZAQAAc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2683510</wp:posOffset>
                      </wp:positionH>
                      <wp:positionV relativeFrom="paragraph">
                        <wp:posOffset>229870</wp:posOffset>
                      </wp:positionV>
                      <wp:extent cx="635" cy="361950"/>
                      <wp:effectExtent l="4445" t="0" r="10160" b="3810"/>
                      <wp:wrapNone/>
                      <wp:docPr id="40" name="直线 6"/>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211.3pt;margin-top:18.1pt;height:28.5pt;width:0.05pt;z-index:251700224;mso-width-relative:page;mso-height-relative:page;" filled="f" stroked="t" coordsize="21600,21600" o:gfxdata="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3zkk1wAAAAkBAAAPAAAAAAAAAAEAIAAAACIA&#10;AABkcnMvZG93bnJldi54bWxQSwECFAAUAAAACACHTuJAFWqfGNEBAACPAwAADgAAAAAAAAABACAA&#10;AAAmAQAAZHJzL2Uyb0RvYy54bWxQSwUGAAAAAAYABgBZAQAAa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657225</wp:posOffset>
                      </wp:positionH>
                      <wp:positionV relativeFrom="paragraph">
                        <wp:posOffset>269875</wp:posOffset>
                      </wp:positionV>
                      <wp:extent cx="306070" cy="635"/>
                      <wp:effectExtent l="0" t="0" r="0" b="0"/>
                      <wp:wrapNone/>
                      <wp:docPr id="38" name="自选图形 3"/>
                      <wp:cNvGraphicFramePr/>
                      <a:graphic xmlns:a="http://schemas.openxmlformats.org/drawingml/2006/main">
                        <a:graphicData uri="http://schemas.microsoft.com/office/word/2010/wordprocessingShape">
                          <wps:wsp>
                            <wps:cNvCnPr/>
                            <wps:spPr>
                              <a:xfrm>
                                <a:off x="0" y="0"/>
                                <a:ext cx="30607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51.75pt;margin-top:21.25pt;height:0.05pt;width:24.1pt;z-index:251698176;mso-width-relative:page;mso-height-relative:page;" filled="f" stroked="t" coordsize="21600,21600" o:gfxdata="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qhndH1wAAAAkBAAAPAAAAAAAA&#10;AAEAIAAAACIAAABkcnMvZG93bnJldi54bWxQSwECFAAUAAAACACHTuJALnDLCNoBAACXAwAADgAA&#10;AAAAAAABACAAAAAmAQAAZHJzL2Uyb0RvYy54bWxQSwUGAAAAAAYABgBZAQAAc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970280</wp:posOffset>
                      </wp:positionH>
                      <wp:positionV relativeFrom="paragraph">
                        <wp:posOffset>106045</wp:posOffset>
                      </wp:positionV>
                      <wp:extent cx="1260475" cy="273685"/>
                      <wp:effectExtent l="4445" t="4445" r="15240" b="11430"/>
                      <wp:wrapNone/>
                      <wp:docPr id="36" name="文本框 33"/>
                      <wp:cNvGraphicFramePr/>
                      <a:graphic xmlns:a="http://schemas.openxmlformats.org/drawingml/2006/main">
                        <a:graphicData uri="http://schemas.microsoft.com/office/word/2010/wordprocessingShape">
                          <wps:wsp>
                            <wps:cNvSpPr txBox="1"/>
                            <wps:spPr>
                              <a:xfrm>
                                <a:off x="0" y="0"/>
                                <a:ext cx="1260475"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生产冷却用水</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3" o:spid="_x0000_s1026" o:spt="202" type="#_x0000_t202" style="position:absolute;left:0pt;margin-left:76.4pt;margin-top:8.35pt;height:21.55pt;width:99.25pt;z-index:251696128;mso-width-relative:page;mso-height-relative:margin;mso-height-percent:200;" fillcolor="#FFFFFF" filled="t" stroked="t" coordsize="21600,21600" o:gfxdata="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e6TjvXAAAACQEAAA8AAAAAAAAAAQAgAAAAIgAAAGRycy9kb3ducmV2&#10;LnhtbFBLAQIUABQAAAAIAIdO4kCYEN+q/QEAAAQEAAAOAAAAAAAAAAEAIAAAACYBAABkcnMvZTJv&#10;RG9jLnhtbFBLBQYAAAAABgAGAFkBAACVBQAAAAA=&#10;">
                      <v:fill on="t" focussize="0,0"/>
                      <v:stroke color="#000000" joinstyle="miter"/>
                      <v:imagedata o:title=""/>
                      <o:lock v:ext="edit" aspectratio="f"/>
                      <v:textbox style="mso-fit-shape-to-text:t;">
                        <w:txbxContent>
                          <w:p>
                            <w:pPr>
                              <w:rPr>
                                <w:szCs w:val="21"/>
                              </w:rPr>
                            </w:pPr>
                            <w:r>
                              <w:rPr>
                                <w:rFonts w:hint="eastAsia"/>
                                <w:szCs w:val="21"/>
                              </w:rPr>
                              <w:t>生产冷却用水</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281940</wp:posOffset>
                      </wp:positionH>
                      <wp:positionV relativeFrom="paragraph">
                        <wp:posOffset>241300</wp:posOffset>
                      </wp:positionV>
                      <wp:extent cx="500380" cy="244475"/>
                      <wp:effectExtent l="0" t="0" r="0" b="0"/>
                      <wp:wrapNone/>
                      <wp:docPr id="28" name="文本框 34"/>
                      <wp:cNvGraphicFramePr/>
                      <a:graphic xmlns:a="http://schemas.openxmlformats.org/drawingml/2006/main">
                        <a:graphicData uri="http://schemas.microsoft.com/office/word/2010/wordprocessingShape">
                          <wps:wsp>
                            <wps:cNvSpPr txBox="1"/>
                            <wps:spPr>
                              <a:xfrm>
                                <a:off x="0" y="0"/>
                                <a:ext cx="500380" cy="244475"/>
                              </a:xfrm>
                              <a:prstGeom prst="rect">
                                <a:avLst/>
                              </a:prstGeom>
                              <a:noFill/>
                              <a:ln>
                                <a:noFill/>
                              </a:ln>
                            </wps:spPr>
                            <wps:txbx>
                              <w:txbxContent>
                                <w:p>
                                  <w:pPr>
                                    <w:rPr>
                                      <w:szCs w:val="21"/>
                                    </w:rPr>
                                  </w:pPr>
                                  <w:r>
                                    <w:rPr>
                                      <w:rFonts w:hint="eastAsia"/>
                                      <w:szCs w:val="21"/>
                                    </w:rPr>
                                    <w:t>1.96</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4" o:spid="_x0000_s1026" o:spt="202" type="#_x0000_t202" style="position:absolute;left:0pt;margin-left:22.2pt;margin-top:19pt;height:19.25pt;width:39.4pt;z-index:251685888;mso-width-relative:page;mso-height-relative:margin;mso-height-percent:200;" filled="f" stroked="f" coordsize="21600,21600" o:gfxdata="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Dr89L1wAAAAgBAAAPAAAAAAAAAAEA&#10;IAAAACIAAABkcnMvZG93bnJldi54bWxQSwECFAAUAAAACACHTuJAycJk254BAAAbAwAADgAAAAAA&#10;AAABACAAAAAmAQAAZHJzL2Uyb0RvYy54bWxQSwUGAAAAAAYABgBZAQAANgUAAAAA&#10;">
                      <v:fill on="f" focussize="0,0"/>
                      <v:stroke on="f"/>
                      <v:imagedata o:title=""/>
                      <o:lock v:ext="edit" aspectratio="f"/>
                      <v:textbox style="mso-fit-shape-to-text:t;">
                        <w:txbxContent>
                          <w:p>
                            <w:pPr>
                              <w:rPr>
                                <w:szCs w:val="21"/>
                              </w:rPr>
                            </w:pPr>
                            <w:r>
                              <w:rPr>
                                <w:rFonts w:hint="eastAsia"/>
                                <w:szCs w:val="21"/>
                              </w:rPr>
                              <w:t>1.96</w:t>
                            </w:r>
                          </w:p>
                        </w:txbxContent>
                      </v:textbox>
                    </v:shape>
                  </w:pict>
                </mc:Fallback>
              </mc:AlternateContent>
            </w:r>
          </w:p>
          <w:p>
            <w:pPr>
              <w:pStyle w:val="52"/>
              <w:ind w:firstLine="480"/>
            </w:pPr>
            <w:r>
              <mc:AlternateContent>
                <mc:Choice Requires="wps">
                  <w:drawing>
                    <wp:anchor distT="0" distB="0" distL="114300" distR="114300" simplePos="0" relativeHeight="251702272" behindDoc="0" locked="0" layoutInCell="1" allowOverlap="1">
                      <wp:simplePos x="0" y="0"/>
                      <wp:positionH relativeFrom="column">
                        <wp:posOffset>1833880</wp:posOffset>
                      </wp:positionH>
                      <wp:positionV relativeFrom="paragraph">
                        <wp:posOffset>104140</wp:posOffset>
                      </wp:positionV>
                      <wp:extent cx="635" cy="184785"/>
                      <wp:effectExtent l="37465" t="0" r="38100" b="13335"/>
                      <wp:wrapNone/>
                      <wp:docPr id="42" name="直线 8"/>
                      <wp:cNvGraphicFramePr/>
                      <a:graphic xmlns:a="http://schemas.openxmlformats.org/drawingml/2006/main">
                        <a:graphicData uri="http://schemas.microsoft.com/office/word/2010/wordprocessingShape">
                          <wps:wsp>
                            <wps:cNvCnPr/>
                            <wps:spPr>
                              <a:xfrm flipV="1">
                                <a:off x="0" y="0"/>
                                <a:ext cx="635" cy="1847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flip:y;margin-left:144.4pt;margin-top:8.2pt;height:14.55pt;width:0.05pt;z-index:251702272;mso-width-relative:page;mso-height-relative:page;" filled="f" stroked="t" coordsize="21600,21600" o:gfxdata="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OiMn/ZAAAACQEAAA8A&#10;AAAAAAAAAQAgAAAAIgAAAGRycy9kb3ducmV2LnhtbFBLAQIUABQAAAAIAIdO4kC8/c/d3QEAAJ4D&#10;AAAOAAAAAAAAAAEAIAAAACgBAABkcnMvZTJvRG9jLnhtbFBLBQYAAAAABgAGAFkBAAB3BQ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1833880</wp:posOffset>
                      </wp:positionH>
                      <wp:positionV relativeFrom="paragraph">
                        <wp:posOffset>288925</wp:posOffset>
                      </wp:positionV>
                      <wp:extent cx="852805" cy="1270"/>
                      <wp:effectExtent l="0" t="0" r="0" b="0"/>
                      <wp:wrapNone/>
                      <wp:docPr id="41" name="自选图形 7"/>
                      <wp:cNvGraphicFramePr/>
                      <a:graphic xmlns:a="http://schemas.openxmlformats.org/drawingml/2006/main">
                        <a:graphicData uri="http://schemas.microsoft.com/office/word/2010/wordprocessingShape">
                          <wps:wsp>
                            <wps:cNvCnPr>
                              <a:stCxn id="42" idx="0"/>
                            </wps:cNvCnPr>
                            <wps:spPr>
                              <a:xfrm>
                                <a:off x="0" y="0"/>
                                <a:ext cx="85280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44.4pt;margin-top:22.75pt;height:0.1pt;width:67.15pt;z-index:251701248;mso-width-relative:page;mso-height-relative:page;" filled="f" stroked="t" coordsize="21600,21600" o:gfxdata="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vbkHdgAAAAJAQAADwAAAAAAAAABACAAAAAiAAAAZHJzL2Rvd25yZXYueG1sUEsBAhQAFAAAAAgA&#10;h07iQDPO9JXsAQAAvwMAAA4AAAAAAAAAAQAgAAAAJwEAAGRycy9lMm9Eb2MueG1sUEsFBgAAAAAG&#10;AAYAWQEAAIU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1219835</wp:posOffset>
                      </wp:positionH>
                      <wp:positionV relativeFrom="paragraph">
                        <wp:posOffset>50165</wp:posOffset>
                      </wp:positionV>
                      <wp:extent cx="589280" cy="292735"/>
                      <wp:effectExtent l="0" t="0" r="0" b="0"/>
                      <wp:wrapNone/>
                      <wp:docPr id="15" name="文本框 35"/>
                      <wp:cNvGraphicFramePr/>
                      <a:graphic xmlns:a="http://schemas.openxmlformats.org/drawingml/2006/main">
                        <a:graphicData uri="http://schemas.microsoft.com/office/word/2010/wordprocessingShape">
                          <wps:wsp>
                            <wps:cNvSpPr txBox="1"/>
                            <wps:spPr>
                              <a:xfrm>
                                <a:off x="0" y="0"/>
                                <a:ext cx="589280" cy="292735"/>
                              </a:xfrm>
                              <a:prstGeom prst="rect">
                                <a:avLst/>
                              </a:prstGeom>
                              <a:noFill/>
                              <a:ln>
                                <a:noFill/>
                              </a:ln>
                            </wps:spPr>
                            <wps:txbx>
                              <w:txbxContent>
                                <w:p>
                                  <w:pPr>
                                    <w:rPr>
                                      <w:szCs w:val="21"/>
                                    </w:rPr>
                                  </w:pPr>
                                  <w:r>
                                    <w:rPr>
                                      <w:rFonts w:hint="eastAsia"/>
                                      <w:szCs w:val="21"/>
                                    </w:rPr>
                                    <w:t>0.07</w:t>
                                  </w:r>
                                </w:p>
                              </w:txbxContent>
                            </wps:txbx>
                            <wps:bodyPr upright="1"/>
                          </wps:wsp>
                        </a:graphicData>
                      </a:graphic>
                    </wp:anchor>
                  </w:drawing>
                </mc:Choice>
                <mc:Fallback>
                  <w:pict>
                    <v:shape id="文本框 35" o:spid="_x0000_s1026" o:spt="202" type="#_x0000_t202" style="position:absolute;left:0pt;margin-left:96.05pt;margin-top:3.95pt;height:23.05pt;width:46.4pt;z-index:251672576;mso-width-relative:page;mso-height-relative:page;" filled="f" stroked="f" coordsize="21600,21600" o:gfxdata="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EX2IjVAAAACAEAAA8AAAAAAAAAAQAgAAAAIgAAAGRycy9kb3ducmV2&#10;LnhtbFBLAQIUABQAAAAIAIdO4kBGQkZhjQEAAAEDAAAOAAAAAAAAAAEAIAAAACQBAABkcnMvZTJv&#10;RG9jLnhtbFBLBQYAAAAABgAGAFkBAAAjBQAAAAA=&#10;">
                      <v:fill on="f" focussize="0,0"/>
                      <v:stroke on="f"/>
                      <v:imagedata o:title=""/>
                      <o:lock v:ext="edit" aspectratio="f"/>
                      <v:textbox>
                        <w:txbxContent>
                          <w:p>
                            <w:pPr>
                              <w:rPr>
                                <w:szCs w:val="21"/>
                              </w:rPr>
                            </w:pPr>
                            <w:r>
                              <w:rPr>
                                <w:rFonts w:hint="eastAsia"/>
                                <w:szCs w:val="21"/>
                              </w:rPr>
                              <w:t>0.07</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1414780</wp:posOffset>
                      </wp:positionH>
                      <wp:positionV relativeFrom="paragraph">
                        <wp:posOffset>245110</wp:posOffset>
                      </wp:positionV>
                      <wp:extent cx="0" cy="205740"/>
                      <wp:effectExtent l="38100" t="0" r="38100" b="7620"/>
                      <wp:wrapNone/>
                      <wp:docPr id="37" name="自选图形 2"/>
                      <wp:cNvGraphicFramePr/>
                      <a:graphic xmlns:a="http://schemas.openxmlformats.org/drawingml/2006/main">
                        <a:graphicData uri="http://schemas.microsoft.com/office/word/2010/wordprocessingShape">
                          <wps:wsp>
                            <wps:cNvCnPr/>
                            <wps:spPr>
                              <a:xfrm flipV="1">
                                <a:off x="0" y="0"/>
                                <a:ext cx="0" cy="20574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 o:spid="_x0000_s1026" o:spt="32" type="#_x0000_t32" style="position:absolute;left:0pt;flip:y;margin-left:111.4pt;margin-top:19.3pt;height:16.2pt;width:0pt;z-index:251697152;mso-width-relative:page;mso-height-relative:page;" filled="f" stroked="t" coordsize="21600,21600" o:gfxdata="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GKmStMAAAAJ&#10;AQAADwAAAAAAAAABACAAAAAiAAAAZHJzL2Rvd25yZXYueG1sUEsBAhQAFAAAAAgAh07iQCcAdyfo&#10;AQAAogMAAA4AAAAAAAAAAQAgAAAAIgEAAGRycy9lMm9Eb2MueG1sUEsFBgAAAAAGAAYAWQEAAHwF&#10;A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405130</wp:posOffset>
                      </wp:positionH>
                      <wp:positionV relativeFrom="paragraph">
                        <wp:posOffset>149225</wp:posOffset>
                      </wp:positionV>
                      <wp:extent cx="245745" cy="0"/>
                      <wp:effectExtent l="0" t="0" r="0" b="0"/>
                      <wp:wrapNone/>
                      <wp:docPr id="25" name="自选图形 36"/>
                      <wp:cNvGraphicFramePr/>
                      <a:graphic xmlns:a="http://schemas.openxmlformats.org/drawingml/2006/main">
                        <a:graphicData uri="http://schemas.microsoft.com/office/word/2010/wordprocessingShape">
                          <wps:wsp>
                            <wps:cNvCnPr/>
                            <wps:spPr>
                              <a:xfrm>
                                <a:off x="0" y="0"/>
                                <a:ext cx="2457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6" o:spid="_x0000_s1026" o:spt="32" type="#_x0000_t32" style="position:absolute;left:0pt;margin-left:31.9pt;margin-top:11.75pt;height:0pt;width:19.35pt;z-index:251682816;mso-width-relative:page;mso-height-relative:page;" filled="f" stroked="t" coordsize="21600,21600" o:gfxdata="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Gva1gAAAAgBAAAPAAAAAAAA&#10;AAEAIAAAACIAAABkcnMvZG93bnJldi54bWxQSwECFAAUAAAACACHTuJAjjdovNsBAACWAwAADgAA&#10;AAAAAAABACAAAAAlAQAAZHJzL2Uyb0RvYy54bWxQSwUGAAAAAAYABgBZAQAAc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-104140</wp:posOffset>
                      </wp:positionH>
                      <wp:positionV relativeFrom="paragraph">
                        <wp:posOffset>-1905</wp:posOffset>
                      </wp:positionV>
                      <wp:extent cx="621030" cy="264160"/>
                      <wp:effectExtent l="0" t="0" r="0" b="0"/>
                      <wp:wrapNone/>
                      <wp:docPr id="19" name="文本框 37"/>
                      <wp:cNvGraphicFramePr/>
                      <a:graphic xmlns:a="http://schemas.openxmlformats.org/drawingml/2006/main">
                        <a:graphicData uri="http://schemas.microsoft.com/office/word/2010/wordprocessingShape">
                          <wps:wsp>
                            <wps:cNvSpPr txBox="1"/>
                            <wps:spPr>
                              <a:xfrm>
                                <a:off x="0" y="0"/>
                                <a:ext cx="621030" cy="264160"/>
                              </a:xfrm>
                              <a:prstGeom prst="rect">
                                <a:avLst/>
                              </a:prstGeom>
                              <a:noFill/>
                              <a:ln>
                                <a:noFill/>
                              </a:ln>
                            </wps:spPr>
                            <wps:txbx>
                              <w:txbxContent>
                                <w:p>
                                  <w:pPr>
                                    <w:rPr>
                                      <w:szCs w:val="21"/>
                                    </w:rPr>
                                  </w:pPr>
                                  <w:r>
                                    <w:rPr>
                                      <w:szCs w:val="21"/>
                                    </w:rPr>
                                    <w:t>新鲜水</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7" o:spid="_x0000_s1026" o:spt="202" type="#_x0000_t202" style="position:absolute;left:0pt;margin-left:-8.2pt;margin-top:-0.15pt;height:20.8pt;width:48.9pt;z-index:251676672;mso-width-relative:page;mso-height-relative:margin;mso-height-percent:200;" filled="f" stroked="f" coordsize="21600,21600" o:gfxdata="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8LfsU1AAAAAcBAAAPAAAAAAAAAAEAIAAA&#10;ACIAAABkcnMvZG93bnJldi54bWxQSwECFAAUAAAACACHTuJAitudFZ4BAAAbAwAADgAAAAAAAAAB&#10;ACAAAAAjAQAAZHJzL2Uyb0RvYy54bWxQSwUGAAAAAAYABgBZAQAAMwUAAAAA&#10;">
                      <v:fill on="f" focussize="0,0"/>
                      <v:stroke on="f"/>
                      <v:imagedata o:title=""/>
                      <o:lock v:ext="edit" aspectratio="f"/>
                      <v:textbox style="mso-fit-shape-to-text:t;">
                        <w:txbxContent>
                          <w:p>
                            <w:pPr>
                              <w:rPr>
                                <w:szCs w:val="21"/>
                              </w:rPr>
                            </w:pPr>
                            <w:r>
                              <w:rPr>
                                <w:szCs w:val="21"/>
                              </w:rPr>
                              <w:t>新鲜水</w:t>
                            </w:r>
                          </w:p>
                        </w:txbxContent>
                      </v:textbox>
                    </v:shape>
                  </w:pict>
                </mc:Fallback>
              </mc:AlternateContent>
            </w:r>
          </w:p>
          <w:p>
            <w:pPr>
              <w:pStyle w:val="52"/>
              <w:ind w:firstLine="480"/>
            </w:pPr>
            <w:r>
              <mc:AlternateContent>
                <mc:Choice Requires="wps">
                  <w:drawing>
                    <wp:anchor distT="0" distB="0" distL="114300" distR="114300" simplePos="0" relativeHeight="251670528" behindDoc="0" locked="0" layoutInCell="1" allowOverlap="1">
                      <wp:simplePos x="0" y="0"/>
                      <wp:positionH relativeFrom="column">
                        <wp:posOffset>4436110</wp:posOffset>
                      </wp:positionH>
                      <wp:positionV relativeFrom="paragraph">
                        <wp:posOffset>173990</wp:posOffset>
                      </wp:positionV>
                      <wp:extent cx="584835" cy="379730"/>
                      <wp:effectExtent l="0" t="0" r="0" b="0"/>
                      <wp:wrapNone/>
                      <wp:docPr id="13" name="文本框 38"/>
                      <wp:cNvGraphicFramePr/>
                      <a:graphic xmlns:a="http://schemas.openxmlformats.org/drawingml/2006/main">
                        <a:graphicData uri="http://schemas.microsoft.com/office/word/2010/wordprocessingShape">
                          <wps:wsp>
                            <wps:cNvSpPr txBox="1"/>
                            <wps:spPr>
                              <a:xfrm>
                                <a:off x="0" y="0"/>
                                <a:ext cx="584835" cy="379730"/>
                              </a:xfrm>
                              <a:prstGeom prst="rect">
                                <a:avLst/>
                              </a:prstGeom>
                              <a:noFill/>
                              <a:ln>
                                <a:noFill/>
                              </a:ln>
                            </wps:spPr>
                            <wps:txbx>
                              <w:txbxContent>
                                <w:p>
                                  <w:pPr>
                                    <w:rPr>
                                      <w:szCs w:val="21"/>
                                    </w:rPr>
                                  </w:pPr>
                                  <w:r>
                                    <w:rPr>
                                      <w:bCs/>
                                      <w:szCs w:val="21"/>
                                    </w:rPr>
                                    <w:t>东柳河</w:t>
                                  </w:r>
                                </w:p>
                              </w:txbxContent>
                            </wps:txbx>
                            <wps:bodyPr upright="1"/>
                          </wps:wsp>
                        </a:graphicData>
                      </a:graphic>
                    </wp:anchor>
                  </w:drawing>
                </mc:Choice>
                <mc:Fallback>
                  <w:pict>
                    <v:shape id="文本框 38" o:spid="_x0000_s1026" o:spt="202" type="#_x0000_t202" style="position:absolute;left:0pt;margin-left:349.3pt;margin-top:13.7pt;height:29.9pt;width:46.05pt;z-index:251670528;mso-width-relative:page;mso-height-relative:page;" filled="f" stroked="f" coordsize="21600,21600" o:gfxdata="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vSUN1wAAAAkBAAAPAAAAAAAAAAEAIAAAACIAAABkcnMvZG93&#10;bnJldi54bWxQSwECFAAUAAAACACHTuJAodYxBI8BAAABAwAADgAAAAAAAAABACAAAAAmAQAAZHJz&#10;L2Uyb0RvYy54bWxQSwUGAAAAAAYABgBZAQAAJwUAAAAA&#10;">
                      <v:fill on="f" focussize="0,0"/>
                      <v:stroke on="f"/>
                      <v:imagedata o:title=""/>
                      <o:lock v:ext="edit" aspectratio="f"/>
                      <v:textbox>
                        <w:txbxContent>
                          <w:p>
                            <w:pPr>
                              <w:rPr>
                                <w:szCs w:val="21"/>
                              </w:rPr>
                            </w:pPr>
                            <w:r>
                              <w:rPr>
                                <w:bCs/>
                                <w:szCs w:val="21"/>
                              </w:rPr>
                              <w:t>东柳河</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4091305</wp:posOffset>
                      </wp:positionH>
                      <wp:positionV relativeFrom="paragraph">
                        <wp:posOffset>59055</wp:posOffset>
                      </wp:positionV>
                      <wp:extent cx="497205" cy="244475"/>
                      <wp:effectExtent l="0" t="0" r="0" b="0"/>
                      <wp:wrapNone/>
                      <wp:docPr id="18" name="文本框 39"/>
                      <wp:cNvGraphicFramePr/>
                      <a:graphic xmlns:a="http://schemas.openxmlformats.org/drawingml/2006/main">
                        <a:graphicData uri="http://schemas.microsoft.com/office/word/2010/wordprocessingShape">
                          <wps:wsp>
                            <wps:cNvSpPr txBox="1"/>
                            <wps:spPr>
                              <a:xfrm>
                                <a:off x="0" y="0"/>
                                <a:ext cx="497205" cy="244475"/>
                              </a:xfrm>
                              <a:prstGeom prst="rect">
                                <a:avLst/>
                              </a:prstGeom>
                              <a:noFill/>
                              <a:ln>
                                <a:noFill/>
                              </a:ln>
                            </wps:spPr>
                            <wps:txbx>
                              <w:txbxContent>
                                <w:p>
                                  <w:pPr>
                                    <w:rPr>
                                      <w:szCs w:val="21"/>
                                    </w:rPr>
                                  </w:pPr>
                                  <w:r>
                                    <w:rPr>
                                      <w:rFonts w:hint="eastAsia"/>
                                      <w:szCs w:val="21"/>
                                    </w:rPr>
                                    <w:t>1.32</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9" o:spid="_x0000_s1026" o:spt="202" type="#_x0000_t202" style="position:absolute;left:0pt;margin-left:322.15pt;margin-top:4.65pt;height:19.25pt;width:39.15pt;z-index:251675648;mso-width-relative:page;mso-height-relative:margin;mso-height-percent:200;" filled="f" stroked="f" coordsize="21600,21600" o:gfxdata="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wIiI1wAAAAgBAAAPAAAAAAAAAAEA&#10;IAAAACIAAABkcnMvZG93bnJldi54bWxQSwECFAAUAAAACACHTuJA7WpA+p4BAAAbAwAADgAAAAAA&#10;AAABACAAAAAmAQAAZHJzL2Uyb0RvYy54bWxQSwUGAAAAAAYABgBZAQAANgUAAAAA&#10;">
                      <v:fill on="f" focussize="0,0"/>
                      <v:stroke on="f"/>
                      <v:imagedata o:title=""/>
                      <o:lock v:ext="edit" aspectratio="f"/>
                      <v:textbox style="mso-fit-shape-to-text:t;">
                        <w:txbxContent>
                          <w:p>
                            <w:pPr>
                              <w:rPr>
                                <w:szCs w:val="21"/>
                              </w:rPr>
                            </w:pPr>
                            <w:r>
                              <w:rPr>
                                <w:rFonts w:hint="eastAsia"/>
                                <w:szCs w:val="21"/>
                              </w:rPr>
                              <w:t>1.32</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3265805</wp:posOffset>
                      </wp:positionH>
                      <wp:positionV relativeFrom="paragraph">
                        <wp:posOffset>72390</wp:posOffset>
                      </wp:positionV>
                      <wp:extent cx="873125" cy="447040"/>
                      <wp:effectExtent l="4445" t="5080" r="6350" b="5080"/>
                      <wp:wrapNone/>
                      <wp:docPr id="11" name="文本框 40"/>
                      <wp:cNvGraphicFramePr/>
                      <a:graphic xmlns:a="http://schemas.openxmlformats.org/drawingml/2006/main">
                        <a:graphicData uri="http://schemas.microsoft.com/office/word/2010/wordprocessingShape">
                          <wps:wsp>
                            <wps:cNvSpPr txBox="1"/>
                            <wps:spPr>
                              <a:xfrm>
                                <a:off x="0" y="0"/>
                                <a:ext cx="87312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bCs/>
                                      <w:szCs w:val="21"/>
                                    </w:rPr>
                                    <w:t>园区污水处理厂</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0" o:spid="_x0000_s1026" o:spt="202" type="#_x0000_t202" style="position:absolute;left:0pt;margin-left:257.15pt;margin-top:5.7pt;height:35.2pt;width:68.75pt;z-index:251668480;mso-width-relative:page;mso-height-relative:margin;mso-height-percent:200;" fillcolor="#FFFFFF" filled="t" stroked="t" coordsize="21600,21600" o:gfxdata="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NXfzPWAAAACQEAAA8AAAAAAAAAAQAgAAAAIgAAAGRycy9kb3ducmV2Lnht&#10;bFBLAQIUABQAAAAIAIdO4kCjUUt6+wEAAAMEAAAOAAAAAAAAAAEAIAAAACUBAABkcnMvZTJvRG9j&#10;LnhtbFBLBQYAAAAABgAGAFkBAACSBQAAAAA=&#10;">
                      <v:fill on="t" focussize="0,0"/>
                      <v:stroke color="#000000" joinstyle="miter"/>
                      <v:imagedata o:title=""/>
                      <o:lock v:ext="edit" aspectratio="f"/>
                      <v:textbox style="mso-fit-shape-to-text:t;">
                        <w:txbxContent>
                          <w:p>
                            <w:pPr>
                              <w:rPr>
                                <w:szCs w:val="21"/>
                              </w:rPr>
                            </w:pPr>
                            <w:r>
                              <w:rPr>
                                <w:rFonts w:hint="eastAsia"/>
                                <w:bCs/>
                                <w:szCs w:val="21"/>
                              </w:rPr>
                              <w:t>园区污水处理厂</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1784985</wp:posOffset>
                      </wp:positionH>
                      <wp:positionV relativeFrom="paragraph">
                        <wp:posOffset>58420</wp:posOffset>
                      </wp:positionV>
                      <wp:extent cx="612775" cy="244475"/>
                      <wp:effectExtent l="0" t="0" r="0" b="0"/>
                      <wp:wrapNone/>
                      <wp:docPr id="16" name="文本框 41"/>
                      <wp:cNvGraphicFramePr/>
                      <a:graphic xmlns:a="http://schemas.openxmlformats.org/drawingml/2006/main">
                        <a:graphicData uri="http://schemas.microsoft.com/office/word/2010/wordprocessingShape">
                          <wps:wsp>
                            <wps:cNvSpPr txBox="1"/>
                            <wps:spPr>
                              <a:xfrm>
                                <a:off x="0" y="0"/>
                                <a:ext cx="612775" cy="244475"/>
                              </a:xfrm>
                              <a:prstGeom prst="rect">
                                <a:avLst/>
                              </a:prstGeom>
                              <a:noFill/>
                              <a:ln>
                                <a:noFill/>
                              </a:ln>
                            </wps:spPr>
                            <wps:txbx>
                              <w:txbxContent>
                                <w:p>
                                  <w:pPr>
                                    <w:rPr>
                                      <w:szCs w:val="21"/>
                                    </w:rPr>
                                  </w:pPr>
                                  <w:r>
                                    <w:rPr>
                                      <w:rFonts w:hint="eastAsia"/>
                                      <w:szCs w:val="21"/>
                                    </w:rPr>
                                    <w:t>0.68</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1" o:spid="_x0000_s1026" o:spt="202" type="#_x0000_t202" style="position:absolute;left:0pt;margin-left:140.55pt;margin-top:4.6pt;height:19.25pt;width:48.25pt;z-index:251673600;mso-width-relative:page;mso-height-relative:margin;mso-height-percent:200;" filled="f" stroked="f" coordsize="21600,21600" o:gfxdata="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Ro6S9YAAAAIAQAADwAAAAAAAAABACAA&#10;AAAiAAAAZHJzL2Rvd25yZXYueG1sUEsBAhQAFAAAAAgAh07iQJLAU+SdAQAAGwMAAA4AAAAAAAAA&#10;AQAgAAAAJQEAAGRycy9lMm9Eb2MueG1sUEsFBgAAAAAGAAYAWQEAADQFAAAAAA==&#10;">
                      <v:fill on="f" focussize="0,0"/>
                      <v:stroke on="f"/>
                      <v:imagedata o:title=""/>
                      <o:lock v:ext="edit" aspectratio="f"/>
                      <v:textbox style="mso-fit-shape-to-text:t;">
                        <w:txbxContent>
                          <w:p>
                            <w:pPr>
                              <w:rPr>
                                <w:szCs w:val="21"/>
                              </w:rPr>
                            </w:pPr>
                            <w:r>
                              <w:rPr>
                                <w:rFonts w:hint="eastAsia"/>
                                <w:szCs w:val="21"/>
                              </w:rPr>
                              <w:t>0.68</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632460</wp:posOffset>
                      </wp:positionH>
                      <wp:positionV relativeFrom="paragraph">
                        <wp:posOffset>42545</wp:posOffset>
                      </wp:positionV>
                      <wp:extent cx="493395" cy="291465"/>
                      <wp:effectExtent l="0" t="0" r="0" b="0"/>
                      <wp:wrapNone/>
                      <wp:docPr id="14" name="文本框 42"/>
                      <wp:cNvGraphicFramePr/>
                      <a:graphic xmlns:a="http://schemas.openxmlformats.org/drawingml/2006/main">
                        <a:graphicData uri="http://schemas.microsoft.com/office/word/2010/wordprocessingShape">
                          <wps:wsp>
                            <wps:cNvSpPr txBox="1"/>
                            <wps:spPr>
                              <a:xfrm>
                                <a:off x="0" y="0"/>
                                <a:ext cx="493395" cy="291465"/>
                              </a:xfrm>
                              <a:prstGeom prst="rect">
                                <a:avLst/>
                              </a:prstGeom>
                              <a:noFill/>
                              <a:ln>
                                <a:noFill/>
                              </a:ln>
                            </wps:spPr>
                            <wps:txbx>
                              <w:txbxContent>
                                <w:p>
                                  <w:pPr>
                                    <w:rPr>
                                      <w:szCs w:val="21"/>
                                    </w:rPr>
                                  </w:pPr>
                                  <w:r>
                                    <w:rPr>
                                      <w:rFonts w:hint="eastAsia"/>
                                      <w:szCs w:val="21"/>
                                    </w:rPr>
                                    <w:t>0.75</w:t>
                                  </w:r>
                                </w:p>
                              </w:txbxContent>
                            </wps:txbx>
                            <wps:bodyPr upright="1"/>
                          </wps:wsp>
                        </a:graphicData>
                      </a:graphic>
                    </wp:anchor>
                  </w:drawing>
                </mc:Choice>
                <mc:Fallback>
                  <w:pict>
                    <v:shape id="文本框 42" o:spid="_x0000_s1026" o:spt="202" type="#_x0000_t202" style="position:absolute;left:0pt;margin-left:49.8pt;margin-top:3.35pt;height:22.95pt;width:38.85pt;z-index:251671552;mso-width-relative:page;mso-height-relative:page;" filled="f" stroked="f" coordsize="21600,21600" o:gfxdata="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qBUG31AAAAAcBAAAPAAAAAAAAAAEAIAAAACIAAABkcnMvZG93bnJl&#10;di54bWxQSwECFAAUAAAACACHTuJAe53bu48BAAABAwAADgAAAAAAAAABACAAAAAjAQAAZHJzL2Uy&#10;b0RvYy54bWxQSwUGAAAAAAYABgBZAQAAJAUAAAAA&#10;">
                      <v:fill on="f" focussize="0,0"/>
                      <v:stroke on="f"/>
                      <v:imagedata o:title=""/>
                      <o:lock v:ext="edit" aspectratio="f"/>
                      <v:textbox>
                        <w:txbxContent>
                          <w:p>
                            <w:pPr>
                              <w:rPr>
                                <w:szCs w:val="21"/>
                              </w:rPr>
                            </w:pPr>
                            <w:r>
                              <w:rPr>
                                <w:rFonts w:hint="eastAsia"/>
                                <w:szCs w:val="21"/>
                              </w:rPr>
                              <w:t>0.75</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2858135</wp:posOffset>
                      </wp:positionH>
                      <wp:positionV relativeFrom="paragraph">
                        <wp:posOffset>58420</wp:posOffset>
                      </wp:positionV>
                      <wp:extent cx="558800" cy="244475"/>
                      <wp:effectExtent l="0" t="0" r="0" b="0"/>
                      <wp:wrapNone/>
                      <wp:docPr id="17" name="文本框 43"/>
                      <wp:cNvGraphicFramePr/>
                      <a:graphic xmlns:a="http://schemas.openxmlformats.org/drawingml/2006/main">
                        <a:graphicData uri="http://schemas.microsoft.com/office/word/2010/wordprocessingShape">
                          <wps:wsp>
                            <wps:cNvSpPr txBox="1"/>
                            <wps:spPr>
                              <a:xfrm>
                                <a:off x="0" y="0"/>
                                <a:ext cx="558800" cy="244475"/>
                              </a:xfrm>
                              <a:prstGeom prst="rect">
                                <a:avLst/>
                              </a:prstGeom>
                              <a:noFill/>
                              <a:ln>
                                <a:noFill/>
                              </a:ln>
                            </wps:spPr>
                            <wps:txbx>
                              <w:txbxContent>
                                <w:p>
                                  <w:pPr>
                                    <w:rPr>
                                      <w:szCs w:val="21"/>
                                    </w:rPr>
                                  </w:pPr>
                                  <w:r>
                                    <w:rPr>
                                      <w:rFonts w:hint="eastAsia"/>
                                      <w:szCs w:val="21"/>
                                    </w:rPr>
                                    <w:t>1.32</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3" o:spid="_x0000_s1026" o:spt="202" type="#_x0000_t202" style="position:absolute;left:0pt;margin-left:225.05pt;margin-top:4.6pt;height:19.25pt;width:44pt;z-index:251674624;mso-width-relative:page;mso-height-relative:margin;mso-height-percent:200;" filled="f" stroked="f" coordsize="21600,21600" o:gfxdata="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Noy49YAAAAIAQAADwAAAAAAAAABACAA&#10;AAAiAAAAZHJzL2Rvd25yZXYueG1sUEsBAhQAFAAAAAgAh07iQEZnyqydAQAAGwMAAA4AAAAAAAAA&#10;AQAgAAAAJQEAAGRycy9lMm9Eb2MueG1sUEsFBgAAAAAGAAYAWQEAADQFAAAAAA==&#10;">
                      <v:fill on="f" focussize="0,0"/>
                      <v:stroke on="f"/>
                      <v:imagedata o:title=""/>
                      <o:lock v:ext="edit" aspectratio="f"/>
                      <v:textbox style="mso-fit-shape-to-text:t;">
                        <w:txbxContent>
                          <w:p>
                            <w:pPr>
                              <w:rPr>
                                <w:szCs w:val="21"/>
                              </w:rPr>
                            </w:pPr>
                            <w:r>
                              <w:rPr>
                                <w:rFonts w:hint="eastAsia"/>
                                <w:szCs w:val="21"/>
                              </w:rPr>
                              <w:t>1.32</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2179955</wp:posOffset>
                      </wp:positionH>
                      <wp:positionV relativeFrom="paragraph">
                        <wp:posOffset>113030</wp:posOffset>
                      </wp:positionV>
                      <wp:extent cx="730250" cy="273685"/>
                      <wp:effectExtent l="4445" t="4445" r="12065" b="11430"/>
                      <wp:wrapNone/>
                      <wp:docPr id="9" name="文本框 44"/>
                      <wp:cNvGraphicFramePr/>
                      <a:graphic xmlns:a="http://schemas.openxmlformats.org/drawingml/2006/main">
                        <a:graphicData uri="http://schemas.microsoft.com/office/word/2010/wordprocessingShape">
                          <wps:wsp>
                            <wps:cNvSpPr txBox="1"/>
                            <wps:spPr>
                              <a:xfrm>
                                <a:off x="0" y="0"/>
                                <a:ext cx="73025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szCs w:val="21"/>
                                    </w:rPr>
                                    <w:t>生化池</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4" o:spid="_x0000_s1026" o:spt="202" type="#_x0000_t202" style="position:absolute;left:0pt;margin-left:171.65pt;margin-top:8.9pt;height:21.55pt;width:57.5pt;z-index:251666432;mso-width-relative:page;mso-height-relative:margin;mso-height-percent:200;" fillcolor="#FFFFFF" filled="t" stroked="t" coordsize="21600,21600" o:gfxdata="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9EM4DWAAAACQEAAA8AAAAAAAAAAQAgAAAAIgAAAGRycy9kb3ducmV2Lnht&#10;bFBLAQIUABQAAAAIAIdO4kD0Y/SN+wEAAAIEAAAOAAAAAAAAAAEAIAAAACUBAABkcnMvZTJvRG9j&#10;LnhtbFBLBQYAAAAABgAGAFkBAACSBQAAAAA=&#10;">
                      <v:fill on="t" focussize="0,0"/>
                      <v:stroke color="#000000" joinstyle="miter"/>
                      <v:imagedata o:title=""/>
                      <o:lock v:ext="edit" aspectratio="f"/>
                      <v:textbox style="mso-fit-shape-to-text:t;">
                        <w:txbxContent>
                          <w:p>
                            <w:pPr>
                              <w:rPr>
                                <w:szCs w:val="21"/>
                              </w:rPr>
                            </w:pPr>
                            <w:r>
                              <w:rPr>
                                <w:szCs w:val="21"/>
                              </w:rPr>
                              <w:t>生化池</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1001395</wp:posOffset>
                      </wp:positionH>
                      <wp:positionV relativeFrom="paragraph">
                        <wp:posOffset>145415</wp:posOffset>
                      </wp:positionV>
                      <wp:extent cx="828675" cy="273685"/>
                      <wp:effectExtent l="4445" t="4445" r="5080" b="11430"/>
                      <wp:wrapNone/>
                      <wp:docPr id="4" name="文本框 45"/>
                      <wp:cNvGraphicFramePr/>
                      <a:graphic xmlns:a="http://schemas.openxmlformats.org/drawingml/2006/main">
                        <a:graphicData uri="http://schemas.microsoft.com/office/word/2010/wordprocessingShape">
                          <wps:wsp>
                            <wps:cNvSpPr txBox="1"/>
                            <wps:spPr>
                              <a:xfrm>
                                <a:off x="0" y="0"/>
                                <a:ext cx="828675"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szCs w:val="21"/>
                                    </w:rPr>
                                    <w:t>生活用水</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5" o:spid="_x0000_s1026" o:spt="202" type="#_x0000_t202" style="position:absolute;left:0pt;margin-left:78.85pt;margin-top:11.45pt;height:21.55pt;width:65.25pt;z-index:251663360;mso-width-relative:page;mso-height-relative:margin;mso-height-percent:200;" fillcolor="#FFFFFF" filled="t" stroked="t" coordsize="21600,21600" o:gfxdata="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TlDd9YAAAAJAQAADwAAAAAAAAABACAAAAAiAAAAZHJzL2Rvd25yZXYu&#10;eG1sUEsBAhQAFAAAAAgAh07iQEET97z9AQAAAgQAAA4AAAAAAAAAAQAgAAAAJQEAAGRycy9lMm9E&#10;b2MueG1sUEsFBgAAAAAGAAYAWQEAAJQFAAAAAA==&#10;">
                      <v:fill on="t" focussize="0,0"/>
                      <v:stroke color="#000000" joinstyle="miter"/>
                      <v:imagedata o:title=""/>
                      <o:lock v:ext="edit" aspectratio="f"/>
                      <v:textbox style="mso-fit-shape-to-text:t;">
                        <w:txbxContent>
                          <w:p>
                            <w:pPr>
                              <w:rPr>
                                <w:szCs w:val="21"/>
                              </w:rPr>
                            </w:pPr>
                            <w:r>
                              <w:rPr>
                                <w:szCs w:val="21"/>
                              </w:rPr>
                              <w:t>生活用水</w:t>
                            </w:r>
                          </w:p>
                        </w:txbxContent>
                      </v:textbox>
                    </v:shape>
                  </w:pict>
                </mc:Fallback>
              </mc:AlternateContent>
            </w:r>
          </w:p>
          <w:p>
            <w:pPr>
              <w:pStyle w:val="45"/>
              <w:rPr>
                <w:color w:val="auto"/>
              </w:rPr>
            </w:pPr>
            <w:r>
              <w:rPr>
                <w:snapToGrid/>
                <w:color w:val="auto"/>
              </w:rPr>
              <mc:AlternateContent>
                <mc:Choice Requires="wps">
                  <w:drawing>
                    <wp:anchor distT="0" distB="0" distL="114300" distR="114300" simplePos="0" relativeHeight="251669504" behindDoc="0" locked="0" layoutInCell="1" allowOverlap="1">
                      <wp:simplePos x="0" y="0"/>
                      <wp:positionH relativeFrom="column">
                        <wp:posOffset>4138930</wp:posOffset>
                      </wp:positionH>
                      <wp:positionV relativeFrom="paragraph">
                        <wp:posOffset>10795</wp:posOffset>
                      </wp:positionV>
                      <wp:extent cx="373380" cy="0"/>
                      <wp:effectExtent l="0" t="38100" r="7620" b="38100"/>
                      <wp:wrapNone/>
                      <wp:docPr id="12" name="自选图形 46"/>
                      <wp:cNvGraphicFramePr/>
                      <a:graphic xmlns:a="http://schemas.openxmlformats.org/drawingml/2006/main">
                        <a:graphicData uri="http://schemas.microsoft.com/office/word/2010/wordprocessingShape">
                          <wps:wsp>
                            <wps:cNvCnPr/>
                            <wps:spPr>
                              <a:xfrm>
                                <a:off x="0" y="0"/>
                                <a:ext cx="3733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margin-left:325.9pt;margin-top:0.85pt;height:0pt;width:29.4pt;z-index:251669504;mso-width-relative:page;mso-height-relative:page;" filled="f" stroked="t" coordsize="21600,21600" o:gfxdata="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D0XwdQAAAAHAQAADwAA&#10;AAAAAAABACAAAAAiAAAAZHJzL2Rvd25yZXYueG1sUEsBAhQAFAAAAAgAh07iQBd74RfhAQAAmgMA&#10;AA4AAAAAAAAAAQAgAAAAIwEAAGRycy9lMm9Eb2MueG1sUEsFBgAAAAAGAAYAWQEAAHYFAAAAAA==&#10;">
                      <v:fill on="f" focussize="0,0"/>
                      <v:stroke color="#000000" joinstyle="round" endarrow="block"/>
                      <v:imagedata o:title=""/>
                      <o:lock v:ext="edit" aspectratio="f"/>
                    </v:shape>
                  </w:pict>
                </mc:Fallback>
              </mc:AlternateContent>
            </w:r>
            <w:r>
              <w:rPr>
                <w:snapToGrid/>
                <w:color w:val="auto"/>
              </w:rPr>
              <mc:AlternateContent>
                <mc:Choice Requires="wps">
                  <w:drawing>
                    <wp:anchor distT="0" distB="0" distL="114300" distR="114300" simplePos="0" relativeHeight="251667456" behindDoc="0" locked="0" layoutInCell="1" allowOverlap="1">
                      <wp:simplePos x="0" y="0"/>
                      <wp:positionH relativeFrom="column">
                        <wp:posOffset>2915920</wp:posOffset>
                      </wp:positionH>
                      <wp:positionV relativeFrom="paragraph">
                        <wp:posOffset>26035</wp:posOffset>
                      </wp:positionV>
                      <wp:extent cx="344805" cy="0"/>
                      <wp:effectExtent l="0" t="38100" r="5715" b="38100"/>
                      <wp:wrapNone/>
                      <wp:docPr id="10" name="自选图形 47"/>
                      <wp:cNvGraphicFramePr/>
                      <a:graphic xmlns:a="http://schemas.openxmlformats.org/drawingml/2006/main">
                        <a:graphicData uri="http://schemas.microsoft.com/office/word/2010/wordprocessingShape">
                          <wps:wsp>
                            <wps:cNvCnPr/>
                            <wps:spPr>
                              <a:xfrm>
                                <a:off x="0" y="0"/>
                                <a:ext cx="34480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margin-left:229.6pt;margin-top:2.05pt;height:0pt;width:27.15pt;z-index:251667456;mso-width-relative:page;mso-height-relative:page;" filled="f" stroked="t" coordsize="21600,21600" o:gfxdata="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rKyyNcAAAAHAQAA&#10;DwAAAAAAAAABACAAAAAiAAAAZHJzL2Rvd25yZXYueG1sUEsBAhQAFAAAAAgAh07iQAV5K1jhAQAA&#10;mgMAAA4AAAAAAAAAAQAgAAAAJgEAAGRycy9lMm9Eb2MueG1sUEsFBgAAAAAGAAYAWQEAAHkFAAAA&#10;AA==&#10;">
                      <v:fill on="f" focussize="0,0"/>
                      <v:stroke color="#000000" joinstyle="round" endarrow="block"/>
                      <v:imagedata o:title=""/>
                      <o:lock v:ext="edit" aspectratio="f"/>
                    </v:shape>
                  </w:pict>
                </mc:Fallback>
              </mc:AlternateContent>
            </w:r>
            <w:r>
              <w:rPr>
                <w:snapToGrid/>
                <w:color w:val="auto"/>
              </w:rPr>
              <mc:AlternateContent>
                <mc:Choice Requires="wps">
                  <w:drawing>
                    <wp:anchor distT="0" distB="0" distL="114300" distR="114300" simplePos="0" relativeHeight="251664384" behindDoc="0" locked="0" layoutInCell="1" allowOverlap="1">
                      <wp:simplePos x="0" y="0"/>
                      <wp:positionH relativeFrom="column">
                        <wp:posOffset>649605</wp:posOffset>
                      </wp:positionH>
                      <wp:positionV relativeFrom="paragraph">
                        <wp:posOffset>26035</wp:posOffset>
                      </wp:positionV>
                      <wp:extent cx="353060" cy="635"/>
                      <wp:effectExtent l="0" t="0" r="0" b="0"/>
                      <wp:wrapNone/>
                      <wp:docPr id="7" name="自选图形 48"/>
                      <wp:cNvGraphicFramePr/>
                      <a:graphic xmlns:a="http://schemas.openxmlformats.org/drawingml/2006/main">
                        <a:graphicData uri="http://schemas.microsoft.com/office/word/2010/wordprocessingShape">
                          <wps:wsp>
                            <wps:cNvCnPr/>
                            <wps:spPr>
                              <a:xfrm>
                                <a:off x="0" y="0"/>
                                <a:ext cx="3530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8" o:spid="_x0000_s1026" o:spt="32" type="#_x0000_t32" style="position:absolute;left:0pt;margin-left:51.15pt;margin-top:2.05pt;height:0.05pt;width:27.8pt;z-index:251664384;mso-width-relative:page;mso-height-relative:page;" filled="f" stroked="t" coordsize="21600,21600" o:gfxdata="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1irmdQAAAAHAQAADwAAAAAAAAAB&#10;ACAAAAAiAAAAZHJzL2Rvd25yZXYueG1sUEsBAhQAFAAAAAgAh07iQKa2mEzbAQAAlwMAAA4AAAAA&#10;AAAAAQAgAAAAIwEAAGRycy9lMm9Eb2MueG1sUEsFBgAAAAAGAAYAWQEAAHAFAAAAAA==&#10;">
                      <v:fill on="f" focussize="0,0"/>
                      <v:stroke color="#000000" joinstyle="round"/>
                      <v:imagedata o:title=""/>
                      <o:lock v:ext="edit" aspectratio="f"/>
                    </v:shape>
                  </w:pict>
                </mc:Fallback>
              </mc:AlternateContent>
            </w:r>
            <w:r>
              <w:rPr>
                <w:snapToGrid/>
                <w:color w:val="auto"/>
              </w:rPr>
              <mc:AlternateContent>
                <mc:Choice Requires="wps">
                  <w:drawing>
                    <wp:anchor distT="0" distB="0" distL="114300" distR="114300" simplePos="0" relativeHeight="251665408" behindDoc="0" locked="0" layoutInCell="1" allowOverlap="1">
                      <wp:simplePos x="0" y="0"/>
                      <wp:positionH relativeFrom="column">
                        <wp:posOffset>1835150</wp:posOffset>
                      </wp:positionH>
                      <wp:positionV relativeFrom="paragraph">
                        <wp:posOffset>26035</wp:posOffset>
                      </wp:positionV>
                      <wp:extent cx="347980" cy="0"/>
                      <wp:effectExtent l="0" t="38100" r="2540" b="38100"/>
                      <wp:wrapNone/>
                      <wp:docPr id="8" name="自选图形 49"/>
                      <wp:cNvGraphicFramePr/>
                      <a:graphic xmlns:a="http://schemas.openxmlformats.org/drawingml/2006/main">
                        <a:graphicData uri="http://schemas.microsoft.com/office/word/2010/wordprocessingShape">
                          <wps:wsp>
                            <wps:cNvCnPr/>
                            <wps:spPr>
                              <a:xfrm>
                                <a:off x="0" y="0"/>
                                <a:ext cx="3479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4.5pt;margin-top:2.05pt;height:0pt;width:27.4pt;z-index:251665408;mso-width-relative:page;mso-height-relative:page;" filled="f" stroked="t" coordsize="21600,21600" o:gfxdata="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5g9KNcAAAAHAQAA&#10;DwAAAAAAAAABACAAAAAiAAAAZHJzL2Rvd25yZXYueG1sUEsBAhQAFAAAAAgAh07iQGPpnxDhAQAA&#10;mQMAAA4AAAAAAAAAAQAgAAAAJgEAAGRycy9lMm9Eb2MueG1sUEsFBgAAAAAGAAYAWQEAAHkFAAAA&#10;AA==&#10;">
                      <v:fill on="f" focussize="0,0"/>
                      <v:stroke color="#000000" joinstyle="round" endarrow="block"/>
                      <v:imagedata o:title=""/>
                      <o:lock v:ext="edit" aspectratio="f"/>
                    </v:shape>
                  </w:pict>
                </mc:Fallback>
              </mc:AlternateContent>
            </w:r>
          </w:p>
          <w:p>
            <w:pPr>
              <w:jc w:val="center"/>
            </w:pPr>
          </w:p>
          <w:p>
            <w:pPr>
              <w:adjustRightInd w:val="0"/>
              <w:snapToGrid w:val="0"/>
              <w:spacing w:line="360" w:lineRule="auto"/>
              <w:ind w:firstLine="482" w:firstLineChars="200"/>
              <w:jc w:val="center"/>
              <w:rPr>
                <w:rFonts w:hAnsi="宋体"/>
                <w:b/>
                <w:bCs/>
                <w:sz w:val="24"/>
              </w:rPr>
            </w:pPr>
            <w:r>
              <w:rPr>
                <w:b/>
                <w:sz w:val="24"/>
              </w:rPr>
              <w:t>图2-1   本项目水平衡分析图  单位 m</w:t>
            </w:r>
            <w:r>
              <w:rPr>
                <w:b/>
                <w:sz w:val="24"/>
                <w:vertAlign w:val="superscript"/>
              </w:rPr>
              <w:t>3</w:t>
            </w:r>
            <w:r>
              <w:rPr>
                <w:b/>
                <w:sz w:val="24"/>
              </w:rPr>
              <w:t>/d</w:t>
            </w:r>
          </w:p>
          <w:p>
            <w:pPr>
              <w:adjustRightInd w:val="0"/>
              <w:snapToGrid w:val="0"/>
              <w:spacing w:line="360" w:lineRule="auto"/>
              <w:ind w:firstLine="480" w:firstLineChars="200"/>
              <w:rPr>
                <w:bCs/>
                <w:sz w:val="24"/>
              </w:rPr>
            </w:pPr>
            <w:r>
              <w:rPr>
                <w:rFonts w:hAnsi="宋体"/>
                <w:bCs/>
                <w:sz w:val="24"/>
              </w:rPr>
              <w:t>（</w:t>
            </w:r>
            <w:r>
              <w:rPr>
                <w:bCs/>
                <w:sz w:val="24"/>
              </w:rPr>
              <w:t>2</w:t>
            </w:r>
            <w:r>
              <w:rPr>
                <w:rFonts w:hAnsi="宋体"/>
                <w:bCs/>
                <w:sz w:val="24"/>
              </w:rPr>
              <w:t>）供电</w:t>
            </w:r>
          </w:p>
          <w:p>
            <w:pPr>
              <w:adjustRightInd w:val="0"/>
              <w:snapToGrid w:val="0"/>
              <w:spacing w:line="360" w:lineRule="auto"/>
              <w:ind w:firstLine="480" w:firstLineChars="200"/>
              <w:rPr>
                <w:bCs/>
                <w:sz w:val="24"/>
              </w:rPr>
            </w:pPr>
            <w:r>
              <w:rPr>
                <w:rFonts w:hAnsi="宋体"/>
                <w:bCs/>
                <w:sz w:val="24"/>
              </w:rPr>
              <w:t>本项目年耗电量约</w:t>
            </w:r>
            <w:r>
              <w:rPr>
                <w:rFonts w:hint="eastAsia"/>
                <w:bCs/>
                <w:sz w:val="24"/>
              </w:rPr>
              <w:t>200</w:t>
            </w:r>
            <w:r>
              <w:rPr>
                <w:rFonts w:hAnsi="宋体"/>
                <w:bCs/>
                <w:sz w:val="24"/>
              </w:rPr>
              <w:t>万</w:t>
            </w:r>
            <w:r>
              <w:rPr>
                <w:bCs/>
                <w:sz w:val="24"/>
              </w:rPr>
              <w:t>kw·h /a</w:t>
            </w:r>
            <w:r>
              <w:rPr>
                <w:rFonts w:hAnsi="宋体"/>
                <w:bCs/>
                <w:sz w:val="24"/>
              </w:rPr>
              <w:t>，依托园区现有用电工程，由国家电网供电。</w:t>
            </w:r>
          </w:p>
          <w:p>
            <w:pPr>
              <w:adjustRightInd w:val="0"/>
              <w:snapToGrid w:val="0"/>
              <w:spacing w:line="360" w:lineRule="auto"/>
              <w:rPr>
                <w:b/>
                <w:bCs/>
                <w:sz w:val="24"/>
              </w:rPr>
            </w:pPr>
            <w:r>
              <w:rPr>
                <w:b/>
                <w:bCs/>
                <w:sz w:val="24"/>
              </w:rPr>
              <w:t>7</w:t>
            </w:r>
            <w:r>
              <w:rPr>
                <w:rFonts w:hAnsi="宋体"/>
                <w:b/>
                <w:bCs/>
                <w:sz w:val="24"/>
              </w:rPr>
              <w:t>、劳动定员及工作制度。</w:t>
            </w:r>
          </w:p>
          <w:p>
            <w:pPr>
              <w:adjustRightInd w:val="0"/>
              <w:snapToGrid w:val="0"/>
              <w:spacing w:line="360" w:lineRule="auto"/>
              <w:ind w:firstLine="480" w:firstLineChars="200"/>
              <w:rPr>
                <w:bCs/>
                <w:sz w:val="24"/>
              </w:rPr>
            </w:pPr>
            <w:r>
              <w:rPr>
                <w:rFonts w:hAnsi="宋体"/>
                <w:bCs/>
                <w:sz w:val="24"/>
              </w:rPr>
              <w:t>本项目新增劳动定员生产人员</w:t>
            </w:r>
            <w:r>
              <w:rPr>
                <w:rFonts w:hint="eastAsia"/>
                <w:bCs/>
                <w:sz w:val="24"/>
              </w:rPr>
              <w:t>15</w:t>
            </w:r>
            <w:r>
              <w:rPr>
                <w:rFonts w:hAnsi="宋体"/>
                <w:bCs/>
                <w:sz w:val="24"/>
              </w:rPr>
              <w:t>人。年工作</w:t>
            </w:r>
            <w:r>
              <w:rPr>
                <w:bCs/>
                <w:sz w:val="24"/>
              </w:rPr>
              <w:t>3</w:t>
            </w:r>
            <w:r>
              <w:rPr>
                <w:rFonts w:hint="eastAsia"/>
                <w:bCs/>
                <w:sz w:val="24"/>
              </w:rPr>
              <w:t>00</w:t>
            </w:r>
            <w:r>
              <w:rPr>
                <w:rFonts w:hAnsi="宋体"/>
                <w:bCs/>
                <w:sz w:val="24"/>
              </w:rPr>
              <w:t>天，</w:t>
            </w:r>
            <w:r>
              <w:rPr>
                <w:rFonts w:hint="eastAsia"/>
                <w:bCs/>
                <w:sz w:val="24"/>
              </w:rPr>
              <w:t>一班8h工作</w:t>
            </w:r>
            <w:r>
              <w:rPr>
                <w:bCs/>
                <w:sz w:val="24"/>
              </w:rPr>
              <w:t>制</w:t>
            </w:r>
            <w:r>
              <w:rPr>
                <w:rFonts w:hAnsi="宋体"/>
                <w:bCs/>
                <w:sz w:val="24"/>
              </w:rPr>
              <w:t>。</w:t>
            </w:r>
          </w:p>
          <w:p>
            <w:pPr>
              <w:adjustRightInd w:val="0"/>
              <w:snapToGrid w:val="0"/>
              <w:spacing w:line="360" w:lineRule="auto"/>
              <w:rPr>
                <w:rFonts w:ascii="宋体" w:hAnsi="宋体" w:cs="宋体"/>
                <w:b/>
                <w:bCs/>
                <w:sz w:val="24"/>
              </w:rPr>
            </w:pPr>
            <w:r>
              <w:rPr>
                <w:b/>
                <w:bCs/>
                <w:sz w:val="24"/>
              </w:rPr>
              <w:t>8</w:t>
            </w:r>
            <w:r>
              <w:rPr>
                <w:rFonts w:hAnsi="宋体"/>
                <w:b/>
                <w:bCs/>
                <w:sz w:val="24"/>
              </w:rPr>
              <w:t>、总平面布置</w:t>
            </w:r>
          </w:p>
          <w:p>
            <w:pPr>
              <w:adjustRightInd w:val="0"/>
              <w:snapToGrid w:val="0"/>
              <w:spacing w:line="360" w:lineRule="auto"/>
              <w:ind w:firstLine="480" w:firstLineChars="200"/>
              <w:rPr>
                <w:bCs/>
                <w:sz w:val="24"/>
              </w:rPr>
            </w:pPr>
            <w:r>
              <w:rPr>
                <w:bCs/>
                <w:sz w:val="24"/>
              </w:rPr>
              <w:t>本项目拟在</w:t>
            </w:r>
            <w:r>
              <w:rPr>
                <w:rFonts w:hint="eastAsia"/>
                <w:bCs/>
                <w:sz w:val="24"/>
              </w:rPr>
              <w:t>四川省达州市大竹县经济开发区众联智能终端产业园B区4号厂房1-2层建设</w:t>
            </w:r>
            <w:r>
              <w:rPr>
                <w:bCs/>
                <w:sz w:val="24"/>
              </w:rPr>
              <w:t>标准厂房。厂区呈矩形分布，整个生产区域均设置在厂区内。</w:t>
            </w:r>
          </w:p>
          <w:p>
            <w:pPr>
              <w:adjustRightInd w:val="0"/>
              <w:snapToGrid w:val="0"/>
              <w:spacing w:line="360" w:lineRule="auto"/>
              <w:ind w:firstLine="480" w:firstLineChars="200"/>
              <w:rPr>
                <w:bCs/>
                <w:sz w:val="24"/>
              </w:rPr>
            </w:pPr>
            <w:r>
              <w:rPr>
                <w:bCs/>
                <w:sz w:val="24"/>
              </w:rPr>
              <w:t>本项目厂房主要分为生产</w:t>
            </w:r>
            <w:r>
              <w:rPr>
                <w:rFonts w:hint="eastAsia"/>
                <w:bCs/>
                <w:sz w:val="24"/>
              </w:rPr>
              <w:t>车间（分别位于1F和2F）、</w:t>
            </w:r>
            <w:r>
              <w:rPr>
                <w:sz w:val="24"/>
              </w:rPr>
              <w:t>原材料区</w:t>
            </w:r>
            <w:r>
              <w:rPr>
                <w:rFonts w:hint="eastAsia"/>
                <w:sz w:val="24"/>
              </w:rPr>
              <w:t>、</w:t>
            </w:r>
            <w:r>
              <w:rPr>
                <w:sz w:val="24"/>
              </w:rPr>
              <w:t>成品区和其它区域</w:t>
            </w:r>
            <w:r>
              <w:rPr>
                <w:rFonts w:hint="eastAsia"/>
                <w:sz w:val="24"/>
              </w:rPr>
              <w:t>，</w:t>
            </w:r>
            <w:r>
              <w:rPr>
                <w:bCs/>
                <w:sz w:val="24"/>
              </w:rPr>
              <w:t>生产</w:t>
            </w:r>
            <w:r>
              <w:rPr>
                <w:rFonts w:hint="eastAsia"/>
                <w:bCs/>
                <w:sz w:val="24"/>
              </w:rPr>
              <w:t>车间位于厂房中部，</w:t>
            </w:r>
            <w:r>
              <w:rPr>
                <w:sz w:val="24"/>
              </w:rPr>
              <w:t>原材料区和成品区</w:t>
            </w:r>
            <w:r>
              <w:rPr>
                <w:rFonts w:hint="eastAsia"/>
                <w:sz w:val="24"/>
              </w:rPr>
              <w:t>分别</w:t>
            </w:r>
            <w:r>
              <w:rPr>
                <w:sz w:val="24"/>
              </w:rPr>
              <w:t>位于各车间内</w:t>
            </w:r>
            <w:r>
              <w:rPr>
                <w:rFonts w:hint="eastAsia"/>
                <w:sz w:val="24"/>
              </w:rPr>
              <w:t>生产线生产流向的首末端，生产车间</w:t>
            </w:r>
            <w:r>
              <w:rPr>
                <w:rFonts w:hint="eastAsia"/>
                <w:bCs/>
                <w:sz w:val="24"/>
              </w:rPr>
              <w:t>（2F）</w:t>
            </w:r>
            <w:r>
              <w:rPr>
                <w:rFonts w:hint="eastAsia"/>
                <w:sz w:val="24"/>
              </w:rPr>
              <w:t>北侧为办公区，</w:t>
            </w:r>
            <w:r>
              <w:rPr>
                <w:bCs/>
                <w:sz w:val="24"/>
              </w:rPr>
              <w:t>整个厂房人流、物流清晰、明确，互不交叉和干扰，生产线的布置符合生产程序的物流走向，布局合理。本项目所在厂房</w:t>
            </w:r>
            <w:r>
              <w:rPr>
                <w:rFonts w:hint="eastAsia"/>
                <w:bCs/>
                <w:sz w:val="24"/>
              </w:rPr>
              <w:t>建设</w:t>
            </w:r>
            <w:r>
              <w:rPr>
                <w:bCs/>
                <w:sz w:val="24"/>
              </w:rPr>
              <w:t>有1个生化池，位于厂房</w:t>
            </w:r>
            <w:r>
              <w:rPr>
                <w:rFonts w:hint="eastAsia"/>
                <w:bCs/>
                <w:sz w:val="24"/>
              </w:rPr>
              <w:t>西南</w:t>
            </w:r>
            <w:r>
              <w:rPr>
                <w:bCs/>
                <w:sz w:val="24"/>
              </w:rPr>
              <w:t>侧，日处理能力约为</w:t>
            </w:r>
            <w:r>
              <w:rPr>
                <w:rFonts w:hint="eastAsia"/>
                <w:bCs/>
                <w:sz w:val="24"/>
              </w:rPr>
              <w:t>50</w:t>
            </w:r>
            <w:r>
              <w:rPr>
                <w:bCs/>
                <w:sz w:val="24"/>
              </w:rPr>
              <w:t>m</w:t>
            </w:r>
            <w:r>
              <w:rPr>
                <w:bCs/>
                <w:sz w:val="24"/>
                <w:vertAlign w:val="superscript"/>
              </w:rPr>
              <w:t>3</w:t>
            </w:r>
            <w:r>
              <w:rPr>
                <w:bCs/>
                <w:sz w:val="24"/>
              </w:rPr>
              <w:t>/d。一般工业固废暂存间</w:t>
            </w:r>
            <w:r>
              <w:rPr>
                <w:rFonts w:hint="eastAsia"/>
                <w:bCs/>
                <w:sz w:val="24"/>
              </w:rPr>
              <w:t>位于生产车间（1F）北侧，</w:t>
            </w:r>
            <w:r>
              <w:rPr>
                <w:bCs/>
                <w:sz w:val="24"/>
              </w:rPr>
              <w:t>危险废物暂存间均位于</w:t>
            </w:r>
            <w:r>
              <w:rPr>
                <w:rFonts w:hint="eastAsia"/>
                <w:sz w:val="24"/>
              </w:rPr>
              <w:t>生产车间</w:t>
            </w:r>
            <w:r>
              <w:rPr>
                <w:rFonts w:hint="eastAsia"/>
                <w:bCs/>
                <w:sz w:val="24"/>
              </w:rPr>
              <w:t>（1F）西南</w:t>
            </w:r>
            <w:r>
              <w:rPr>
                <w:bCs/>
                <w:sz w:val="24"/>
              </w:rPr>
              <w:t>侧，方便运输。</w:t>
            </w:r>
          </w:p>
          <w:p>
            <w:pPr>
              <w:adjustRightInd w:val="0"/>
              <w:snapToGrid w:val="0"/>
              <w:spacing w:line="360" w:lineRule="auto"/>
              <w:ind w:firstLine="480" w:firstLineChars="200"/>
              <w:rPr>
                <w:bCs/>
                <w:sz w:val="24"/>
              </w:rPr>
            </w:pPr>
            <w:r>
              <w:rPr>
                <w:bCs/>
                <w:sz w:val="24"/>
              </w:rPr>
              <w:t>综上所述，项目总平面布置合理。</w:t>
            </w:r>
          </w:p>
          <w:p>
            <w:pPr>
              <w:numPr>
                <w:ilvl w:val="0"/>
                <w:numId w:val="1"/>
              </w:numPr>
              <w:adjustRightInd w:val="0"/>
              <w:snapToGrid w:val="0"/>
              <w:spacing w:line="360" w:lineRule="auto"/>
              <w:rPr>
                <w:rFonts w:hAnsi="宋体"/>
                <w:b/>
                <w:bCs/>
                <w:color w:val="FF0000"/>
                <w:sz w:val="24"/>
              </w:rPr>
            </w:pPr>
            <w:r>
              <w:rPr>
                <w:rFonts w:hint="eastAsia" w:hAnsi="宋体"/>
                <w:b/>
                <w:bCs/>
                <w:color w:val="FF0000"/>
                <w:sz w:val="24"/>
              </w:rPr>
              <w:t>项目物料平衡</w:t>
            </w:r>
          </w:p>
          <w:p>
            <w:pPr>
              <w:adjustRightInd w:val="0"/>
              <w:snapToGrid w:val="0"/>
              <w:spacing w:line="360" w:lineRule="auto"/>
              <w:jc w:val="center"/>
              <w:rPr>
                <w:b/>
                <w:snapToGrid w:val="0"/>
                <w:kern w:val="0"/>
                <w:szCs w:val="20"/>
              </w:rPr>
            </w:pPr>
            <w:r>
              <w:rPr>
                <w:rFonts w:hint="eastAsia"/>
                <w:b/>
                <w:snapToGrid w:val="0"/>
                <w:kern w:val="0"/>
                <w:szCs w:val="20"/>
              </w:rPr>
              <w:t>表2-7   本项目物料平衡图</w:t>
            </w:r>
          </w:p>
          <w:tbl>
            <w:tblPr>
              <w:tblStyle w:val="23"/>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90"/>
              <w:gridCol w:w="1273"/>
              <w:gridCol w:w="1109"/>
              <w:gridCol w:w="96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588" w:type="dxa"/>
                  <w:vMerge w:val="restart"/>
                  <w:vAlign w:val="center"/>
                </w:tcPr>
                <w:p>
                  <w:pPr>
                    <w:adjustRightInd w:val="0"/>
                    <w:snapToGrid w:val="0"/>
                    <w:jc w:val="center"/>
                    <w:rPr>
                      <w:bCs/>
                      <w:snapToGrid w:val="0"/>
                      <w:kern w:val="0"/>
                      <w:szCs w:val="20"/>
                    </w:rPr>
                  </w:pPr>
                  <w:r>
                    <w:rPr>
                      <w:rFonts w:hint="eastAsia"/>
                      <w:bCs/>
                      <w:snapToGrid w:val="0"/>
                      <w:kern w:val="0"/>
                      <w:szCs w:val="20"/>
                    </w:rPr>
                    <w:t>序号</w:t>
                  </w:r>
                </w:p>
              </w:tc>
              <w:tc>
                <w:tcPr>
                  <w:tcW w:w="2863" w:type="dxa"/>
                  <w:gridSpan w:val="2"/>
                  <w:vAlign w:val="center"/>
                </w:tcPr>
                <w:p>
                  <w:pPr>
                    <w:adjustRightInd w:val="0"/>
                    <w:snapToGrid w:val="0"/>
                    <w:jc w:val="center"/>
                    <w:rPr>
                      <w:bCs/>
                      <w:snapToGrid w:val="0"/>
                      <w:kern w:val="0"/>
                      <w:szCs w:val="20"/>
                    </w:rPr>
                  </w:pPr>
                  <w:r>
                    <w:rPr>
                      <w:rFonts w:hint="eastAsia"/>
                      <w:bCs/>
                      <w:snapToGrid w:val="0"/>
                      <w:kern w:val="0"/>
                      <w:szCs w:val="20"/>
                    </w:rPr>
                    <w:t>投入物料</w:t>
                  </w:r>
                </w:p>
              </w:tc>
              <w:tc>
                <w:tcPr>
                  <w:tcW w:w="3494" w:type="dxa"/>
                  <w:gridSpan w:val="3"/>
                  <w:vAlign w:val="center"/>
                </w:tcPr>
                <w:p>
                  <w:pPr>
                    <w:adjustRightInd w:val="0"/>
                    <w:snapToGrid w:val="0"/>
                    <w:jc w:val="center"/>
                    <w:rPr>
                      <w:bCs/>
                      <w:snapToGrid w:val="0"/>
                      <w:kern w:val="0"/>
                      <w:szCs w:val="20"/>
                    </w:rPr>
                  </w:pPr>
                  <w:r>
                    <w:rPr>
                      <w:rFonts w:hint="eastAsia"/>
                      <w:bCs/>
                    </w:rPr>
                    <w:t>产出物料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1588" w:type="dxa"/>
                  <w:vMerge w:val="continue"/>
                  <w:vAlign w:val="center"/>
                </w:tcPr>
                <w:p>
                  <w:pPr>
                    <w:adjustRightInd w:val="0"/>
                    <w:snapToGrid w:val="0"/>
                    <w:jc w:val="center"/>
                    <w:rPr>
                      <w:bCs/>
                      <w:snapToGrid w:val="0"/>
                      <w:kern w:val="0"/>
                      <w:szCs w:val="20"/>
                    </w:rPr>
                  </w:pPr>
                </w:p>
              </w:tc>
              <w:tc>
                <w:tcPr>
                  <w:tcW w:w="1590" w:type="dxa"/>
                  <w:vAlign w:val="center"/>
                </w:tcPr>
                <w:p>
                  <w:pPr>
                    <w:adjustRightInd w:val="0"/>
                    <w:snapToGrid w:val="0"/>
                    <w:jc w:val="center"/>
                    <w:rPr>
                      <w:bCs/>
                      <w:snapToGrid w:val="0"/>
                      <w:kern w:val="0"/>
                      <w:szCs w:val="20"/>
                    </w:rPr>
                  </w:pPr>
                  <w:r>
                    <w:rPr>
                      <w:rFonts w:hint="eastAsia"/>
                      <w:bCs/>
                      <w:snapToGrid w:val="0"/>
                      <w:kern w:val="0"/>
                      <w:szCs w:val="20"/>
                    </w:rPr>
                    <w:t>名称</w:t>
                  </w:r>
                </w:p>
              </w:tc>
              <w:tc>
                <w:tcPr>
                  <w:tcW w:w="1273" w:type="dxa"/>
                  <w:vAlign w:val="center"/>
                </w:tcPr>
                <w:p>
                  <w:pPr>
                    <w:adjustRightInd w:val="0"/>
                    <w:snapToGrid w:val="0"/>
                    <w:jc w:val="center"/>
                    <w:rPr>
                      <w:bCs/>
                      <w:snapToGrid w:val="0"/>
                      <w:kern w:val="0"/>
                      <w:szCs w:val="20"/>
                    </w:rPr>
                  </w:pPr>
                  <w:r>
                    <w:rPr>
                      <w:bCs/>
                      <w:snapToGrid w:val="0"/>
                      <w:kern w:val="0"/>
                      <w:szCs w:val="20"/>
                    </w:rPr>
                    <w:t>带入量t/a</w:t>
                  </w:r>
                </w:p>
              </w:tc>
              <w:tc>
                <w:tcPr>
                  <w:tcW w:w="2076" w:type="dxa"/>
                  <w:gridSpan w:val="2"/>
                  <w:vAlign w:val="center"/>
                </w:tcPr>
                <w:p>
                  <w:pPr>
                    <w:adjustRightInd w:val="0"/>
                    <w:snapToGrid w:val="0"/>
                    <w:jc w:val="center"/>
                    <w:rPr>
                      <w:bCs/>
                      <w:snapToGrid w:val="0"/>
                      <w:kern w:val="0"/>
                      <w:szCs w:val="20"/>
                    </w:rPr>
                  </w:pPr>
                  <w:r>
                    <w:rPr>
                      <w:rFonts w:hint="eastAsia"/>
                      <w:bCs/>
                      <w:snapToGrid w:val="0"/>
                      <w:kern w:val="0"/>
                      <w:szCs w:val="20"/>
                    </w:rPr>
                    <w:t>名称</w:t>
                  </w:r>
                </w:p>
              </w:tc>
              <w:tc>
                <w:tcPr>
                  <w:tcW w:w="1418" w:type="dxa"/>
                  <w:vAlign w:val="center"/>
                </w:tcPr>
                <w:p>
                  <w:pPr>
                    <w:adjustRightInd w:val="0"/>
                    <w:snapToGrid w:val="0"/>
                    <w:jc w:val="center"/>
                    <w:rPr>
                      <w:bCs/>
                      <w:snapToGrid w:val="0"/>
                      <w:kern w:val="0"/>
                      <w:szCs w:val="20"/>
                    </w:rPr>
                  </w:pPr>
                  <w:r>
                    <w:rPr>
                      <w:bCs/>
                      <w:snapToGrid w:val="0"/>
                      <w:kern w:val="0"/>
                      <w:szCs w:val="20"/>
                    </w:rPr>
                    <w:t>带入量t/a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88" w:type="dxa"/>
                  <w:vAlign w:val="center"/>
                </w:tcPr>
                <w:p>
                  <w:pPr>
                    <w:adjustRightInd w:val="0"/>
                    <w:snapToGrid w:val="0"/>
                    <w:jc w:val="center"/>
                    <w:rPr>
                      <w:bCs/>
                      <w:snapToGrid w:val="0"/>
                      <w:kern w:val="0"/>
                      <w:szCs w:val="20"/>
                    </w:rPr>
                  </w:pPr>
                  <w:r>
                    <w:rPr>
                      <w:rFonts w:hint="eastAsia"/>
                      <w:bCs/>
                      <w:snapToGrid w:val="0"/>
                      <w:kern w:val="0"/>
                      <w:szCs w:val="20"/>
                    </w:rPr>
                    <w:t>1</w:t>
                  </w:r>
                </w:p>
              </w:tc>
              <w:tc>
                <w:tcPr>
                  <w:tcW w:w="1590" w:type="dxa"/>
                  <w:vAlign w:val="center"/>
                </w:tcPr>
                <w:p>
                  <w:pPr>
                    <w:adjustRightInd w:val="0"/>
                    <w:snapToGrid w:val="0"/>
                    <w:jc w:val="center"/>
                    <w:rPr>
                      <w:rFonts w:hint="eastAsia" w:eastAsia="宋体"/>
                      <w:bCs/>
                      <w:snapToGrid w:val="0"/>
                      <w:kern w:val="0"/>
                      <w:szCs w:val="20"/>
                      <w:lang w:val="en-US" w:eastAsia="zh-CN"/>
                    </w:rPr>
                  </w:pPr>
                  <w:r>
                    <w:rPr>
                      <w:rFonts w:hint="eastAsia"/>
                      <w:bCs/>
                      <w:snapToGrid w:val="0"/>
                      <w:kern w:val="0"/>
                      <w:szCs w:val="20"/>
                    </w:rPr>
                    <w:t>PET片材</w:t>
                  </w:r>
                  <w:r>
                    <w:rPr>
                      <w:rFonts w:hint="eastAsia"/>
                      <w:bCs/>
                      <w:snapToGrid w:val="0"/>
                      <w:kern w:val="0"/>
                      <w:szCs w:val="20"/>
                      <w:lang w:val="en-US" w:eastAsia="zh-CN"/>
                    </w:rPr>
                    <w:t>颗粒</w:t>
                  </w:r>
                </w:p>
              </w:tc>
              <w:tc>
                <w:tcPr>
                  <w:tcW w:w="1273" w:type="dxa"/>
                  <w:vAlign w:val="center"/>
                </w:tcPr>
                <w:p>
                  <w:pPr>
                    <w:adjustRightInd w:val="0"/>
                    <w:snapToGrid w:val="0"/>
                    <w:jc w:val="center"/>
                    <w:rPr>
                      <w:bCs/>
                      <w:snapToGrid w:val="0"/>
                      <w:kern w:val="0"/>
                      <w:szCs w:val="20"/>
                    </w:rPr>
                  </w:pPr>
                  <w:r>
                    <w:rPr>
                      <w:rFonts w:hint="eastAsia"/>
                      <w:bCs/>
                      <w:snapToGrid w:val="0"/>
                      <w:kern w:val="0"/>
                      <w:szCs w:val="20"/>
                    </w:rPr>
                    <w:t>3000</w:t>
                  </w:r>
                </w:p>
              </w:tc>
              <w:tc>
                <w:tcPr>
                  <w:tcW w:w="2076" w:type="dxa"/>
                  <w:gridSpan w:val="2"/>
                  <w:vAlign w:val="center"/>
                </w:tcPr>
                <w:p>
                  <w:pPr>
                    <w:adjustRightInd w:val="0"/>
                    <w:snapToGrid w:val="0"/>
                    <w:jc w:val="center"/>
                    <w:rPr>
                      <w:bCs/>
                      <w:snapToGrid w:val="0"/>
                      <w:kern w:val="0"/>
                      <w:szCs w:val="20"/>
                    </w:rPr>
                  </w:pPr>
                  <w:r>
                    <w:rPr>
                      <w:bCs/>
                      <w:snapToGrid w:val="0"/>
                      <w:kern w:val="0"/>
                      <w:szCs w:val="20"/>
                    </w:rPr>
                    <w:t>吸塑制品</w:t>
                  </w:r>
                </w:p>
              </w:tc>
              <w:tc>
                <w:tcPr>
                  <w:tcW w:w="1418" w:type="dxa"/>
                  <w:vAlign w:val="center"/>
                </w:tcPr>
                <w:p>
                  <w:pPr>
                    <w:adjustRightInd w:val="0"/>
                    <w:snapToGrid w:val="0"/>
                    <w:jc w:val="center"/>
                    <w:rPr>
                      <w:rFonts w:hint="default" w:eastAsia="宋体"/>
                      <w:bCs/>
                      <w:snapToGrid w:val="0"/>
                      <w:kern w:val="0"/>
                      <w:szCs w:val="20"/>
                      <w:lang w:val="en-US" w:eastAsia="zh-CN"/>
                    </w:rPr>
                  </w:pPr>
                  <w:r>
                    <w:rPr>
                      <w:rFonts w:hint="eastAsia"/>
                      <w:bCs/>
                      <w:snapToGrid w:val="0"/>
                      <w:kern w:val="0"/>
                      <w:szCs w:val="20"/>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588" w:type="dxa"/>
                  <w:vAlign w:val="center"/>
                </w:tcPr>
                <w:p>
                  <w:pPr>
                    <w:adjustRightInd w:val="0"/>
                    <w:snapToGrid w:val="0"/>
                    <w:jc w:val="center"/>
                    <w:rPr>
                      <w:bCs/>
                      <w:snapToGrid w:val="0"/>
                      <w:kern w:val="0"/>
                      <w:szCs w:val="20"/>
                    </w:rPr>
                  </w:pPr>
                  <w:r>
                    <w:rPr>
                      <w:rFonts w:hint="eastAsia"/>
                      <w:bCs/>
                      <w:snapToGrid w:val="0"/>
                      <w:kern w:val="0"/>
                      <w:szCs w:val="20"/>
                    </w:rPr>
                    <w:t>2</w:t>
                  </w:r>
                </w:p>
              </w:tc>
              <w:tc>
                <w:tcPr>
                  <w:tcW w:w="1590" w:type="dxa"/>
                  <w:vAlign w:val="center"/>
                </w:tcPr>
                <w:p>
                  <w:pPr>
                    <w:adjustRightInd w:val="0"/>
                    <w:snapToGrid w:val="0"/>
                    <w:jc w:val="center"/>
                    <w:rPr>
                      <w:rFonts w:hint="eastAsia" w:eastAsia="宋体"/>
                      <w:bCs/>
                      <w:snapToGrid w:val="0"/>
                      <w:kern w:val="0"/>
                      <w:szCs w:val="20"/>
                      <w:lang w:val="en-US" w:eastAsia="zh-CN"/>
                    </w:rPr>
                  </w:pPr>
                  <w:r>
                    <w:rPr>
                      <w:rFonts w:hint="eastAsia"/>
                      <w:bCs/>
                      <w:snapToGrid w:val="0"/>
                      <w:kern w:val="0"/>
                      <w:szCs w:val="20"/>
                    </w:rPr>
                    <w:t>PS片材</w:t>
                  </w:r>
                  <w:r>
                    <w:rPr>
                      <w:rFonts w:hint="eastAsia"/>
                      <w:bCs/>
                      <w:snapToGrid w:val="0"/>
                      <w:kern w:val="0"/>
                      <w:szCs w:val="20"/>
                      <w:lang w:val="en-US" w:eastAsia="zh-CN"/>
                    </w:rPr>
                    <w:t>颗粒</w:t>
                  </w:r>
                </w:p>
              </w:tc>
              <w:tc>
                <w:tcPr>
                  <w:tcW w:w="1273" w:type="dxa"/>
                  <w:vAlign w:val="center"/>
                </w:tcPr>
                <w:p>
                  <w:pPr>
                    <w:adjustRightInd w:val="0"/>
                    <w:snapToGrid w:val="0"/>
                    <w:jc w:val="center"/>
                    <w:rPr>
                      <w:bCs/>
                      <w:snapToGrid w:val="0"/>
                      <w:kern w:val="0"/>
                      <w:szCs w:val="20"/>
                    </w:rPr>
                  </w:pPr>
                  <w:r>
                    <w:rPr>
                      <w:rFonts w:hint="eastAsia"/>
                      <w:bCs/>
                      <w:snapToGrid w:val="0"/>
                      <w:kern w:val="0"/>
                      <w:szCs w:val="20"/>
                    </w:rPr>
                    <w:t>1500</w:t>
                  </w:r>
                </w:p>
              </w:tc>
              <w:tc>
                <w:tcPr>
                  <w:tcW w:w="2076" w:type="dxa"/>
                  <w:gridSpan w:val="2"/>
                  <w:vAlign w:val="center"/>
                </w:tcPr>
                <w:p>
                  <w:pPr>
                    <w:adjustRightInd w:val="0"/>
                    <w:snapToGrid w:val="0"/>
                    <w:jc w:val="center"/>
                    <w:rPr>
                      <w:bCs/>
                      <w:snapToGrid w:val="0"/>
                      <w:kern w:val="0"/>
                      <w:szCs w:val="20"/>
                    </w:rPr>
                  </w:pPr>
                  <w:r>
                    <w:rPr>
                      <w:rFonts w:hint="eastAsia"/>
                      <w:bCs/>
                      <w:snapToGrid w:val="0"/>
                      <w:kern w:val="0"/>
                      <w:szCs w:val="20"/>
                    </w:rPr>
                    <w:t>塑料卷材</w:t>
                  </w:r>
                </w:p>
              </w:tc>
              <w:tc>
                <w:tcPr>
                  <w:tcW w:w="1418" w:type="dxa"/>
                  <w:vAlign w:val="center"/>
                </w:tcPr>
                <w:p>
                  <w:pPr>
                    <w:adjustRightInd w:val="0"/>
                    <w:snapToGrid w:val="0"/>
                    <w:jc w:val="center"/>
                    <w:rPr>
                      <w:rFonts w:hint="default" w:eastAsia="宋体"/>
                      <w:bCs/>
                      <w:snapToGrid w:val="0"/>
                      <w:kern w:val="0"/>
                      <w:szCs w:val="20"/>
                      <w:lang w:val="en-US" w:eastAsia="zh-CN"/>
                    </w:rPr>
                  </w:pPr>
                  <w:r>
                    <w:rPr>
                      <w:rFonts w:hint="eastAsia"/>
                      <w:bCs/>
                      <w:snapToGrid w:val="0"/>
                      <w:kern w:val="0"/>
                      <w:szCs w:val="20"/>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trPr>
              <w:tc>
                <w:tcPr>
                  <w:tcW w:w="1588" w:type="dxa"/>
                  <w:vAlign w:val="center"/>
                </w:tcPr>
                <w:p>
                  <w:pPr>
                    <w:adjustRightInd w:val="0"/>
                    <w:snapToGrid w:val="0"/>
                    <w:jc w:val="center"/>
                    <w:rPr>
                      <w:bCs/>
                      <w:snapToGrid w:val="0"/>
                      <w:kern w:val="0"/>
                      <w:szCs w:val="20"/>
                    </w:rPr>
                  </w:pPr>
                  <w:r>
                    <w:rPr>
                      <w:rFonts w:hint="eastAsia"/>
                      <w:bCs/>
                      <w:snapToGrid w:val="0"/>
                      <w:kern w:val="0"/>
                      <w:szCs w:val="20"/>
                    </w:rPr>
                    <w:t>3</w:t>
                  </w:r>
                </w:p>
              </w:tc>
              <w:tc>
                <w:tcPr>
                  <w:tcW w:w="1590" w:type="dxa"/>
                  <w:vAlign w:val="center"/>
                </w:tcPr>
                <w:p>
                  <w:pPr>
                    <w:adjustRightInd w:val="0"/>
                    <w:snapToGrid w:val="0"/>
                    <w:jc w:val="center"/>
                    <w:rPr>
                      <w:rFonts w:hint="eastAsia" w:eastAsia="宋体"/>
                      <w:bCs/>
                      <w:snapToGrid w:val="0"/>
                      <w:kern w:val="0"/>
                      <w:szCs w:val="20"/>
                      <w:lang w:val="en-US" w:eastAsia="zh-CN"/>
                    </w:rPr>
                  </w:pPr>
                  <w:r>
                    <w:rPr>
                      <w:rFonts w:hint="eastAsia"/>
                      <w:bCs/>
                      <w:snapToGrid w:val="0"/>
                      <w:kern w:val="0"/>
                      <w:szCs w:val="20"/>
                    </w:rPr>
                    <w:t>PP片材</w:t>
                  </w:r>
                  <w:r>
                    <w:rPr>
                      <w:rFonts w:hint="eastAsia"/>
                      <w:bCs/>
                      <w:snapToGrid w:val="0"/>
                      <w:kern w:val="0"/>
                      <w:szCs w:val="20"/>
                      <w:lang w:val="en-US" w:eastAsia="zh-CN"/>
                    </w:rPr>
                    <w:t>颗粒</w:t>
                  </w:r>
                </w:p>
              </w:tc>
              <w:tc>
                <w:tcPr>
                  <w:tcW w:w="1273" w:type="dxa"/>
                  <w:vAlign w:val="center"/>
                </w:tcPr>
                <w:p>
                  <w:pPr>
                    <w:adjustRightInd w:val="0"/>
                    <w:snapToGrid w:val="0"/>
                    <w:jc w:val="center"/>
                    <w:rPr>
                      <w:rFonts w:hint="eastAsia" w:eastAsia="宋体"/>
                      <w:bCs/>
                      <w:snapToGrid w:val="0"/>
                      <w:kern w:val="0"/>
                      <w:szCs w:val="20"/>
                      <w:lang w:val="en-US" w:eastAsia="zh-CN"/>
                    </w:rPr>
                  </w:pPr>
                  <w:r>
                    <w:rPr>
                      <w:rFonts w:hint="eastAsia"/>
                      <w:bCs/>
                      <w:snapToGrid w:val="0"/>
                      <w:kern w:val="0"/>
                      <w:szCs w:val="20"/>
                    </w:rPr>
                    <w:t>150</w:t>
                  </w:r>
                  <w:r>
                    <w:rPr>
                      <w:rFonts w:hint="eastAsia"/>
                      <w:bCs/>
                      <w:snapToGrid w:val="0"/>
                      <w:kern w:val="0"/>
                      <w:szCs w:val="20"/>
                      <w:lang w:val="en-US" w:eastAsia="zh-CN"/>
                    </w:rPr>
                    <w:t>9</w:t>
                  </w:r>
                  <w:r>
                    <w:rPr>
                      <w:rFonts w:hint="eastAsia"/>
                      <w:bCs/>
                      <w:snapToGrid w:val="0"/>
                      <w:kern w:val="0"/>
                      <w:szCs w:val="20"/>
                    </w:rPr>
                    <w:t>.1</w:t>
                  </w:r>
                  <w:r>
                    <w:rPr>
                      <w:rFonts w:hint="eastAsia"/>
                      <w:bCs/>
                      <w:snapToGrid w:val="0"/>
                      <w:kern w:val="0"/>
                      <w:szCs w:val="20"/>
                      <w:lang w:val="en-US" w:eastAsia="zh-CN"/>
                    </w:rPr>
                    <w:t>5</w:t>
                  </w:r>
                </w:p>
              </w:tc>
              <w:tc>
                <w:tcPr>
                  <w:tcW w:w="1109" w:type="dxa"/>
                  <w:vMerge w:val="restart"/>
                  <w:vAlign w:val="center"/>
                </w:tcPr>
                <w:p>
                  <w:pPr>
                    <w:adjustRightInd w:val="0"/>
                    <w:snapToGrid w:val="0"/>
                    <w:jc w:val="center"/>
                    <w:rPr>
                      <w:bCs/>
                      <w:snapToGrid w:val="0"/>
                      <w:kern w:val="0"/>
                      <w:szCs w:val="20"/>
                    </w:rPr>
                  </w:pPr>
                  <w:r>
                    <w:rPr>
                      <w:rFonts w:hint="eastAsia"/>
                      <w:bCs/>
                      <w:snapToGrid w:val="0"/>
                      <w:kern w:val="0"/>
                      <w:szCs w:val="20"/>
                    </w:rPr>
                    <w:t>非甲烷总烃</w:t>
                  </w:r>
                </w:p>
              </w:tc>
              <w:tc>
                <w:tcPr>
                  <w:tcW w:w="967" w:type="dxa"/>
                  <w:vAlign w:val="center"/>
                </w:tcPr>
                <w:p>
                  <w:pPr>
                    <w:adjustRightInd w:val="0"/>
                    <w:snapToGrid w:val="0"/>
                    <w:jc w:val="center"/>
                    <w:rPr>
                      <w:bCs/>
                      <w:snapToGrid w:val="0"/>
                      <w:kern w:val="0"/>
                      <w:szCs w:val="20"/>
                    </w:rPr>
                  </w:pPr>
                  <w:r>
                    <w:rPr>
                      <w:rFonts w:hint="eastAsia"/>
                      <w:bCs/>
                      <w:snapToGrid w:val="0"/>
                      <w:kern w:val="0"/>
                      <w:szCs w:val="20"/>
                    </w:rPr>
                    <w:t>分解吸附量</w:t>
                  </w:r>
                </w:p>
              </w:tc>
              <w:tc>
                <w:tcPr>
                  <w:tcW w:w="1418" w:type="dxa"/>
                  <w:vAlign w:val="center"/>
                </w:tcPr>
                <w:p>
                  <w:pPr>
                    <w:adjustRightInd w:val="0"/>
                    <w:snapToGrid w:val="0"/>
                    <w:jc w:val="center"/>
                    <w:rPr>
                      <w:rFonts w:hint="default" w:eastAsia="宋体"/>
                      <w:bCs/>
                      <w:snapToGrid w:val="0"/>
                      <w:kern w:val="0"/>
                      <w:szCs w:val="20"/>
                      <w:lang w:val="en-US" w:eastAsia="zh-CN"/>
                    </w:rPr>
                  </w:pPr>
                  <w:r>
                    <w:rPr>
                      <w:rFonts w:hint="eastAsia"/>
                      <w:bCs/>
                      <w:snapToGrid w:val="0"/>
                      <w:kern w:val="0"/>
                      <w:szCs w:val="20"/>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djustRightInd w:val="0"/>
                    <w:snapToGrid w:val="0"/>
                    <w:jc w:val="center"/>
                    <w:rPr>
                      <w:bCs/>
                      <w:snapToGrid w:val="0"/>
                      <w:kern w:val="0"/>
                      <w:szCs w:val="20"/>
                    </w:rPr>
                  </w:pPr>
                </w:p>
              </w:tc>
              <w:tc>
                <w:tcPr>
                  <w:tcW w:w="1590" w:type="dxa"/>
                  <w:vAlign w:val="center"/>
                </w:tcPr>
                <w:p>
                  <w:pPr>
                    <w:adjustRightInd w:val="0"/>
                    <w:snapToGrid w:val="0"/>
                    <w:jc w:val="center"/>
                    <w:rPr>
                      <w:bCs/>
                      <w:snapToGrid w:val="0"/>
                      <w:kern w:val="0"/>
                      <w:szCs w:val="20"/>
                    </w:rPr>
                  </w:pPr>
                </w:p>
              </w:tc>
              <w:tc>
                <w:tcPr>
                  <w:tcW w:w="1273" w:type="dxa"/>
                  <w:vAlign w:val="center"/>
                </w:tcPr>
                <w:p>
                  <w:pPr>
                    <w:adjustRightInd w:val="0"/>
                    <w:snapToGrid w:val="0"/>
                    <w:jc w:val="center"/>
                    <w:rPr>
                      <w:bCs/>
                      <w:snapToGrid w:val="0"/>
                      <w:kern w:val="0"/>
                      <w:szCs w:val="20"/>
                    </w:rPr>
                  </w:pPr>
                </w:p>
              </w:tc>
              <w:tc>
                <w:tcPr>
                  <w:tcW w:w="1109" w:type="dxa"/>
                  <w:vMerge w:val="continue"/>
                  <w:vAlign w:val="center"/>
                </w:tcPr>
                <w:p>
                  <w:pPr>
                    <w:adjustRightInd w:val="0"/>
                    <w:snapToGrid w:val="0"/>
                    <w:jc w:val="center"/>
                    <w:rPr>
                      <w:bCs/>
                      <w:snapToGrid w:val="0"/>
                      <w:kern w:val="0"/>
                      <w:szCs w:val="20"/>
                    </w:rPr>
                  </w:pPr>
                </w:p>
              </w:tc>
              <w:tc>
                <w:tcPr>
                  <w:tcW w:w="967" w:type="dxa"/>
                  <w:vAlign w:val="center"/>
                </w:tcPr>
                <w:p>
                  <w:pPr>
                    <w:adjustRightInd w:val="0"/>
                    <w:snapToGrid w:val="0"/>
                    <w:jc w:val="center"/>
                    <w:rPr>
                      <w:bCs/>
                      <w:snapToGrid w:val="0"/>
                      <w:kern w:val="0"/>
                      <w:szCs w:val="20"/>
                    </w:rPr>
                  </w:pPr>
                  <w:r>
                    <w:rPr>
                      <w:rFonts w:hint="eastAsia"/>
                      <w:bCs/>
                      <w:snapToGrid w:val="0"/>
                      <w:kern w:val="0"/>
                      <w:szCs w:val="20"/>
                    </w:rPr>
                    <w:t>排放量</w:t>
                  </w:r>
                </w:p>
              </w:tc>
              <w:tc>
                <w:tcPr>
                  <w:tcW w:w="1418" w:type="dxa"/>
                  <w:vAlign w:val="center"/>
                </w:tcPr>
                <w:p>
                  <w:pPr>
                    <w:adjustRightInd w:val="0"/>
                    <w:snapToGrid w:val="0"/>
                    <w:jc w:val="center"/>
                    <w:rPr>
                      <w:rFonts w:hint="default" w:eastAsia="宋体"/>
                      <w:bCs/>
                      <w:snapToGrid w:val="0"/>
                      <w:kern w:val="0"/>
                      <w:szCs w:val="20"/>
                      <w:lang w:val="en-US" w:eastAsia="zh-CN"/>
                    </w:rPr>
                  </w:pPr>
                  <w:r>
                    <w:rPr>
                      <w:rFonts w:hint="eastAsia"/>
                      <w:bCs/>
                      <w:snapToGrid w:val="0"/>
                      <w:kern w:val="0"/>
                      <w:szCs w:val="20"/>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djustRightInd w:val="0"/>
                    <w:snapToGrid w:val="0"/>
                    <w:jc w:val="center"/>
                    <w:rPr>
                      <w:bCs/>
                      <w:snapToGrid w:val="0"/>
                      <w:kern w:val="0"/>
                      <w:szCs w:val="20"/>
                    </w:rPr>
                  </w:pPr>
                </w:p>
              </w:tc>
              <w:tc>
                <w:tcPr>
                  <w:tcW w:w="1590" w:type="dxa"/>
                  <w:vAlign w:val="center"/>
                </w:tcPr>
                <w:p>
                  <w:pPr>
                    <w:adjustRightInd w:val="0"/>
                    <w:snapToGrid w:val="0"/>
                    <w:jc w:val="center"/>
                    <w:rPr>
                      <w:bCs/>
                      <w:snapToGrid w:val="0"/>
                      <w:kern w:val="0"/>
                      <w:szCs w:val="20"/>
                    </w:rPr>
                  </w:pPr>
                </w:p>
              </w:tc>
              <w:tc>
                <w:tcPr>
                  <w:tcW w:w="1273" w:type="dxa"/>
                  <w:vAlign w:val="center"/>
                </w:tcPr>
                <w:p>
                  <w:pPr>
                    <w:adjustRightInd w:val="0"/>
                    <w:snapToGrid w:val="0"/>
                    <w:jc w:val="center"/>
                    <w:rPr>
                      <w:bCs/>
                      <w:snapToGrid w:val="0"/>
                      <w:kern w:val="0"/>
                      <w:szCs w:val="20"/>
                    </w:rPr>
                  </w:pPr>
                </w:p>
              </w:tc>
              <w:tc>
                <w:tcPr>
                  <w:tcW w:w="2076" w:type="dxa"/>
                  <w:gridSpan w:val="2"/>
                  <w:vAlign w:val="center"/>
                </w:tcPr>
                <w:p>
                  <w:pPr>
                    <w:adjustRightInd w:val="0"/>
                    <w:snapToGrid w:val="0"/>
                    <w:jc w:val="center"/>
                    <w:rPr>
                      <w:bCs/>
                      <w:snapToGrid w:val="0"/>
                      <w:kern w:val="0"/>
                      <w:szCs w:val="20"/>
                    </w:rPr>
                  </w:pPr>
                  <w:r>
                    <w:rPr>
                      <w:rFonts w:hint="eastAsia"/>
                      <w:bCs/>
                      <w:snapToGrid w:val="0"/>
                      <w:kern w:val="0"/>
                      <w:szCs w:val="20"/>
                    </w:rPr>
                    <w:t>边角料不合格品</w:t>
                  </w:r>
                </w:p>
              </w:tc>
              <w:tc>
                <w:tcPr>
                  <w:tcW w:w="1418" w:type="dxa"/>
                  <w:vAlign w:val="center"/>
                </w:tcPr>
                <w:p>
                  <w:pPr>
                    <w:adjustRightInd w:val="0"/>
                    <w:snapToGrid w:val="0"/>
                    <w:jc w:val="center"/>
                    <w:rPr>
                      <w:bCs/>
                      <w:snapToGrid w:val="0"/>
                      <w:kern w:val="0"/>
                      <w:szCs w:val="20"/>
                    </w:rPr>
                  </w:pPr>
                  <w:r>
                    <w:rPr>
                      <w:rFonts w:hint="eastAsia"/>
                      <w:bCs/>
                      <w:snapToGrid w:val="0"/>
                      <w:kern w:val="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8" w:type="dxa"/>
                  <w:gridSpan w:val="2"/>
                  <w:vAlign w:val="center"/>
                </w:tcPr>
                <w:p>
                  <w:pPr>
                    <w:adjustRightInd w:val="0"/>
                    <w:snapToGrid w:val="0"/>
                    <w:jc w:val="center"/>
                    <w:rPr>
                      <w:bCs/>
                      <w:snapToGrid w:val="0"/>
                      <w:kern w:val="0"/>
                      <w:szCs w:val="20"/>
                    </w:rPr>
                  </w:pPr>
                  <w:r>
                    <w:rPr>
                      <w:rFonts w:hint="eastAsia"/>
                      <w:bCs/>
                      <w:snapToGrid w:val="0"/>
                      <w:kern w:val="0"/>
                      <w:szCs w:val="20"/>
                    </w:rPr>
                    <w:t>合计</w:t>
                  </w:r>
                </w:p>
              </w:tc>
              <w:tc>
                <w:tcPr>
                  <w:tcW w:w="1273" w:type="dxa"/>
                  <w:vAlign w:val="center"/>
                </w:tcPr>
                <w:p>
                  <w:pPr>
                    <w:adjustRightInd w:val="0"/>
                    <w:snapToGrid w:val="0"/>
                    <w:jc w:val="center"/>
                    <w:rPr>
                      <w:bCs/>
                      <w:snapToGrid w:val="0"/>
                      <w:kern w:val="0"/>
                      <w:szCs w:val="20"/>
                    </w:rPr>
                  </w:pPr>
                  <w:r>
                    <w:rPr>
                      <w:rFonts w:hint="eastAsia"/>
                      <w:bCs/>
                      <w:snapToGrid w:val="0"/>
                      <w:kern w:val="0"/>
                      <w:szCs w:val="20"/>
                    </w:rPr>
                    <w:t>6008.1</w:t>
                  </w:r>
                </w:p>
              </w:tc>
              <w:tc>
                <w:tcPr>
                  <w:tcW w:w="2076" w:type="dxa"/>
                  <w:gridSpan w:val="2"/>
                  <w:vAlign w:val="center"/>
                </w:tcPr>
                <w:p>
                  <w:pPr>
                    <w:adjustRightInd w:val="0"/>
                    <w:snapToGrid w:val="0"/>
                    <w:jc w:val="center"/>
                    <w:rPr>
                      <w:bCs/>
                      <w:snapToGrid w:val="0"/>
                      <w:kern w:val="0"/>
                      <w:szCs w:val="20"/>
                    </w:rPr>
                  </w:pPr>
                  <w:r>
                    <w:rPr>
                      <w:rFonts w:hint="eastAsia"/>
                      <w:bCs/>
                      <w:snapToGrid w:val="0"/>
                      <w:kern w:val="0"/>
                      <w:szCs w:val="20"/>
                    </w:rPr>
                    <w:t>合计</w:t>
                  </w:r>
                </w:p>
              </w:tc>
              <w:tc>
                <w:tcPr>
                  <w:tcW w:w="1418" w:type="dxa"/>
                  <w:vAlign w:val="center"/>
                </w:tcPr>
                <w:p>
                  <w:pPr>
                    <w:adjustRightInd w:val="0"/>
                    <w:snapToGrid w:val="0"/>
                    <w:jc w:val="center"/>
                    <w:rPr>
                      <w:rFonts w:hint="eastAsia" w:eastAsia="宋体"/>
                      <w:bCs/>
                      <w:snapToGrid w:val="0"/>
                      <w:kern w:val="0"/>
                      <w:szCs w:val="20"/>
                      <w:lang w:val="en-US" w:eastAsia="zh-CN"/>
                    </w:rPr>
                  </w:pPr>
                  <w:r>
                    <w:rPr>
                      <w:rFonts w:hint="eastAsia"/>
                      <w:bCs/>
                      <w:snapToGrid w:val="0"/>
                      <w:kern w:val="0"/>
                      <w:szCs w:val="20"/>
                    </w:rPr>
                    <w:t>600</w:t>
                  </w:r>
                  <w:r>
                    <w:rPr>
                      <w:rFonts w:hint="eastAsia"/>
                      <w:bCs/>
                      <w:snapToGrid w:val="0"/>
                      <w:kern w:val="0"/>
                      <w:szCs w:val="20"/>
                      <w:lang w:val="en-US" w:eastAsia="zh-CN"/>
                    </w:rPr>
                    <w:t>9</w:t>
                  </w:r>
                  <w:r>
                    <w:rPr>
                      <w:rFonts w:hint="eastAsia"/>
                      <w:bCs/>
                      <w:snapToGrid w:val="0"/>
                      <w:kern w:val="0"/>
                      <w:szCs w:val="20"/>
                    </w:rPr>
                    <w:t>.1</w:t>
                  </w:r>
                  <w:r>
                    <w:rPr>
                      <w:rFonts w:hint="eastAsia"/>
                      <w:bCs/>
                      <w:snapToGrid w:val="0"/>
                      <w:kern w:val="0"/>
                      <w:szCs w:val="20"/>
                      <w:lang w:val="en-US" w:eastAsia="zh-CN"/>
                    </w:rPr>
                    <w:t>5</w:t>
                  </w:r>
                </w:p>
              </w:tc>
            </w:tr>
          </w:tbl>
          <w:p>
            <w:pPr>
              <w:adjustRightInd w:val="0"/>
              <w:snapToGrid w:val="0"/>
              <w:spacing w:line="360" w:lineRule="auto"/>
              <w:jc w:val="center"/>
              <w:rPr>
                <w:b/>
                <w:snapToGrid w:val="0"/>
                <w:kern w:val="0"/>
                <w:szCs w:val="20"/>
              </w:rPr>
            </w:pPr>
          </w:p>
          <w:p>
            <w:pPr>
              <w:adjustRightInd w:val="0"/>
              <w:snapToGrid w:val="0"/>
              <w:spacing w:line="360" w:lineRule="auto"/>
              <w:rPr>
                <w:sz w:val="24"/>
              </w:rPr>
            </w:pPr>
            <w:r>
              <w:rPr>
                <w:sz w:val="24"/>
              </w:rPr>
              <mc:AlternateContent>
                <mc:Choice Requires="wps">
                  <w:drawing>
                    <wp:anchor distT="0" distB="0" distL="114300" distR="114300" simplePos="0" relativeHeight="251720704" behindDoc="0" locked="0" layoutInCell="1" allowOverlap="1">
                      <wp:simplePos x="0" y="0"/>
                      <wp:positionH relativeFrom="column">
                        <wp:posOffset>3492500</wp:posOffset>
                      </wp:positionH>
                      <wp:positionV relativeFrom="paragraph">
                        <wp:posOffset>154305</wp:posOffset>
                      </wp:positionV>
                      <wp:extent cx="1454785" cy="457200"/>
                      <wp:effectExtent l="4445" t="4445" r="19050" b="10795"/>
                      <wp:wrapNone/>
                      <wp:docPr id="68" name="文本框 50"/>
                      <wp:cNvGraphicFramePr/>
                      <a:graphic xmlns:a="http://schemas.openxmlformats.org/drawingml/2006/main">
                        <a:graphicData uri="http://schemas.microsoft.com/office/word/2010/wordprocessingShape">
                          <wps:wsp>
                            <wps:cNvSpPr txBox="1"/>
                            <wps:spPr>
                              <a:xfrm>
                                <a:off x="0" y="0"/>
                                <a:ext cx="1454785" cy="4572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eastAsia="宋体"/>
                                      <w:lang w:val="en-US" w:eastAsia="zh-CN"/>
                                    </w:rPr>
                                  </w:pPr>
                                  <w:r>
                                    <w:rPr>
                                      <w:rFonts w:hint="eastAsia"/>
                                    </w:rPr>
                                    <w:t>二级活性炭处理装置吸附量</w:t>
                                  </w:r>
                                  <w:r>
                                    <w:rPr>
                                      <w:rFonts w:hint="eastAsia"/>
                                      <w:lang w:val="en-US" w:eastAsia="zh-CN"/>
                                    </w:rPr>
                                    <w:t>1.98</w:t>
                                  </w:r>
                                </w:p>
                              </w:txbxContent>
                            </wps:txbx>
                            <wps:bodyPr upright="1"/>
                          </wps:wsp>
                        </a:graphicData>
                      </a:graphic>
                    </wp:anchor>
                  </w:drawing>
                </mc:Choice>
                <mc:Fallback>
                  <w:pict>
                    <v:shape id="文本框 50" o:spid="_x0000_s1026" o:spt="202" type="#_x0000_t202" style="position:absolute;left:0pt;margin-left:275pt;margin-top:12.15pt;height:36pt;width:114.55pt;z-index:251720704;mso-width-relative:page;mso-height-relative:page;" fillcolor="#FFFFFF" filled="t" stroked="t" coordsize="21600,21600" o:gfxdata="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wRXcAAAACQEAAA8AAAAAAAAAAQAgAAAAIgAAAGRycy9kb3ducmV2Lnht&#10;bFBLAQIUABQAAAAIAIdO4kAUwBQm9QEAAO4DAAAOAAAAAAAAAAEAIAAAACsBAABkcnMvZTJvRG9j&#10;LnhtbFBLBQYAAAAABgAGAFkBAACSBQAAAAA=&#10;">
                      <v:fill on="t" focussize="0,0"/>
                      <v:stroke color="#000000" joinstyle="miter" endarrow="block"/>
                      <v:imagedata o:title=""/>
                      <o:lock v:ext="edit" aspectratio="f"/>
                      <v:textbox>
                        <w:txbxContent>
                          <w:p>
                            <w:pPr>
                              <w:jc w:val="center"/>
                              <w:rPr>
                                <w:rFonts w:hint="default" w:eastAsia="宋体"/>
                                <w:lang w:val="en-US" w:eastAsia="zh-CN"/>
                              </w:rPr>
                            </w:pPr>
                            <w:r>
                              <w:rPr>
                                <w:rFonts w:hint="eastAsia"/>
                              </w:rPr>
                              <w:t>二级活性炭处理装置吸附量</w:t>
                            </w:r>
                            <w:r>
                              <w:rPr>
                                <w:rFonts w:hint="eastAsia"/>
                                <w:lang w:val="en-US" w:eastAsia="zh-CN"/>
                              </w:rPr>
                              <w:t>1.98</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1557020</wp:posOffset>
                      </wp:positionH>
                      <wp:positionV relativeFrom="paragraph">
                        <wp:posOffset>2072640</wp:posOffset>
                      </wp:positionV>
                      <wp:extent cx="228600" cy="635"/>
                      <wp:effectExtent l="0" t="50165" r="0" b="55880"/>
                      <wp:wrapNone/>
                      <wp:docPr id="54" name="直线 5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51" o:spid="_x0000_s1026" o:spt="20" style="position:absolute;left:0pt;margin-left:122.6pt;margin-top:163.2pt;height:0.05pt;width:18pt;z-index:251713536;mso-width-relative:page;mso-height-relative:page;" filled="f" stroked="t" coordsize="21600,21600" o:gfxdata="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G3phXYAAAACwEAAA8AAAAAAAAAAQAgAAAA&#10;IgAAAGRycy9kb3ducmV2LnhtbFBLAQIUABQAAAAIAIdO4kB7rdX80gEAAJIDAAAOAAAAAAAAAAEA&#10;IAAAACcBAABkcnMvZTJvRG9jLnhtbFBLBQYAAAAABgAGAFkBAABrBQAAAAA=&#10;">
                      <v:fill on="f" focussize="0,0"/>
                      <v:stroke weight="1pt"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1557020</wp:posOffset>
                      </wp:positionH>
                      <wp:positionV relativeFrom="paragraph">
                        <wp:posOffset>822960</wp:posOffset>
                      </wp:positionV>
                      <wp:extent cx="228600" cy="635"/>
                      <wp:effectExtent l="0" t="50165" r="0" b="55880"/>
                      <wp:wrapNone/>
                      <wp:docPr id="50" name="直线 52"/>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52" o:spid="_x0000_s1026" o:spt="20" style="position:absolute;left:0pt;margin-left:122.6pt;margin-top:64.8pt;height:0.05pt;width:18pt;z-index:251710464;mso-width-relative:page;mso-height-relative:page;" filled="f" stroked="t" coordsize="21600,21600" o:gfxdata="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wWNzdcAAAALAQAADwAAAAAAAAABACAAAAAi&#10;AAAAZHJzL2Rvd25yZXYueG1sUEsBAhQAFAAAAAgAh07iQLGYOaLSAQAAkgMAAA4AAAAAAAAAAQAg&#10;AAAAJgEAAGRycy9lMm9Eb2MueG1sUEsFBgAAAAAGAAYAWQEAAGoFAAAAAA==&#10;">
                      <v:fill on="f" focussize="0,0"/>
                      <v:stroke weight="1pt"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1564640</wp:posOffset>
                      </wp:positionH>
                      <wp:positionV relativeFrom="paragraph">
                        <wp:posOffset>807720</wp:posOffset>
                      </wp:positionV>
                      <wp:extent cx="635" cy="1272540"/>
                      <wp:effectExtent l="6350" t="0" r="8255" b="7620"/>
                      <wp:wrapNone/>
                      <wp:docPr id="49" name="直线 53"/>
                      <wp:cNvGraphicFramePr/>
                      <a:graphic xmlns:a="http://schemas.openxmlformats.org/drawingml/2006/main">
                        <a:graphicData uri="http://schemas.microsoft.com/office/word/2010/wordprocessingShape">
                          <wps:wsp>
                            <wps:cNvCnPr/>
                            <wps:spPr>
                              <a:xfrm>
                                <a:off x="0" y="0"/>
                                <a:ext cx="635" cy="127254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123.2pt;margin-top:63.6pt;height:100.2pt;width:0.05pt;z-index:251709440;mso-width-relative:page;mso-height-relative:page;" filled="f" stroked="t" coordsize="21600,21600" o:gfxdata="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JQt9oAAAALAQAADwAAAAAAAAABACAA&#10;AAAiAAAAZHJzL2Rvd25yZXYueG1sUEsBAhQAFAAAAAgAh07iQO5YNUbSAQAAkgMAAA4AAAAAAAAA&#10;AQAgAAAAKQEAAGRycy9lMm9Eb2MueG1sUEsFBgAAAAAGAAYAWQEAAG0FAAAAAA==&#10;">
                      <v:fill on="f" focussize="0,0"/>
                      <v:stroke weight="1pt" color="#000000" joinstyle="round"/>
                      <v:imagedata o:title=""/>
                      <o:lock v:ext="edit" aspectratio="f"/>
                    </v:lin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1176020</wp:posOffset>
                      </wp:positionH>
                      <wp:positionV relativeFrom="paragraph">
                        <wp:posOffset>1440180</wp:posOffset>
                      </wp:positionV>
                      <wp:extent cx="381000" cy="635"/>
                      <wp:effectExtent l="0" t="0" r="0" b="0"/>
                      <wp:wrapNone/>
                      <wp:docPr id="48" name="直线 54"/>
                      <wp:cNvGraphicFramePr/>
                      <a:graphic xmlns:a="http://schemas.openxmlformats.org/drawingml/2006/main">
                        <a:graphicData uri="http://schemas.microsoft.com/office/word/2010/wordprocessingShape">
                          <wps:wsp>
                            <wps:cNvCnPr/>
                            <wps:spPr>
                              <a:xfrm>
                                <a:off x="0" y="0"/>
                                <a:ext cx="38100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4" o:spid="_x0000_s1026" o:spt="20" style="position:absolute;left:0pt;margin-left:92.6pt;margin-top:113.4pt;height:0.05pt;width:30pt;z-index:251708416;mso-width-relative:page;mso-height-relative:page;" filled="f" stroked="t" coordsize="21600,21600" o:gfxdata="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O1tbNgAAAALAQAADwAAAAAAAAABACAAAAAiAAAA&#10;ZHJzL2Rvd25yZXYueG1sUEsBAhQAFAAAAAgAh07iQC1znxTOAQAAkQMAAA4AAAAAAAAAAQAgAAAA&#10;JwEAAGRycy9lMm9Eb2MueG1sUEsFBgAAAAAGAAYAWQEAAGcFAAAAAA==&#10;">
                      <v:fill on="f" focussize="0,0"/>
                      <v:stroke weight="1pt" color="#000000" joinstyle="round"/>
                      <v:imagedata o:title=""/>
                      <o:lock v:ext="edit" aspectratio="f"/>
                    </v:lin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33020</wp:posOffset>
                      </wp:positionH>
                      <wp:positionV relativeFrom="paragraph">
                        <wp:posOffset>1213485</wp:posOffset>
                      </wp:positionV>
                      <wp:extent cx="1150620" cy="457200"/>
                      <wp:effectExtent l="5080" t="5080" r="17780" b="10160"/>
                      <wp:wrapNone/>
                      <wp:docPr id="47" name="文本框 55"/>
                      <wp:cNvGraphicFramePr/>
                      <a:graphic xmlns:a="http://schemas.openxmlformats.org/drawingml/2006/main">
                        <a:graphicData uri="http://schemas.microsoft.com/office/word/2010/wordprocessingShape">
                          <wps:wsp>
                            <wps:cNvSpPr txBox="1"/>
                            <wps:spPr>
                              <a:xfrm>
                                <a:off x="0" y="0"/>
                                <a:ext cx="1150620" cy="4572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pPr>
                                  <w:r>
                                    <w:rPr>
                                      <w:rFonts w:hint="eastAsia"/>
                                    </w:rPr>
                                    <w:t>非甲烷总烃排放量</w:t>
                                  </w:r>
                                </w:p>
                              </w:txbxContent>
                            </wps:txbx>
                            <wps:bodyPr upright="1"/>
                          </wps:wsp>
                        </a:graphicData>
                      </a:graphic>
                    </wp:anchor>
                  </w:drawing>
                </mc:Choice>
                <mc:Fallback>
                  <w:pict>
                    <v:shape id="文本框 55" o:spid="_x0000_s1026" o:spt="202" type="#_x0000_t202" style="position:absolute;left:0pt;margin-left:2.6pt;margin-top:95.55pt;height:36pt;width:90.6pt;z-index:251707392;mso-width-relative:page;mso-height-relative:page;" fillcolor="#FFFFFF" filled="t" stroked="t" coordsize="21600,21600" o:gfxdata="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UrqTbAAAACQEAAA8AAAAAAAAAAQAgAAAAIgAAAGRycy9kb3ducmV2Lnht&#10;bFBLAQIUABQAAAAIAIdO4kBLTmpE9gEAAO4DAAAOAAAAAAAAAAEAIAAAACoBAABkcnMvZTJvRG9j&#10;LnhtbFBLBQYAAAAABgAGAFkBAACSBQAAAAA=&#10;">
                      <v:fill on="t" focussize="0,0"/>
                      <v:stroke color="#000000" joinstyle="miter" endarrow="block"/>
                      <v:imagedata o:title=""/>
                      <o:lock v:ext="edit" aspectratio="f"/>
                      <v:textbox>
                        <w:txbxContent>
                          <w:p>
                            <w:pPr>
                              <w:jc w:val="center"/>
                            </w:pPr>
                            <w:r>
                              <w:rPr>
                                <w:rFonts w:hint="eastAsia"/>
                              </w:rPr>
                              <w:t>非甲烷总烃排放量</w:t>
                            </w:r>
                          </w:p>
                        </w:txbxContent>
                      </v:textbox>
                    </v:shape>
                  </w:pict>
                </mc:Fallback>
              </mc:AlternateContent>
            </w:r>
          </w:p>
          <w:p>
            <w:r>
              <w:rPr>
                <w:sz w:val="24"/>
              </w:rPr>
              <mc:AlternateContent>
                <mc:Choice Requires="wps">
                  <w:drawing>
                    <wp:anchor distT="0" distB="0" distL="114300" distR="114300" simplePos="0" relativeHeight="251718656" behindDoc="0" locked="0" layoutInCell="1" allowOverlap="1">
                      <wp:simplePos x="0" y="0"/>
                      <wp:positionH relativeFrom="column">
                        <wp:posOffset>3248660</wp:posOffset>
                      </wp:positionH>
                      <wp:positionV relativeFrom="paragraph">
                        <wp:posOffset>118745</wp:posOffset>
                      </wp:positionV>
                      <wp:extent cx="228600" cy="635"/>
                      <wp:effectExtent l="0" t="50165" r="0" b="55880"/>
                      <wp:wrapNone/>
                      <wp:docPr id="60" name="直线 56"/>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56" o:spid="_x0000_s1026" o:spt="20" style="position:absolute;left:0pt;margin-left:255.8pt;margin-top:9.35pt;height:0.05pt;width:18pt;z-index:251718656;mso-width-relative:page;mso-height-relative:page;" filled="f" stroked="t" coordsize="21600,21600" o:gfxdata="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6tkd3WAAAACQEAAA8AAAAAAAAAAQAgAAAAIgAA&#10;AGRycy9kb3ducmV2LnhtbFBLAQIUABQAAAAIAIdO4kBhrLnI0QEAAJIDAAAOAAAAAAAAAAEAIAAA&#10;ACUBAABkcnMvZTJvRG9jLnhtbFBLBQYAAAAABgAGAFkBAABoBQAAAAA=&#10;">
                      <v:fill on="f" focussize="0,0"/>
                      <v:stroke weight="1pt"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3256280</wp:posOffset>
                      </wp:positionH>
                      <wp:positionV relativeFrom="paragraph">
                        <wp:posOffset>118110</wp:posOffset>
                      </wp:positionV>
                      <wp:extent cx="635" cy="838835"/>
                      <wp:effectExtent l="6350" t="0" r="8255" b="14605"/>
                      <wp:wrapNone/>
                      <wp:docPr id="59" name="直线 57"/>
                      <wp:cNvGraphicFramePr/>
                      <a:graphic xmlns:a="http://schemas.openxmlformats.org/drawingml/2006/main">
                        <a:graphicData uri="http://schemas.microsoft.com/office/word/2010/wordprocessingShape">
                          <wps:wsp>
                            <wps:cNvCnPr/>
                            <wps:spPr>
                              <a:xfrm>
                                <a:off x="0" y="0"/>
                                <a:ext cx="635" cy="8388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256.4pt;margin-top:9.3pt;height:66.05pt;width:0.05pt;z-index:251717632;mso-width-relative:page;mso-height-relative:page;" filled="f" stroked="t" coordsize="21600,21600" o:gfxdata="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oZ5t2AAAAAoBAAAPAAAAAAAAAAEAIAAAACIA&#10;AABkcnMvZG93bnJldi54bWxQSwECFAAUAAAACACHTuJA9ir/O9ABAACRAwAADgAAAAAAAAABACAA&#10;AAAnAQAAZHJzL2Uyb0RvYy54bWxQSwUGAAAAAAYABgBZAQAAaQUAAAAA&#10;">
                      <v:fill on="f" focussize="0,0"/>
                      <v:stroke weight="1pt" color="#000000" joinstyle="round"/>
                      <v:imagedata o:title=""/>
                      <o:lock v:ext="edit" aspectratio="f"/>
                    </v:line>
                  </w:pict>
                </mc:Fallback>
              </mc:AlternateContent>
            </w:r>
          </w:p>
          <w:p/>
          <w:p>
            <w:r>
              <w:rPr>
                <w:sz w:val="24"/>
              </w:rPr>
              <mc:AlternateContent>
                <mc:Choice Requires="wps">
                  <w:drawing>
                    <wp:anchor distT="0" distB="0" distL="114300" distR="114300" simplePos="0" relativeHeight="251715584" behindDoc="0" locked="0" layoutInCell="1" allowOverlap="1">
                      <wp:simplePos x="0" y="0"/>
                      <wp:positionH relativeFrom="column">
                        <wp:posOffset>1800860</wp:posOffset>
                      </wp:positionH>
                      <wp:positionV relativeFrom="paragraph">
                        <wp:posOffset>19685</wp:posOffset>
                      </wp:positionV>
                      <wp:extent cx="1150620" cy="457200"/>
                      <wp:effectExtent l="5080" t="5080" r="17780" b="10160"/>
                      <wp:wrapNone/>
                      <wp:docPr id="57" name="文本框 58"/>
                      <wp:cNvGraphicFramePr/>
                      <a:graphic xmlns:a="http://schemas.openxmlformats.org/drawingml/2006/main">
                        <a:graphicData uri="http://schemas.microsoft.com/office/word/2010/wordprocessingShape">
                          <wps:wsp>
                            <wps:cNvSpPr txBox="1"/>
                            <wps:spPr>
                              <a:xfrm>
                                <a:off x="0" y="0"/>
                                <a:ext cx="1150620" cy="4572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eastAsia="宋体"/>
                                      <w:lang w:val="en-US" w:eastAsia="zh-CN"/>
                                    </w:rPr>
                                  </w:pPr>
                                  <w:r>
                                    <w:rPr>
                                      <w:rFonts w:hint="eastAsia"/>
                                    </w:rPr>
                                    <w:t>集气罩收集</w:t>
                                  </w:r>
                                  <w:r>
                                    <w:rPr>
                                      <w:rFonts w:hint="eastAsia"/>
                                      <w:lang w:val="en-US" w:eastAsia="zh-CN"/>
                                    </w:rPr>
                                    <w:t>2.835</w:t>
                                  </w:r>
                                </w:p>
                              </w:txbxContent>
                            </wps:txbx>
                            <wps:bodyPr upright="1"/>
                          </wps:wsp>
                        </a:graphicData>
                      </a:graphic>
                    </wp:anchor>
                  </w:drawing>
                </mc:Choice>
                <mc:Fallback>
                  <w:pict>
                    <v:shape id="文本框 58" o:spid="_x0000_s1026" o:spt="202" type="#_x0000_t202" style="position:absolute;left:0pt;margin-left:141.8pt;margin-top:1.55pt;height:36pt;width:90.6pt;z-index:251715584;mso-width-relative:page;mso-height-relative:page;" fillcolor="#FFFFFF" filled="t" stroked="t" coordsize="21600,21600" o:gfxdata="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PZPUdoAAAAIAQAADwAAAAAAAAABACAAAAAiAAAAZHJzL2Rvd25yZXYueG1s&#10;UEsBAhQAFAAAAAgAh07iQO8l3+72AQAA7gMAAA4AAAAAAAAAAQAgAAAAKQEAAGRycy9lMm9Eb2Mu&#10;eG1sUEsFBgAAAAAGAAYAWQEAAJEFAAAAAA==&#10;">
                      <v:fill on="t" focussize="0,0"/>
                      <v:stroke color="#000000" joinstyle="miter" endarrow="block"/>
                      <v:imagedata o:title=""/>
                      <o:lock v:ext="edit" aspectratio="f"/>
                      <v:textbox>
                        <w:txbxContent>
                          <w:p>
                            <w:pPr>
                              <w:jc w:val="center"/>
                              <w:rPr>
                                <w:rFonts w:hint="default" w:eastAsia="宋体"/>
                                <w:lang w:val="en-US" w:eastAsia="zh-CN"/>
                              </w:rPr>
                            </w:pPr>
                            <w:r>
                              <w:rPr>
                                <w:rFonts w:hint="eastAsia"/>
                              </w:rPr>
                              <w:t>集气罩收集</w:t>
                            </w:r>
                            <w:r>
                              <w:rPr>
                                <w:rFonts w:hint="eastAsia"/>
                                <w:lang w:val="en-US" w:eastAsia="zh-CN"/>
                              </w:rPr>
                              <w:t>2.835</w:t>
                            </w:r>
                          </w:p>
                        </w:txbxContent>
                      </v:textbox>
                    </v:shape>
                  </w:pict>
                </mc:Fallback>
              </mc:AlternateContent>
            </w:r>
          </w:p>
          <w:p>
            <w:r>
              <w:rPr>
                <w:sz w:val="24"/>
              </w:rPr>
              <mc:AlternateContent>
                <mc:Choice Requires="wps">
                  <w:drawing>
                    <wp:anchor distT="0" distB="0" distL="114300" distR="114300" simplePos="0" relativeHeight="251716608" behindDoc="0" locked="0" layoutInCell="1" allowOverlap="1">
                      <wp:simplePos x="0" y="0"/>
                      <wp:positionH relativeFrom="column">
                        <wp:posOffset>2943860</wp:posOffset>
                      </wp:positionH>
                      <wp:positionV relativeFrom="paragraph">
                        <wp:posOffset>77470</wp:posOffset>
                      </wp:positionV>
                      <wp:extent cx="297815" cy="635"/>
                      <wp:effectExtent l="0" t="0" r="0" b="0"/>
                      <wp:wrapNone/>
                      <wp:docPr id="58" name="直线 59"/>
                      <wp:cNvGraphicFramePr/>
                      <a:graphic xmlns:a="http://schemas.openxmlformats.org/drawingml/2006/main">
                        <a:graphicData uri="http://schemas.microsoft.com/office/word/2010/wordprocessingShape">
                          <wps:wsp>
                            <wps:cNvCnPr/>
                            <wps:spPr>
                              <a:xfrm>
                                <a:off x="0" y="0"/>
                                <a:ext cx="29781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231.8pt;margin-top:6.1pt;height:0.05pt;width:23.45pt;z-index:251716608;mso-width-relative:page;mso-height-relative:page;" filled="f" stroked="t" coordsize="21600,21600" o:gfxdata="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6chjtgAAAAJAQAADwAAAAAAAAABACAAAAAi&#10;AAAAZHJzL2Rvd25yZXYueG1sUEsBAhQAFAAAAAgAh07iQK11X3TRAQAAkQMAAA4AAAAAAAAAAQAg&#10;AAAAJwEAAGRycy9lMm9Eb2MueG1sUEsFBgAAAAAGAAYAWQEAAGoFAAAAAA==&#10;">
                      <v:fill on="f" focussize="0,0"/>
                      <v:stroke weight="1pt" color="#000000" joinstyle="round"/>
                      <v:imagedata o:title=""/>
                      <o:lock v:ext="edit" aspectratio="f"/>
                    </v:line>
                  </w:pict>
                </mc:Fallback>
              </mc:AlternateContent>
            </w:r>
          </w:p>
          <w:p>
            <w:r>
              <w:rPr>
                <w:sz w:val="24"/>
              </w:rPr>
              <mc:AlternateContent>
                <mc:Choice Requires="wps">
                  <w:drawing>
                    <wp:anchor distT="0" distB="0" distL="114300" distR="114300" simplePos="0" relativeHeight="251721728" behindDoc="0" locked="0" layoutInCell="1" allowOverlap="1">
                      <wp:simplePos x="0" y="0"/>
                      <wp:positionH relativeFrom="column">
                        <wp:posOffset>3484880</wp:posOffset>
                      </wp:positionH>
                      <wp:positionV relativeFrom="paragraph">
                        <wp:posOffset>116840</wp:posOffset>
                      </wp:positionV>
                      <wp:extent cx="1150620" cy="457200"/>
                      <wp:effectExtent l="5080" t="5080" r="17780" b="10160"/>
                      <wp:wrapNone/>
                      <wp:docPr id="69" name="文本框 60"/>
                      <wp:cNvGraphicFramePr/>
                      <a:graphic xmlns:a="http://schemas.openxmlformats.org/drawingml/2006/main">
                        <a:graphicData uri="http://schemas.microsoft.com/office/word/2010/wordprocessingShape">
                          <wps:wsp>
                            <wps:cNvSpPr txBox="1"/>
                            <wps:spPr>
                              <a:xfrm>
                                <a:off x="0" y="0"/>
                                <a:ext cx="1150620" cy="4572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eastAsia="宋体"/>
                                      <w:lang w:val="en-US" w:eastAsia="zh-CN"/>
                                    </w:rPr>
                                  </w:pPr>
                                  <w:r>
                                    <w:rPr>
                                      <w:rFonts w:hint="eastAsia"/>
                                    </w:rPr>
                                    <w:t>有组织排放0.</w:t>
                                  </w:r>
                                  <w:r>
                                    <w:rPr>
                                      <w:rFonts w:hint="eastAsia"/>
                                      <w:lang w:val="en-US" w:eastAsia="zh-CN"/>
                                    </w:rPr>
                                    <w:t>855</w:t>
                                  </w:r>
                                </w:p>
                              </w:txbxContent>
                            </wps:txbx>
                            <wps:bodyPr upright="1"/>
                          </wps:wsp>
                        </a:graphicData>
                      </a:graphic>
                    </wp:anchor>
                  </w:drawing>
                </mc:Choice>
                <mc:Fallback>
                  <w:pict>
                    <v:shape id="文本框 60" o:spid="_x0000_s1026" o:spt="202" type="#_x0000_t202" style="position:absolute;left:0pt;margin-left:274.4pt;margin-top:9.2pt;height:36pt;width:90.6pt;z-index:251721728;mso-width-relative:page;mso-height-relative:page;" fillcolor="#FFFFFF" filled="t" stroked="t" coordsize="21600,21600" o:gfxdata="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MlqTaAAAACQEAAA8AAAAAAAAAAQAgAAAAIgAAAGRycy9kb3ducmV2LnhtbFBL&#10;AQIUABQAAAAIAIdO4kDUNfvp9AEAAO4DAAAOAAAAAAAAAAEAIAAAACkBAABkcnMvZTJvRG9jLnht&#10;bFBLBQYAAAAABgAGAFkBAACPBQAAAAA=&#10;">
                      <v:fill on="t" focussize="0,0"/>
                      <v:stroke color="#000000" joinstyle="miter" endarrow="block"/>
                      <v:imagedata o:title=""/>
                      <o:lock v:ext="edit" aspectratio="f"/>
                      <v:textbox>
                        <w:txbxContent>
                          <w:p>
                            <w:pPr>
                              <w:jc w:val="center"/>
                              <w:rPr>
                                <w:rFonts w:hint="default" w:eastAsia="宋体"/>
                                <w:lang w:val="en-US" w:eastAsia="zh-CN"/>
                              </w:rPr>
                            </w:pPr>
                            <w:r>
                              <w:rPr>
                                <w:rFonts w:hint="eastAsia"/>
                              </w:rPr>
                              <w:t>有组织排放0.</w:t>
                            </w:r>
                            <w:r>
                              <w:rPr>
                                <w:rFonts w:hint="eastAsia"/>
                                <w:lang w:val="en-US" w:eastAsia="zh-CN"/>
                              </w:rPr>
                              <w:t>855</w:t>
                            </w:r>
                          </w:p>
                        </w:txbxContent>
                      </v:textbox>
                    </v:shape>
                  </w:pict>
                </mc:Fallback>
              </mc:AlternateContent>
            </w:r>
          </w:p>
          <w:p/>
          <w:p>
            <w:r>
              <w:rPr>
                <w:sz w:val="24"/>
              </w:rPr>
              <mc:AlternateContent>
                <mc:Choice Requires="wps">
                  <w:drawing>
                    <wp:anchor distT="0" distB="0" distL="114300" distR="114300" simplePos="0" relativeHeight="251719680" behindDoc="0" locked="0" layoutInCell="1" allowOverlap="1">
                      <wp:simplePos x="0" y="0"/>
                      <wp:positionH relativeFrom="column">
                        <wp:posOffset>3248660</wp:posOffset>
                      </wp:positionH>
                      <wp:positionV relativeFrom="paragraph">
                        <wp:posOffset>36830</wp:posOffset>
                      </wp:positionV>
                      <wp:extent cx="228600" cy="635"/>
                      <wp:effectExtent l="0" t="50165" r="0" b="55880"/>
                      <wp:wrapNone/>
                      <wp:docPr id="61" name="直线 61"/>
                      <wp:cNvGraphicFramePr/>
                      <a:graphic xmlns:a="http://schemas.openxmlformats.org/drawingml/2006/main">
                        <a:graphicData uri="http://schemas.microsoft.com/office/word/2010/wordprocessingShape">
                          <wps:wsp>
                            <wps:cNvCnPr/>
                            <wps:spPr>
                              <a:xfrm>
                                <a:off x="0" y="0"/>
                                <a:ext cx="22860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61" o:spid="_x0000_s1026" o:spt="20" style="position:absolute;left:0pt;margin-left:255.8pt;margin-top:2.9pt;height:0.05pt;width:18pt;z-index:251719680;mso-width-relative:page;mso-height-relative:page;" filled="f" stroked="t" coordsize="21600,21600" o:gfxdata="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&#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kUP01QAAAAcBAAAPAAAAAAAAAAEAIAAAACIAAABk&#10;cnMvZG93bnJldi54bWxQSwECFAAUAAAACACHTuJAGnD2ndABAACSAwAADgAAAAAAAAABACAAAAAk&#10;AQAAZHJzL2Uyb0RvYy54bWxQSwUGAAAAAAYABgBZAQAAZgUAAAAA&#10;">
                      <v:fill on="f" focussize="0,0"/>
                      <v:stroke weight="1pt" color="#000000" joinstyle="round" endarrow="open"/>
                      <v:imagedata o:title=""/>
                      <o:lock v:ext="edit" aspectratio="f"/>
                    </v:line>
                  </w:pict>
                </mc:Fallback>
              </mc:AlternateContent>
            </w:r>
          </w:p>
          <w:p/>
          <w:p/>
          <w:p/>
          <w:p>
            <w:r>
              <w:rPr>
                <w:sz w:val="24"/>
              </w:rPr>
              <mc:AlternateContent>
                <mc:Choice Requires="wps">
                  <w:drawing>
                    <wp:anchor distT="0" distB="0" distL="114300" distR="114300" simplePos="0" relativeHeight="251714560" behindDoc="0" locked="0" layoutInCell="1" allowOverlap="1">
                      <wp:simplePos x="0" y="0"/>
                      <wp:positionH relativeFrom="column">
                        <wp:posOffset>1793240</wp:posOffset>
                      </wp:positionH>
                      <wp:positionV relativeFrom="paragraph">
                        <wp:posOffset>34925</wp:posOffset>
                      </wp:positionV>
                      <wp:extent cx="1150620" cy="457200"/>
                      <wp:effectExtent l="5080" t="5080" r="17780" b="10160"/>
                      <wp:wrapNone/>
                      <wp:docPr id="56" name="文本框 62"/>
                      <wp:cNvGraphicFramePr/>
                      <a:graphic xmlns:a="http://schemas.openxmlformats.org/drawingml/2006/main">
                        <a:graphicData uri="http://schemas.microsoft.com/office/word/2010/wordprocessingShape">
                          <wps:wsp>
                            <wps:cNvSpPr txBox="1"/>
                            <wps:spPr>
                              <a:xfrm>
                                <a:off x="0" y="0"/>
                                <a:ext cx="1150620" cy="45720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jc w:val="center"/>
                                    <w:rPr>
                                      <w:rFonts w:hint="default" w:eastAsia="宋体"/>
                                      <w:lang w:val="en-US" w:eastAsia="zh-CN"/>
                                    </w:rPr>
                                  </w:pPr>
                                  <w:r>
                                    <w:rPr>
                                      <w:rFonts w:hint="eastAsia"/>
                                    </w:rPr>
                                    <w:t>无组织排放0.</w:t>
                                  </w:r>
                                  <w:r>
                                    <w:rPr>
                                      <w:rFonts w:hint="eastAsia"/>
                                      <w:lang w:val="en-US" w:eastAsia="zh-CN"/>
                                    </w:rPr>
                                    <w:t>315</w:t>
                                  </w:r>
                                </w:p>
                              </w:txbxContent>
                            </wps:txbx>
                            <wps:bodyPr upright="1"/>
                          </wps:wsp>
                        </a:graphicData>
                      </a:graphic>
                    </wp:anchor>
                  </w:drawing>
                </mc:Choice>
                <mc:Fallback>
                  <w:pict>
                    <v:shape id="文本框 62" o:spid="_x0000_s1026" o:spt="202" type="#_x0000_t202" style="position:absolute;left:0pt;margin-left:141.2pt;margin-top:2.75pt;height:36pt;width:90.6pt;z-index:251714560;mso-width-relative:page;mso-height-relative:page;" fillcolor="#FFFFFF" filled="t" stroked="t" coordsize="21600,21600" o:gfxdata="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wamINsAAAAIAQAADwAAAAAAAAABACAAAAAiAAAAZHJzL2Rvd25yZXYueG1s&#10;UEsBAhQAFAAAAAgAh07iQKHEQGL1AQAA7gMAAA4AAAAAAAAAAQAgAAAAKgEAAGRycy9lMm9Eb2Mu&#10;eG1sUEsFBgAAAAAGAAYAWQEAAJEFAAAAAA==&#10;">
                      <v:fill on="t" focussize="0,0"/>
                      <v:stroke color="#000000" joinstyle="miter" endarrow="block"/>
                      <v:imagedata o:title=""/>
                      <o:lock v:ext="edit" aspectratio="f"/>
                      <v:textbox>
                        <w:txbxContent>
                          <w:p>
                            <w:pPr>
                              <w:jc w:val="center"/>
                              <w:rPr>
                                <w:rFonts w:hint="default" w:eastAsia="宋体"/>
                                <w:lang w:val="en-US" w:eastAsia="zh-CN"/>
                              </w:rPr>
                            </w:pPr>
                            <w:r>
                              <w:rPr>
                                <w:rFonts w:hint="eastAsia"/>
                              </w:rPr>
                              <w:t>无组织排放0.</w:t>
                            </w:r>
                            <w:r>
                              <w:rPr>
                                <w:rFonts w:hint="eastAsia"/>
                                <w:lang w:val="en-US" w:eastAsia="zh-CN"/>
                              </w:rPr>
                              <w:t>315</w:t>
                            </w:r>
                          </w:p>
                        </w:txbxContent>
                      </v:textbox>
                    </v:shape>
                  </w:pict>
                </mc:Fallback>
              </mc:AlternateContent>
            </w:r>
          </w:p>
          <w:p/>
          <w:p/>
          <w:p/>
          <w:p>
            <w:pPr>
              <w:jc w:val="center"/>
            </w:pPr>
            <w:r>
              <w:rPr>
                <w:b/>
                <w:sz w:val="24"/>
              </w:rPr>
              <w:t>图2-</w:t>
            </w:r>
            <w:r>
              <w:rPr>
                <w:rFonts w:hint="eastAsia"/>
                <w:b/>
                <w:sz w:val="24"/>
              </w:rPr>
              <w:t>2</w:t>
            </w:r>
            <w:r>
              <w:rPr>
                <w:b/>
                <w:sz w:val="24"/>
              </w:rPr>
              <w:t xml:space="preserve">   </w:t>
            </w:r>
            <w:r>
              <w:rPr>
                <w:rFonts w:hint="eastAsia"/>
                <w:b/>
                <w:sz w:val="24"/>
              </w:rPr>
              <w:t>运营期非甲烷总烃平衡图（单位：t/a）</w:t>
            </w:r>
          </w:p>
          <w:p/>
          <w:p>
            <w:pPr>
              <w:tabs>
                <w:tab w:val="left" w:pos="2248"/>
              </w:tabs>
              <w:jc w:val="lef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823" w:type="dxa"/>
            <w:vAlign w:val="center"/>
          </w:tcPr>
          <w:p>
            <w:pPr>
              <w:pStyle w:val="19"/>
              <w:adjustRightInd w:val="0"/>
              <w:snapToGrid w:val="0"/>
              <w:spacing w:before="0" w:beforeAutospacing="0" w:after="0" w:afterAutospacing="0"/>
              <w:jc w:val="center"/>
              <w:rPr>
                <w:rFonts w:cs="宋体"/>
                <w:szCs w:val="24"/>
              </w:rPr>
            </w:pPr>
            <w:r>
              <w:rPr>
                <w:rFonts w:hint="eastAsia" w:cs="宋体"/>
                <w:szCs w:val="24"/>
              </w:rPr>
              <w:t>工艺流程和产排污环节</w:t>
            </w:r>
          </w:p>
        </w:tc>
        <w:tc>
          <w:tcPr>
            <w:tcW w:w="8161" w:type="dxa"/>
          </w:tcPr>
          <w:p>
            <w:pPr>
              <w:numPr>
                <w:ilvl w:val="0"/>
                <w:numId w:val="2"/>
              </w:numPr>
              <w:adjustRightInd w:val="0"/>
              <w:snapToGrid w:val="0"/>
              <w:spacing w:line="360" w:lineRule="auto"/>
              <w:rPr>
                <w:b/>
                <w:color w:val="000000"/>
                <w:sz w:val="24"/>
              </w:rPr>
            </w:pPr>
            <w:r>
              <w:rPr>
                <w:rFonts w:hint="eastAsia"/>
                <w:b/>
                <w:color w:val="000000"/>
                <w:sz w:val="24"/>
              </w:rPr>
              <w:t>工艺流程和产排污环节</w:t>
            </w:r>
          </w:p>
          <w:p>
            <w:pPr>
              <w:numPr>
                <w:ilvl w:val="0"/>
                <w:numId w:val="3"/>
              </w:numPr>
              <w:adjustRightInd w:val="0"/>
              <w:snapToGrid w:val="0"/>
              <w:spacing w:line="360" w:lineRule="auto"/>
              <w:rPr>
                <w:b/>
                <w:color w:val="000000"/>
                <w:sz w:val="24"/>
              </w:rPr>
            </w:pPr>
            <w:r>
              <w:rPr>
                <w:rFonts w:hint="eastAsia"/>
                <w:b/>
                <w:color w:val="000000"/>
                <w:sz w:val="24"/>
              </w:rPr>
              <w:t>施工期工艺流程及产污环节</w:t>
            </w:r>
          </w:p>
          <w:p>
            <w:pPr>
              <w:adjustRightInd w:val="0"/>
              <w:snapToGrid w:val="0"/>
              <w:spacing w:line="360" w:lineRule="auto"/>
              <w:ind w:firstLine="480" w:firstLineChars="200"/>
              <w:rPr>
                <w:bCs/>
                <w:sz w:val="24"/>
              </w:rPr>
            </w:pPr>
            <w:r>
              <w:rPr>
                <w:rFonts w:hint="eastAsia"/>
                <w:color w:val="000000"/>
                <w:sz w:val="24"/>
              </w:rPr>
              <w:t>本项目租用标准化厂房。施工期主要厂房内装饰和设备安装，包括装饰工程、设备安装和工程验收。施工期主要工艺流程及产污环节见图2-3</w:t>
            </w:r>
          </w:p>
          <w:p>
            <w:pPr>
              <w:adjustRightInd w:val="0"/>
              <w:snapToGrid w:val="0"/>
              <w:spacing w:line="360" w:lineRule="auto"/>
              <w:ind w:firstLine="420" w:firstLineChars="200"/>
              <w:rPr>
                <w:bCs/>
                <w:sz w:val="24"/>
              </w:rPr>
            </w:pPr>
            <w:r>
              <w:drawing>
                <wp:anchor distT="0" distB="0" distL="114300" distR="114300" simplePos="0" relativeHeight="251662336" behindDoc="0" locked="0" layoutInCell="1" allowOverlap="1">
                  <wp:simplePos x="0" y="0"/>
                  <wp:positionH relativeFrom="column">
                    <wp:posOffset>259080</wp:posOffset>
                  </wp:positionH>
                  <wp:positionV relativeFrom="paragraph">
                    <wp:posOffset>76200</wp:posOffset>
                  </wp:positionV>
                  <wp:extent cx="4244340" cy="2225040"/>
                  <wp:effectExtent l="0" t="0" r="7620" b="0"/>
                  <wp:wrapTopAndBottom/>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1"/>
                          <a:stretch>
                            <a:fillRect/>
                          </a:stretch>
                        </pic:blipFill>
                        <pic:spPr>
                          <a:xfrm>
                            <a:off x="0" y="0"/>
                            <a:ext cx="4244340" cy="2225040"/>
                          </a:xfrm>
                          <a:prstGeom prst="rect">
                            <a:avLst/>
                          </a:prstGeom>
                          <a:noFill/>
                          <a:ln>
                            <a:noFill/>
                          </a:ln>
                        </pic:spPr>
                      </pic:pic>
                    </a:graphicData>
                  </a:graphic>
                </wp:anchor>
              </w:drawing>
            </w:r>
          </w:p>
          <w:p>
            <w:pPr>
              <w:adjustRightInd w:val="0"/>
              <w:snapToGrid w:val="0"/>
              <w:spacing w:line="360" w:lineRule="auto"/>
              <w:ind w:firstLine="442" w:firstLineChars="200"/>
              <w:jc w:val="center"/>
              <w:rPr>
                <w:bCs/>
                <w:sz w:val="22"/>
                <w:szCs w:val="22"/>
              </w:rPr>
            </w:pPr>
            <w:r>
              <w:rPr>
                <w:rFonts w:hint="eastAsia"/>
                <w:b/>
                <w:color w:val="000000"/>
                <w:sz w:val="22"/>
                <w:szCs w:val="22"/>
              </w:rPr>
              <w:t>图2-3</w:t>
            </w:r>
            <w:r>
              <w:rPr>
                <w:b/>
                <w:color w:val="000000"/>
                <w:sz w:val="22"/>
                <w:szCs w:val="22"/>
              </w:rPr>
              <w:t xml:space="preserve">  </w:t>
            </w:r>
            <w:r>
              <w:rPr>
                <w:rFonts w:hint="eastAsia"/>
                <w:b/>
                <w:color w:val="000000"/>
                <w:sz w:val="22"/>
                <w:szCs w:val="22"/>
              </w:rPr>
              <w:t>施工期工艺流程及产污环节图</w:t>
            </w:r>
          </w:p>
          <w:p>
            <w:pPr>
              <w:numPr>
                <w:ilvl w:val="0"/>
                <w:numId w:val="3"/>
              </w:numPr>
              <w:adjustRightInd w:val="0"/>
              <w:snapToGrid w:val="0"/>
              <w:spacing w:line="360" w:lineRule="auto"/>
              <w:rPr>
                <w:b/>
                <w:color w:val="000000"/>
                <w:sz w:val="24"/>
              </w:rPr>
            </w:pPr>
            <w:r>
              <w:rPr>
                <w:rFonts w:hint="eastAsia"/>
                <w:b/>
                <w:color w:val="000000"/>
                <w:sz w:val="24"/>
              </w:rPr>
              <w:t>运营期工艺流程及产污环节</w:t>
            </w:r>
          </w:p>
          <w:p>
            <w:pPr>
              <w:adjustRightInd w:val="0"/>
              <w:snapToGrid w:val="0"/>
              <w:spacing w:line="360" w:lineRule="auto"/>
              <w:ind w:firstLine="420" w:firstLineChars="200"/>
              <w:rPr>
                <w:bCs/>
                <w:sz w:val="24"/>
              </w:rPr>
            </w:pPr>
            <w:r>
              <mc:AlternateContent>
                <mc:Choice Requires="wps">
                  <w:drawing>
                    <wp:anchor distT="0" distB="0" distL="114300" distR="114300" simplePos="0" relativeHeight="251694080" behindDoc="0" locked="0" layoutInCell="1" allowOverlap="1">
                      <wp:simplePos x="0" y="0"/>
                      <wp:positionH relativeFrom="column">
                        <wp:posOffset>1872615</wp:posOffset>
                      </wp:positionH>
                      <wp:positionV relativeFrom="paragraph">
                        <wp:posOffset>614045</wp:posOffset>
                      </wp:positionV>
                      <wp:extent cx="1536065" cy="491490"/>
                      <wp:effectExtent l="0" t="0" r="0" b="0"/>
                      <wp:wrapNone/>
                      <wp:docPr id="34" name="文本框 63"/>
                      <wp:cNvGraphicFramePr/>
                      <a:graphic xmlns:a="http://schemas.openxmlformats.org/drawingml/2006/main">
                        <a:graphicData uri="http://schemas.microsoft.com/office/word/2010/wordprocessingShape">
                          <wps:wsp>
                            <wps:cNvSpPr txBox="1"/>
                            <wps:spPr>
                              <a:xfrm>
                                <a:off x="0" y="0"/>
                                <a:ext cx="1536065" cy="491490"/>
                              </a:xfrm>
                              <a:prstGeom prst="rect">
                                <a:avLst/>
                              </a:prstGeom>
                              <a:noFill/>
                              <a:ln>
                                <a:noFill/>
                              </a:ln>
                            </wps:spPr>
                            <wps:txbx>
                              <w:txbxContent>
                                <w:p>
                                  <w:pPr>
                                    <w:jc w:val="center"/>
                                    <w:rPr>
                                      <w:szCs w:val="21"/>
                                    </w:rPr>
                                  </w:pPr>
                                  <w:r>
                                    <w:rPr>
                                      <w:rFonts w:hint="eastAsia"/>
                                      <w:szCs w:val="21"/>
                                    </w:rPr>
                                    <w:t>原料</w:t>
                                  </w:r>
                                </w:p>
                                <w:p>
                                  <w:pPr>
                                    <w:rPr>
                                      <w:rFonts w:hint="default" w:eastAsia="宋体"/>
                                      <w:szCs w:val="21"/>
                                      <w:lang w:val="en-US" w:eastAsia="zh-CN"/>
                                    </w:rPr>
                                  </w:pPr>
                                  <w:r>
                                    <w:rPr>
                                      <w:rFonts w:hint="eastAsia"/>
                                      <w:szCs w:val="21"/>
                                    </w:rPr>
                                    <w:t>PET</w:t>
                                  </w:r>
                                  <w:r>
                                    <w:rPr>
                                      <w:rFonts w:hint="eastAsia"/>
                                      <w:szCs w:val="21"/>
                                      <w:lang w:val="en-US" w:eastAsia="zh-CN"/>
                                    </w:rPr>
                                    <w:t>或</w:t>
                                  </w:r>
                                  <w:r>
                                    <w:rPr>
                                      <w:rFonts w:hint="eastAsia"/>
                                      <w:szCs w:val="21"/>
                                    </w:rPr>
                                    <w:t>PP</w:t>
                                  </w:r>
                                  <w:r>
                                    <w:rPr>
                                      <w:rFonts w:hint="eastAsia"/>
                                      <w:szCs w:val="21"/>
                                      <w:lang w:val="en-US" w:eastAsia="zh-CN"/>
                                    </w:rPr>
                                    <w:t>/</w:t>
                                  </w:r>
                                  <w:r>
                                    <w:rPr>
                                      <w:rFonts w:hint="eastAsia"/>
                                      <w:szCs w:val="21"/>
                                    </w:rPr>
                                    <w:t>PS</w:t>
                                  </w:r>
                                  <w:r>
                                    <w:rPr>
                                      <w:rFonts w:hint="eastAsia"/>
                                      <w:szCs w:val="21"/>
                                      <w:lang w:val="en-US" w:eastAsia="zh-CN"/>
                                    </w:rPr>
                                    <w:t>片材颗粒</w:t>
                                  </w:r>
                                </w:p>
                              </w:txbxContent>
                            </wps:txbx>
                            <wps:bodyPr vert="horz" anchor="t" anchorCtr="0" upright="1"/>
                          </wps:wsp>
                        </a:graphicData>
                      </a:graphic>
                    </wp:anchor>
                  </w:drawing>
                </mc:Choice>
                <mc:Fallback>
                  <w:pict>
                    <v:shape id="文本框 63" o:spid="_x0000_s1026" o:spt="202" type="#_x0000_t202" style="position:absolute;left:0pt;margin-left:147.45pt;margin-top:48.35pt;height:38.7pt;width:120.95pt;z-index:251694080;mso-width-relative:page;mso-height-relative:page;" filled="f" stroked="f" coordsize="21600,21600" o:gfxdata="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ZqUcDYAAAACgEA&#10;AA8AAAAAAAAAAQAgAAAAIgAAAGRycy9kb3ducmV2LnhtbFBLAQIUABQAAAAIAIdO4kDXqW+6qAEA&#10;ACcDAAAOAAAAAAAAAAEAIAAAACcBAABkcnMvZTJvRG9jLnhtbFBLBQYAAAAABgAGAFkBAABBBQAA&#10;AAA=&#10;">
                      <v:fill on="f" focussize="0,0"/>
                      <v:stroke on="f"/>
                      <v:imagedata o:title=""/>
                      <o:lock v:ext="edit" aspectratio="f"/>
                      <v:textbox>
                        <w:txbxContent>
                          <w:p>
                            <w:pPr>
                              <w:jc w:val="center"/>
                              <w:rPr>
                                <w:szCs w:val="21"/>
                              </w:rPr>
                            </w:pPr>
                            <w:r>
                              <w:rPr>
                                <w:rFonts w:hint="eastAsia"/>
                                <w:szCs w:val="21"/>
                              </w:rPr>
                              <w:t>原料</w:t>
                            </w:r>
                          </w:p>
                          <w:p>
                            <w:pPr>
                              <w:rPr>
                                <w:rFonts w:hint="default" w:eastAsia="宋体"/>
                                <w:szCs w:val="21"/>
                                <w:lang w:val="en-US" w:eastAsia="zh-CN"/>
                              </w:rPr>
                            </w:pPr>
                            <w:r>
                              <w:rPr>
                                <w:rFonts w:hint="eastAsia"/>
                                <w:szCs w:val="21"/>
                              </w:rPr>
                              <w:t>PET</w:t>
                            </w:r>
                            <w:r>
                              <w:rPr>
                                <w:rFonts w:hint="eastAsia"/>
                                <w:szCs w:val="21"/>
                                <w:lang w:val="en-US" w:eastAsia="zh-CN"/>
                              </w:rPr>
                              <w:t>或</w:t>
                            </w:r>
                            <w:r>
                              <w:rPr>
                                <w:rFonts w:hint="eastAsia"/>
                                <w:szCs w:val="21"/>
                              </w:rPr>
                              <w:t>PP</w:t>
                            </w:r>
                            <w:r>
                              <w:rPr>
                                <w:rFonts w:hint="eastAsia"/>
                                <w:szCs w:val="21"/>
                                <w:lang w:val="en-US" w:eastAsia="zh-CN"/>
                              </w:rPr>
                              <w:t>/</w:t>
                            </w:r>
                            <w:r>
                              <w:rPr>
                                <w:rFonts w:hint="eastAsia"/>
                                <w:szCs w:val="21"/>
                              </w:rPr>
                              <w:t>PS</w:t>
                            </w:r>
                            <w:r>
                              <w:rPr>
                                <w:rFonts w:hint="eastAsia"/>
                                <w:szCs w:val="21"/>
                                <w:lang w:val="en-US" w:eastAsia="zh-CN"/>
                              </w:rPr>
                              <w:t>片材颗粒</w:t>
                            </w:r>
                          </w:p>
                        </w:txbxContent>
                      </v:textbox>
                    </v:shape>
                  </w:pict>
                </mc:Fallback>
              </mc:AlternateContent>
            </w:r>
            <w:r>
              <w:rPr>
                <w:rFonts w:hint="eastAsia"/>
                <w:color w:val="000000"/>
                <w:sz w:val="24"/>
              </w:rPr>
              <w:t>本项目生产的产品包括：塑料包装、塑料托盘和塑料卷材。根据客户的需求定制不同形状、尺寸的产品，生产工艺基本一致。项目生产工艺流程及产污环节见图2-4、2-5。</w:t>
            </w:r>
          </w:p>
          <w:p>
            <w:pPr>
              <w:pStyle w:val="52"/>
              <w:ind w:firstLine="480"/>
              <w:rPr>
                <w:bCs/>
              </w:rPr>
            </w:pPr>
            <w:r>
              <mc:AlternateContent>
                <mc:Choice Requires="wps">
                  <w:drawing>
                    <wp:anchor distT="0" distB="0" distL="114300" distR="114300" simplePos="0" relativeHeight="251722752" behindDoc="0" locked="0" layoutInCell="1" allowOverlap="1">
                      <wp:simplePos x="0" y="0"/>
                      <wp:positionH relativeFrom="column">
                        <wp:posOffset>2654300</wp:posOffset>
                      </wp:positionH>
                      <wp:positionV relativeFrom="paragraph">
                        <wp:posOffset>217170</wp:posOffset>
                      </wp:positionV>
                      <wp:extent cx="635" cy="294005"/>
                      <wp:effectExtent l="37465" t="0" r="38100" b="10795"/>
                      <wp:wrapNone/>
                      <wp:docPr id="70" name="自选图形 64"/>
                      <wp:cNvGraphicFramePr/>
                      <a:graphic xmlns:a="http://schemas.openxmlformats.org/drawingml/2006/main">
                        <a:graphicData uri="http://schemas.microsoft.com/office/word/2010/wordprocessingShape">
                          <wps:wsp>
                            <wps:cNvCnPr/>
                            <wps:spPr>
                              <a:xfrm flipH="1" flipV="1">
                                <a:off x="0" y="0"/>
                                <a:ext cx="635" cy="29400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64" o:spid="_x0000_s1026" o:spt="32" type="#_x0000_t32" style="position:absolute;left:0pt;flip:x y;margin-left:209pt;margin-top:17.1pt;height:23.15pt;width:0.05pt;z-index:251722752;mso-width-relative:page;mso-height-relative:page;" filled="f" stroked="t" coordsize="21600,21600" o:gfxdata="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YaaH2QAAAAkBAAAPAAAAAAAAAAEAIAAAACIAAABkcnMvZG93bnJldi54bWxQSwECFAAUAAAA&#10;CACHTuJAo0pJAO0BAACwAwAADgAAAAAAAAABACAAAAAoAQAAZHJzL2Uyb0RvYy54bWxQSwUGAAAA&#10;AAYABgBZAQAAhwUAAAAA&#10;">
                      <v:fill on="f" focussize="0,0"/>
                      <v:stroke color="#000000" joinstyle="round" startarrow="block"/>
                      <v:imagedata o:title=""/>
                      <o:lock v:ext="edit" aspectratio="f"/>
                    </v:shape>
                  </w:pict>
                </mc:Fallback>
              </mc:AlternateContent>
            </w:r>
          </w:p>
          <w:p>
            <w:pPr>
              <w:jc w:val="center"/>
            </w:pPr>
            <w:r>
              <mc:AlternateContent>
                <mc:Choice Requires="wps">
                  <w:drawing>
                    <wp:anchor distT="0" distB="0" distL="114300" distR="114300" simplePos="0" relativeHeight="251774976" behindDoc="0" locked="0" layoutInCell="1" allowOverlap="1">
                      <wp:simplePos x="0" y="0"/>
                      <wp:positionH relativeFrom="column">
                        <wp:posOffset>772795</wp:posOffset>
                      </wp:positionH>
                      <wp:positionV relativeFrom="paragraph">
                        <wp:posOffset>74295</wp:posOffset>
                      </wp:positionV>
                      <wp:extent cx="721360" cy="302260"/>
                      <wp:effectExtent l="0" t="0" r="0" b="0"/>
                      <wp:wrapNone/>
                      <wp:docPr id="121" name="文本框 18"/>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碎片回用</w:t>
                                  </w:r>
                                </w:p>
                              </w:txbxContent>
                            </wps:txbx>
                            <wps:bodyPr upright="1"/>
                          </wps:wsp>
                        </a:graphicData>
                      </a:graphic>
                    </wp:anchor>
                  </w:drawing>
                </mc:Choice>
                <mc:Fallback>
                  <w:pict>
                    <v:shape id="文本框 18" o:spid="_x0000_s1026" o:spt="202" type="#_x0000_t202" style="position:absolute;left:0pt;margin-left:60.85pt;margin-top:5.85pt;height:23.8pt;width:56.8pt;z-index:251774976;mso-width-relative:page;mso-height-relative:page;" filled="f" stroked="f" coordsize="21600,21600" o:gfxdata="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4yFrdYAAAAJAQAADwAAAAAAAAABACAAAAAiAAAAZHJzL2Rv&#10;d25yZXYueG1sUEsBAhQAFAAAAAgAh07iQFmuVBCRAQAAAgMAAA4AAAAAAAAAAQAgAAAAJQEAAGRy&#10;cy9lMm9Eb2MueG1sUEsFBgAAAAAGAAYAWQEAACgFAAAAAA==&#10;">
                      <v:fill on="f" focussize="0,0"/>
                      <v:stroke on="f"/>
                      <v:imagedata o:title=""/>
                      <o:lock v:ext="edit" aspectratio="f"/>
                      <v:textbox>
                        <w:txbxContent>
                          <w:p>
                            <w:pPr>
                              <w:rPr>
                                <w:szCs w:val="21"/>
                              </w:rPr>
                            </w:pPr>
                            <w:r>
                              <w:rPr>
                                <w:rFonts w:hint="eastAsia"/>
                                <w:szCs w:val="21"/>
                              </w:rPr>
                              <w:t>碎片回用</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691008" behindDoc="0" locked="0" layoutInCell="1" allowOverlap="1">
                      <wp:simplePos x="0" y="0"/>
                      <wp:positionH relativeFrom="column">
                        <wp:posOffset>2136140</wp:posOffset>
                      </wp:positionH>
                      <wp:positionV relativeFrom="paragraph">
                        <wp:posOffset>102235</wp:posOffset>
                      </wp:positionV>
                      <wp:extent cx="989965" cy="285115"/>
                      <wp:effectExtent l="5080" t="4445" r="10795" b="15240"/>
                      <wp:wrapNone/>
                      <wp:docPr id="31" name="文本框 65"/>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自动上料</w:t>
                                  </w:r>
                                </w:p>
                              </w:txbxContent>
                            </wps:txbx>
                            <wps:bodyPr upright="1"/>
                          </wps:wsp>
                        </a:graphicData>
                      </a:graphic>
                    </wp:anchor>
                  </w:drawing>
                </mc:Choice>
                <mc:Fallback>
                  <w:pict>
                    <v:shape id="文本框 65" o:spid="_x0000_s1026" o:spt="202" type="#_x0000_t202" style="position:absolute;left:0pt;margin-left:168.2pt;margin-top:8.05pt;height:22.45pt;width:77.95pt;z-index:251691008;mso-width-relative:page;mso-height-relative:page;" fillcolor="#FFFFFF" filled="t" stroked="t" coordsize="21600,21600" o:gfxdata="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HkLddgAAAAJAQAADwAAAAAAAAABACAAAAAiAAAAZHJzL2Rvd25yZXYueG1sUEsBAhQA&#10;FAAAAAgAh07iQLsP7aLyAQAA6QMAAA4AAAAAAAAAAQAgAAAAJwEAAGRycy9lMm9Eb2MueG1sUEsF&#10;BgAAAAAGAAYAWQEAAIsFAAAAAA==&#10;">
                      <v:fill on="t" focussize="0,0"/>
                      <v:stroke color="#000000" joinstyle="miter"/>
                      <v:imagedata o:title=""/>
                      <o:lock v:ext="edit" aspectratio="f"/>
                      <v:textbox>
                        <w:txbxContent>
                          <w:p>
                            <w:pPr>
                              <w:adjustRightInd w:val="0"/>
                              <w:snapToGrid w:val="0"/>
                              <w:jc w:val="center"/>
                              <w:rPr>
                                <w:szCs w:val="21"/>
                              </w:rPr>
                            </w:pPr>
                            <w:r>
                              <w:rPr>
                                <w:rFonts w:hint="eastAsia"/>
                                <w:szCs w:val="21"/>
                              </w:rPr>
                              <w:t>自动上料</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73952" behindDoc="0" locked="0" layoutInCell="1" allowOverlap="1">
                      <wp:simplePos x="0" y="0"/>
                      <wp:positionH relativeFrom="column">
                        <wp:posOffset>48895</wp:posOffset>
                      </wp:positionH>
                      <wp:positionV relativeFrom="paragraph">
                        <wp:posOffset>45085</wp:posOffset>
                      </wp:positionV>
                      <wp:extent cx="1959610" cy="1270"/>
                      <wp:effectExtent l="0" t="38100" r="6350" b="36830"/>
                      <wp:wrapNone/>
                      <wp:docPr id="120" name="自选图形 17"/>
                      <wp:cNvGraphicFramePr/>
                      <a:graphic xmlns:a="http://schemas.openxmlformats.org/drawingml/2006/main">
                        <a:graphicData uri="http://schemas.microsoft.com/office/word/2010/wordprocessingShape">
                          <wps:wsp>
                            <wps:cNvCnPr/>
                            <wps:spPr>
                              <a:xfrm flipV="1">
                                <a:off x="0" y="0"/>
                                <a:ext cx="1959610"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7" o:spid="_x0000_s1026" o:spt="32" type="#_x0000_t32" style="position:absolute;left:0pt;flip:y;margin-left:3.85pt;margin-top:3.55pt;height:0.1pt;width:154.3pt;z-index:251773952;mso-width-relative:page;mso-height-relative:page;" filled="f" stroked="t" coordsize="21600,21600" o:gfxdata="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Az7dAA&#10;AAAFAQAADwAAAAAAAAABACAAAAAiAAAAZHJzL2Rvd25yZXYueG1sUEsBAhQAFAAAAAgAh07iQJjy&#10;ehbuAQAAqAMAAA4AAAAAAAAAAQAgAAAAHwEAAGRycy9lMm9Eb2MueG1sUEsFBgAAAAAGAAYAWQEA&#10;AH8FAAAAAA==&#10;">
                      <v:fill on="f" focussize="0,0"/>
                      <v:stroke color="#000000" joinstyle="round" dashstyle="dash" endarrow="block"/>
                      <v:imagedata o:title=""/>
                      <o:lock v:ext="edit" aspectratio="f"/>
                    </v:shape>
                  </w:pict>
                </mc:Fallback>
              </mc:AlternateContent>
            </w:r>
          </w:p>
          <w:p>
            <w:pPr>
              <w:pStyle w:val="45"/>
              <w:rPr>
                <w:color w:val="auto"/>
              </w:rPr>
            </w:pPr>
            <w:r>
              <mc:AlternateContent>
                <mc:Choice Requires="wps">
                  <w:drawing>
                    <wp:anchor distT="0" distB="0" distL="114300" distR="114300" simplePos="0" relativeHeight="251729920" behindDoc="0" locked="0" layoutInCell="1" allowOverlap="1">
                      <wp:simplePos x="0" y="0"/>
                      <wp:positionH relativeFrom="column">
                        <wp:posOffset>394335</wp:posOffset>
                      </wp:positionH>
                      <wp:positionV relativeFrom="paragraph">
                        <wp:posOffset>191135</wp:posOffset>
                      </wp:positionV>
                      <wp:extent cx="721360" cy="302260"/>
                      <wp:effectExtent l="0" t="0" r="0" b="0"/>
                      <wp:wrapNone/>
                      <wp:docPr id="77" name="文本框 66"/>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新水补充</w:t>
                                  </w:r>
                                </w:p>
                              </w:txbxContent>
                            </wps:txbx>
                            <wps:bodyPr upright="1"/>
                          </wps:wsp>
                        </a:graphicData>
                      </a:graphic>
                    </wp:anchor>
                  </w:drawing>
                </mc:Choice>
                <mc:Fallback>
                  <w:pict>
                    <v:shape id="文本框 66" o:spid="_x0000_s1026" o:spt="202" type="#_x0000_t202" style="position:absolute;left:0pt;margin-left:31.05pt;margin-top:15.05pt;height:23.8pt;width:56.8pt;z-index:251729920;mso-width-relative:page;mso-height-relative:page;" filled="f" stroked="f" coordsize="21600,21600" o:gfxdata="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4BgzxdYAAAAIAQAADwAAAAAAAAABACAAAAAiAAAAZHJzL2Rv&#10;d25yZXYueG1sUEsBAhQAFAAAAAgAh07iQOJEwEiRAQAAAQMAAA4AAAAAAAAAAQAgAAAAJQEAAGRy&#10;cy9lMm9Eb2MueG1sUEsFBgAAAAAGAAYAWQEAACgFAAAAAA==&#10;">
                      <v:fill on="f" focussize="0,0"/>
                      <v:stroke on="f"/>
                      <v:imagedata o:title=""/>
                      <o:lock v:ext="edit" aspectratio="f"/>
                      <v:textbox>
                        <w:txbxContent>
                          <w:p>
                            <w:pPr>
                              <w:rPr>
                                <w:szCs w:val="21"/>
                              </w:rPr>
                            </w:pPr>
                            <w:r>
                              <w:rPr>
                                <w:rFonts w:hint="eastAsia"/>
                                <w:szCs w:val="21"/>
                              </w:rPr>
                              <w:t>新水补充</w:t>
                            </w:r>
                          </w:p>
                        </w:txbxContent>
                      </v:textbox>
                    </v:shap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olumn">
                        <wp:posOffset>2661285</wp:posOffset>
                      </wp:positionH>
                      <wp:positionV relativeFrom="paragraph">
                        <wp:posOffset>35560</wp:posOffset>
                      </wp:positionV>
                      <wp:extent cx="3175" cy="258445"/>
                      <wp:effectExtent l="37465" t="0" r="35560" b="635"/>
                      <wp:wrapNone/>
                      <wp:docPr id="35" name="自选图形 67"/>
                      <wp:cNvGraphicFramePr/>
                      <a:graphic xmlns:a="http://schemas.openxmlformats.org/drawingml/2006/main">
                        <a:graphicData uri="http://schemas.microsoft.com/office/word/2010/wordprocessingShape">
                          <wps:wsp>
                            <wps:cNvCnPr/>
                            <wps:spPr>
                              <a:xfrm flipV="1">
                                <a:off x="0" y="0"/>
                                <a:ext cx="3175" cy="2584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67" o:spid="_x0000_s1026" o:spt="32" type="#_x0000_t32" style="position:absolute;left:0pt;flip:y;margin-left:209.55pt;margin-top:2.8pt;height:20.35pt;width:0.25pt;z-index:251695104;mso-width-relative:page;mso-height-relative:page;" filled="f" stroked="t" coordsize="21600,21600" o:gfxdata="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Di1&#10;pdYAAAAIAQAADwAAAAAAAAABACAAAAAiAAAAZHJzL2Rvd25yZXYueG1sUEsBAhQAFAAAAAgAh07i&#10;QNJQOEDrAQAApwMAAA4AAAAAAAAAAQAgAAAAJQEAAGRycy9lMm9Eb2MueG1sUEsFBgAAAAAGAAYA&#10;WQEAAIIFAAAAAA==&#10;">
                      <v:fill on="f" focussize="0,0"/>
                      <v:stroke color="#000000" joinstyle="round" start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23776" behindDoc="0" locked="0" layoutInCell="1" allowOverlap="1">
                      <wp:simplePos x="0" y="0"/>
                      <wp:positionH relativeFrom="column">
                        <wp:posOffset>2179320</wp:posOffset>
                      </wp:positionH>
                      <wp:positionV relativeFrom="paragraph">
                        <wp:posOffset>88265</wp:posOffset>
                      </wp:positionV>
                      <wp:extent cx="989965" cy="285115"/>
                      <wp:effectExtent l="5080" t="4445" r="10795" b="15240"/>
                      <wp:wrapNone/>
                      <wp:docPr id="71" name="文本框 69"/>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熔融挤出</w:t>
                                  </w:r>
                                </w:p>
                              </w:txbxContent>
                            </wps:txbx>
                            <wps:bodyPr upright="1"/>
                          </wps:wsp>
                        </a:graphicData>
                      </a:graphic>
                    </wp:anchor>
                  </w:drawing>
                </mc:Choice>
                <mc:Fallback>
                  <w:pict>
                    <v:shape id="文本框 69" o:spid="_x0000_s1026" o:spt="202" type="#_x0000_t202" style="position:absolute;left:0pt;margin-left:171.6pt;margin-top:6.95pt;height:22.45pt;width:77.95pt;z-index:251723776;mso-width-relative:page;mso-height-relative:page;" fillcolor="#FFFFFF" filled="t" stroked="t" coordsize="21600,21600" o:gfxdata="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9MKr2AAAAAkBAAAPAAAAAAAAAAEAIAAAACIAAABkcnMvZG93bnJldi54bWxQSwECFAAU&#10;AAAACACHTuJAeeaI5fEBAADpAwAADgAAAAAAAAABACAAAAAn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熔融挤出</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3406140</wp:posOffset>
                      </wp:positionH>
                      <wp:positionV relativeFrom="paragraph">
                        <wp:posOffset>159385</wp:posOffset>
                      </wp:positionV>
                      <wp:extent cx="600710" cy="244475"/>
                      <wp:effectExtent l="0" t="0" r="0" b="0"/>
                      <wp:wrapNone/>
                      <wp:docPr id="33" name="文本框 68"/>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G1、N1</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68" o:spid="_x0000_s1026" o:spt="202" type="#_x0000_t202" style="position:absolute;left:0pt;margin-left:268.2pt;margin-top:12.55pt;height:19.25pt;width:47.3pt;z-index:251693056;mso-width-relative:page;mso-height-relative:margin;mso-height-percent:200;" filled="f" stroked="f" coordsize="21600,21600" o:gfxdata="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VKgFtcAAAAJAQAADwAAAAAAAAAB&#10;ACAAAAAiAAAAZHJzL2Rvd25yZXYueG1sUEsBAhQAFAAAAAgAh07iQAMM4gOfAQAAGwMAAA4AAAAA&#10;AAAAAQAgAAAAJgEAAGRycy9lMm9Eb2MueG1sUEsFBgAAAAAGAAYAWQEAADcFAAAAAA==&#10;">
                      <v:fill on="f" focussize="0,0"/>
                      <v:stroke on="f"/>
                      <v:imagedata o:title=""/>
                      <o:lock v:ext="edit" aspectratio="f"/>
                      <v:textbox style="mso-fit-shape-to-text:t;">
                        <w:txbxContent>
                          <w:p>
                            <w:pPr>
                              <w:rPr>
                                <w:szCs w:val="21"/>
                              </w:rPr>
                            </w:pPr>
                            <w:r>
                              <w:rPr>
                                <w:rFonts w:hint="eastAsia"/>
                                <w:szCs w:val="21"/>
                              </w:rPr>
                              <w:t>G1、N1</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28896" behindDoc="0" locked="0" layoutInCell="1" allowOverlap="1">
                      <wp:simplePos x="0" y="0"/>
                      <wp:positionH relativeFrom="column">
                        <wp:posOffset>774700</wp:posOffset>
                      </wp:positionH>
                      <wp:positionV relativeFrom="paragraph">
                        <wp:posOffset>71755</wp:posOffset>
                      </wp:positionV>
                      <wp:extent cx="0" cy="313690"/>
                      <wp:effectExtent l="38100" t="0" r="38100" b="6350"/>
                      <wp:wrapNone/>
                      <wp:docPr id="76" name="自选图形 70"/>
                      <wp:cNvGraphicFramePr/>
                      <a:graphic xmlns:a="http://schemas.openxmlformats.org/drawingml/2006/main">
                        <a:graphicData uri="http://schemas.microsoft.com/office/word/2010/wordprocessingShape">
                          <wps:wsp>
                            <wps:cNvCnPr/>
                            <wps:spPr>
                              <a:xfrm flipV="1">
                                <a:off x="0" y="0"/>
                                <a:ext cx="0" cy="31369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70" o:spid="_x0000_s1026" o:spt="32" type="#_x0000_t32" style="position:absolute;left:0pt;flip:y;margin-left:61pt;margin-top:5.65pt;height:24.7pt;width:0pt;z-index:251728896;mso-width-relative:page;mso-height-relative:page;" filled="f" stroked="t" coordsize="21600,21600" o:gfxdata="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vIK/XX&#10;AAAACQEAAA8AAAAAAAAAAQAgAAAAIgAAAGRycy9kb3ducmV2LnhtbFBLAQIUABQAAAAIAIdO4kC3&#10;oHGj6AEAAKQDAAAOAAAAAAAAAAEAIAAAACYBAABkcnMvZTJvRG9jLnhtbFBLBQYAAAAABgAGAFkB&#10;AACABQAAAAA=&#10;">
                      <v:fill on="f" focussize="0,0"/>
                      <v:stroke color="#000000" joinstyle="round" startarrow="block"/>
                      <v:imagedata o:title=""/>
                      <o:lock v:ext="edit" aspectratio="f"/>
                    </v:shap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3141980</wp:posOffset>
                      </wp:positionH>
                      <wp:positionV relativeFrom="paragraph">
                        <wp:posOffset>102235</wp:posOffset>
                      </wp:positionV>
                      <wp:extent cx="310515" cy="1270"/>
                      <wp:effectExtent l="0" t="38100" r="9525" b="36830"/>
                      <wp:wrapNone/>
                      <wp:docPr id="32" name="自选图形 71"/>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1" o:spid="_x0000_s1026" o:spt="32" type="#_x0000_t32" style="position:absolute;left:0pt;flip:y;margin-left:247.4pt;margin-top:8.05pt;height:0.1pt;width:24.45pt;z-index:251692032;mso-width-relative:page;mso-height-relative:page;" filled="f" stroked="t" coordsize="21600,21600" o:gfxdata="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4pkk&#10;1AAAAAkBAAAPAAAAAAAAAAEAIAAAACIAAABkcnMvZG93bnJldi54bWxQSwECFAAUAAAACACHTuJA&#10;Jif4quwBAACmAwAADgAAAAAAAAABACAAAAAjAQAAZHJzL2Uyb0RvYy54bWxQSwUGAAAAAAYABgBZ&#10;AQAAgQUAAAAA&#10;">
                      <v:fill on="f" focussize="0,0"/>
                      <v:stroke color="#000000" joinstyle="round" dashstyle="dash" end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24800" behindDoc="0" locked="0" layoutInCell="1" allowOverlap="1">
                      <wp:simplePos x="0" y="0"/>
                      <wp:positionH relativeFrom="column">
                        <wp:posOffset>2681605</wp:posOffset>
                      </wp:positionH>
                      <wp:positionV relativeFrom="paragraph">
                        <wp:posOffset>3175</wp:posOffset>
                      </wp:positionV>
                      <wp:extent cx="0" cy="243205"/>
                      <wp:effectExtent l="38100" t="0" r="38100" b="635"/>
                      <wp:wrapNone/>
                      <wp:docPr id="72" name="自选图形 73"/>
                      <wp:cNvGraphicFramePr/>
                      <a:graphic xmlns:a="http://schemas.openxmlformats.org/drawingml/2006/main">
                        <a:graphicData uri="http://schemas.microsoft.com/office/word/2010/wordprocessingShape">
                          <wps:wsp>
                            <wps:cNvCnPr/>
                            <wps:spPr>
                              <a:xfrm flipV="1">
                                <a:off x="0" y="0"/>
                                <a:ext cx="0" cy="24320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73" o:spid="_x0000_s1026" o:spt="32" type="#_x0000_t32" style="position:absolute;left:0pt;flip:y;margin-left:211.15pt;margin-top:0.25pt;height:19.15pt;width:0pt;z-index:251724800;mso-width-relative:page;mso-height-relative:page;" filled="f" stroked="t" coordsize="21600,21600" o:gfxdata="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H7BrzVAAAA&#10;BwEAAA8AAAAAAAAAAQAgAAAAIgAAAGRycy9kb3ducmV2LnhtbFBLAQIUABQAAAAIAIdO4kCNSEPY&#10;5wEAAKQDAAAOAAAAAAAAAAEAIAAAACQBAABkcnMvZTJvRG9jLnhtbFBLBQYAAAAABgAGAFkBAAB9&#10;BQ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1278255</wp:posOffset>
                      </wp:positionH>
                      <wp:positionV relativeFrom="paragraph">
                        <wp:posOffset>127000</wp:posOffset>
                      </wp:positionV>
                      <wp:extent cx="721360" cy="302260"/>
                      <wp:effectExtent l="0" t="0" r="0" b="0"/>
                      <wp:wrapNone/>
                      <wp:docPr id="80" name="文本框 72"/>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循环冷却</w:t>
                                  </w:r>
                                </w:p>
                              </w:txbxContent>
                            </wps:txbx>
                            <wps:bodyPr upright="1"/>
                          </wps:wsp>
                        </a:graphicData>
                      </a:graphic>
                    </wp:anchor>
                  </w:drawing>
                </mc:Choice>
                <mc:Fallback>
                  <w:pict>
                    <v:shape id="文本框 72" o:spid="_x0000_s1026" o:spt="202" type="#_x0000_t202" style="position:absolute;left:0pt;margin-left:100.65pt;margin-top:10pt;height:23.8pt;width:56.8pt;z-index:251732992;mso-width-relative:page;mso-height-relative:page;" filled="f" stroked="f" coordsize="21600,21600" o:gfxdata="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Ye7lo1wAAAAkBAAAPAAAAAAAAAAEAIAAAACIAAABkcnMvZG93bnJl&#10;di54bWxQSwECFAAUAAAACACHTuJAZ5NLEYwBAAABAwAADgAAAAAAAAABACAAAAAmAQAAZHJzL2Uy&#10;b0RvYy54bWxQSwUGAAAAAAYABgBZAQAAJAUAAAAA&#10;">
                      <v:fill on="f" focussize="0,0"/>
                      <v:stroke on="f"/>
                      <v:imagedata o:title=""/>
                      <o:lock v:ext="edit" aspectratio="f"/>
                      <v:textbox>
                        <w:txbxContent>
                          <w:p>
                            <w:pPr>
                              <w:rPr>
                                <w:szCs w:val="21"/>
                              </w:rPr>
                            </w:pPr>
                            <w:r>
                              <w:rPr>
                                <w:rFonts w:hint="eastAsia"/>
                                <w:szCs w:val="21"/>
                              </w:rPr>
                              <w:t>循环冷却</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25824" behindDoc="0" locked="0" layoutInCell="1" allowOverlap="1">
                      <wp:simplePos x="0" y="0"/>
                      <wp:positionH relativeFrom="column">
                        <wp:posOffset>2166620</wp:posOffset>
                      </wp:positionH>
                      <wp:positionV relativeFrom="paragraph">
                        <wp:posOffset>74930</wp:posOffset>
                      </wp:positionV>
                      <wp:extent cx="989965" cy="285115"/>
                      <wp:effectExtent l="5080" t="4445" r="10795" b="15240"/>
                      <wp:wrapNone/>
                      <wp:docPr id="73" name="文本框 76"/>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水冷</w:t>
                                  </w:r>
                                </w:p>
                              </w:txbxContent>
                            </wps:txbx>
                            <wps:bodyPr upright="1"/>
                          </wps:wsp>
                        </a:graphicData>
                      </a:graphic>
                    </wp:anchor>
                  </w:drawing>
                </mc:Choice>
                <mc:Fallback>
                  <w:pict>
                    <v:shape id="文本框 76" o:spid="_x0000_s1026" o:spt="202" type="#_x0000_t202" style="position:absolute;left:0pt;margin-left:170.6pt;margin-top:5.9pt;height:22.45pt;width:77.95pt;z-index:251725824;mso-width-relative:page;mso-height-relative:page;" fillcolor="#FFFFFF" filled="t" stroked="t" coordsize="21600,21600" o:gfxdata="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mUKKtkAAAAJAQAADwAAAAAAAAABACAAAAAiAAAAZHJzL2Rvd25yZXYueG1sUEsBAhQA&#10;FAAAAAgAh07iQM+pxjDxAQAA6QMAAA4AAAAAAAAAAQAgAAAAKAEAAGRycy9lMm9Eb2MueG1sUEsF&#10;BgAAAAAGAAYAWQEAAIsFAAAAAA==&#10;">
                      <v:fill on="t" focussize="0,0"/>
                      <v:stroke color="#000000" joinstyle="miter"/>
                      <v:imagedata o:title=""/>
                      <o:lock v:ext="edit" aspectratio="f"/>
                      <v:textbox>
                        <w:txbxContent>
                          <w:p>
                            <w:pPr>
                              <w:adjustRightInd w:val="0"/>
                              <w:snapToGrid w:val="0"/>
                              <w:jc w:val="center"/>
                              <w:rPr>
                                <w:szCs w:val="21"/>
                              </w:rPr>
                            </w:pPr>
                            <w:r>
                              <w:rPr>
                                <w:rFonts w:hint="eastAsia"/>
                                <w:szCs w:val="21"/>
                              </w:rPr>
                              <w:t>水冷</w:t>
                            </w:r>
                          </w:p>
                        </w:txbxContent>
                      </v:textbox>
                    </v:shape>
                  </w:pict>
                </mc:Fallback>
              </mc:AlternateContent>
            </w:r>
            <w:r>
              <w:rPr>
                <w:color w:val="auto"/>
              </w:rPr>
              <mc:AlternateContent>
                <mc:Choice Requires="wps">
                  <w:drawing>
                    <wp:anchor distT="0" distB="0" distL="114300" distR="114300" simplePos="0" relativeHeight="251727872" behindDoc="0" locked="0" layoutInCell="1" allowOverlap="1">
                      <wp:simplePos x="0" y="0"/>
                      <wp:positionH relativeFrom="column">
                        <wp:posOffset>246380</wp:posOffset>
                      </wp:positionH>
                      <wp:positionV relativeFrom="paragraph">
                        <wp:posOffset>43180</wp:posOffset>
                      </wp:positionV>
                      <wp:extent cx="989965" cy="467360"/>
                      <wp:effectExtent l="4445" t="5080" r="11430" b="15240"/>
                      <wp:wrapNone/>
                      <wp:docPr id="75" name="文本框 74"/>
                      <wp:cNvGraphicFramePr/>
                      <a:graphic xmlns:a="http://schemas.openxmlformats.org/drawingml/2006/main">
                        <a:graphicData uri="http://schemas.microsoft.com/office/word/2010/wordprocessingShape">
                          <wps:wsp>
                            <wps:cNvSpPr txBox="1"/>
                            <wps:spPr>
                              <a:xfrm>
                                <a:off x="0" y="0"/>
                                <a:ext cx="989965"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设备自带</w:t>
                                  </w:r>
                                </w:p>
                                <w:p>
                                  <w:pPr>
                                    <w:adjustRightInd w:val="0"/>
                                    <w:snapToGrid w:val="0"/>
                                    <w:jc w:val="center"/>
                                    <w:rPr>
                                      <w:szCs w:val="21"/>
                                    </w:rPr>
                                  </w:pPr>
                                  <w:r>
                                    <w:rPr>
                                      <w:rFonts w:hint="eastAsia"/>
                                      <w:szCs w:val="21"/>
                                    </w:rPr>
                                    <w:t>冷水系统</w:t>
                                  </w:r>
                                </w:p>
                              </w:txbxContent>
                            </wps:txbx>
                            <wps:bodyPr upright="1"/>
                          </wps:wsp>
                        </a:graphicData>
                      </a:graphic>
                    </wp:anchor>
                  </w:drawing>
                </mc:Choice>
                <mc:Fallback>
                  <w:pict>
                    <v:shape id="文本框 74" o:spid="_x0000_s1026" o:spt="202" type="#_x0000_t202" style="position:absolute;left:0pt;margin-left:19.4pt;margin-top:3.4pt;height:36.8pt;width:77.95pt;z-index:251727872;mso-width-relative:page;mso-height-relative:page;" fillcolor="#FFFFFF" filled="t" stroked="t" coordsize="21600,21600" o:gfxdata="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3g2YX1gAAAAcBAAAPAAAAAAAAAAEAIAAAACIAAABkcnMvZG93bnJldi54bWxQSwECFAAU&#10;AAAACACHTuJACaFQHPMBAADpAwAADgAAAAAAAAABACAAAAAl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设备自带</w:t>
                            </w:r>
                          </w:p>
                          <w:p>
                            <w:pPr>
                              <w:adjustRightInd w:val="0"/>
                              <w:snapToGrid w:val="0"/>
                              <w:jc w:val="center"/>
                              <w:rPr>
                                <w:szCs w:val="21"/>
                              </w:rPr>
                            </w:pPr>
                            <w:r>
                              <w:rPr>
                                <w:rFonts w:hint="eastAsia"/>
                                <w:szCs w:val="21"/>
                              </w:rPr>
                              <w:t>冷水系统</w:t>
                            </w:r>
                          </w:p>
                        </w:txbxContent>
                      </v:textbox>
                    </v:shape>
                  </w:pict>
                </mc:Fallback>
              </mc:AlternateContent>
            </w:r>
            <w:r>
              <w:rPr>
                <w:color w:val="auto"/>
              </w:rPr>
              <mc:AlternateContent>
                <mc:Choice Requires="wps">
                  <w:drawing>
                    <wp:anchor distT="0" distB="0" distL="114300" distR="114300" simplePos="0" relativeHeight="251730944" behindDoc="0" locked="0" layoutInCell="1" allowOverlap="1">
                      <wp:simplePos x="0" y="0"/>
                      <wp:positionH relativeFrom="column">
                        <wp:posOffset>1275080</wp:posOffset>
                      </wp:positionH>
                      <wp:positionV relativeFrom="paragraph">
                        <wp:posOffset>162560</wp:posOffset>
                      </wp:positionV>
                      <wp:extent cx="830580" cy="7620"/>
                      <wp:effectExtent l="0" t="37465" r="7620" b="31115"/>
                      <wp:wrapNone/>
                      <wp:docPr id="78" name="自选图形 75"/>
                      <wp:cNvGraphicFramePr/>
                      <a:graphic xmlns:a="http://schemas.openxmlformats.org/drawingml/2006/main">
                        <a:graphicData uri="http://schemas.microsoft.com/office/word/2010/wordprocessingShape">
                          <wps:wsp>
                            <wps:cNvCnPr/>
                            <wps:spPr>
                              <a:xfrm flipV="1">
                                <a:off x="0" y="0"/>
                                <a:ext cx="830580" cy="762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5" o:spid="_x0000_s1026" o:spt="32" type="#_x0000_t32" style="position:absolute;left:0pt;flip:y;margin-left:100.4pt;margin-top:12.8pt;height:0.6pt;width:65.4pt;z-index:251730944;mso-width-relative:page;mso-height-relative:page;" filled="f" stroked="t" coordsize="21600,21600" o:gfxdata="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mEHQ&#10;0wAAAAkBAAAPAAAAAAAAAAEAIAAAACIAAABkcnMvZG93bnJldi54bWxQSwECFAAUAAAACACHTuJA&#10;9dSAKu0BAACmAwAADgAAAAAAAAABACAAAAAiAQAAZHJzL2Uyb0RvYy54bWxQSwUGAAAAAAYABgBZ&#10;AQAAgQUAAAAA&#10;">
                      <v:fill on="f" focussize="0,0"/>
                      <v:stroke color="#000000" joinstyle="round" dashstyle="dash" end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31968" behindDoc="0" locked="0" layoutInCell="1" allowOverlap="1">
                      <wp:simplePos x="0" y="0"/>
                      <wp:positionH relativeFrom="column">
                        <wp:posOffset>1259840</wp:posOffset>
                      </wp:positionH>
                      <wp:positionV relativeFrom="paragraph">
                        <wp:posOffset>127635</wp:posOffset>
                      </wp:positionV>
                      <wp:extent cx="807720" cy="3175"/>
                      <wp:effectExtent l="0" t="34925" r="0" b="38100"/>
                      <wp:wrapNone/>
                      <wp:docPr id="79" name="自选图形 77"/>
                      <wp:cNvGraphicFramePr/>
                      <a:graphic xmlns:a="http://schemas.openxmlformats.org/drawingml/2006/main">
                        <a:graphicData uri="http://schemas.microsoft.com/office/word/2010/wordprocessingShape">
                          <wps:wsp>
                            <wps:cNvCnPr/>
                            <wps:spPr>
                              <a:xfrm flipH="1">
                                <a:off x="0" y="0"/>
                                <a:ext cx="807720" cy="3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7" o:spid="_x0000_s1026" o:spt="32" type="#_x0000_t32" style="position:absolute;left:0pt;flip:x;margin-left:99.2pt;margin-top:10.05pt;height:0.25pt;width:63.6pt;z-index:251731968;mso-width-relative:page;mso-height-relative:page;" filled="f" stroked="t" coordsize="21600,21600" o:gfxdata="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B/RqXU&#10;AAAACQEAAA8AAAAAAAAAAQAgAAAAIgAAAGRycy9kb3ducmV2LnhtbFBLAQIUABQAAAAIAIdO4kCL&#10;Rgne6wEAAKYDAAAOAAAAAAAAAAEAIAAAACMBAABkcnMvZTJvRG9jLnhtbFBLBQYAAAAABgAGAFkB&#10;AACABQAAAAA=&#10;">
                      <v:fill on="f" focussize="0,0"/>
                      <v:stroke color="#000000" joinstyle="round" dashstyle="dash" end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26848" behindDoc="0" locked="0" layoutInCell="1" allowOverlap="1">
                      <wp:simplePos x="0" y="0"/>
                      <wp:positionH relativeFrom="column">
                        <wp:posOffset>2697480</wp:posOffset>
                      </wp:positionH>
                      <wp:positionV relativeFrom="paragraph">
                        <wp:posOffset>10160</wp:posOffset>
                      </wp:positionV>
                      <wp:extent cx="0" cy="235585"/>
                      <wp:effectExtent l="38100" t="0" r="38100" b="8255"/>
                      <wp:wrapNone/>
                      <wp:docPr id="74" name="自选图形 78"/>
                      <wp:cNvGraphicFramePr/>
                      <a:graphic xmlns:a="http://schemas.openxmlformats.org/drawingml/2006/main">
                        <a:graphicData uri="http://schemas.microsoft.com/office/word/2010/wordprocessingShape">
                          <wps:wsp>
                            <wps:cNvCnPr/>
                            <wps:spPr>
                              <a:xfrm flipV="1">
                                <a:off x="0" y="0"/>
                                <a:ext cx="0" cy="23558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78" o:spid="_x0000_s1026" o:spt="32" type="#_x0000_t32" style="position:absolute;left:0pt;flip:y;margin-left:212.4pt;margin-top:0.8pt;height:18.55pt;width:0pt;z-index:251726848;mso-width-relative:page;mso-height-relative:page;" filled="f" stroked="t" coordsize="21600,21600" o:gfxdata="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yG46bWAAAA&#10;CAEAAA8AAAAAAAAAAQAgAAAAIgAAAGRycy9kb3ducmV2LnhtbFBLAQIUABQAAAAIAIdO4kCL9Z7+&#10;5gEAAKQDAAAOAAAAAAAAAAEAIAAAACUBAABkcnMvZTJvRG9jLnhtbFBLBQYAAAAABgAGAFkBAAB9&#10;BQAAAAA=&#10;">
                      <v:fill on="f" focussize="0,0"/>
                      <v:stroke color="#000000" joinstyle="round" start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35040" behindDoc="0" locked="0" layoutInCell="1" allowOverlap="1">
                      <wp:simplePos x="0" y="0"/>
                      <wp:positionH relativeFrom="column">
                        <wp:posOffset>2169795</wp:posOffset>
                      </wp:positionH>
                      <wp:positionV relativeFrom="paragraph">
                        <wp:posOffset>66675</wp:posOffset>
                      </wp:positionV>
                      <wp:extent cx="989965" cy="285115"/>
                      <wp:effectExtent l="5080" t="4445" r="10795" b="15240"/>
                      <wp:wrapNone/>
                      <wp:docPr id="82" name="文本框 80"/>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裁切</w:t>
                                  </w:r>
                                </w:p>
                              </w:txbxContent>
                            </wps:txbx>
                            <wps:bodyPr upright="1"/>
                          </wps:wsp>
                        </a:graphicData>
                      </a:graphic>
                    </wp:anchor>
                  </w:drawing>
                </mc:Choice>
                <mc:Fallback>
                  <w:pict>
                    <v:shape id="文本框 80" o:spid="_x0000_s1026" o:spt="202" type="#_x0000_t202" style="position:absolute;left:0pt;margin-left:170.85pt;margin-top:5.25pt;height:22.45pt;width:77.95pt;z-index:251735040;mso-width-relative:page;mso-height-relative:page;" fillcolor="#FFFFFF" filled="t" stroked="t" coordsize="21600,21600" o:gfxdata="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Yb2CvZAAAACQEAAA8AAAAAAAAAAQAgAAAAIgAAAGRycy9kb3ducmV2LnhtbFBLAQIUABQA&#10;AAAIAIdO4kD0/o+U7wEAAOkDAAAOAAAAAAAAAAEAIAAAACgBAABkcnMvZTJvRG9jLnhtbFBLBQYA&#10;AAAABgAGAFkBAACJBQAAAAA=&#10;">
                      <v:fill on="t" focussize="0,0"/>
                      <v:stroke color="#000000" joinstyle="miter"/>
                      <v:imagedata o:title=""/>
                      <o:lock v:ext="edit" aspectratio="f"/>
                      <v:textbox>
                        <w:txbxContent>
                          <w:p>
                            <w:pPr>
                              <w:adjustRightInd w:val="0"/>
                              <w:snapToGrid w:val="0"/>
                              <w:jc w:val="center"/>
                              <w:rPr>
                                <w:szCs w:val="21"/>
                              </w:rPr>
                            </w:pPr>
                            <w:r>
                              <w:rPr>
                                <w:rFonts w:hint="eastAsia"/>
                                <w:szCs w:val="21"/>
                              </w:rPr>
                              <w:t>裁切</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3421380</wp:posOffset>
                      </wp:positionH>
                      <wp:positionV relativeFrom="paragraph">
                        <wp:posOffset>100330</wp:posOffset>
                      </wp:positionV>
                      <wp:extent cx="600710" cy="244475"/>
                      <wp:effectExtent l="0" t="0" r="0" b="0"/>
                      <wp:wrapNone/>
                      <wp:docPr id="89" name="文本框 79"/>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S1、N2</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79" o:spid="_x0000_s1026" o:spt="202" type="#_x0000_t202" style="position:absolute;left:0pt;margin-left:269.4pt;margin-top:7.9pt;height:19.25pt;width:47.3pt;z-index:251742208;mso-width-relative:page;mso-height-relative:margin;mso-height-percent:200;" filled="f" stroked="f" coordsize="21600,21600" o:gfxdata="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IeCOdcAAAAJAQAADwAAAAAAAAAB&#10;ACAAAAAiAAAAZHJzL2Rvd25yZXYueG1sUEsBAhQAFAAAAAgAh07iQALOAkmfAQAAGwMAAA4AAAAA&#10;AAAAAQAgAAAAJgEAAGRycy9lMm9Eb2MueG1sUEsFBgAAAAAGAAYAWQEAADcFAAAAAA==&#10;">
                      <v:fill on="f" focussize="0,0"/>
                      <v:stroke on="f"/>
                      <v:imagedata o:title=""/>
                      <o:lock v:ext="edit" aspectratio="f"/>
                      <v:textbox style="mso-fit-shape-to-text:t;">
                        <w:txbxContent>
                          <w:p>
                            <w:pPr>
                              <w:rPr>
                                <w:szCs w:val="21"/>
                              </w:rPr>
                            </w:pPr>
                            <w:r>
                              <w:rPr>
                                <w:rFonts w:hint="eastAsia"/>
                                <w:szCs w:val="21"/>
                              </w:rPr>
                              <w:t>S1、N2</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34016" behindDoc="0" locked="0" layoutInCell="1" allowOverlap="1">
                      <wp:simplePos x="0" y="0"/>
                      <wp:positionH relativeFrom="column">
                        <wp:posOffset>2705735</wp:posOffset>
                      </wp:positionH>
                      <wp:positionV relativeFrom="paragraph">
                        <wp:posOffset>160655</wp:posOffset>
                      </wp:positionV>
                      <wp:extent cx="0" cy="220345"/>
                      <wp:effectExtent l="38100" t="0" r="38100" b="8255"/>
                      <wp:wrapNone/>
                      <wp:docPr id="81" name="自选图形 82"/>
                      <wp:cNvGraphicFramePr/>
                      <a:graphic xmlns:a="http://schemas.openxmlformats.org/drawingml/2006/main">
                        <a:graphicData uri="http://schemas.microsoft.com/office/word/2010/wordprocessingShape">
                          <wps:wsp>
                            <wps:cNvCnPr/>
                            <wps:spPr>
                              <a:xfrm flipV="1">
                                <a:off x="0" y="0"/>
                                <a:ext cx="0" cy="2203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82" o:spid="_x0000_s1026" o:spt="32" type="#_x0000_t32" style="position:absolute;left:0pt;flip:y;margin-left:213.05pt;margin-top:12.65pt;height:17.35pt;width:0pt;z-index:251734016;mso-width-relative:page;mso-height-relative:page;" filled="f" stroked="t" coordsize="21600,21600" o:gfxdata="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QmGefXAAAA&#10;CQEAAA8AAAAAAAAAAQAgAAAAIgAAAGRycy9kb3ducmV2LnhtbFBLAQIUABQAAAAIAIdO4kAVjZOc&#10;5QEAAKQDAAAOAAAAAAAAAAEAIAAAACYBAABkcnMvZTJvRG9jLnhtbFBLBQYAAAAABgAGAFkBAAB9&#10;BQAAAAA=&#10;">
                      <v:fill on="f" focussize="0,0"/>
                      <v:stroke color="#000000" joinstyle="round" startarrow="block"/>
                      <v:imagedata o:title=""/>
                      <o:lock v:ext="edit" aspectratio="f"/>
                    </v:shape>
                  </w:pict>
                </mc:Fallback>
              </mc:AlternateContent>
            </w:r>
            <w:r>
              <w:rPr>
                <w:color w:val="auto"/>
              </w:rPr>
              <mc:AlternateContent>
                <mc:Choice Requires="wps">
                  <w:drawing>
                    <wp:anchor distT="0" distB="0" distL="114300" distR="114300" simplePos="0" relativeHeight="251741184" behindDoc="0" locked="0" layoutInCell="1" allowOverlap="1">
                      <wp:simplePos x="0" y="0"/>
                      <wp:positionH relativeFrom="column">
                        <wp:posOffset>3157220</wp:posOffset>
                      </wp:positionH>
                      <wp:positionV relativeFrom="paragraph">
                        <wp:posOffset>43180</wp:posOffset>
                      </wp:positionV>
                      <wp:extent cx="310515" cy="1270"/>
                      <wp:effectExtent l="0" t="38100" r="9525" b="36830"/>
                      <wp:wrapNone/>
                      <wp:docPr id="88" name="自选图形 81"/>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1" o:spid="_x0000_s1026" o:spt="32" type="#_x0000_t32" style="position:absolute;left:0pt;flip:y;margin-left:248.6pt;margin-top:3.4pt;height:0.1pt;width:24.45pt;z-index:251741184;mso-width-relative:page;mso-height-relative:page;" filled="f" stroked="t" coordsize="21600,21600" o:gfxdata="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MRDDtMA&#10;AAAHAQAADwAAAAAAAAABACAAAAAiAAAAZHJzL2Rvd25yZXYueG1sUEsBAhQAFAAAAAgAh07iQMdW&#10;7jDrAQAApgMAAA4AAAAAAAAAAQAgAAAAIgEAAGRycy9lMm9Eb2MueG1sUEsFBgAAAAAGAAYAWQEA&#10;AH8FAAAAAA==&#10;">
                      <v:fill on="f" focussize="0,0"/>
                      <v:stroke color="#000000" joinstyle="round" dashstyle="dash" endarrow="block"/>
                      <v:imagedata o:title=""/>
                      <o:lock v:ext="edit" aspectratio="f"/>
                    </v:shape>
                  </w:pict>
                </mc:Fallback>
              </mc:AlternateContent>
            </w:r>
          </w:p>
          <w:p>
            <w:pPr>
              <w:pStyle w:val="45"/>
              <w:rPr>
                <w:color w:val="auto"/>
              </w:rPr>
            </w:pPr>
          </w:p>
          <w:p>
            <w:pPr>
              <w:pStyle w:val="45"/>
              <w:rPr>
                <w:color w:val="auto"/>
              </w:rPr>
            </w:pPr>
            <w:r>
              <w:rPr>
                <w:color w:val="auto"/>
              </w:rPr>
              <mc:AlternateContent>
                <mc:Choice Requires="wps">
                  <w:drawing>
                    <wp:anchor distT="0" distB="0" distL="114300" distR="114300" simplePos="0" relativeHeight="251736064" behindDoc="0" locked="0" layoutInCell="1" allowOverlap="1">
                      <wp:simplePos x="0" y="0"/>
                      <wp:positionH relativeFrom="column">
                        <wp:posOffset>2177415</wp:posOffset>
                      </wp:positionH>
                      <wp:positionV relativeFrom="paragraph">
                        <wp:posOffset>17145</wp:posOffset>
                      </wp:positionV>
                      <wp:extent cx="989965" cy="285115"/>
                      <wp:effectExtent l="5080" t="4445" r="10795" b="15240"/>
                      <wp:wrapNone/>
                      <wp:docPr id="83" name="文本框 84"/>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收卷</w:t>
                                  </w:r>
                                </w:p>
                              </w:txbxContent>
                            </wps:txbx>
                            <wps:bodyPr upright="1"/>
                          </wps:wsp>
                        </a:graphicData>
                      </a:graphic>
                    </wp:anchor>
                  </w:drawing>
                </mc:Choice>
                <mc:Fallback>
                  <w:pict>
                    <v:shape id="文本框 84" o:spid="_x0000_s1026" o:spt="202" type="#_x0000_t202" style="position:absolute;left:0pt;margin-left:171.45pt;margin-top:1.35pt;height:22.45pt;width:77.95pt;z-index:251736064;mso-width-relative:page;mso-height-relative:page;" fillcolor="#FFFFFF" filled="t" stroked="t" coordsize="21600,21600" o:gfxdata="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Mhj1rYAAAACAEAAA8AAAAAAAAAAQAgAAAAIgAAAGRycy9kb3ducmV2LnhtbFBLAQIUABQA&#10;AAAIAIdO4kByzpYR8AEAAOkDAAAOAAAAAAAAAAEAIAAAACcBAABkcnMvZTJvRG9jLnhtbFBLBQYA&#10;AAAABgAGAFkBAACJBQAAAAA=&#10;">
                      <v:fill on="t" focussize="0,0"/>
                      <v:stroke color="#000000" joinstyle="miter"/>
                      <v:imagedata o:title=""/>
                      <o:lock v:ext="edit" aspectratio="f"/>
                      <v:textbox>
                        <w:txbxContent>
                          <w:p>
                            <w:pPr>
                              <w:adjustRightInd w:val="0"/>
                              <w:snapToGrid w:val="0"/>
                              <w:jc w:val="center"/>
                              <w:rPr>
                                <w:szCs w:val="21"/>
                              </w:rPr>
                            </w:pPr>
                            <w:r>
                              <w:rPr>
                                <w:rFonts w:hint="eastAsia"/>
                                <w:szCs w:val="21"/>
                              </w:rPr>
                              <w:t>收卷</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567690</wp:posOffset>
                      </wp:positionH>
                      <wp:positionV relativeFrom="paragraph">
                        <wp:posOffset>99695</wp:posOffset>
                      </wp:positionV>
                      <wp:extent cx="600710" cy="244475"/>
                      <wp:effectExtent l="0" t="0" r="0" b="0"/>
                      <wp:wrapNone/>
                      <wp:docPr id="123" name="文本框 20"/>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G2、N4</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0" o:spid="_x0000_s1026" o:spt="202" type="#_x0000_t202" style="position:absolute;left:0pt;margin-left:44.7pt;margin-top:7.85pt;height:19.25pt;width:47.3pt;z-index:251777024;mso-width-relative:page;mso-height-relative:margin;mso-height-percent:200;" filled="f" stroked="f" coordsize="21600,21600" o:gfxdata="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ua4A1gAAAAgBAAAPAAAAAAAAAAEAIAAA&#10;ACIAAABkcnMvZG93bnJldi54bWxQSwECFAAUAAAACACHTuJA2idKJ5wBAAAcAwAADgAAAAAAAAAB&#10;ACAAAAAlAQAAZHJzL2Uyb0RvYy54bWxQSwUGAAAAAAYABgBZAQAAMwUAAAAA&#10;">
                      <v:fill on="f" focussize="0,0"/>
                      <v:stroke on="f"/>
                      <v:imagedata o:title=""/>
                      <o:lock v:ext="edit" aspectratio="f"/>
                      <v:textbox style="mso-fit-shape-to-text:t;">
                        <w:txbxContent>
                          <w:p>
                            <w:pPr>
                              <w:rPr>
                                <w:szCs w:val="21"/>
                              </w:rPr>
                            </w:pPr>
                            <w:r>
                              <w:rPr>
                                <w:rFonts w:hint="eastAsia"/>
                                <w:szCs w:val="21"/>
                              </w:rPr>
                              <w:t>G2、N4</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3421380</wp:posOffset>
                      </wp:positionH>
                      <wp:positionV relativeFrom="paragraph">
                        <wp:posOffset>59690</wp:posOffset>
                      </wp:positionV>
                      <wp:extent cx="600710" cy="244475"/>
                      <wp:effectExtent l="0" t="0" r="0" b="0"/>
                      <wp:wrapNone/>
                      <wp:docPr id="91" name="文本框 83"/>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N3</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83" o:spid="_x0000_s1026" o:spt="202" type="#_x0000_t202" style="position:absolute;left:0pt;margin-left:269.4pt;margin-top:4.7pt;height:19.25pt;width:47.3pt;z-index:251744256;mso-width-relative:page;mso-height-relative:margin;mso-height-percent:200;" filled="f" stroked="f" coordsize="21600,21600" o:gfxdata="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WniYtgAAAAIAQAADwAAAAAAAAAB&#10;ACAAAAAiAAAAZHJzL2Rvd25yZXYueG1sUEsBAhQAFAAAAAgAh07iQJSwFJ6eAQAAGwMAAA4AAAAA&#10;AAAAAQAgAAAAJwEAAGRycy9lMm9Eb2MueG1sUEsFBgAAAAAGAAYAWQEAADcFAAAAAA==&#10;">
                      <v:fill on="f" focussize="0,0"/>
                      <v:stroke on="f"/>
                      <v:imagedata o:title=""/>
                      <o:lock v:ext="edit" aspectratio="f"/>
                      <v:textbox style="mso-fit-shape-to-text:t;">
                        <w:txbxContent>
                          <w:p>
                            <w:pPr>
                              <w:rPr>
                                <w:szCs w:val="21"/>
                              </w:rPr>
                            </w:pPr>
                            <w:r>
                              <w:rPr>
                                <w:rFonts w:hint="eastAsia"/>
                                <w:szCs w:val="21"/>
                              </w:rPr>
                              <w:t>N3</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37088" behindDoc="0" locked="0" layoutInCell="1" allowOverlap="1">
                      <wp:simplePos x="0" y="0"/>
                      <wp:positionH relativeFrom="column">
                        <wp:posOffset>2714625</wp:posOffset>
                      </wp:positionH>
                      <wp:positionV relativeFrom="paragraph">
                        <wp:posOffset>127000</wp:posOffset>
                      </wp:positionV>
                      <wp:extent cx="0" cy="197485"/>
                      <wp:effectExtent l="38100" t="0" r="38100" b="635"/>
                      <wp:wrapNone/>
                      <wp:docPr id="84" name="自选图形 86"/>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86" o:spid="_x0000_s1026" o:spt="32" type="#_x0000_t32" style="position:absolute;left:0pt;flip:y;margin-left:213.75pt;margin-top:10pt;height:15.55pt;width:0pt;z-index:251737088;mso-width-relative:page;mso-height-relative:page;" filled="f" stroked="t" coordsize="21600,21600" o:gfxdata="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t6A8/X&#10;AAAACQEAAA8AAAAAAAAAAQAgAAAAIgAAAGRycy9kb3ducmV2LnhtbFBLAQIUABQAAAAIAIdO4kAQ&#10;HIF16AEAAKQDAAAOAAAAAAAAAAEAIAAAACYBAABkcnMvZTJvRG9jLnhtbFBLBQYAAAAABgAGAFkB&#10;AACABQAAAAA=&#10;">
                      <v:fill on="f" focussize="0,0"/>
                      <v:stroke color="#000000" joinstyle="round" startarrow="block"/>
                      <v:imagedata o:title=""/>
                      <o:lock v:ext="edit" aspectratio="f"/>
                    </v:shape>
                  </w:pict>
                </mc:Fallback>
              </mc:AlternateContent>
            </w:r>
            <w:r>
              <w:rPr>
                <w:color w:val="auto"/>
              </w:rPr>
              <mc:AlternateContent>
                <mc:Choice Requires="wps">
                  <w:drawing>
                    <wp:anchor distT="0" distB="0" distL="114300" distR="114300" simplePos="0" relativeHeight="251776000" behindDoc="0" locked="0" layoutInCell="1" allowOverlap="1">
                      <wp:simplePos x="0" y="0"/>
                      <wp:positionH relativeFrom="column">
                        <wp:posOffset>858520</wp:posOffset>
                      </wp:positionH>
                      <wp:positionV relativeFrom="paragraph">
                        <wp:posOffset>146050</wp:posOffset>
                      </wp:positionV>
                      <wp:extent cx="5080" cy="260350"/>
                      <wp:effectExtent l="34290" t="0" r="36830" b="13970"/>
                      <wp:wrapNone/>
                      <wp:docPr id="122" name="自选图形 19"/>
                      <wp:cNvGraphicFramePr/>
                      <a:graphic xmlns:a="http://schemas.openxmlformats.org/drawingml/2006/main">
                        <a:graphicData uri="http://schemas.microsoft.com/office/word/2010/wordprocessingShape">
                          <wps:wsp>
                            <wps:cNvCnPr/>
                            <wps:spPr>
                              <a:xfrm flipV="1">
                                <a:off x="0" y="0"/>
                                <a:ext cx="5080" cy="26035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9" o:spid="_x0000_s1026" o:spt="32" type="#_x0000_t32" style="position:absolute;left:0pt;flip:y;margin-left:67.6pt;margin-top:11.5pt;height:20.5pt;width:0.4pt;z-index:251776000;mso-width-relative:page;mso-height-relative:page;" filled="f" stroked="t" coordsize="21600,21600" o:gfxdata="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kagZ&#10;0wAAAAkBAAAPAAAAAAAAAAEAIAAAACIAAABkcnMvZG93bnJldi54bWxQSwECFAAUAAAACACHTuJA&#10;qPQeve0BAACnAwAADgAAAAAAAAABACAAAAAiAQAAZHJzL2Uyb0RvYy54bWxQSwUGAAAAAAYABgBZ&#10;AQAAgQUAAAAA&#10;">
                      <v:fill on="f" focussize="0,0"/>
                      <v:stroke color="#000000" joinstyle="round" dashstyle="dash" endarrow="block"/>
                      <v:imagedata o:title=""/>
                      <o:lock v:ext="edit" aspectratio="f"/>
                    </v:shape>
                  </w:pict>
                </mc:Fallback>
              </mc:AlternateContent>
            </w:r>
            <w:r>
              <w:rPr>
                <w:color w:val="auto"/>
              </w:rPr>
              <mc:AlternateContent>
                <mc:Choice Requires="wps">
                  <w:drawing>
                    <wp:anchor distT="0" distB="0" distL="114300" distR="114300" simplePos="0" relativeHeight="251772928" behindDoc="0" locked="0" layoutInCell="1" allowOverlap="1">
                      <wp:simplePos x="0" y="0"/>
                      <wp:positionH relativeFrom="column">
                        <wp:posOffset>48260</wp:posOffset>
                      </wp:positionH>
                      <wp:positionV relativeFrom="paragraph">
                        <wp:posOffset>-2276475</wp:posOffset>
                      </wp:positionV>
                      <wp:extent cx="0" cy="2812415"/>
                      <wp:effectExtent l="5080" t="0" r="10160" b="6985"/>
                      <wp:wrapNone/>
                      <wp:docPr id="119" name="自选图形 16"/>
                      <wp:cNvGraphicFramePr/>
                      <a:graphic xmlns:a="http://schemas.openxmlformats.org/drawingml/2006/main">
                        <a:graphicData uri="http://schemas.microsoft.com/office/word/2010/wordprocessingShape">
                          <wps:wsp>
                            <wps:cNvCnPr/>
                            <wps:spPr>
                              <a:xfrm flipV="1">
                                <a:off x="0" y="0"/>
                                <a:ext cx="0" cy="2812415"/>
                              </a:xfrm>
                              <a:prstGeom prst="straightConnector1">
                                <a:avLst/>
                              </a:prstGeom>
                              <a:ln w="10160" cap="flat" cmpd="sng">
                                <a:solidFill>
                                  <a:srgbClr val="000000"/>
                                </a:solidFill>
                                <a:prstDash val="dash"/>
                                <a:headEnd type="none" w="med" len="med"/>
                                <a:tailEnd type="none" w="med" len="med"/>
                              </a:ln>
                            </wps:spPr>
                            <wps:bodyPr/>
                          </wps:wsp>
                        </a:graphicData>
                      </a:graphic>
                    </wp:anchor>
                  </w:drawing>
                </mc:Choice>
                <mc:Fallback>
                  <w:pict>
                    <v:shape id="自选图形 16" o:spid="_x0000_s1026" o:spt="32" type="#_x0000_t32" style="position:absolute;left:0pt;flip:y;margin-left:3.8pt;margin-top:-179.25pt;height:221.45pt;width:0pt;z-index:251772928;mso-width-relative:page;mso-height-relative:page;" filled="f" stroked="t" coordsize="21600,21600" o:gfxdata="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UiqE1QAAAAcBAAAPAAAA&#10;AAAAAAEAIAAAACIAAABkcnMvZG93bnJldi54bWxQSwECFAAUAAAACACHTuJAaBVxv98BAACiAwAA&#10;DgAAAAAAAAABACAAAAAkAQAAZHJzL2Uyb0RvYy54bWxQSwUGAAAAAAYABgBZAQAAdQUAAAAA&#10;">
                      <v:fill on="f" focussize="0,0"/>
                      <v:stroke weight="0.8pt" color="#000000" joinstyle="round" dashstyle="dash"/>
                      <v:imagedata o:title=""/>
                      <o:lock v:ext="edit" aspectratio="f"/>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1410335</wp:posOffset>
                      </wp:positionH>
                      <wp:positionV relativeFrom="paragraph">
                        <wp:posOffset>175260</wp:posOffset>
                      </wp:positionV>
                      <wp:extent cx="721360" cy="302260"/>
                      <wp:effectExtent l="0" t="0" r="0" b="0"/>
                      <wp:wrapNone/>
                      <wp:docPr id="116" name="文本框 11"/>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不合格品</w:t>
                                  </w:r>
                                </w:p>
                              </w:txbxContent>
                            </wps:txbx>
                            <wps:bodyPr upright="1"/>
                          </wps:wsp>
                        </a:graphicData>
                      </a:graphic>
                    </wp:anchor>
                  </w:drawing>
                </mc:Choice>
                <mc:Fallback>
                  <w:pict>
                    <v:shape id="文本框 11" o:spid="_x0000_s1026" o:spt="202" type="#_x0000_t202" style="position:absolute;left:0pt;margin-left:111.05pt;margin-top:13.8pt;height:23.8pt;width:56.8pt;z-index:251769856;mso-width-relative:page;mso-height-relative:page;" filled="f" stroked="f" coordsize="21600,21600" o:gfxdata="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TgXgTXAAAACQEAAA8AAAAAAAAAAQAgAAAAIgAAAGRycy9k&#10;b3ducmV2LnhtbFBLAQIUABQAAAAIAIdO4kA+EWGTkQEAAAIDAAAOAAAAAAAAAAEAIAAAACYBAABk&#10;cnMvZTJvRG9jLnhtbFBLBQYAAAAABgAGAFkBAAApBQAAAAA=&#10;">
                      <v:fill on="f" focussize="0,0"/>
                      <v:stroke on="f"/>
                      <v:imagedata o:title=""/>
                      <o:lock v:ext="edit" aspectratio="f"/>
                      <v:textbox>
                        <w:txbxContent>
                          <w:p>
                            <w:pPr>
                              <w:rPr>
                                <w:szCs w:val="21"/>
                              </w:rPr>
                            </w:pPr>
                            <w:r>
                              <w:rPr>
                                <w:rFonts w:hint="eastAsia"/>
                                <w:szCs w:val="21"/>
                              </w:rPr>
                              <w:t>不合格品</w:t>
                            </w:r>
                          </w:p>
                        </w:txbxContent>
                      </v:textbox>
                    </v:shape>
                  </w:pict>
                </mc:Fallback>
              </mc:AlternateContent>
            </w:r>
            <w:r>
              <w:rPr>
                <w:color w:val="auto"/>
              </w:rPr>
              <mc:AlternateContent>
                <mc:Choice Requires="wps">
                  <w:drawing>
                    <wp:anchor distT="0" distB="0" distL="114300" distR="114300" simplePos="0" relativeHeight="251743232" behindDoc="0" locked="0" layoutInCell="1" allowOverlap="1">
                      <wp:simplePos x="0" y="0"/>
                      <wp:positionH relativeFrom="column">
                        <wp:posOffset>3157220</wp:posOffset>
                      </wp:positionH>
                      <wp:positionV relativeFrom="paragraph">
                        <wp:posOffset>1905</wp:posOffset>
                      </wp:positionV>
                      <wp:extent cx="310515" cy="1270"/>
                      <wp:effectExtent l="0" t="38100" r="9525" b="36830"/>
                      <wp:wrapNone/>
                      <wp:docPr id="90" name="自选图形 85"/>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5" o:spid="_x0000_s1026" o:spt="32" type="#_x0000_t32" style="position:absolute;left:0pt;flip:y;margin-left:248.6pt;margin-top:0.15pt;height:0.1pt;width:24.45pt;z-index:251743232;mso-width-relative:page;mso-height-relative:page;" filled="f" stroked="t" coordsize="21600,21600" o:gfxdata="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KqX83RAAAA&#10;BQEAAA8AAAAAAAAAAQAgAAAAIgAAAGRycy9kb3ducmV2LnhtbFBLAQIUABQAAAAIAIdO4kCcAqti&#10;6wEAAKYDAAAOAAAAAAAAAAEAIAAAACABAABkcnMvZTJvRG9jLnhtbFBLBQYAAAAABgAGAFkBAAB9&#10;BQAAAAA=&#10;">
                      <v:fill on="f" focussize="0,0"/>
                      <v:stroke color="#000000" joinstyle="round" dashstyle="dash" end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38112" behindDoc="0" locked="0" layoutInCell="1" allowOverlap="1">
                      <wp:simplePos x="0" y="0"/>
                      <wp:positionH relativeFrom="column">
                        <wp:posOffset>2192020</wp:posOffset>
                      </wp:positionH>
                      <wp:positionV relativeFrom="paragraph">
                        <wp:posOffset>153035</wp:posOffset>
                      </wp:positionV>
                      <wp:extent cx="989965" cy="285115"/>
                      <wp:effectExtent l="5080" t="4445" r="10795" b="15240"/>
                      <wp:wrapNone/>
                      <wp:docPr id="85" name="文本框 87"/>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人工检验</w:t>
                                  </w:r>
                                </w:p>
                              </w:txbxContent>
                            </wps:txbx>
                            <wps:bodyPr upright="1"/>
                          </wps:wsp>
                        </a:graphicData>
                      </a:graphic>
                    </wp:anchor>
                  </w:drawing>
                </mc:Choice>
                <mc:Fallback>
                  <w:pict>
                    <v:shape id="文本框 87" o:spid="_x0000_s1026" o:spt="202" type="#_x0000_t202" style="position:absolute;left:0pt;margin-left:172.6pt;margin-top:12.05pt;height:22.45pt;width:77.95pt;z-index:251738112;mso-width-relative:page;mso-height-relative:page;" fillcolor="#FFFFFF" filled="t" stroked="t" coordsize="21600,21600" o:gfxdata="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YuI22QAAAAkBAAAPAAAAAAAAAAEAIAAAACIAAABkcnMvZG93bnJldi54bWxQSwECFAAU&#10;AAAACACHTuJA3SHXOPABAADpAwAADgAAAAAAAAABACAAAAAo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人工检验</w:t>
                            </w:r>
                          </w:p>
                        </w:txbxContent>
                      </v:textbox>
                    </v:shape>
                  </w:pict>
                </mc:Fallback>
              </mc:AlternateContent>
            </w:r>
          </w:p>
          <w:p>
            <w:pPr>
              <w:pStyle w:val="45"/>
              <w:rPr>
                <w:color w:val="auto"/>
              </w:rPr>
            </w:pPr>
            <w:r>
              <w:rPr>
                <w:color w:val="auto"/>
              </w:rPr>
              <mc:AlternateContent>
                <mc:Choice Requires="wps">
                  <w:drawing>
                    <wp:anchor distT="0" distB="0" distL="114300" distR="114300" simplePos="0" relativeHeight="251771904" behindDoc="0" locked="0" layoutInCell="1" allowOverlap="1">
                      <wp:simplePos x="0" y="0"/>
                      <wp:positionH relativeFrom="column">
                        <wp:posOffset>54610</wp:posOffset>
                      </wp:positionH>
                      <wp:positionV relativeFrom="paragraph">
                        <wp:posOffset>160655</wp:posOffset>
                      </wp:positionV>
                      <wp:extent cx="277495" cy="1905"/>
                      <wp:effectExtent l="0" t="0" r="0" b="0"/>
                      <wp:wrapNone/>
                      <wp:docPr id="118" name="自选图形 15"/>
                      <wp:cNvGraphicFramePr/>
                      <a:graphic xmlns:a="http://schemas.openxmlformats.org/drawingml/2006/main">
                        <a:graphicData uri="http://schemas.microsoft.com/office/word/2010/wordprocessingShape">
                          <wps:wsp>
                            <wps:cNvCnPr/>
                            <wps:spPr>
                              <a:xfrm flipH="1" flipV="1">
                                <a:off x="0" y="0"/>
                                <a:ext cx="277495" cy="190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自选图形 15" o:spid="_x0000_s1026" o:spt="32" type="#_x0000_t32" style="position:absolute;left:0pt;flip:x y;margin-left:4.3pt;margin-top:12.65pt;height:0.15pt;width:21.85pt;z-index:251771904;mso-width-relative:page;mso-height-relative:page;" filled="f" stroked="t" coordsize="21600,21600" o:gfxdata="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gkCF/U&#10;AAAABgEAAA8AAAAAAAAAAQAgAAAAIgAAAGRycy9kb3ducmV2LnhtbFBLAQIUABQAAAAIAIdO4kBY&#10;e+0T6wEAAK0DAAAOAAAAAAAAAAEAIAAAACMBAABkcnMvZTJvRG9jLnhtbFBLBQYAAAAABgAGAFkB&#10;AACABQAAAAA=&#10;">
                      <v:fill on="f" focussize="0,0"/>
                      <v:stroke color="#000000" joinstyle="round" dashstyle="dash"/>
                      <v:imagedata o:title=""/>
                      <o:lock v:ext="edit" aspectratio="f"/>
                    </v:shape>
                  </w:pict>
                </mc:Fallback>
              </mc:AlternateContent>
            </w:r>
            <w:r>
              <w:rPr>
                <w:color w:val="auto"/>
              </w:rPr>
              <mc:AlternateContent>
                <mc:Choice Requires="wps">
                  <w:drawing>
                    <wp:anchor distT="0" distB="0" distL="114300" distR="114300" simplePos="0" relativeHeight="251770880" behindDoc="0" locked="0" layoutInCell="1" allowOverlap="1">
                      <wp:simplePos x="0" y="0"/>
                      <wp:positionH relativeFrom="column">
                        <wp:posOffset>342265</wp:posOffset>
                      </wp:positionH>
                      <wp:positionV relativeFrom="paragraph">
                        <wp:posOffset>19050</wp:posOffset>
                      </wp:positionV>
                      <wp:extent cx="989965" cy="285115"/>
                      <wp:effectExtent l="5080" t="4445" r="10795" b="15240"/>
                      <wp:wrapNone/>
                      <wp:docPr id="117" name="文本框 12"/>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破碎机</w:t>
                                  </w:r>
                                </w:p>
                              </w:txbxContent>
                            </wps:txbx>
                            <wps:bodyPr upright="1"/>
                          </wps:wsp>
                        </a:graphicData>
                      </a:graphic>
                    </wp:anchor>
                  </w:drawing>
                </mc:Choice>
                <mc:Fallback>
                  <w:pict>
                    <v:shape id="文本框 12" o:spid="_x0000_s1026" o:spt="202" type="#_x0000_t202" style="position:absolute;left:0pt;margin-left:26.95pt;margin-top:1.5pt;height:22.45pt;width:77.95pt;z-index:251770880;mso-width-relative:page;mso-height-relative:page;" fillcolor="#FFFFFF" filled="t" stroked="t" coordsize="21600,21600" o:gfxdata="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YYsN9cAAAAHAQAADwAAAAAAAAABACAAAAAiAAAAZHJzL2Rvd25yZXYueG1sUEsBAhQAFAAA&#10;AAgAh07iQNHgSIbwAQAA6gMAAA4AAAAAAAAAAQAgAAAAJgEAAGRycy9lMm9Eb2MueG1sUEsFBgAA&#10;AAAGAAYAWQEAAIgFAAAAAA==&#10;">
                      <v:fill on="t" focussize="0,0"/>
                      <v:stroke color="#000000" joinstyle="miter"/>
                      <v:imagedata o:title=""/>
                      <o:lock v:ext="edit" aspectratio="f"/>
                      <v:textbox>
                        <w:txbxContent>
                          <w:p>
                            <w:pPr>
                              <w:adjustRightInd w:val="0"/>
                              <w:snapToGrid w:val="0"/>
                              <w:jc w:val="center"/>
                              <w:rPr>
                                <w:szCs w:val="21"/>
                              </w:rPr>
                            </w:pPr>
                            <w:r>
                              <w:rPr>
                                <w:rFonts w:hint="eastAsia"/>
                                <w:szCs w:val="21"/>
                              </w:rPr>
                              <w:t>破碎机</w:t>
                            </w:r>
                          </w:p>
                        </w:txbxContent>
                      </v:textbox>
                    </v:shape>
                  </w:pict>
                </mc:Fallback>
              </mc:AlternateContent>
            </w:r>
            <w:r>
              <w:rPr>
                <w:color w:val="auto"/>
              </w:rPr>
              <mc:AlternateContent>
                <mc:Choice Requires="wps">
                  <w:drawing>
                    <wp:anchor distT="0" distB="0" distL="114300" distR="114300" simplePos="0" relativeHeight="251768832" behindDoc="0" locked="0" layoutInCell="1" allowOverlap="1">
                      <wp:simplePos x="0" y="0"/>
                      <wp:positionH relativeFrom="column">
                        <wp:posOffset>1350010</wp:posOffset>
                      </wp:positionH>
                      <wp:positionV relativeFrom="paragraph">
                        <wp:posOffset>161290</wp:posOffset>
                      </wp:positionV>
                      <wp:extent cx="807720" cy="3175"/>
                      <wp:effectExtent l="0" t="34925" r="0" b="38100"/>
                      <wp:wrapNone/>
                      <wp:docPr id="115" name="自选图形 5"/>
                      <wp:cNvGraphicFramePr/>
                      <a:graphic xmlns:a="http://schemas.openxmlformats.org/drawingml/2006/main">
                        <a:graphicData uri="http://schemas.microsoft.com/office/word/2010/wordprocessingShape">
                          <wps:wsp>
                            <wps:cNvCnPr/>
                            <wps:spPr>
                              <a:xfrm flipH="1">
                                <a:off x="0" y="0"/>
                                <a:ext cx="807720" cy="3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5" o:spid="_x0000_s1026" o:spt="32" type="#_x0000_t32" style="position:absolute;left:0pt;flip:x;margin-left:106.3pt;margin-top:12.7pt;height:0.25pt;width:63.6pt;z-index:251768832;mso-width-relative:page;mso-height-relative:page;" filled="f" stroked="t" coordsize="21600,21600" o:gfxdata="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QC6&#10;v9UAAAAJAQAADwAAAAAAAAABACAAAAAiAAAAZHJzL2Rvd25yZXYueG1sUEsBAhQAFAAAAAgAh07i&#10;QFrjLZvsAQAApgMAAA4AAAAAAAAAAQAgAAAAJAEAAGRycy9lMm9Eb2MueG1sUEsFBgAAAAAGAAYA&#10;WQEAAIIFA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3429000</wp:posOffset>
                      </wp:positionH>
                      <wp:positionV relativeFrom="paragraph">
                        <wp:posOffset>3175</wp:posOffset>
                      </wp:positionV>
                      <wp:extent cx="600710" cy="244475"/>
                      <wp:effectExtent l="0" t="0" r="0" b="0"/>
                      <wp:wrapNone/>
                      <wp:docPr id="93" name="文本框 88"/>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S2</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88" o:spid="_x0000_s1026" o:spt="202" type="#_x0000_t202" style="position:absolute;left:0pt;margin-left:270pt;margin-top:0.25pt;height:19.25pt;width:47.3pt;z-index:251746304;mso-width-relative:page;mso-height-relative:margin;mso-height-percent:200;" filled="f" stroked="f" coordsize="21600,21600" o:gfxdata="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SFu221gAAAAcBAAAPAAAAAAAAAAEA&#10;IAAAACIAAABkcnMvZG93bnJldi54bWxQSwECFAAUAAAACACHTuJAXKdZPJ8BAAAbAwAADgAAAAAA&#10;AAABACAAAAAlAQAAZHJzL2Uyb0RvYy54bWxQSwUGAAAAAAYABgBZAQAANgUAAAAA&#10;">
                      <v:fill on="f" focussize="0,0"/>
                      <v:stroke on="f"/>
                      <v:imagedata o:title=""/>
                      <o:lock v:ext="edit" aspectratio="f"/>
                      <v:textbox style="mso-fit-shape-to-text:t;">
                        <w:txbxContent>
                          <w:p>
                            <w:pPr>
                              <w:rPr>
                                <w:szCs w:val="21"/>
                              </w:rPr>
                            </w:pPr>
                            <w:r>
                              <w:rPr>
                                <w:rFonts w:hint="eastAsia"/>
                                <w:szCs w:val="21"/>
                              </w:rPr>
                              <w:t>S2</w:t>
                            </w:r>
                          </w:p>
                        </w:txbxContent>
                      </v:textbox>
                    </v:shape>
                  </w:pict>
                </mc:Fallback>
              </mc:AlternateContent>
            </w:r>
            <w:r>
              <w:rPr>
                <w:color w:val="auto"/>
              </w:rPr>
              <mc:AlternateContent>
                <mc:Choice Requires="wps">
                  <w:drawing>
                    <wp:anchor distT="0" distB="0" distL="114300" distR="114300" simplePos="0" relativeHeight="251745280" behindDoc="0" locked="0" layoutInCell="1" allowOverlap="1">
                      <wp:simplePos x="0" y="0"/>
                      <wp:positionH relativeFrom="column">
                        <wp:posOffset>3164840</wp:posOffset>
                      </wp:positionH>
                      <wp:positionV relativeFrom="paragraph">
                        <wp:posOffset>137160</wp:posOffset>
                      </wp:positionV>
                      <wp:extent cx="310515" cy="1270"/>
                      <wp:effectExtent l="0" t="38100" r="9525" b="36830"/>
                      <wp:wrapNone/>
                      <wp:docPr id="92" name="自选图形 89"/>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9" o:spid="_x0000_s1026" o:spt="32" type="#_x0000_t32" style="position:absolute;left:0pt;flip:y;margin-left:249.2pt;margin-top:10.8pt;height:0.1pt;width:24.45pt;z-index:251745280;mso-width-relative:page;mso-height-relative:page;" filled="f" stroked="t" coordsize="21600,21600" o:gfxdata="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VZ1&#10;i9UAAAAJAQAADwAAAAAAAAABACAAAAAiAAAAZHJzL2Rvd25yZXYueG1sUEsBAhQAFAAAAAgAh07i&#10;QPMAXOzsAQAApgMAAA4AAAAAAAAAAQAgAAAAJAEAAGRycy9lMm9Eb2MueG1sUEsFBgAAAAAGAAYA&#10;WQEAAIIFAAAAAA==&#10;">
                      <v:fill on="f" focussize="0,0"/>
                      <v:stroke color="#000000" joinstyle="round" dashstyle="dash" end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39136" behindDoc="0" locked="0" layoutInCell="1" allowOverlap="1">
                      <wp:simplePos x="0" y="0"/>
                      <wp:positionH relativeFrom="column">
                        <wp:posOffset>2715260</wp:posOffset>
                      </wp:positionH>
                      <wp:positionV relativeFrom="paragraph">
                        <wp:posOffset>72390</wp:posOffset>
                      </wp:positionV>
                      <wp:extent cx="0" cy="197485"/>
                      <wp:effectExtent l="38100" t="0" r="38100" b="635"/>
                      <wp:wrapNone/>
                      <wp:docPr id="86" name="自选图形 90"/>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90" o:spid="_x0000_s1026" o:spt="32" type="#_x0000_t32" style="position:absolute;left:0pt;flip:y;margin-left:213.8pt;margin-top:5.7pt;height:15.55pt;width:0pt;z-index:251739136;mso-width-relative:page;mso-height-relative:page;" filled="f" stroked="t" coordsize="21600,21600" o:gfxdata="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eTvC7XAAAA&#10;CQEAAA8AAAAAAAAAAQAgAAAAIgAAAGRycy9kb3ducmV2LnhtbFBLAQIUABQAAAAIAIdO4kCOEf01&#10;5QEAAKQDAAAOAAAAAAAAAAEAIAAAACYBAABkcnMvZTJvRG9jLnhtbFBLBQYAAAAABgAGAFkBAAB9&#10;BQAAAAA=&#10;">
                      <v:fill on="f" focussize="0,0"/>
                      <v:stroke color="#000000" joinstyle="round" startarrow="block"/>
                      <v:imagedata o:title=""/>
                      <o:lock v:ext="edit" aspectratio="f"/>
                    </v:shape>
                  </w:pict>
                </mc:Fallback>
              </mc:AlternateContent>
            </w:r>
          </w:p>
          <w:p>
            <w:pPr>
              <w:pStyle w:val="45"/>
              <w:rPr>
                <w:color w:val="auto"/>
              </w:rPr>
            </w:pPr>
            <w:r>
              <w:rPr>
                <w:color w:val="auto"/>
              </w:rPr>
              <mc:AlternateContent>
                <mc:Choice Requires="wps">
                  <w:drawing>
                    <wp:anchor distT="0" distB="0" distL="114300" distR="114300" simplePos="0" relativeHeight="251740160" behindDoc="0" locked="0" layoutInCell="1" allowOverlap="1">
                      <wp:simplePos x="0" y="0"/>
                      <wp:positionH relativeFrom="column">
                        <wp:posOffset>2202180</wp:posOffset>
                      </wp:positionH>
                      <wp:positionV relativeFrom="paragraph">
                        <wp:posOffset>72390</wp:posOffset>
                      </wp:positionV>
                      <wp:extent cx="989965" cy="285115"/>
                      <wp:effectExtent l="5080" t="4445" r="10795" b="15240"/>
                      <wp:wrapNone/>
                      <wp:docPr id="87" name="文本框 91"/>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包装入库</w:t>
                                  </w:r>
                                </w:p>
                              </w:txbxContent>
                            </wps:txbx>
                            <wps:bodyPr upright="1"/>
                          </wps:wsp>
                        </a:graphicData>
                      </a:graphic>
                    </wp:anchor>
                  </w:drawing>
                </mc:Choice>
                <mc:Fallback>
                  <w:pict>
                    <v:shape id="文本框 91" o:spid="_x0000_s1026" o:spt="202" type="#_x0000_t202" style="position:absolute;left:0pt;margin-left:173.4pt;margin-top:5.7pt;height:22.45pt;width:77.95pt;z-index:251740160;mso-width-relative:page;mso-height-relative:page;" fillcolor="#FFFFFF" filled="t" stroked="t" coordsize="21600,21600" o:gfxdata="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SnLD2QAAAAkBAAAPAAAAAAAAAAEAIAAAACIAAABkcnMvZG93bnJldi54bWxQSwECFAAU&#10;AAAACACHTuJAQ6waJPABAADpAwAADgAAAAAAAAABACAAAAAo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包装入库</w:t>
                            </w:r>
                          </w:p>
                        </w:txbxContent>
                      </v:textbox>
                    </v:shape>
                  </w:pict>
                </mc:Fallback>
              </mc:AlternateContent>
            </w:r>
          </w:p>
          <w:p>
            <w:pPr>
              <w:pStyle w:val="45"/>
              <w:rPr>
                <w:color w:val="auto"/>
              </w:rPr>
            </w:pPr>
          </w:p>
          <w:p>
            <w:pPr>
              <w:pStyle w:val="45"/>
              <w:rPr>
                <w:color w:val="auto"/>
              </w:rPr>
            </w:pPr>
          </w:p>
          <w:p>
            <w:pPr>
              <w:pStyle w:val="45"/>
              <w:spacing w:line="360" w:lineRule="auto"/>
              <w:rPr>
                <w:color w:val="auto"/>
                <w:sz w:val="24"/>
                <w:szCs w:val="24"/>
              </w:rPr>
            </w:pPr>
            <w:r>
              <mc:AlternateContent>
                <mc:Choice Requires="wps">
                  <w:drawing>
                    <wp:anchor distT="0" distB="0" distL="114300" distR="114300" simplePos="0" relativeHeight="251750400" behindDoc="0" locked="0" layoutInCell="1" allowOverlap="1">
                      <wp:simplePos x="0" y="0"/>
                      <wp:positionH relativeFrom="column">
                        <wp:posOffset>1895475</wp:posOffset>
                      </wp:positionH>
                      <wp:positionV relativeFrom="paragraph">
                        <wp:posOffset>225425</wp:posOffset>
                      </wp:positionV>
                      <wp:extent cx="934720" cy="603250"/>
                      <wp:effectExtent l="0" t="0" r="0" b="0"/>
                      <wp:wrapNone/>
                      <wp:docPr id="97" name="文本框 92"/>
                      <wp:cNvGraphicFramePr/>
                      <a:graphic xmlns:a="http://schemas.openxmlformats.org/drawingml/2006/main">
                        <a:graphicData uri="http://schemas.microsoft.com/office/word/2010/wordprocessingShape">
                          <wps:wsp>
                            <wps:cNvSpPr txBox="1"/>
                            <wps:spPr>
                              <a:xfrm>
                                <a:off x="0" y="0"/>
                                <a:ext cx="934720" cy="603250"/>
                              </a:xfrm>
                              <a:prstGeom prst="rect">
                                <a:avLst/>
                              </a:prstGeom>
                              <a:noFill/>
                              <a:ln>
                                <a:noFill/>
                              </a:ln>
                            </wps:spPr>
                            <wps:txbx>
                              <w:txbxContent>
                                <w:p>
                                  <w:pPr>
                                    <w:jc w:val="center"/>
                                    <w:rPr>
                                      <w:szCs w:val="21"/>
                                    </w:rPr>
                                  </w:pPr>
                                  <w:r>
                                    <w:rPr>
                                      <w:rFonts w:hint="eastAsia"/>
                                      <w:szCs w:val="21"/>
                                    </w:rPr>
                                    <w:t>原料</w:t>
                                  </w:r>
                                </w:p>
                                <w:p>
                                  <w:pPr>
                                    <w:rPr>
                                      <w:rFonts w:hint="default" w:eastAsia="宋体"/>
                                      <w:szCs w:val="21"/>
                                      <w:lang w:val="en-US" w:eastAsia="zh-CN"/>
                                    </w:rPr>
                                  </w:pPr>
                                  <w:r>
                                    <w:rPr>
                                      <w:rFonts w:hint="eastAsia"/>
                                      <w:szCs w:val="21"/>
                                    </w:rPr>
                                    <w:t>PET、PP、PS</w:t>
                                  </w:r>
                                  <w:r>
                                    <w:rPr>
                                      <w:rFonts w:hint="eastAsia"/>
                                      <w:szCs w:val="21"/>
                                      <w:lang w:val="en-US" w:eastAsia="zh-CN"/>
                                    </w:rPr>
                                    <w:t>生产的卷材</w:t>
                                  </w:r>
                                </w:p>
                              </w:txbxContent>
                            </wps:txbx>
                            <wps:bodyPr vert="horz" anchor="t" anchorCtr="0" upright="1"/>
                          </wps:wsp>
                        </a:graphicData>
                      </a:graphic>
                    </wp:anchor>
                  </w:drawing>
                </mc:Choice>
                <mc:Fallback>
                  <w:pict>
                    <v:shape id="文本框 92" o:spid="_x0000_s1026" o:spt="202" type="#_x0000_t202" style="position:absolute;left:0pt;margin-left:149.25pt;margin-top:17.75pt;height:47.5pt;width:73.6pt;z-index:251750400;mso-width-relative:page;mso-height-relative:page;" filled="f" stroked="f" coordsize="21600,21600" o:gfxdata="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qkyLi1wAAAAoBAAAP&#10;AAAAAAAAAAEAIAAAACIAAABkcnMvZG93bnJldi54bWxQSwECFAAUAAAACACHTuJA5OT+fKcBAAAm&#10;AwAADgAAAAAAAAABACAAAAAmAQAAZHJzL2Uyb0RvYy54bWxQSwUGAAAAAAYABgBZAQAAPwUAAAAA&#10;">
                      <v:fill on="f" focussize="0,0"/>
                      <v:stroke on="f"/>
                      <v:imagedata o:title=""/>
                      <o:lock v:ext="edit" aspectratio="f"/>
                      <v:textbox>
                        <w:txbxContent>
                          <w:p>
                            <w:pPr>
                              <w:jc w:val="center"/>
                              <w:rPr>
                                <w:szCs w:val="21"/>
                              </w:rPr>
                            </w:pPr>
                            <w:r>
                              <w:rPr>
                                <w:rFonts w:hint="eastAsia"/>
                                <w:szCs w:val="21"/>
                              </w:rPr>
                              <w:t>原料</w:t>
                            </w:r>
                          </w:p>
                          <w:p>
                            <w:pPr>
                              <w:rPr>
                                <w:rFonts w:hint="default" w:eastAsia="宋体"/>
                                <w:szCs w:val="21"/>
                                <w:lang w:val="en-US" w:eastAsia="zh-CN"/>
                              </w:rPr>
                            </w:pPr>
                            <w:r>
                              <w:rPr>
                                <w:rFonts w:hint="eastAsia"/>
                                <w:szCs w:val="21"/>
                              </w:rPr>
                              <w:t>PET、PP、PS</w:t>
                            </w:r>
                            <w:r>
                              <w:rPr>
                                <w:rFonts w:hint="eastAsia"/>
                                <w:szCs w:val="21"/>
                                <w:lang w:val="en-US" w:eastAsia="zh-CN"/>
                              </w:rPr>
                              <w:t>生产的卷材</w:t>
                            </w:r>
                          </w:p>
                        </w:txbxContent>
                      </v:textbox>
                    </v:shape>
                  </w:pict>
                </mc:Fallback>
              </mc:AlternateContent>
            </w:r>
            <w:r>
              <w:rPr>
                <w:color w:val="auto"/>
                <w:sz w:val="24"/>
                <w:szCs w:val="24"/>
              </w:rPr>
              <w:t>图</w:t>
            </w:r>
            <w:r>
              <w:rPr>
                <w:rFonts w:hint="eastAsia"/>
                <w:color w:val="auto"/>
                <w:sz w:val="24"/>
                <w:szCs w:val="24"/>
              </w:rPr>
              <w:t>2</w:t>
            </w:r>
            <w:r>
              <w:rPr>
                <w:color w:val="auto"/>
                <w:sz w:val="24"/>
                <w:szCs w:val="24"/>
              </w:rPr>
              <w:t>-</w:t>
            </w:r>
            <w:r>
              <w:rPr>
                <w:rFonts w:hint="eastAsia"/>
                <w:color w:val="auto"/>
                <w:sz w:val="24"/>
                <w:szCs w:val="24"/>
              </w:rPr>
              <w:t>4</w:t>
            </w:r>
            <w:r>
              <w:rPr>
                <w:color w:val="auto"/>
                <w:sz w:val="24"/>
                <w:szCs w:val="24"/>
              </w:rPr>
              <w:t xml:space="preserve">  </w:t>
            </w:r>
            <w:r>
              <w:rPr>
                <w:rFonts w:hint="eastAsia"/>
                <w:bCs/>
                <w:color w:val="auto"/>
                <w:sz w:val="24"/>
                <w:szCs w:val="24"/>
              </w:rPr>
              <w:t>本</w:t>
            </w:r>
            <w:r>
              <w:rPr>
                <w:bCs/>
                <w:color w:val="auto"/>
                <w:sz w:val="24"/>
                <w:szCs w:val="24"/>
              </w:rPr>
              <w:t>项目</w:t>
            </w:r>
            <w:r>
              <w:rPr>
                <w:rFonts w:hint="eastAsia"/>
                <w:bCs/>
                <w:color w:val="auto"/>
                <w:sz w:val="24"/>
                <w:szCs w:val="24"/>
              </w:rPr>
              <w:t>塑料卷材生产</w:t>
            </w:r>
            <w:r>
              <w:rPr>
                <w:color w:val="auto"/>
                <w:sz w:val="24"/>
                <w:szCs w:val="24"/>
              </w:rPr>
              <w:t>工艺流程及产污节点图</w:t>
            </w:r>
          </w:p>
          <w:p>
            <w:pPr>
              <w:pStyle w:val="52"/>
              <w:spacing w:line="360" w:lineRule="auto"/>
              <w:ind w:firstLine="480"/>
              <w:rPr>
                <w:b/>
                <w:bCs/>
              </w:rPr>
            </w:pPr>
          </w:p>
          <w:p>
            <w:pPr>
              <w:pStyle w:val="52"/>
              <w:spacing w:line="360" w:lineRule="auto"/>
              <w:ind w:firstLine="480"/>
              <w:rPr>
                <w:b/>
                <w:bCs/>
              </w:rPr>
            </w:pPr>
            <w:r>
              <mc:AlternateContent>
                <mc:Choice Requires="wps">
                  <w:drawing>
                    <wp:anchor distT="0" distB="0" distL="114300" distR="114300" simplePos="0" relativeHeight="251752448" behindDoc="0" locked="0" layoutInCell="1" allowOverlap="1">
                      <wp:simplePos x="0" y="0"/>
                      <wp:positionH relativeFrom="column">
                        <wp:posOffset>2379980</wp:posOffset>
                      </wp:positionH>
                      <wp:positionV relativeFrom="paragraph">
                        <wp:posOffset>198120</wp:posOffset>
                      </wp:positionV>
                      <wp:extent cx="635" cy="294005"/>
                      <wp:effectExtent l="37465" t="0" r="38100" b="10795"/>
                      <wp:wrapNone/>
                      <wp:docPr id="99" name="自选图形 93"/>
                      <wp:cNvGraphicFramePr/>
                      <a:graphic xmlns:a="http://schemas.openxmlformats.org/drawingml/2006/main">
                        <a:graphicData uri="http://schemas.microsoft.com/office/word/2010/wordprocessingShape">
                          <wps:wsp>
                            <wps:cNvCnPr/>
                            <wps:spPr>
                              <a:xfrm flipH="1" flipV="1">
                                <a:off x="0" y="0"/>
                                <a:ext cx="635" cy="29400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93" o:spid="_x0000_s1026" o:spt="32" type="#_x0000_t32" style="position:absolute;left:0pt;flip:x y;margin-left:187.4pt;margin-top:15.6pt;height:23.15pt;width:0.05pt;z-index:251752448;mso-width-relative:page;mso-height-relative:page;" filled="f" stroked="t" coordsize="21600,21600" o:gfxdata="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X7CpC2QAAAAkBAAAPAAAAAAAAAAEAIAAAACIAAABkcnMvZG93bnJldi54bWxQSwECFAAUAAAA&#10;CACHTuJA8eRvpe0BAACwAwAADgAAAAAAAAABACAAAAAoAQAAZHJzL2Uyb0RvYy54bWxQSwUGAAAA&#10;AAYABgBZAQAAhwUAAAAA&#10;">
                      <v:fill on="f" focussize="0,0"/>
                      <v:stroke color="#000000" joinstyle="round" startarrow="block"/>
                      <v:imagedata o:title=""/>
                      <o:lock v:ext="edit" aspectratio="f"/>
                    </v:shape>
                  </w:pict>
                </mc:Fallback>
              </mc:AlternateContent>
            </w:r>
          </w:p>
          <w:p>
            <w:pPr>
              <w:pStyle w:val="52"/>
              <w:spacing w:line="360" w:lineRule="auto"/>
              <w:ind w:firstLine="480"/>
              <w:rPr>
                <w:b/>
                <w:bCs/>
              </w:rPr>
            </w:pPr>
            <w:r>
              <mc:AlternateContent>
                <mc:Choice Requires="wps">
                  <w:drawing>
                    <wp:anchor distT="0" distB="0" distL="114300" distR="114300" simplePos="0" relativeHeight="251760640" behindDoc="0" locked="0" layoutInCell="1" allowOverlap="1">
                      <wp:simplePos x="0" y="0"/>
                      <wp:positionH relativeFrom="column">
                        <wp:posOffset>135255</wp:posOffset>
                      </wp:positionH>
                      <wp:positionV relativeFrom="paragraph">
                        <wp:posOffset>180975</wp:posOffset>
                      </wp:positionV>
                      <wp:extent cx="721360" cy="302260"/>
                      <wp:effectExtent l="0" t="0" r="0" b="0"/>
                      <wp:wrapNone/>
                      <wp:docPr id="107" name="文本框 94"/>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新水补充</w:t>
                                  </w:r>
                                </w:p>
                              </w:txbxContent>
                            </wps:txbx>
                            <wps:bodyPr upright="1"/>
                          </wps:wsp>
                        </a:graphicData>
                      </a:graphic>
                    </wp:anchor>
                  </w:drawing>
                </mc:Choice>
                <mc:Fallback>
                  <w:pict>
                    <v:shape id="文本框 94" o:spid="_x0000_s1026" o:spt="202" type="#_x0000_t202" style="position:absolute;left:0pt;margin-left:10.65pt;margin-top:14.25pt;height:23.8pt;width:56.8pt;z-index:251760640;mso-width-relative:page;mso-height-relative:page;" filled="f" stroked="f" coordsize="21600,21600" o:gfxdata="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NSOjPXAAAACAEAAA8AAAAAAAAAAQAgAAAAIgAAAGRycy9k&#10;b3ducmV2LnhtbFBLAQIUABQAAAAIAIdO4kAQT0D7kQEAAAIDAAAOAAAAAAAAAAEAIAAAACYBAABk&#10;cnMvZTJvRG9jLnhtbFBLBQYAAAAABgAGAFkBAAApBQAAAAA=&#10;">
                      <v:fill on="f" focussize="0,0"/>
                      <v:stroke on="f"/>
                      <v:imagedata o:title=""/>
                      <o:lock v:ext="edit" aspectratio="f"/>
                      <v:textbox>
                        <w:txbxContent>
                          <w:p>
                            <w:pPr>
                              <w:rPr>
                                <w:szCs w:val="21"/>
                              </w:rPr>
                            </w:pPr>
                            <w:r>
                              <w:rPr>
                                <w:rFonts w:hint="eastAsia"/>
                                <w:szCs w:val="21"/>
                              </w:rPr>
                              <w:t>新水补充</w:t>
                            </w:r>
                          </w:p>
                        </w:txbxContent>
                      </v:textbox>
                    </v:shape>
                  </w:pict>
                </mc:Fallback>
              </mc:AlternateContent>
            </w:r>
          </w:p>
          <w:p>
            <w:pPr>
              <w:pStyle w:val="52"/>
              <w:spacing w:line="360" w:lineRule="auto"/>
              <w:ind w:firstLine="480"/>
              <w:rPr>
                <w:b/>
                <w:bCs/>
              </w:rPr>
            </w:pPr>
            <w:r>
              <mc:AlternateContent>
                <mc:Choice Requires="wps">
                  <w:drawing>
                    <wp:anchor distT="0" distB="0" distL="114300" distR="114300" simplePos="0" relativeHeight="251759616" behindDoc="0" locked="0" layoutInCell="1" allowOverlap="1">
                      <wp:simplePos x="0" y="0"/>
                      <wp:positionH relativeFrom="column">
                        <wp:posOffset>515620</wp:posOffset>
                      </wp:positionH>
                      <wp:positionV relativeFrom="paragraph">
                        <wp:posOffset>181610</wp:posOffset>
                      </wp:positionV>
                      <wp:extent cx="0" cy="313690"/>
                      <wp:effectExtent l="38100" t="0" r="38100" b="6350"/>
                      <wp:wrapNone/>
                      <wp:docPr id="106" name="自选图形 95"/>
                      <wp:cNvGraphicFramePr/>
                      <a:graphic xmlns:a="http://schemas.openxmlformats.org/drawingml/2006/main">
                        <a:graphicData uri="http://schemas.microsoft.com/office/word/2010/wordprocessingShape">
                          <wps:wsp>
                            <wps:cNvCnPr/>
                            <wps:spPr>
                              <a:xfrm flipV="1">
                                <a:off x="0" y="0"/>
                                <a:ext cx="0" cy="31369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95" o:spid="_x0000_s1026" o:spt="32" type="#_x0000_t32" style="position:absolute;left:0pt;flip:y;margin-left:40.6pt;margin-top:14.3pt;height:24.7pt;width:0pt;z-index:251759616;mso-width-relative:page;mso-height-relative:page;" filled="f" stroked="t" coordsize="21600,21600" o:gfxdata="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boRGXUAAAA&#10;BwEAAA8AAAAAAAAAAQAgAAAAIgAAAGRycy9kb3ducmV2LnhtbFBLAQIUABQAAAAIAIdO4kCvbkiM&#10;6AEAAKUDAAAOAAAAAAAAAAEAIAAAACMBAABkcnMvZTJvRG9jLnhtbFBLBQYAAAAABgAGAFkBAAB9&#10;BQ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1861820</wp:posOffset>
                      </wp:positionH>
                      <wp:positionV relativeFrom="paragraph">
                        <wp:posOffset>2540</wp:posOffset>
                      </wp:positionV>
                      <wp:extent cx="989965" cy="285115"/>
                      <wp:effectExtent l="5080" t="4445" r="10795" b="15240"/>
                      <wp:wrapNone/>
                      <wp:docPr id="94" name="文本框 96"/>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自动上料</w:t>
                                  </w:r>
                                </w:p>
                              </w:txbxContent>
                            </wps:txbx>
                            <wps:bodyPr upright="1"/>
                          </wps:wsp>
                        </a:graphicData>
                      </a:graphic>
                    </wp:anchor>
                  </w:drawing>
                </mc:Choice>
                <mc:Fallback>
                  <w:pict>
                    <v:shape id="文本框 96" o:spid="_x0000_s1026" o:spt="202" type="#_x0000_t202" style="position:absolute;left:0pt;margin-left:146.6pt;margin-top:0.2pt;height:22.45pt;width:77.95pt;z-index:251747328;mso-width-relative:page;mso-height-relative:page;" fillcolor="#FFFFFF" filled="t" stroked="t" coordsize="21600,21600" o:gfxdata="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zRxJdYAAAAHAQAADwAAAAAAAAABACAAAAAiAAAAZHJzL2Rvd25yZXYueG1sUEsBAhQAFAAA&#10;AAgAh07iQJhJ3V/xAQAA6QMAAA4AAAAAAAAAAQAgAAAAJQEAAGRycy9lMm9Eb2MueG1sUEsFBgAA&#10;AAAGAAYAWQEAAIgFAAAAAA==&#10;">
                      <v:fill on="t" focussize="0,0"/>
                      <v:stroke color="#000000" joinstyle="miter"/>
                      <v:imagedata o:title=""/>
                      <o:lock v:ext="edit" aspectratio="f"/>
                      <v:textbox>
                        <w:txbxContent>
                          <w:p>
                            <w:pPr>
                              <w:adjustRightInd w:val="0"/>
                              <w:snapToGrid w:val="0"/>
                              <w:jc w:val="center"/>
                              <w:rPr>
                                <w:szCs w:val="21"/>
                              </w:rPr>
                            </w:pPr>
                            <w:r>
                              <w:rPr>
                                <w:rFonts w:hint="eastAsia"/>
                                <w:szCs w:val="21"/>
                              </w:rPr>
                              <w:t>自动上料</w:t>
                            </w:r>
                          </w:p>
                        </w:txbxContent>
                      </v:textbox>
                    </v:shape>
                  </w:pict>
                </mc:Fallback>
              </mc:AlternateContent>
            </w:r>
          </w:p>
          <w:p>
            <w:pPr>
              <w:pStyle w:val="52"/>
              <w:spacing w:line="360" w:lineRule="auto"/>
              <w:ind w:firstLine="480"/>
              <w:rPr>
                <w:b/>
                <w:bCs/>
              </w:rPr>
            </w:pPr>
            <w:r>
              <mc:AlternateContent>
                <mc:Choice Requires="wps">
                  <w:drawing>
                    <wp:anchor distT="0" distB="0" distL="114300" distR="114300" simplePos="0" relativeHeight="251758592" behindDoc="0" locked="0" layoutInCell="1" allowOverlap="1">
                      <wp:simplePos x="0" y="0"/>
                      <wp:positionH relativeFrom="column">
                        <wp:posOffset>25400</wp:posOffset>
                      </wp:positionH>
                      <wp:positionV relativeFrom="paragraph">
                        <wp:posOffset>257810</wp:posOffset>
                      </wp:positionV>
                      <wp:extent cx="989965" cy="467360"/>
                      <wp:effectExtent l="4445" t="5080" r="11430" b="15240"/>
                      <wp:wrapNone/>
                      <wp:docPr id="105" name="文本框 99"/>
                      <wp:cNvGraphicFramePr/>
                      <a:graphic xmlns:a="http://schemas.openxmlformats.org/drawingml/2006/main">
                        <a:graphicData uri="http://schemas.microsoft.com/office/word/2010/wordprocessingShape">
                          <wps:wsp>
                            <wps:cNvSpPr txBox="1"/>
                            <wps:spPr>
                              <a:xfrm>
                                <a:off x="0" y="0"/>
                                <a:ext cx="989965"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设备自带</w:t>
                                  </w:r>
                                </w:p>
                                <w:p>
                                  <w:pPr>
                                    <w:adjustRightInd w:val="0"/>
                                    <w:snapToGrid w:val="0"/>
                                    <w:jc w:val="center"/>
                                    <w:rPr>
                                      <w:szCs w:val="21"/>
                                    </w:rPr>
                                  </w:pPr>
                                  <w:r>
                                    <w:rPr>
                                      <w:rFonts w:hint="eastAsia"/>
                                      <w:szCs w:val="21"/>
                                    </w:rPr>
                                    <w:t>冷水系统</w:t>
                                  </w:r>
                                </w:p>
                              </w:txbxContent>
                            </wps:txbx>
                            <wps:bodyPr upright="1"/>
                          </wps:wsp>
                        </a:graphicData>
                      </a:graphic>
                    </wp:anchor>
                  </w:drawing>
                </mc:Choice>
                <mc:Fallback>
                  <w:pict>
                    <v:shape id="文本框 99" o:spid="_x0000_s1026" o:spt="202" type="#_x0000_t202" style="position:absolute;left:0pt;margin-left:2pt;margin-top:20.3pt;height:36.8pt;width:77.95pt;z-index:251758592;mso-width-relative:page;mso-height-relative:page;" fillcolor="#FFFFFF" filled="t" stroked="t" coordsize="21600,21600" o:gfxdata="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jxb+TYAAAACAEAAA8AAAAAAAAAAQAgAAAAIgAAAGRycy9kb3ducmV2LnhtbFBLAQIU&#10;ABQAAAAIAIdO4kAWrc3C8wEAAOoDAAAOAAAAAAAAAAEAIAAAACcBAABkcnMvZTJvRG9jLnhtbFBL&#10;BQYAAAAABgAGAFkBAACMBQAAAAA=&#10;">
                      <v:fill on="t" focussize="0,0"/>
                      <v:stroke color="#000000" joinstyle="miter"/>
                      <v:imagedata o:title=""/>
                      <o:lock v:ext="edit" aspectratio="f"/>
                      <v:textbox>
                        <w:txbxContent>
                          <w:p>
                            <w:pPr>
                              <w:adjustRightInd w:val="0"/>
                              <w:snapToGrid w:val="0"/>
                              <w:jc w:val="center"/>
                              <w:rPr>
                                <w:szCs w:val="21"/>
                              </w:rPr>
                            </w:pPr>
                            <w:r>
                              <w:rPr>
                                <w:rFonts w:hint="eastAsia"/>
                                <w:szCs w:val="21"/>
                              </w:rPr>
                              <w:t>设备自带</w:t>
                            </w:r>
                          </w:p>
                          <w:p>
                            <w:pPr>
                              <w:adjustRightInd w:val="0"/>
                              <w:snapToGrid w:val="0"/>
                              <w:jc w:val="center"/>
                              <w:rPr>
                                <w:szCs w:val="21"/>
                              </w:rPr>
                            </w:pPr>
                            <w:r>
                              <w:rPr>
                                <w:rFonts w:hint="eastAsia"/>
                                <w:szCs w:val="21"/>
                              </w:rPr>
                              <w:t>冷水系统</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1019175</wp:posOffset>
                      </wp:positionH>
                      <wp:positionV relativeFrom="paragraph">
                        <wp:posOffset>165735</wp:posOffset>
                      </wp:positionV>
                      <wp:extent cx="721360" cy="302260"/>
                      <wp:effectExtent l="0" t="0" r="0" b="0"/>
                      <wp:wrapNone/>
                      <wp:docPr id="110" name="文本框 97"/>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循环冷却</w:t>
                                  </w:r>
                                </w:p>
                              </w:txbxContent>
                            </wps:txbx>
                            <wps:bodyPr upright="1"/>
                          </wps:wsp>
                        </a:graphicData>
                      </a:graphic>
                    </wp:anchor>
                  </w:drawing>
                </mc:Choice>
                <mc:Fallback>
                  <w:pict>
                    <v:shape id="文本框 97" o:spid="_x0000_s1026" o:spt="202" type="#_x0000_t202" style="position:absolute;left:0pt;margin-left:80.25pt;margin-top:13.05pt;height:23.8pt;width:56.8pt;z-index:251763712;mso-width-relative:page;mso-height-relative:page;" filled="f" stroked="f" coordsize="21600,21600" o:gfxdata="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NJ3Qf1gAAAAkBAAAPAAAAAAAAAAEAIAAAACIAAABkcnMvZG93bnJl&#10;di54bWxQSwECFAAUAAAACACHTuJAw9IkZ40BAAACAwAADgAAAAAAAAABACAAAAAlAQAAZHJzL2Uy&#10;b0RvYy54bWxQSwUGAAAAAAYABgBZAQAAJAUAAAAA&#10;">
                      <v:fill on="f" focussize="0,0"/>
                      <v:stroke on="f"/>
                      <v:imagedata o:title=""/>
                      <o:lock v:ext="edit" aspectratio="f"/>
                      <v:textbox>
                        <w:txbxContent>
                          <w:p>
                            <w:pPr>
                              <w:rPr>
                                <w:szCs w:val="21"/>
                              </w:rPr>
                            </w:pPr>
                            <w:r>
                              <w:rPr>
                                <w:rFonts w:hint="eastAsia"/>
                                <w:szCs w:val="21"/>
                              </w:rPr>
                              <w:t>循环冷却</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2386965</wp:posOffset>
                      </wp:positionH>
                      <wp:positionV relativeFrom="paragraph">
                        <wp:posOffset>55880</wp:posOffset>
                      </wp:positionV>
                      <wp:extent cx="3175" cy="258445"/>
                      <wp:effectExtent l="37465" t="0" r="35560" b="635"/>
                      <wp:wrapNone/>
                      <wp:docPr id="98" name="自选图形 98"/>
                      <wp:cNvGraphicFramePr/>
                      <a:graphic xmlns:a="http://schemas.openxmlformats.org/drawingml/2006/main">
                        <a:graphicData uri="http://schemas.microsoft.com/office/word/2010/wordprocessingShape">
                          <wps:wsp>
                            <wps:cNvCnPr/>
                            <wps:spPr>
                              <a:xfrm flipV="1">
                                <a:off x="0" y="0"/>
                                <a:ext cx="3175" cy="2584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98" o:spid="_x0000_s1026" o:spt="32" type="#_x0000_t32" style="position:absolute;left:0pt;flip:y;margin-left:187.95pt;margin-top:4.4pt;height:20.35pt;width:0.25pt;z-index:251751424;mso-width-relative:page;mso-height-relative:page;" filled="f" stroked="t" coordsize="21600,21600" o:gfxdata="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h1p&#10;k9kAAAAIAQAADwAAAAAAAAABACAAAAAiAAAAZHJzL2Rvd25yZXYueG1sUEsBAhQAFAAAAAgAh07i&#10;QMTaNZzoAQAApwMAAA4AAAAAAAAAAQAgAAAAKAEAAGRycy9lMm9Eb2MueG1sUEsFBgAAAAAGAAYA&#10;WQEAAIIFAAAAAA==&#10;">
                      <v:fill on="f" focussize="0,0"/>
                      <v:stroke color="#000000" joinstyle="round" startarrow="block"/>
                      <v:imagedata o:title=""/>
                      <o:lock v:ext="edit" aspectratio="f"/>
                    </v:shape>
                  </w:pict>
                </mc:Fallback>
              </mc:AlternateContent>
            </w:r>
          </w:p>
          <w:p>
            <w:pPr>
              <w:pStyle w:val="52"/>
              <w:spacing w:line="360" w:lineRule="auto"/>
              <w:ind w:firstLine="480"/>
              <w:rPr>
                <w:b/>
                <w:bCs/>
              </w:rPr>
            </w:pPr>
            <w:r>
              <mc:AlternateContent>
                <mc:Choice Requires="wps">
                  <w:drawing>
                    <wp:anchor distT="0" distB="0" distL="114300" distR="114300" simplePos="0" relativeHeight="251761664" behindDoc="0" locked="0" layoutInCell="1" allowOverlap="1">
                      <wp:simplePos x="0" y="0"/>
                      <wp:positionH relativeFrom="column">
                        <wp:posOffset>1016000</wp:posOffset>
                      </wp:positionH>
                      <wp:positionV relativeFrom="paragraph">
                        <wp:posOffset>129540</wp:posOffset>
                      </wp:positionV>
                      <wp:extent cx="830580" cy="7620"/>
                      <wp:effectExtent l="0" t="37465" r="7620" b="31115"/>
                      <wp:wrapNone/>
                      <wp:docPr id="108" name="自选图形 100"/>
                      <wp:cNvGraphicFramePr/>
                      <a:graphic xmlns:a="http://schemas.openxmlformats.org/drawingml/2006/main">
                        <a:graphicData uri="http://schemas.microsoft.com/office/word/2010/wordprocessingShape">
                          <wps:wsp>
                            <wps:cNvCnPr/>
                            <wps:spPr>
                              <a:xfrm flipV="1">
                                <a:off x="0" y="0"/>
                                <a:ext cx="830580" cy="762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0" o:spid="_x0000_s1026" o:spt="32" type="#_x0000_t32" style="position:absolute;left:0pt;flip:y;margin-left:80pt;margin-top:10.2pt;height:0.6pt;width:65.4pt;z-index:251761664;mso-width-relative:page;mso-height-relative:page;" filled="f" stroked="t" coordsize="21600,21600" o:gfxdata="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j6XvT&#10;AAAACQEAAA8AAAAAAAAAAQAgAAAAIgAAAGRycy9kb3ducmV2LnhtbFBLAQIUABQAAAAIAIdO4kBT&#10;NysK7AEAAKgDAAAOAAAAAAAAAAEAIAAAACIBAABkcnMvZTJvRG9jLnhtbFBLBQYAAAAABgAGAFkB&#10;AACA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1861820</wp:posOffset>
                      </wp:positionH>
                      <wp:positionV relativeFrom="paragraph">
                        <wp:posOffset>63500</wp:posOffset>
                      </wp:positionV>
                      <wp:extent cx="989965" cy="285115"/>
                      <wp:effectExtent l="5080" t="4445" r="10795" b="15240"/>
                      <wp:wrapNone/>
                      <wp:docPr id="100" name="文本框 101"/>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吸塑成型</w:t>
                                  </w:r>
                                </w:p>
                              </w:txbxContent>
                            </wps:txbx>
                            <wps:bodyPr upright="1"/>
                          </wps:wsp>
                        </a:graphicData>
                      </a:graphic>
                    </wp:anchor>
                  </w:drawing>
                </mc:Choice>
                <mc:Fallback>
                  <w:pict>
                    <v:shape id="文本框 101" o:spid="_x0000_s1026" o:spt="202" type="#_x0000_t202" style="position:absolute;left:0pt;margin-left:146.6pt;margin-top:5pt;height:22.45pt;width:77.95pt;z-index:251753472;mso-width-relative:page;mso-height-relative:page;" fillcolor="#FFFFFF" filled="t" stroked="t" coordsize="21600,21600" o:gfxdata="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hFW/DYAAAACQEAAA8AAAAAAAAAAQAgAAAAIgAAAGRycy9kb3ducmV2LnhtbFBLAQIUABQA&#10;AAAIAIdO4kAEe2Uc8AEAAOsDAAAOAAAAAAAAAAEAIAAAACcBAABkcnMvZTJvRG9jLnhtbFBLBQYA&#10;AAAABgAGAFkBAACJBQAAAAA=&#10;">
                      <v:fill on="t" focussize="0,0"/>
                      <v:stroke color="#000000" joinstyle="miter"/>
                      <v:imagedata o:title=""/>
                      <o:lock v:ext="edit" aspectratio="f"/>
                      <v:textbox>
                        <w:txbxContent>
                          <w:p>
                            <w:pPr>
                              <w:adjustRightInd w:val="0"/>
                              <w:snapToGrid w:val="0"/>
                              <w:jc w:val="center"/>
                              <w:rPr>
                                <w:szCs w:val="21"/>
                              </w:rPr>
                            </w:pPr>
                            <w:r>
                              <w:rPr>
                                <w:rFonts w:hint="eastAsia"/>
                                <w:szCs w:val="21"/>
                              </w:rPr>
                              <w:t>吸塑成型</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2867660</wp:posOffset>
                      </wp:positionH>
                      <wp:positionV relativeFrom="paragraph">
                        <wp:posOffset>242570</wp:posOffset>
                      </wp:positionV>
                      <wp:extent cx="310515" cy="1270"/>
                      <wp:effectExtent l="0" t="38100" r="9525" b="36830"/>
                      <wp:wrapNone/>
                      <wp:docPr id="95" name="自选图形 102"/>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2" o:spid="_x0000_s1026" o:spt="32" type="#_x0000_t32" style="position:absolute;left:0pt;flip:y;margin-left:225.8pt;margin-top:19.1pt;height:0.1pt;width:24.45pt;z-index:251748352;mso-width-relative:page;mso-height-relative:page;" filled="f" stroked="t" coordsize="21600,21600" o:gfxdata="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VKs43V&#10;AAAACQEAAA8AAAAAAAAAAQAgAAAAIgAAAGRycy9kb3ducmV2LnhtbFBLAQIUABQAAAAIAIdO4kCm&#10;rDy16gEAAKcDAAAOAAAAAAAAAAEAIAAAACQBAABkcnMvZTJvRG9jLnhtbFBLBQYAAAAABgAGAFkB&#10;AACA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3131820</wp:posOffset>
                      </wp:positionH>
                      <wp:positionV relativeFrom="paragraph">
                        <wp:posOffset>108585</wp:posOffset>
                      </wp:positionV>
                      <wp:extent cx="600710" cy="244475"/>
                      <wp:effectExtent l="0" t="0" r="0" b="0"/>
                      <wp:wrapNone/>
                      <wp:docPr id="96" name="文本框 103"/>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G3、N5</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03" o:spid="_x0000_s1026" o:spt="202" type="#_x0000_t202" style="position:absolute;left:0pt;margin-left:246.6pt;margin-top:8.55pt;height:19.25pt;width:47.3pt;z-index:251749376;mso-width-relative:page;mso-height-relative:margin;mso-height-percent:200;" filled="f" stroked="f" coordsize="21600,21600" o:gfxdata="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vyEaU1wAAAAkBAAAPAAAAAAAAAAEA&#10;IAAAACIAAABkcnMvZG93bnJldi54bWxQSwECFAAUAAAACACHTuJAurLFi54BAAAcAwAADgAAAAAA&#10;AAABACAAAAAmAQAAZHJzL2Uyb0RvYy54bWxQSwUGAAAAAAYABgBZAQAANgUAAAAA&#10;">
                      <v:fill on="f" focussize="0,0"/>
                      <v:stroke on="f"/>
                      <v:imagedata o:title=""/>
                      <o:lock v:ext="edit" aspectratio="f"/>
                      <v:textbox style="mso-fit-shape-to-text:t;">
                        <w:txbxContent>
                          <w:p>
                            <w:pPr>
                              <w:rPr>
                                <w:szCs w:val="21"/>
                              </w:rPr>
                            </w:pPr>
                            <w:r>
                              <w:rPr>
                                <w:rFonts w:hint="eastAsia"/>
                                <w:szCs w:val="21"/>
                              </w:rPr>
                              <w:t>G3、N5</w:t>
                            </w:r>
                          </w:p>
                        </w:txbxContent>
                      </v:textbox>
                    </v:shape>
                  </w:pict>
                </mc:Fallback>
              </mc:AlternateContent>
            </w:r>
          </w:p>
          <w:p>
            <w:pPr>
              <w:pStyle w:val="52"/>
              <w:spacing w:line="360" w:lineRule="auto"/>
              <w:ind w:firstLine="480"/>
              <w:rPr>
                <w:b/>
                <w:bCs/>
              </w:rPr>
            </w:pPr>
            <w:r>
              <mc:AlternateContent>
                <mc:Choice Requires="wps">
                  <w:drawing>
                    <wp:anchor distT="0" distB="0" distL="114300" distR="114300" simplePos="0" relativeHeight="251762688" behindDoc="0" locked="0" layoutInCell="1" allowOverlap="1">
                      <wp:simplePos x="0" y="0"/>
                      <wp:positionH relativeFrom="column">
                        <wp:posOffset>1000760</wp:posOffset>
                      </wp:positionH>
                      <wp:positionV relativeFrom="paragraph">
                        <wp:posOffset>23495</wp:posOffset>
                      </wp:positionV>
                      <wp:extent cx="807720" cy="3175"/>
                      <wp:effectExtent l="0" t="34925" r="0" b="38100"/>
                      <wp:wrapNone/>
                      <wp:docPr id="109" name="自选图形 104"/>
                      <wp:cNvGraphicFramePr/>
                      <a:graphic xmlns:a="http://schemas.openxmlformats.org/drawingml/2006/main">
                        <a:graphicData uri="http://schemas.microsoft.com/office/word/2010/wordprocessingShape">
                          <wps:wsp>
                            <wps:cNvCnPr/>
                            <wps:spPr>
                              <a:xfrm flipH="1">
                                <a:off x="0" y="0"/>
                                <a:ext cx="807720" cy="3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4" o:spid="_x0000_s1026" o:spt="32" type="#_x0000_t32" style="position:absolute;left:0pt;flip:x;margin-left:78.8pt;margin-top:1.85pt;height:0.25pt;width:63.6pt;z-index:251762688;mso-width-relative:page;mso-height-relative:page;" filled="f" stroked="t" coordsize="21600,21600" o:gfxdata="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bZ+KzT&#10;AAAABwEAAA8AAAAAAAAAAQAgAAAAIgAAAGRycy9kb3ducmV2LnhtbFBLAQIUABQAAAAIAIdO4kBN&#10;yQUm7AEAAKgDAAAOAAAAAAAAAAEAIAAAACIBAABkcnMvZTJvRG9jLnhtbFBLBQYAAAAABgAGAFkB&#10;AACA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2390140</wp:posOffset>
                      </wp:positionH>
                      <wp:positionV relativeFrom="paragraph">
                        <wp:posOffset>124460</wp:posOffset>
                      </wp:positionV>
                      <wp:extent cx="0" cy="243205"/>
                      <wp:effectExtent l="38100" t="0" r="38100" b="635"/>
                      <wp:wrapNone/>
                      <wp:docPr id="101" name="自选图形 105"/>
                      <wp:cNvGraphicFramePr/>
                      <a:graphic xmlns:a="http://schemas.openxmlformats.org/drawingml/2006/main">
                        <a:graphicData uri="http://schemas.microsoft.com/office/word/2010/wordprocessingShape">
                          <wps:wsp>
                            <wps:cNvCnPr/>
                            <wps:spPr>
                              <a:xfrm flipV="1">
                                <a:off x="0" y="0"/>
                                <a:ext cx="0" cy="24320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105" o:spid="_x0000_s1026" o:spt="32" type="#_x0000_t32" style="position:absolute;left:0pt;flip:y;margin-left:188.2pt;margin-top:9.8pt;height:19.15pt;width:0pt;z-index:251754496;mso-width-relative:page;mso-height-relative:page;" filled="f" stroked="t" coordsize="21600,21600" o:gfxdata="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lrNj&#10;2AAAAAkBAAAPAAAAAAAAAAEAIAAAACIAAABkcnMvZG93bnJldi54bWxQSwECFAAUAAAACACHTuJA&#10;AQmfCOgBAACmAwAADgAAAAAAAAABACAAAAAnAQAAZHJzL2Uyb0RvYy54bWxQSwUGAAAAAAYABgBZ&#10;AQAAgQUAAAAA&#10;">
                      <v:fill on="f" focussize="0,0"/>
                      <v:stroke color="#000000" joinstyle="round" startarrow="block"/>
                      <v:imagedata o:title=""/>
                      <o:lock v:ext="edit" aspectratio="f"/>
                    </v:shape>
                  </w:pict>
                </mc:Fallback>
              </mc:AlternateContent>
            </w:r>
          </w:p>
          <w:p>
            <w:pPr>
              <w:pStyle w:val="52"/>
              <w:spacing w:line="360" w:lineRule="auto"/>
              <w:ind w:firstLine="480"/>
              <w:rPr>
                <w:b/>
                <w:bCs/>
              </w:rPr>
            </w:pPr>
            <w:r>
              <mc:AlternateContent>
                <mc:Choice Requires="wps">
                  <w:drawing>
                    <wp:anchor distT="0" distB="0" distL="114300" distR="114300" simplePos="0" relativeHeight="251766784" behindDoc="0" locked="0" layoutInCell="1" allowOverlap="1">
                      <wp:simplePos x="0" y="0"/>
                      <wp:positionH relativeFrom="column">
                        <wp:posOffset>2898140</wp:posOffset>
                      </wp:positionH>
                      <wp:positionV relativeFrom="paragraph">
                        <wp:posOffset>257810</wp:posOffset>
                      </wp:positionV>
                      <wp:extent cx="310515" cy="1270"/>
                      <wp:effectExtent l="0" t="38100" r="9525" b="36830"/>
                      <wp:wrapNone/>
                      <wp:docPr id="113" name="自选图形 106"/>
                      <wp:cNvGraphicFramePr/>
                      <a:graphic xmlns:a="http://schemas.openxmlformats.org/drawingml/2006/main">
                        <a:graphicData uri="http://schemas.microsoft.com/office/word/2010/wordprocessingShape">
                          <wps:wsp>
                            <wps:cNvCnPr/>
                            <wps:spPr>
                              <a:xfrm flipV="1">
                                <a:off x="0" y="0"/>
                                <a:ext cx="310515" cy="12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6" o:spid="_x0000_s1026" o:spt="32" type="#_x0000_t32" style="position:absolute;left:0pt;flip:y;margin-left:228.2pt;margin-top:20.3pt;height:0.1pt;width:24.45pt;z-index:251766784;mso-width-relative:page;mso-height-relative:page;" filled="f" stroked="t" coordsize="21600,21600" o:gfxdata="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fOD&#10;WNQAAAAJAQAADwAAAAAAAAABACAAAAAiAAAAZHJzL2Rvd25yZXYueG1sUEsBAhQAFAAAAAgAh07i&#10;QD4ZNcrtAQAAqAMAAA4AAAAAAAAAAQAgAAAAIwEAAGRycy9lMm9Eb2MueG1sUEsFBgAAAAAGAAYA&#10;WQEAAIIFA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3162300</wp:posOffset>
                      </wp:positionH>
                      <wp:positionV relativeFrom="paragraph">
                        <wp:posOffset>123825</wp:posOffset>
                      </wp:positionV>
                      <wp:extent cx="600710" cy="244475"/>
                      <wp:effectExtent l="0" t="0" r="0" b="0"/>
                      <wp:wrapNone/>
                      <wp:docPr id="114" name="文本框 107"/>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szCs w:val="21"/>
                                    </w:rPr>
                                  </w:pPr>
                                  <w:r>
                                    <w:rPr>
                                      <w:rFonts w:hint="eastAsia"/>
                                      <w:szCs w:val="21"/>
                                    </w:rPr>
                                    <w:t>S3、N6</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07" o:spid="_x0000_s1026" o:spt="202" type="#_x0000_t202" style="position:absolute;left:0pt;margin-left:249pt;margin-top:9.75pt;height:19.25pt;width:47.3pt;z-index:251767808;mso-width-relative:page;mso-height-relative:margin;mso-height-percent:200;" filled="f" stroked="f" coordsize="21600,21600" o:gfxdata="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OSjyC1wAAAAkBAAAPAAAAAAAAAAEA&#10;IAAAACIAAABkcnMvZG93bnJldi54bWxQSwECFAAUAAAACACHTuJAucRKmZ4BAAAdAwAADgAAAAAA&#10;AAABACAAAAAmAQAAZHJzL2Uyb0RvYy54bWxQSwUGAAAAAAYABgBZAQAANgUAAAAA&#10;">
                      <v:fill on="f" focussize="0,0"/>
                      <v:stroke on="f"/>
                      <v:imagedata o:title=""/>
                      <o:lock v:ext="edit" aspectratio="f"/>
                      <v:textbox style="mso-fit-shape-to-text:t;">
                        <w:txbxContent>
                          <w:p>
                            <w:pPr>
                              <w:rPr>
                                <w:szCs w:val="21"/>
                              </w:rPr>
                            </w:pPr>
                            <w:r>
                              <w:rPr>
                                <w:rFonts w:hint="eastAsia"/>
                                <w:szCs w:val="21"/>
                              </w:rPr>
                              <w:t>S3、N6</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1892300</wp:posOffset>
                      </wp:positionH>
                      <wp:positionV relativeFrom="paragraph">
                        <wp:posOffset>124460</wp:posOffset>
                      </wp:positionV>
                      <wp:extent cx="989965" cy="285115"/>
                      <wp:effectExtent l="5080" t="4445" r="10795" b="15240"/>
                      <wp:wrapNone/>
                      <wp:docPr id="102" name="文本框 108"/>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裁切</w:t>
                                  </w:r>
                                </w:p>
                              </w:txbxContent>
                            </wps:txbx>
                            <wps:bodyPr upright="1"/>
                          </wps:wsp>
                        </a:graphicData>
                      </a:graphic>
                    </wp:anchor>
                  </w:drawing>
                </mc:Choice>
                <mc:Fallback>
                  <w:pict>
                    <v:shape id="文本框 108" o:spid="_x0000_s1026" o:spt="202" type="#_x0000_t202" style="position:absolute;left:0pt;margin-left:149pt;margin-top:9.8pt;height:22.45pt;width:77.95pt;z-index:251755520;mso-width-relative:page;mso-height-relative:page;" fillcolor="#FFFFFF" filled="t" stroked="t" coordsize="21600,21600" o:gfxdata="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9gmJtkAAAAJAQAADwAAAAAAAAABACAAAAAiAAAAZHJzL2Rvd25yZXYueG1sUEsBAhQA&#10;FAAAAAgAh07iQL16VavxAQAA6wMAAA4AAAAAAAAAAQAgAAAAKAEAAGRycy9lMm9Eb2MueG1sUEsF&#10;BgAAAAAGAAYAWQEAAIsFAAAAAA==&#10;">
                      <v:fill on="t" focussize="0,0"/>
                      <v:stroke color="#000000" joinstyle="miter"/>
                      <v:imagedata o:title=""/>
                      <o:lock v:ext="edit" aspectratio="f"/>
                      <v:textbox>
                        <w:txbxContent>
                          <w:p>
                            <w:pPr>
                              <w:adjustRightInd w:val="0"/>
                              <w:snapToGrid w:val="0"/>
                              <w:jc w:val="center"/>
                              <w:rPr>
                                <w:szCs w:val="21"/>
                              </w:rPr>
                            </w:pPr>
                            <w:r>
                              <w:rPr>
                                <w:rFonts w:hint="eastAsia"/>
                                <w:szCs w:val="21"/>
                              </w:rPr>
                              <w:t>裁切</w:t>
                            </w:r>
                          </w:p>
                        </w:txbxContent>
                      </v:textbox>
                    </v:shape>
                  </w:pict>
                </mc:Fallback>
              </mc:AlternateContent>
            </w:r>
          </w:p>
          <w:p>
            <w:pPr>
              <w:pStyle w:val="52"/>
              <w:spacing w:line="360" w:lineRule="auto"/>
              <w:ind w:firstLine="480"/>
              <w:rPr>
                <w:b/>
                <w:bCs/>
              </w:rPr>
            </w:pPr>
            <w:r>
              <mc:AlternateContent>
                <mc:Choice Requires="wps">
                  <w:drawing>
                    <wp:anchor distT="0" distB="0" distL="114300" distR="114300" simplePos="0" relativeHeight="251756544" behindDoc="0" locked="0" layoutInCell="1" allowOverlap="1">
                      <wp:simplePos x="0" y="0"/>
                      <wp:positionH relativeFrom="column">
                        <wp:posOffset>2405380</wp:posOffset>
                      </wp:positionH>
                      <wp:positionV relativeFrom="paragraph">
                        <wp:posOffset>162560</wp:posOffset>
                      </wp:positionV>
                      <wp:extent cx="0" cy="235585"/>
                      <wp:effectExtent l="38100" t="0" r="38100" b="8255"/>
                      <wp:wrapNone/>
                      <wp:docPr id="103" name="自选图形 109"/>
                      <wp:cNvGraphicFramePr/>
                      <a:graphic xmlns:a="http://schemas.openxmlformats.org/drawingml/2006/main">
                        <a:graphicData uri="http://schemas.microsoft.com/office/word/2010/wordprocessingShape">
                          <wps:wsp>
                            <wps:cNvCnPr/>
                            <wps:spPr>
                              <a:xfrm flipV="1">
                                <a:off x="0" y="0"/>
                                <a:ext cx="0" cy="23558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109" o:spid="_x0000_s1026" o:spt="32" type="#_x0000_t32" style="position:absolute;left:0pt;flip:y;margin-left:189.4pt;margin-top:12.8pt;height:18.55pt;width:0pt;z-index:251756544;mso-width-relative:page;mso-height-relative:page;" filled="f" stroked="t" coordsize="21600,21600" o:gfxdata="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v6d7LY&#10;AAAACQEAAA8AAAAAAAAAAQAgAAAAIgAAAGRycy9kb3ducmV2LnhtbFBLAQIUABQAAAAIAIdO4kC4&#10;b4Q45wEAAKYDAAAOAAAAAAAAAAEAIAAAACcBAABkcnMvZTJvRG9jLnhtbFBLBQYAAAAABgAGAFkB&#10;AACABQAAAAA=&#10;">
                      <v:fill on="f" focussize="0,0"/>
                      <v:stroke color="#000000" joinstyle="round" startarrow="block"/>
                      <v:imagedata o:title=""/>
                      <o:lock v:ext="edit" aspectratio="f"/>
                    </v:shape>
                  </w:pict>
                </mc:Fallback>
              </mc:AlternateContent>
            </w:r>
          </w:p>
          <w:p>
            <w:pPr>
              <w:pStyle w:val="52"/>
              <w:spacing w:line="360" w:lineRule="auto"/>
              <w:ind w:firstLine="480"/>
              <w:rPr>
                <w:b/>
                <w:bCs/>
              </w:rPr>
            </w:pPr>
            <w:r>
              <mc:AlternateContent>
                <mc:Choice Requires="wps">
                  <w:drawing>
                    <wp:anchor distT="0" distB="0" distL="114300" distR="114300" simplePos="0" relativeHeight="251784192" behindDoc="0" locked="0" layoutInCell="1" allowOverlap="1">
                      <wp:simplePos x="0" y="0"/>
                      <wp:positionH relativeFrom="column">
                        <wp:posOffset>331470</wp:posOffset>
                      </wp:positionH>
                      <wp:positionV relativeFrom="paragraph">
                        <wp:posOffset>232410</wp:posOffset>
                      </wp:positionV>
                      <wp:extent cx="600710" cy="244475"/>
                      <wp:effectExtent l="0" t="0" r="0" b="0"/>
                      <wp:wrapNone/>
                      <wp:docPr id="128" name="文本框 127"/>
                      <wp:cNvGraphicFramePr/>
                      <a:graphic xmlns:a="http://schemas.openxmlformats.org/drawingml/2006/main">
                        <a:graphicData uri="http://schemas.microsoft.com/office/word/2010/wordprocessingShape">
                          <wps:wsp>
                            <wps:cNvSpPr txBox="1"/>
                            <wps:spPr>
                              <a:xfrm>
                                <a:off x="0" y="0"/>
                                <a:ext cx="600710" cy="244475"/>
                              </a:xfrm>
                              <a:prstGeom prst="rect">
                                <a:avLst/>
                              </a:prstGeom>
                              <a:noFill/>
                              <a:ln>
                                <a:noFill/>
                              </a:ln>
                            </wps:spPr>
                            <wps:txbx>
                              <w:txbxContent>
                                <w:p>
                                  <w:pPr>
                                    <w:rPr>
                                      <w:rFonts w:hint="eastAsia" w:eastAsia="宋体"/>
                                      <w:szCs w:val="21"/>
                                      <w:lang w:eastAsia="zh-CN"/>
                                    </w:rPr>
                                  </w:pPr>
                                  <w:r>
                                    <w:rPr>
                                      <w:rFonts w:hint="eastAsia"/>
                                      <w:szCs w:val="21"/>
                                    </w:rPr>
                                    <w:t>G</w:t>
                                  </w:r>
                                  <w:r>
                                    <w:rPr>
                                      <w:rFonts w:hint="eastAsia"/>
                                      <w:szCs w:val="21"/>
                                      <w:lang w:val="en-US" w:eastAsia="zh-CN"/>
                                    </w:rPr>
                                    <w:t>4</w:t>
                                  </w:r>
                                  <w:r>
                                    <w:rPr>
                                      <w:rFonts w:hint="eastAsia"/>
                                      <w:szCs w:val="21"/>
                                    </w:rPr>
                                    <w:t>、N</w:t>
                                  </w:r>
                                  <w:r>
                                    <w:rPr>
                                      <w:rFonts w:hint="eastAsia"/>
                                      <w:szCs w:val="21"/>
                                      <w:lang w:val="en-US" w:eastAsia="zh-CN"/>
                                    </w:rPr>
                                    <w:t>7</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27" o:spid="_x0000_s1026" o:spt="202" type="#_x0000_t202" style="position:absolute;left:0pt;margin-left:26.1pt;margin-top:18.3pt;height:19.25pt;width:47.3pt;z-index:251784192;mso-width-relative:page;mso-height-relative:margin;mso-height-percent:200;" filled="f" stroked="f" coordsize="21600,21600" o:gfxdata="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QFnNnWAAAACAEAAA8AAAAAAAAAAQAg&#10;AAAAIgAAAGRycy9kb3ducmV2LnhtbFBLAQIUABQAAAAIAIdO4kBpWDHongEAAB0DAAAOAAAAAAAA&#10;AAEAIAAAACUBAABkcnMvZTJvRG9jLnhtbFBLBQYAAAAABgAGAFkBAAA1BQAAAAA=&#10;">
                      <v:fill on="f" focussize="0,0"/>
                      <v:stroke on="f"/>
                      <v:imagedata o:title=""/>
                      <o:lock v:ext="edit" aspectratio="f"/>
                      <v:textbox style="mso-fit-shape-to-text:t;">
                        <w:txbxContent>
                          <w:p>
                            <w:pPr>
                              <w:rPr>
                                <w:rFonts w:hint="eastAsia" w:eastAsia="宋体"/>
                                <w:szCs w:val="21"/>
                                <w:lang w:eastAsia="zh-CN"/>
                              </w:rPr>
                            </w:pPr>
                            <w:r>
                              <w:rPr>
                                <w:rFonts w:hint="eastAsia"/>
                                <w:szCs w:val="21"/>
                              </w:rPr>
                              <w:t>G</w:t>
                            </w:r>
                            <w:r>
                              <w:rPr>
                                <w:rFonts w:hint="eastAsia"/>
                                <w:szCs w:val="21"/>
                                <w:lang w:val="en-US" w:eastAsia="zh-CN"/>
                              </w:rPr>
                              <w:t>4</w:t>
                            </w:r>
                            <w:r>
                              <w:rPr>
                                <w:rFonts w:hint="eastAsia"/>
                                <w:szCs w:val="21"/>
                              </w:rPr>
                              <w:t>、N</w:t>
                            </w:r>
                            <w:r>
                              <w:rPr>
                                <w:rFonts w:hint="eastAsia"/>
                                <w:szCs w:val="21"/>
                                <w:lang w:val="en-US" w:eastAsia="zh-CN"/>
                              </w:rPr>
                              <w:t>7</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1869440</wp:posOffset>
                      </wp:positionH>
                      <wp:positionV relativeFrom="paragraph">
                        <wp:posOffset>147320</wp:posOffset>
                      </wp:positionV>
                      <wp:extent cx="989965" cy="285115"/>
                      <wp:effectExtent l="5080" t="4445" r="10795" b="15240"/>
                      <wp:wrapNone/>
                      <wp:docPr id="104" name="文本框 110"/>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人工检验</w:t>
                                  </w:r>
                                </w:p>
                              </w:txbxContent>
                            </wps:txbx>
                            <wps:bodyPr upright="1"/>
                          </wps:wsp>
                        </a:graphicData>
                      </a:graphic>
                    </wp:anchor>
                  </w:drawing>
                </mc:Choice>
                <mc:Fallback>
                  <w:pict>
                    <v:shape id="文本框 110" o:spid="_x0000_s1026" o:spt="202" type="#_x0000_t202" style="position:absolute;left:0pt;margin-left:147.2pt;margin-top:11.6pt;height:22.45pt;width:77.95pt;z-index:251757568;mso-width-relative:page;mso-height-relative:page;" fillcolor="#FFFFFF" filled="t" stroked="t" coordsize="21600,21600" o:gfxdata="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yT4l2QAAAAkBAAAPAAAAAAAAAAEAIAAAACIAAABkcnMvZG93bnJldi54bWxQSwECFAAU&#10;AAAACACHTuJAreMOuPABAADrAwAADgAAAAAAAAABACAAAAAo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人工检验</w:t>
                            </w:r>
                          </w:p>
                        </w:txbxContent>
                      </v:textbox>
                    </v:shape>
                  </w:pict>
                </mc:Fallback>
              </mc:AlternateContent>
            </w:r>
          </w:p>
          <w:p>
            <w:pPr>
              <w:pStyle w:val="52"/>
              <w:spacing w:line="360" w:lineRule="auto"/>
              <w:ind w:firstLine="480"/>
              <w:rPr>
                <w:b/>
                <w:bCs/>
              </w:rPr>
            </w:pPr>
            <w:r>
              <w:rPr>
                <w:color w:val="auto"/>
              </w:rPr>
              <mc:AlternateContent>
                <mc:Choice Requires="wps">
                  <w:drawing>
                    <wp:anchor distT="0" distB="0" distL="114300" distR="114300" simplePos="0" relativeHeight="251783168" behindDoc="0" locked="0" layoutInCell="1" allowOverlap="1">
                      <wp:simplePos x="0" y="0"/>
                      <wp:positionH relativeFrom="column">
                        <wp:posOffset>622300</wp:posOffset>
                      </wp:positionH>
                      <wp:positionV relativeFrom="paragraph">
                        <wp:posOffset>207645</wp:posOffset>
                      </wp:positionV>
                      <wp:extent cx="5080" cy="260350"/>
                      <wp:effectExtent l="34290" t="0" r="36830" b="13970"/>
                      <wp:wrapNone/>
                      <wp:docPr id="127" name="自选图形 128"/>
                      <wp:cNvGraphicFramePr/>
                      <a:graphic xmlns:a="http://schemas.openxmlformats.org/drawingml/2006/main">
                        <a:graphicData uri="http://schemas.microsoft.com/office/word/2010/wordprocessingShape">
                          <wps:wsp>
                            <wps:cNvCnPr/>
                            <wps:spPr>
                              <a:xfrm flipV="1">
                                <a:off x="0" y="0"/>
                                <a:ext cx="5080" cy="26035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28" o:spid="_x0000_s1026" o:spt="32" type="#_x0000_t32" style="position:absolute;left:0pt;flip:y;margin-left:49pt;margin-top:16.35pt;height:20.5pt;width:0.4pt;z-index:251783168;mso-width-relative:page;mso-height-relative:page;" filled="f" stroked="t" coordsize="21600,21600" o:gfxdata="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Vb&#10;bc/UAAAABwEAAA8AAAAAAAAAAQAgAAAAIgAAAGRycy9kb3ducmV2LnhtbFBLAQIUABQAAAAIAIdO&#10;4kAETZIP7gEAAKgDAAAOAAAAAAAAAAEAIAAAACMBAABkcnMvZTJvRG9jLnhtbFBLBQYAAAAABgAG&#10;AFkBAACDBQAAAAA=&#10;">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1158875</wp:posOffset>
                      </wp:positionH>
                      <wp:positionV relativeFrom="paragraph">
                        <wp:posOffset>259715</wp:posOffset>
                      </wp:positionV>
                      <wp:extent cx="721360" cy="302260"/>
                      <wp:effectExtent l="0" t="0" r="0" b="0"/>
                      <wp:wrapNone/>
                      <wp:docPr id="125" name="文本框 122"/>
                      <wp:cNvGraphicFramePr/>
                      <a:graphic xmlns:a="http://schemas.openxmlformats.org/drawingml/2006/main">
                        <a:graphicData uri="http://schemas.microsoft.com/office/word/2010/wordprocessingShape">
                          <wps:wsp>
                            <wps:cNvSpPr txBox="1"/>
                            <wps:spPr>
                              <a:xfrm>
                                <a:off x="0" y="0"/>
                                <a:ext cx="721360" cy="302260"/>
                              </a:xfrm>
                              <a:prstGeom prst="rect">
                                <a:avLst/>
                              </a:prstGeom>
                              <a:noFill/>
                              <a:ln>
                                <a:noFill/>
                              </a:ln>
                            </wps:spPr>
                            <wps:txbx>
                              <w:txbxContent>
                                <w:p>
                                  <w:pPr>
                                    <w:rPr>
                                      <w:szCs w:val="21"/>
                                    </w:rPr>
                                  </w:pPr>
                                  <w:r>
                                    <w:rPr>
                                      <w:rFonts w:hint="eastAsia"/>
                                      <w:szCs w:val="21"/>
                                    </w:rPr>
                                    <w:t>不合格品</w:t>
                                  </w:r>
                                </w:p>
                              </w:txbxContent>
                            </wps:txbx>
                            <wps:bodyPr upright="1"/>
                          </wps:wsp>
                        </a:graphicData>
                      </a:graphic>
                    </wp:anchor>
                  </w:drawing>
                </mc:Choice>
                <mc:Fallback>
                  <w:pict>
                    <v:shape id="文本框 122" o:spid="_x0000_s1026" o:spt="202" type="#_x0000_t202" style="position:absolute;left:0pt;margin-left:91.25pt;margin-top:20.45pt;height:23.8pt;width:56.8pt;z-index:251781120;mso-width-relative:page;mso-height-relative:page;" filled="f" stroked="f" coordsize="21600,21600" o:gfxdata="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I8z0edYAAAAJAQAADwAAAAAAAAABACAAAAAiAAAAZHJzL2Rvd25y&#10;ZXYueG1sUEsBAhQAFAAAAAgAh07iQL11fJWOAQAAAwMAAA4AAAAAAAAAAQAgAAAAJQEAAGRycy9l&#10;Mm9Eb2MueG1sUEsFBgAAAAAGAAYAWQEAACUFAAAAAA==&#10;">
                      <v:fill on="f" focussize="0,0"/>
                      <v:stroke on="f"/>
                      <v:imagedata o:title=""/>
                      <o:lock v:ext="edit" aspectratio="f"/>
                      <v:textbox>
                        <w:txbxContent>
                          <w:p>
                            <w:pPr>
                              <w:rPr>
                                <w:szCs w:val="21"/>
                              </w:rPr>
                            </w:pPr>
                            <w:r>
                              <w:rPr>
                                <w:rFonts w:hint="eastAsia"/>
                                <w:szCs w:val="21"/>
                              </w:rPr>
                              <w:t>不合格品</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2420620</wp:posOffset>
                      </wp:positionH>
                      <wp:positionV relativeFrom="paragraph">
                        <wp:posOffset>193040</wp:posOffset>
                      </wp:positionV>
                      <wp:extent cx="0" cy="235585"/>
                      <wp:effectExtent l="38100" t="0" r="38100" b="8255"/>
                      <wp:wrapNone/>
                      <wp:docPr id="111" name="自选图形 111"/>
                      <wp:cNvGraphicFramePr/>
                      <a:graphic xmlns:a="http://schemas.openxmlformats.org/drawingml/2006/main">
                        <a:graphicData uri="http://schemas.microsoft.com/office/word/2010/wordprocessingShape">
                          <wps:wsp>
                            <wps:cNvCnPr/>
                            <wps:spPr>
                              <a:xfrm flipV="1">
                                <a:off x="0" y="0"/>
                                <a:ext cx="0" cy="23558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自选图形 111" o:spid="_x0000_s1026" o:spt="32" type="#_x0000_t32" style="position:absolute;left:0pt;flip:y;margin-left:190.6pt;margin-top:15.2pt;height:18.55pt;width:0pt;z-index:251764736;mso-width-relative:page;mso-height-relative:page;" filled="f" stroked="t" coordsize="21600,21600" o:gfxdata="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3nu91wAA&#10;AAkBAAAPAAAAAAAAAAEAIAAAACIAAABkcnMvZG93bnJldi54bWxQSwECFAAUAAAACACHTuJAKsGZ&#10;y+YBAACmAwAADgAAAAAAAAABACAAAAAmAQAAZHJzL2Uyb0RvYy54bWxQSwUGAAAAAAYABgBZAQAA&#10;fgUAAAAA&#10;">
                      <v:fill on="f" focussize="0,0"/>
                      <v:stroke color="#000000" joinstyle="round" startarrow="block"/>
                      <v:imagedata o:title=""/>
                      <o:lock v:ext="edit" aspectratio="f"/>
                    </v:shape>
                  </w:pict>
                </mc:Fallback>
              </mc:AlternateContent>
            </w:r>
          </w:p>
          <w:p>
            <w:pPr>
              <w:pStyle w:val="52"/>
              <w:spacing w:line="360" w:lineRule="auto"/>
              <w:ind w:firstLine="480"/>
              <w:rPr>
                <w:b/>
                <w:bCs/>
              </w:rPr>
            </w:pPr>
            <w:r>
              <w:rPr>
                <w:color w:val="auto"/>
              </w:rPr>
              <mc:AlternateContent>
                <mc:Choice Requires="wps">
                  <w:drawing>
                    <wp:anchor distT="0" distB="0" distL="114300" distR="114300" simplePos="0" relativeHeight="251782144" behindDoc="0" locked="0" layoutInCell="1" allowOverlap="1">
                      <wp:simplePos x="0" y="0"/>
                      <wp:positionH relativeFrom="column">
                        <wp:posOffset>90805</wp:posOffset>
                      </wp:positionH>
                      <wp:positionV relativeFrom="paragraph">
                        <wp:posOffset>223520</wp:posOffset>
                      </wp:positionV>
                      <wp:extent cx="989965" cy="285115"/>
                      <wp:effectExtent l="5080" t="4445" r="10795" b="15240"/>
                      <wp:wrapNone/>
                      <wp:docPr id="126" name="文本框 123"/>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破碎机</w:t>
                                  </w:r>
                                </w:p>
                              </w:txbxContent>
                            </wps:txbx>
                            <wps:bodyPr upright="1"/>
                          </wps:wsp>
                        </a:graphicData>
                      </a:graphic>
                    </wp:anchor>
                  </w:drawing>
                </mc:Choice>
                <mc:Fallback>
                  <w:pict>
                    <v:shape id="文本框 123" o:spid="_x0000_s1026" o:spt="202" type="#_x0000_t202" style="position:absolute;left:0pt;margin-left:7.15pt;margin-top:17.6pt;height:22.45pt;width:77.95pt;z-index:251782144;mso-width-relative:page;mso-height-relative:page;" fillcolor="#FFFFFF" filled="t" stroked="t" coordsize="21600,21600" o:gfxdata="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CDep1wAAAAgBAAAPAAAAAAAAAAEAIAAAACIAAABkcnMvZG93bnJldi54bWxQSwECFAAU&#10;AAAACACHTuJAsBDfqvIBAADrAwAADgAAAAAAAAABACAAAAAmAQAAZHJzL2Uyb0RvYy54bWxQSwUG&#10;AAAAAAYABgBZAQAAigUAAAAA&#10;">
                      <v:fill on="t" focussize="0,0"/>
                      <v:stroke color="#000000" joinstyle="miter"/>
                      <v:imagedata o:title=""/>
                      <o:lock v:ext="edit" aspectratio="f"/>
                      <v:textbox>
                        <w:txbxContent>
                          <w:p>
                            <w:pPr>
                              <w:adjustRightInd w:val="0"/>
                              <w:snapToGrid w:val="0"/>
                              <w:jc w:val="center"/>
                              <w:rPr>
                                <w:szCs w:val="21"/>
                              </w:rPr>
                            </w:pPr>
                            <w:r>
                              <w:rPr>
                                <w:rFonts w:hint="eastAsia"/>
                                <w:szCs w:val="21"/>
                              </w:rPr>
                              <w:t>破碎机</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1884680</wp:posOffset>
                      </wp:positionH>
                      <wp:positionV relativeFrom="paragraph">
                        <wp:posOffset>177800</wp:posOffset>
                      </wp:positionV>
                      <wp:extent cx="989965" cy="285115"/>
                      <wp:effectExtent l="5080" t="4445" r="10795" b="15240"/>
                      <wp:wrapNone/>
                      <wp:docPr id="112" name="文本框 112"/>
                      <wp:cNvGraphicFramePr/>
                      <a:graphic xmlns:a="http://schemas.openxmlformats.org/drawingml/2006/main">
                        <a:graphicData uri="http://schemas.microsoft.com/office/word/2010/wordprocessingShape">
                          <wps:wsp>
                            <wps:cNvSpPr txBox="1"/>
                            <wps:spPr>
                              <a:xfrm>
                                <a:off x="0" y="0"/>
                                <a:ext cx="989965"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szCs w:val="21"/>
                                    </w:rPr>
                                  </w:pPr>
                                  <w:r>
                                    <w:rPr>
                                      <w:rFonts w:hint="eastAsia"/>
                                      <w:szCs w:val="21"/>
                                    </w:rPr>
                                    <w:t>包装入库</w:t>
                                  </w:r>
                                </w:p>
                              </w:txbxContent>
                            </wps:txbx>
                            <wps:bodyPr upright="1"/>
                          </wps:wsp>
                        </a:graphicData>
                      </a:graphic>
                    </wp:anchor>
                  </w:drawing>
                </mc:Choice>
                <mc:Fallback>
                  <w:pict>
                    <v:shape id="_x0000_s1026" o:spid="_x0000_s1026" o:spt="202" type="#_x0000_t202" style="position:absolute;left:0pt;margin-left:148.4pt;margin-top:14pt;height:22.45pt;width:77.95pt;z-index:251765760;mso-width-relative:page;mso-height-relative:page;" fillcolor="#FFFFFF" filled="t" stroked="t" coordsize="21600,21600" o:gfxdata="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8p4E/YAAAACQEAAA8AAAAAAAAAAQAgAAAAIgAAAGRycy9kb3ducmV2LnhtbFBLAQIUABQA&#10;AAAIAIdO4kDmPiah8AEAAOsDAAAOAAAAAAAAAAEAIAAAACcBAABkcnMvZTJvRG9jLnhtbFBLBQYA&#10;AAAABgAGAFkBAACJBQAAAAA=&#10;">
                      <v:fill on="t" focussize="0,0"/>
                      <v:stroke color="#000000" joinstyle="miter"/>
                      <v:imagedata o:title=""/>
                      <o:lock v:ext="edit" aspectratio="f"/>
                      <v:textbox>
                        <w:txbxContent>
                          <w:p>
                            <w:pPr>
                              <w:adjustRightInd w:val="0"/>
                              <w:snapToGrid w:val="0"/>
                              <w:jc w:val="center"/>
                              <w:rPr>
                                <w:szCs w:val="21"/>
                              </w:rPr>
                            </w:pPr>
                            <w:r>
                              <w:rPr>
                                <w:rFonts w:hint="eastAsia"/>
                                <w:szCs w:val="21"/>
                              </w:rPr>
                              <w:t>包装入库</w:t>
                            </w:r>
                          </w:p>
                        </w:txbxContent>
                      </v:textbox>
                    </v:shape>
                  </w:pict>
                </mc:Fallback>
              </mc:AlternateContent>
            </w:r>
          </w:p>
          <w:p>
            <w:pPr>
              <w:pStyle w:val="52"/>
              <w:spacing w:line="360" w:lineRule="auto"/>
              <w:ind w:firstLine="482"/>
              <w:rPr>
                <w:b/>
                <w:bCs/>
              </w:rPr>
            </w:pPr>
            <w:r>
              <w:rPr>
                <w:color w:val="auto"/>
              </w:rPr>
              <mc:AlternateContent>
                <mc:Choice Requires="wps">
                  <w:drawing>
                    <wp:anchor distT="0" distB="0" distL="114300" distR="114300" simplePos="0" relativeHeight="251780096" behindDoc="0" locked="0" layoutInCell="1" allowOverlap="1">
                      <wp:simplePos x="0" y="0"/>
                      <wp:positionH relativeFrom="column">
                        <wp:posOffset>1098550</wp:posOffset>
                      </wp:positionH>
                      <wp:positionV relativeFrom="paragraph">
                        <wp:posOffset>102870</wp:posOffset>
                      </wp:positionV>
                      <wp:extent cx="807720" cy="3175"/>
                      <wp:effectExtent l="0" t="34925" r="0" b="38100"/>
                      <wp:wrapNone/>
                      <wp:docPr id="124" name="自选图形 124"/>
                      <wp:cNvGraphicFramePr/>
                      <a:graphic xmlns:a="http://schemas.openxmlformats.org/drawingml/2006/main">
                        <a:graphicData uri="http://schemas.microsoft.com/office/word/2010/wordprocessingShape">
                          <wps:wsp>
                            <wps:cNvCnPr/>
                            <wps:spPr>
                              <a:xfrm flipH="1">
                                <a:off x="0" y="0"/>
                                <a:ext cx="807720" cy="3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24" o:spid="_x0000_s1026" o:spt="32" type="#_x0000_t32" style="position:absolute;left:0pt;flip:x;margin-left:86.5pt;margin-top:8.1pt;height:0.25pt;width:63.6pt;z-index:251780096;mso-width-relative:page;mso-height-relative:page;" filled="f" stroked="t" coordsize="21600,21600" o:gfxdata="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h0mKjRAAAA&#10;CQEAAA8AAAAAAAAAAQAgAAAAIgAAAGRycy9kb3ducmV2LnhtbFBLAQIUABQAAAAIAIdO4kBvejLC&#10;6wEAAKgDAAAOAAAAAAAAAAEAIAAAACABAABkcnMvZTJvRG9jLnhtbFBLBQYAAAAABgAGAFkBAAB9&#10;BQAAAAA=&#10;">
                      <v:fill on="f" focussize="0,0"/>
                      <v:stroke color="#000000" joinstyle="round" dashstyle="dash" endarrow="block"/>
                      <v:imagedata o:title=""/>
                      <o:lock v:ext="edit" aspectratio="f"/>
                    </v:shape>
                  </w:pict>
                </mc:Fallback>
              </mc:AlternateContent>
            </w:r>
          </w:p>
          <w:p>
            <w:pPr>
              <w:pStyle w:val="52"/>
              <w:spacing w:line="360" w:lineRule="auto"/>
              <w:ind w:firstLine="482"/>
              <w:jc w:val="center"/>
              <w:rPr>
                <w:b/>
                <w:bCs/>
              </w:rPr>
            </w:pPr>
            <w:r>
              <w:rPr>
                <w:b/>
                <w:bCs/>
                <w:snapToGrid w:val="0"/>
                <w:kern w:val="0"/>
              </w:rPr>
              <w:t>图</w:t>
            </w:r>
            <w:r>
              <w:rPr>
                <w:rFonts w:hint="eastAsia"/>
                <w:b/>
                <w:bCs/>
                <w:snapToGrid w:val="0"/>
                <w:kern w:val="0"/>
              </w:rPr>
              <w:t>2</w:t>
            </w:r>
            <w:r>
              <w:rPr>
                <w:b/>
                <w:bCs/>
                <w:snapToGrid w:val="0"/>
                <w:kern w:val="0"/>
              </w:rPr>
              <w:t>-</w:t>
            </w:r>
            <w:r>
              <w:rPr>
                <w:rFonts w:hint="eastAsia"/>
                <w:b/>
                <w:bCs/>
                <w:snapToGrid w:val="0"/>
                <w:kern w:val="0"/>
              </w:rPr>
              <w:t>4</w:t>
            </w:r>
            <w:r>
              <w:rPr>
                <w:b/>
                <w:bCs/>
                <w:snapToGrid w:val="0"/>
                <w:kern w:val="0"/>
              </w:rPr>
              <w:t xml:space="preserve">  </w:t>
            </w:r>
            <w:r>
              <w:rPr>
                <w:rFonts w:hint="eastAsia"/>
                <w:b/>
                <w:bCs/>
                <w:snapToGrid w:val="0"/>
                <w:kern w:val="0"/>
              </w:rPr>
              <w:t>本</w:t>
            </w:r>
            <w:r>
              <w:rPr>
                <w:b/>
                <w:bCs/>
                <w:snapToGrid w:val="0"/>
                <w:kern w:val="0"/>
              </w:rPr>
              <w:t>项目</w:t>
            </w:r>
            <w:r>
              <w:rPr>
                <w:rFonts w:hint="eastAsia"/>
                <w:b/>
                <w:bCs/>
                <w:snapToGrid w:val="0"/>
                <w:kern w:val="0"/>
              </w:rPr>
              <w:t>塑料包装制品生产</w:t>
            </w:r>
            <w:r>
              <w:rPr>
                <w:b/>
                <w:bCs/>
                <w:snapToGrid w:val="0"/>
                <w:kern w:val="0"/>
              </w:rPr>
              <w:t>工艺流程及产污节点图</w:t>
            </w:r>
          </w:p>
          <w:p>
            <w:pPr>
              <w:pStyle w:val="52"/>
              <w:spacing w:line="360" w:lineRule="auto"/>
              <w:ind w:firstLine="482"/>
              <w:rPr>
                <w:b/>
                <w:bCs/>
              </w:rPr>
            </w:pPr>
            <w:r>
              <w:rPr>
                <w:rFonts w:hint="eastAsia"/>
                <w:b/>
                <w:bCs/>
              </w:rPr>
              <w:t>本</w:t>
            </w:r>
            <w:r>
              <w:rPr>
                <w:b/>
                <w:bCs/>
              </w:rPr>
              <w:t>项目运营期</w:t>
            </w:r>
            <w:r>
              <w:rPr>
                <w:rFonts w:hint="eastAsia"/>
                <w:b/>
                <w:bCs/>
              </w:rPr>
              <w:t>产品生产加工</w:t>
            </w:r>
            <w:r>
              <w:rPr>
                <w:b/>
                <w:bCs/>
              </w:rPr>
              <w:t>工艺流程说明：</w:t>
            </w:r>
          </w:p>
          <w:p>
            <w:pPr>
              <w:adjustRightInd w:val="0"/>
              <w:snapToGrid w:val="0"/>
              <w:spacing w:line="360" w:lineRule="auto"/>
              <w:ind w:firstLine="480" w:firstLineChars="200"/>
              <w:rPr>
                <w:sz w:val="24"/>
              </w:rPr>
            </w:pPr>
            <w:r>
              <w:rPr>
                <w:rFonts w:hint="eastAsia"/>
                <w:sz w:val="24"/>
              </w:rPr>
              <w:t>1）塑料卷材生产加工工艺流程说明：</w:t>
            </w:r>
          </w:p>
          <w:p>
            <w:pPr>
              <w:adjustRightInd w:val="0"/>
              <w:snapToGrid w:val="0"/>
              <w:spacing w:line="360" w:lineRule="auto"/>
              <w:ind w:firstLine="480" w:firstLineChars="200"/>
              <w:rPr>
                <w:sz w:val="24"/>
              </w:rPr>
            </w:pPr>
            <w:r>
              <w:rPr>
                <w:rFonts w:hint="eastAsia"/>
                <w:sz w:val="24"/>
              </w:rPr>
              <w:t>上料：将原料PET、PP、PS片材</w:t>
            </w:r>
            <w:r>
              <w:rPr>
                <w:rFonts w:hint="eastAsia"/>
                <w:sz w:val="24"/>
                <w:lang w:val="en-US" w:eastAsia="zh-CN"/>
              </w:rPr>
              <w:t>颗粒</w:t>
            </w:r>
            <w:r>
              <w:rPr>
                <w:rFonts w:hint="eastAsia"/>
                <w:sz w:val="24"/>
              </w:rPr>
              <w:t>通过PET、PP/PS片材一体机自带上料系统送到配套熔融挤出机内，本项目使用的片材表面清洁，上料过程中无粉尘产生。</w:t>
            </w:r>
          </w:p>
          <w:p>
            <w:pPr>
              <w:adjustRightInd w:val="0"/>
              <w:snapToGrid w:val="0"/>
              <w:spacing w:line="360" w:lineRule="auto"/>
              <w:ind w:firstLine="480" w:firstLineChars="200"/>
              <w:rPr>
                <w:sz w:val="24"/>
              </w:rPr>
            </w:pPr>
            <w:r>
              <w:rPr>
                <w:rFonts w:hint="eastAsia"/>
                <w:sz w:val="24"/>
              </w:rPr>
              <w:t>熔融挤出</w:t>
            </w:r>
            <w:r>
              <w:rPr>
                <w:sz w:val="24"/>
              </w:rPr>
              <w:t>：</w:t>
            </w:r>
            <w:r>
              <w:rPr>
                <w:rFonts w:hint="eastAsia"/>
                <w:sz w:val="24"/>
              </w:rPr>
              <w:t>PET、PP、PS片材在机器中加热后呈熔融状态，经过模头流出，加热温度约为240℃，此过程会产生挤出废气G1，以及机械噪声N1。</w:t>
            </w:r>
          </w:p>
          <w:p>
            <w:pPr>
              <w:adjustRightInd w:val="0"/>
              <w:snapToGrid w:val="0"/>
              <w:spacing w:line="360" w:lineRule="auto"/>
              <w:ind w:firstLine="480" w:firstLineChars="200"/>
              <w:rPr>
                <w:rFonts w:hint="eastAsia"/>
                <w:color w:val="000000"/>
                <w:sz w:val="24"/>
              </w:rPr>
            </w:pPr>
            <w:r>
              <w:rPr>
                <w:rFonts w:hint="eastAsia"/>
                <w:sz w:val="24"/>
              </w:rPr>
              <w:t>冷却定型</w:t>
            </w:r>
            <w:r>
              <w:rPr>
                <w:sz w:val="24"/>
              </w:rPr>
              <w:t>：</w:t>
            </w:r>
            <w:r>
              <w:rPr>
                <w:rFonts w:hint="eastAsia"/>
                <w:sz w:val="24"/>
              </w:rPr>
              <w:t>熔融挤出后的片材通过PET、PP/PS片材一体机</w:t>
            </w:r>
            <w:r>
              <w:rPr>
                <w:rFonts w:hint="eastAsia"/>
                <w:color w:val="000000"/>
                <w:sz w:val="24"/>
              </w:rPr>
              <w:t>冷却方式为间接循环冷却，即冷却水在封闭的管路内通过热交换形式实现冷却，冷却介质不直接和被冷却物料接触，冷却循环水中不添加其他辅助剂。</w:t>
            </w:r>
          </w:p>
          <w:p>
            <w:pPr>
              <w:adjustRightInd w:val="0"/>
              <w:snapToGrid w:val="0"/>
              <w:spacing w:line="360" w:lineRule="auto"/>
              <w:ind w:firstLine="480" w:firstLineChars="200"/>
              <w:rPr>
                <w:sz w:val="24"/>
              </w:rPr>
            </w:pPr>
            <w:r>
              <w:rPr>
                <w:rFonts w:hint="eastAsia"/>
                <w:sz w:val="24"/>
              </w:rPr>
              <w:t>裁切</w:t>
            </w:r>
            <w:r>
              <w:rPr>
                <w:sz w:val="24"/>
              </w:rPr>
              <w:t>：</w:t>
            </w:r>
            <w:r>
              <w:rPr>
                <w:rFonts w:hint="eastAsia"/>
                <w:sz w:val="24"/>
              </w:rPr>
              <w:t>根据客户需求将膜片切割成不同尺寸，在此过程中会产生废边角料S1，机械噪声N2。</w:t>
            </w:r>
          </w:p>
          <w:p>
            <w:pPr>
              <w:adjustRightInd w:val="0"/>
              <w:snapToGrid w:val="0"/>
              <w:spacing w:line="360" w:lineRule="auto"/>
              <w:ind w:firstLine="480" w:firstLineChars="200"/>
              <w:rPr>
                <w:sz w:val="24"/>
              </w:rPr>
            </w:pPr>
            <w:r>
              <w:rPr>
                <w:rFonts w:hint="eastAsia"/>
                <w:sz w:val="24"/>
              </w:rPr>
              <w:t>收卷：通过PET、PP/PS片材一体机自带收卷系统将切割好的膜片收拢成卷，此过程中会产生机械噪声N3。</w:t>
            </w:r>
          </w:p>
          <w:p>
            <w:pPr>
              <w:adjustRightInd w:val="0"/>
              <w:snapToGrid w:val="0"/>
              <w:spacing w:line="360" w:lineRule="auto"/>
              <w:ind w:firstLine="480" w:firstLineChars="200"/>
              <w:rPr>
                <w:sz w:val="24"/>
              </w:rPr>
            </w:pPr>
            <w:r>
              <w:rPr>
                <w:rFonts w:hint="eastAsia"/>
                <w:sz w:val="24"/>
              </w:rPr>
              <w:t>检验：项目产品质量监测均为物理性检测，不涉及化学检测。监测的指标包括：熔指、密度、断裂伸长率、拉伸强度等。此过程会产生不合格品，不合格品经破碎成片材回用于生产，此过程中会产生不合格品S2，少量粉尘G2，设备噪声N4。</w:t>
            </w:r>
          </w:p>
          <w:p>
            <w:pPr>
              <w:adjustRightInd w:val="0"/>
              <w:snapToGrid w:val="0"/>
              <w:spacing w:line="360" w:lineRule="auto"/>
              <w:ind w:firstLine="480" w:firstLineChars="200"/>
              <w:rPr>
                <w:sz w:val="24"/>
              </w:rPr>
            </w:pPr>
            <w:r>
              <w:rPr>
                <w:rFonts w:hint="eastAsia"/>
                <w:sz w:val="24"/>
              </w:rPr>
              <w:t>包装</w:t>
            </w:r>
            <w:r>
              <w:rPr>
                <w:sz w:val="24"/>
              </w:rPr>
              <w:t>入库：</w:t>
            </w:r>
            <w:r>
              <w:rPr>
                <w:rFonts w:hint="eastAsia"/>
                <w:sz w:val="24"/>
              </w:rPr>
              <w:t>将成品按照规格打包入库，该工序由人工完成。</w:t>
            </w:r>
          </w:p>
          <w:p>
            <w:pPr>
              <w:numPr>
                <w:ilvl w:val="0"/>
                <w:numId w:val="4"/>
              </w:numPr>
              <w:adjustRightInd w:val="0"/>
              <w:snapToGrid w:val="0"/>
              <w:spacing w:line="360" w:lineRule="auto"/>
              <w:ind w:firstLine="480" w:firstLineChars="200"/>
              <w:rPr>
                <w:sz w:val="24"/>
              </w:rPr>
            </w:pPr>
            <w:r>
              <w:rPr>
                <w:rFonts w:hint="eastAsia"/>
                <w:sz w:val="24"/>
              </w:rPr>
              <w:t>塑料包装制品生产加工工艺流程说明：</w:t>
            </w:r>
          </w:p>
          <w:p>
            <w:pPr>
              <w:adjustRightInd w:val="0"/>
              <w:snapToGrid w:val="0"/>
              <w:spacing w:line="360" w:lineRule="auto"/>
              <w:ind w:firstLine="480" w:firstLineChars="200"/>
              <w:rPr>
                <w:sz w:val="24"/>
              </w:rPr>
            </w:pPr>
            <w:r>
              <w:rPr>
                <w:rFonts w:hint="eastAsia"/>
                <w:sz w:val="24"/>
              </w:rPr>
              <w:t xml:space="preserve">  上料：根据产品需求，将原料PET、PP、PS</w:t>
            </w:r>
            <w:r>
              <w:rPr>
                <w:rFonts w:hint="eastAsia"/>
                <w:sz w:val="24"/>
                <w:lang w:val="en-US" w:eastAsia="zh-CN"/>
              </w:rPr>
              <w:t>生产的卷材</w:t>
            </w:r>
            <w:r>
              <w:rPr>
                <w:rFonts w:hint="eastAsia"/>
                <w:sz w:val="24"/>
              </w:rPr>
              <w:t>等材料放置于吸塑一体机的进料口。原辅料均为袋装，采取人工破袋、人工投加的方式上料。本项目所有原辅料均为片材，不起尘。</w:t>
            </w:r>
          </w:p>
          <w:p>
            <w:pPr>
              <w:adjustRightInd w:val="0"/>
              <w:snapToGrid w:val="0"/>
              <w:spacing w:line="360" w:lineRule="auto"/>
              <w:ind w:firstLine="480" w:firstLineChars="200"/>
              <w:rPr>
                <w:sz w:val="24"/>
              </w:rPr>
            </w:pPr>
            <w:r>
              <w:rPr>
                <w:rFonts w:hint="eastAsia"/>
                <w:sz w:val="24"/>
              </w:rPr>
              <w:t>吸塑成型</w:t>
            </w:r>
            <w:r>
              <w:rPr>
                <w:sz w:val="24"/>
              </w:rPr>
              <w:t>：</w:t>
            </w:r>
            <w:r>
              <w:rPr>
                <w:rFonts w:hint="eastAsia"/>
                <w:sz w:val="24"/>
              </w:rPr>
              <w:t xml:space="preserve">PET、PP、PS片材放入吸塑机后，利用电加热至90℃使其软化，软化后的片材通过抽真空的方式吸附到具有一定形状的模具上，此时吸塑模具采用夹具冷却水间接冷却至室温，使片材定型，从而制得产品。冷却水经冷水机制冷系统冷却后循环使用，不外排，只需定期补充损耗。该过程主要产生有机废气G2以及设备噪声N4。             </w:t>
            </w:r>
          </w:p>
          <w:p>
            <w:pPr>
              <w:adjustRightInd w:val="0"/>
              <w:snapToGrid w:val="0"/>
              <w:spacing w:line="360" w:lineRule="auto"/>
              <w:ind w:firstLine="480" w:firstLineChars="200"/>
              <w:rPr>
                <w:sz w:val="24"/>
              </w:rPr>
            </w:pPr>
            <w:r>
              <w:rPr>
                <w:rFonts w:hint="eastAsia"/>
                <w:sz w:val="24"/>
              </w:rPr>
              <w:t>裁切</w:t>
            </w:r>
            <w:r>
              <w:rPr>
                <w:sz w:val="24"/>
              </w:rPr>
              <w:t>：</w:t>
            </w:r>
            <w:r>
              <w:rPr>
                <w:rFonts w:hint="eastAsia"/>
                <w:sz w:val="24"/>
              </w:rPr>
              <w:t>冷却定型的塑料片通过冲床进行裁切去毛边，在此过程中会产生废边角料S3，机械噪声N5。</w:t>
            </w:r>
          </w:p>
          <w:p>
            <w:pPr>
              <w:adjustRightInd w:val="0"/>
              <w:snapToGrid w:val="0"/>
              <w:spacing w:line="360" w:lineRule="auto"/>
              <w:ind w:firstLine="480" w:firstLineChars="200"/>
              <w:rPr>
                <w:sz w:val="24"/>
              </w:rPr>
            </w:pPr>
            <w:r>
              <w:rPr>
                <w:rFonts w:hint="eastAsia"/>
                <w:sz w:val="24"/>
              </w:rPr>
              <w:t>检验：通过人工对裁剪完成的产品进行检验，主要检查长、宽、重量等， 该阶段产生少量不合格品，</w:t>
            </w:r>
            <w:r>
              <w:rPr>
                <w:rFonts w:hint="eastAsia"/>
                <w:sz w:val="24"/>
                <w:lang w:val="en-US" w:eastAsia="zh-CN"/>
              </w:rPr>
              <w:t>破碎回用于片材机生产，</w:t>
            </w:r>
            <w:r>
              <w:rPr>
                <w:rFonts w:hint="eastAsia"/>
                <w:sz w:val="24"/>
              </w:rPr>
              <w:t>此过程中会产生少量粉尘G</w:t>
            </w:r>
            <w:r>
              <w:rPr>
                <w:rFonts w:hint="eastAsia"/>
                <w:sz w:val="24"/>
                <w:lang w:val="en-US" w:eastAsia="zh-CN"/>
              </w:rPr>
              <w:t>4</w:t>
            </w:r>
            <w:r>
              <w:rPr>
                <w:rFonts w:hint="eastAsia"/>
                <w:sz w:val="24"/>
              </w:rPr>
              <w:t>，设备噪声N</w:t>
            </w:r>
            <w:r>
              <w:rPr>
                <w:rFonts w:hint="eastAsia"/>
                <w:sz w:val="24"/>
                <w:lang w:val="en-US" w:eastAsia="zh-CN"/>
              </w:rPr>
              <w:t>7</w:t>
            </w:r>
            <w:r>
              <w:rPr>
                <w:rFonts w:hint="eastAsia"/>
                <w:sz w:val="24"/>
              </w:rPr>
              <w:t>。</w:t>
            </w:r>
          </w:p>
          <w:p>
            <w:pPr>
              <w:adjustRightInd w:val="0"/>
              <w:snapToGrid w:val="0"/>
              <w:spacing w:line="360" w:lineRule="auto"/>
              <w:ind w:firstLine="480" w:firstLineChars="200"/>
              <w:rPr>
                <w:sz w:val="24"/>
              </w:rPr>
            </w:pPr>
            <w:r>
              <w:rPr>
                <w:rFonts w:hint="eastAsia"/>
                <w:sz w:val="24"/>
              </w:rPr>
              <w:t>包装</w:t>
            </w:r>
            <w:r>
              <w:rPr>
                <w:sz w:val="24"/>
              </w:rPr>
              <w:t>入库：</w:t>
            </w:r>
            <w:r>
              <w:rPr>
                <w:rFonts w:hint="eastAsia"/>
                <w:sz w:val="24"/>
              </w:rPr>
              <w:t>将成品按照规格打包入库，该工序由人工完成</w:t>
            </w:r>
          </w:p>
          <w:p>
            <w:pPr>
              <w:adjustRightInd w:val="0"/>
              <w:snapToGrid w:val="0"/>
              <w:spacing w:line="360" w:lineRule="auto"/>
              <w:ind w:firstLine="480" w:firstLineChars="200"/>
              <w:rPr>
                <w:bCs/>
                <w:szCs w:val="21"/>
              </w:rPr>
            </w:pPr>
            <w:r>
              <w:rPr>
                <w:sz w:val="24"/>
              </w:rPr>
              <w:t>另外</w:t>
            </w:r>
            <w:r>
              <w:rPr>
                <w:rFonts w:hint="eastAsia"/>
                <w:sz w:val="24"/>
              </w:rPr>
              <w:t>车间清洁会产生</w:t>
            </w:r>
            <w:r>
              <w:rPr>
                <w:rFonts w:hint="eastAsia"/>
                <w:bCs/>
                <w:sz w:val="24"/>
              </w:rPr>
              <w:t>车间</w:t>
            </w:r>
            <w:r>
              <w:rPr>
                <w:bCs/>
                <w:sz w:val="24"/>
              </w:rPr>
              <w:t>地面清洁废水</w:t>
            </w:r>
            <w:r>
              <w:rPr>
                <w:rFonts w:hint="eastAsia"/>
                <w:bCs/>
                <w:sz w:val="24"/>
              </w:rPr>
              <w:t>（W1），</w:t>
            </w:r>
            <w:r>
              <w:rPr>
                <w:sz w:val="24"/>
              </w:rPr>
              <w:t>办公生活会产生生活污水（W</w:t>
            </w:r>
            <w:r>
              <w:rPr>
                <w:rFonts w:hint="eastAsia"/>
                <w:sz w:val="24"/>
              </w:rPr>
              <w:t>2</w:t>
            </w:r>
            <w:r>
              <w:rPr>
                <w:sz w:val="24"/>
              </w:rPr>
              <w:t>）和生活垃圾（S</w:t>
            </w:r>
            <w:r>
              <w:rPr>
                <w:rFonts w:hint="eastAsia"/>
                <w:sz w:val="24"/>
              </w:rPr>
              <w:t>4</w:t>
            </w:r>
            <w:r>
              <w:rPr>
                <w:sz w:val="24"/>
              </w:rPr>
              <w:t>）</w:t>
            </w: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jc w:val="center"/>
        </w:trPr>
        <w:tc>
          <w:tcPr>
            <w:tcW w:w="823" w:type="dxa"/>
            <w:vAlign w:val="center"/>
          </w:tcPr>
          <w:p>
            <w:pPr>
              <w:pStyle w:val="19"/>
              <w:adjustRightInd w:val="0"/>
              <w:snapToGrid w:val="0"/>
              <w:spacing w:before="0" w:beforeAutospacing="0" w:after="0" w:afterAutospacing="0"/>
              <w:jc w:val="center"/>
              <w:rPr>
                <w:rFonts w:cs="宋体"/>
                <w:szCs w:val="24"/>
              </w:rPr>
            </w:pPr>
            <w:r>
              <w:rPr>
                <w:rFonts w:hint="eastAsia" w:cs="宋体"/>
                <w:bCs/>
                <w:kern w:val="2"/>
                <w:szCs w:val="24"/>
              </w:rPr>
              <w:t>与项目有关的原有环境污染问题</w:t>
            </w:r>
          </w:p>
        </w:tc>
        <w:tc>
          <w:tcPr>
            <w:tcW w:w="8161" w:type="dxa"/>
          </w:tcPr>
          <w:p>
            <w:pPr>
              <w:spacing w:line="360" w:lineRule="auto"/>
              <w:ind w:firstLine="480" w:firstLineChars="200"/>
              <w:rPr>
                <w:bCs/>
                <w:sz w:val="24"/>
              </w:rPr>
            </w:pPr>
            <w:r>
              <w:rPr>
                <w:rFonts w:hint="eastAsia"/>
                <w:bCs/>
                <w:sz w:val="24"/>
              </w:rPr>
              <w:t>本项目属于新建项目，</w:t>
            </w:r>
            <w:r>
              <w:rPr>
                <w:bCs/>
                <w:sz w:val="24"/>
              </w:rPr>
              <w:t>项目通过租赁四川宏智川渝合作建设投资有限公司现有厂房</w:t>
            </w:r>
            <w:r>
              <w:rPr>
                <w:rFonts w:hint="eastAsia"/>
                <w:bCs/>
                <w:sz w:val="24"/>
              </w:rPr>
              <w:t>，</w:t>
            </w:r>
            <w:r>
              <w:rPr>
                <w:bCs/>
                <w:sz w:val="24"/>
              </w:rPr>
              <w:t>位于</w:t>
            </w:r>
            <w:r>
              <w:rPr>
                <w:rFonts w:hint="eastAsia"/>
                <w:bCs/>
                <w:sz w:val="24"/>
              </w:rPr>
              <w:t>四川省达州市大竹县经济开发区众联智能终端产业园B区4号厂房1-2层</w:t>
            </w:r>
            <w:r>
              <w:rPr>
                <w:bCs/>
                <w:sz w:val="24"/>
              </w:rPr>
              <w:t>（共</w:t>
            </w:r>
            <w:r>
              <w:rPr>
                <w:rFonts w:hint="eastAsia"/>
                <w:bCs/>
                <w:sz w:val="24"/>
              </w:rPr>
              <w:t>四</w:t>
            </w:r>
            <w:r>
              <w:rPr>
                <w:bCs/>
                <w:sz w:val="24"/>
              </w:rPr>
              <w:t>层，本项目位于</w:t>
            </w:r>
            <w:r>
              <w:rPr>
                <w:rFonts w:hint="eastAsia"/>
                <w:bCs/>
                <w:sz w:val="24"/>
              </w:rPr>
              <w:t>1、2</w:t>
            </w:r>
            <w:r>
              <w:rPr>
                <w:bCs/>
                <w:sz w:val="24"/>
              </w:rPr>
              <w:t>层）</w:t>
            </w:r>
            <w:r>
              <w:rPr>
                <w:rFonts w:hint="eastAsia"/>
                <w:bCs/>
                <w:sz w:val="24"/>
              </w:rPr>
              <w:t>，该厂房目前为空置状态，不涉及与本项目有关的环境问题。</w:t>
            </w:r>
          </w:p>
          <w:p>
            <w:pPr>
              <w:spacing w:line="360" w:lineRule="auto"/>
              <w:ind w:firstLine="480" w:firstLineChars="200"/>
              <w:rPr>
                <w:bCs/>
                <w:sz w:val="24"/>
              </w:rPr>
            </w:pPr>
          </w:p>
          <w:p>
            <w:pPr>
              <w:spacing w:line="360" w:lineRule="auto"/>
              <w:ind w:firstLine="480" w:firstLineChars="200"/>
              <w:rPr>
                <w:bCs/>
                <w:sz w:val="24"/>
              </w:rPr>
            </w:pPr>
          </w:p>
          <w:p>
            <w:pPr>
              <w:spacing w:line="360" w:lineRule="auto"/>
              <w:ind w:firstLine="480" w:firstLineChars="200"/>
              <w:rPr>
                <w:bCs/>
                <w:sz w:val="24"/>
              </w:rPr>
            </w:pPr>
          </w:p>
          <w:p>
            <w:pPr>
              <w:spacing w:line="360" w:lineRule="auto"/>
              <w:rPr>
                <w:bCs/>
                <w:szCs w:val="21"/>
              </w:rPr>
            </w:pPr>
          </w:p>
        </w:tc>
      </w:tr>
    </w:tbl>
    <w:p>
      <w:pPr>
        <w:pStyle w:val="19"/>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14" w:lineRule="auto"/>
        <w:jc w:val="center"/>
        <w:rPr>
          <w:rFonts w:ascii="黑体" w:hAnsi="黑体" w:eastAsia="黑体"/>
          <w:snapToGrid w:val="0"/>
          <w:sz w:val="30"/>
          <w:szCs w:val="30"/>
        </w:r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2"/>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jc w:val="center"/>
        </w:trPr>
        <w:tc>
          <w:tcPr>
            <w:tcW w:w="800" w:type="dxa"/>
            <w:vAlign w:val="center"/>
          </w:tcPr>
          <w:p>
            <w:pPr>
              <w:adjustRightInd w:val="0"/>
              <w:snapToGrid w:val="0"/>
              <w:jc w:val="center"/>
              <w:rPr>
                <w:rFonts w:ascii="宋体" w:hAnsi="宋体" w:cs="宋体"/>
                <w:kern w:val="0"/>
                <w:sz w:val="24"/>
              </w:rPr>
            </w:pPr>
            <w:r>
              <w:rPr>
                <w:rFonts w:hint="eastAsia" w:ascii="宋体" w:hAnsi="宋体" w:cs="宋体"/>
                <w:kern w:val="0"/>
                <w:sz w:val="24"/>
              </w:rPr>
              <w:t>区域</w:t>
            </w:r>
          </w:p>
          <w:p>
            <w:pPr>
              <w:adjustRightInd w:val="0"/>
              <w:snapToGrid w:val="0"/>
              <w:jc w:val="center"/>
              <w:rPr>
                <w:rFonts w:ascii="宋体" w:hAnsi="宋体" w:cs="宋体"/>
                <w:kern w:val="0"/>
                <w:sz w:val="24"/>
              </w:rPr>
            </w:pPr>
            <w:r>
              <w:rPr>
                <w:rFonts w:hint="eastAsia" w:ascii="宋体" w:hAnsi="宋体" w:cs="宋体"/>
                <w:kern w:val="0"/>
                <w:sz w:val="24"/>
              </w:rPr>
              <w:t>环境</w:t>
            </w:r>
          </w:p>
          <w:p>
            <w:pPr>
              <w:adjustRightInd w:val="0"/>
              <w:snapToGrid w:val="0"/>
              <w:jc w:val="center"/>
              <w:rPr>
                <w:rFonts w:ascii="宋体" w:hAnsi="宋体" w:cs="宋体"/>
                <w:kern w:val="0"/>
                <w:sz w:val="24"/>
              </w:rPr>
            </w:pPr>
            <w:r>
              <w:rPr>
                <w:rFonts w:hint="eastAsia" w:ascii="宋体" w:hAnsi="宋体" w:cs="宋体"/>
                <w:kern w:val="0"/>
                <w:sz w:val="24"/>
              </w:rPr>
              <w:t>质量</w:t>
            </w:r>
          </w:p>
          <w:p>
            <w:pPr>
              <w:adjustRightInd w:val="0"/>
              <w:snapToGrid w:val="0"/>
              <w:jc w:val="center"/>
              <w:rPr>
                <w:rFonts w:ascii="宋体" w:hAnsi="宋体" w:cs="宋体"/>
                <w:kern w:val="0"/>
                <w:szCs w:val="21"/>
              </w:rPr>
            </w:pPr>
            <w:r>
              <w:rPr>
                <w:rFonts w:hint="eastAsia" w:ascii="宋体" w:hAnsi="宋体" w:cs="宋体"/>
                <w:kern w:val="0"/>
                <w:sz w:val="24"/>
              </w:rPr>
              <w:t>现状</w:t>
            </w:r>
          </w:p>
        </w:tc>
        <w:tc>
          <w:tcPr>
            <w:tcW w:w="8190" w:type="dxa"/>
            <w:vAlign w:val="center"/>
          </w:tcPr>
          <w:p>
            <w:pPr>
              <w:numPr>
                <w:ilvl w:val="0"/>
                <w:numId w:val="5"/>
              </w:numPr>
              <w:adjustRightInd w:val="0"/>
              <w:snapToGrid w:val="0"/>
              <w:spacing w:line="360" w:lineRule="auto"/>
              <w:ind w:firstLine="482" w:firstLineChars="200"/>
              <w:jc w:val="left"/>
              <w:rPr>
                <w:rFonts w:hAnsi="宋体"/>
                <w:b/>
                <w:bCs/>
                <w:color w:val="auto"/>
                <w:kern w:val="0"/>
                <w:sz w:val="24"/>
              </w:rPr>
            </w:pPr>
            <w:r>
              <w:rPr>
                <w:rFonts w:hAnsi="宋体"/>
                <w:b/>
                <w:bCs/>
                <w:color w:val="auto"/>
                <w:kern w:val="0"/>
                <w:sz w:val="24"/>
              </w:rPr>
              <w:t>环境空气质量现状</w:t>
            </w:r>
          </w:p>
          <w:p>
            <w:pPr>
              <w:adjustRightInd w:val="0"/>
              <w:snapToGrid w:val="0"/>
              <w:spacing w:line="360" w:lineRule="auto"/>
              <w:ind w:firstLine="480" w:firstLineChars="200"/>
              <w:rPr>
                <w:color w:val="auto"/>
              </w:rPr>
            </w:pPr>
            <w:r>
              <w:rPr>
                <w:rFonts w:hint="eastAsia"/>
                <w:color w:val="auto"/>
                <w:kern w:val="0"/>
                <w:sz w:val="24"/>
              </w:rPr>
              <w:t>（1）基准污染物</w:t>
            </w:r>
          </w:p>
          <w:p>
            <w:pPr>
              <w:spacing w:line="360" w:lineRule="auto"/>
              <w:ind w:firstLine="480" w:firstLineChars="200"/>
              <w:rPr>
                <w:rFonts w:hint="default"/>
                <w:color w:val="000000"/>
                <w:kern w:val="0"/>
                <w:sz w:val="24"/>
              </w:rPr>
            </w:pPr>
            <w:r>
              <w:rPr>
                <w:rFonts w:hint="default"/>
                <w:color w:val="auto"/>
                <w:kern w:val="0"/>
                <w:sz w:val="24"/>
              </w:rPr>
              <w:t>根据达州市生态环境局官方网站2021年6月5日发布的《2020年达州市环境状况公报》</w:t>
            </w:r>
            <w:r>
              <w:rPr>
                <w:rFonts w:hint="default"/>
                <w:color w:val="auto"/>
                <w:kern w:val="0"/>
                <w:sz w:val="24"/>
                <w:lang w:eastAsia="zh-CN"/>
              </w:rPr>
              <w:t>，</w:t>
            </w:r>
            <w:r>
              <w:rPr>
                <w:rFonts w:hint="default"/>
                <w:color w:val="auto"/>
                <w:kern w:val="0"/>
                <w:sz w:val="24"/>
              </w:rPr>
              <w:t>2020年</w:t>
            </w:r>
            <w:r>
              <w:rPr>
                <w:rFonts w:hint="default"/>
                <w:color w:val="000000"/>
                <w:kern w:val="0"/>
                <w:sz w:val="24"/>
              </w:rPr>
              <w:t>全市空气质量日均值达标率为93.3%，较上年提高2.0个百分点。市城区及各县（市）空气质量达标率为89.3%~97.5%，其中，宣汉县94.3%，万源市97.5%，开江县95.1%，渠县93.4%，大竹县90.2%，市城区89.3%。全市环境空气中主要污染物PM10、PM2.5和O3。市城区SO2、NO2、PM10、CO和O3年评价结果达标，PM2.5年评价结果超标，超标倍数为0.11倍；各县（市）SO2、NO2、PM10、CO、O3和PM2.5年评价结果均达标。</w:t>
            </w:r>
          </w:p>
          <w:p>
            <w:pPr>
              <w:spacing w:line="360" w:lineRule="auto"/>
              <w:ind w:firstLine="480" w:firstLineChars="200"/>
              <w:rPr>
                <w:color w:val="000000"/>
                <w:kern w:val="0"/>
                <w:sz w:val="24"/>
              </w:rPr>
            </w:pPr>
            <w:r>
              <w:rPr>
                <w:rFonts w:hint="default"/>
                <w:color w:val="000000"/>
                <w:kern w:val="0"/>
                <w:sz w:val="24"/>
              </w:rPr>
              <w:t>本项目位于达州市大竹县，项目所在区域为环境空气质量达标区。</w:t>
            </w:r>
          </w:p>
          <w:p>
            <w:pPr>
              <w:adjustRightInd w:val="0"/>
              <w:snapToGrid w:val="0"/>
              <w:spacing w:line="360" w:lineRule="auto"/>
              <w:ind w:firstLine="480" w:firstLineChars="200"/>
              <w:jc w:val="left"/>
              <w:rPr>
                <w:kern w:val="0"/>
                <w:sz w:val="24"/>
              </w:rPr>
            </w:pPr>
            <w:r>
              <w:rPr>
                <w:rFonts w:hAnsi="宋体"/>
                <w:kern w:val="0"/>
                <w:sz w:val="24"/>
              </w:rPr>
              <w:t>（</w:t>
            </w:r>
            <w:r>
              <w:rPr>
                <w:rFonts w:hint="eastAsia"/>
                <w:kern w:val="0"/>
                <w:sz w:val="24"/>
              </w:rPr>
              <w:t>2</w:t>
            </w:r>
            <w:r>
              <w:rPr>
                <w:rFonts w:hAnsi="宋体"/>
                <w:kern w:val="0"/>
                <w:sz w:val="24"/>
              </w:rPr>
              <w:t>）</w:t>
            </w:r>
            <w:r>
              <w:rPr>
                <w:rFonts w:hint="eastAsia" w:hAnsi="宋体"/>
                <w:kern w:val="0"/>
                <w:sz w:val="24"/>
              </w:rPr>
              <w:t>其他污染物环境空气质量现状评价</w:t>
            </w:r>
          </w:p>
          <w:p>
            <w:pPr>
              <w:spacing w:line="360" w:lineRule="auto"/>
              <w:ind w:firstLine="480" w:firstLineChars="200"/>
              <w:rPr>
                <w:rFonts w:hAnsi="宋体"/>
                <w:kern w:val="0"/>
                <w:sz w:val="24"/>
              </w:rPr>
            </w:pPr>
            <w:r>
              <w:rPr>
                <w:rFonts w:hint="eastAsia"/>
                <w:sz w:val="24"/>
              </w:rPr>
              <w:t>本次评价T</w:t>
            </w:r>
            <w:r>
              <w:rPr>
                <w:sz w:val="24"/>
              </w:rPr>
              <w:t>VOC</w:t>
            </w:r>
            <w:r>
              <w:rPr>
                <w:rFonts w:hint="eastAsia" w:hAnsi="宋体"/>
                <w:kern w:val="0"/>
                <w:sz w:val="24"/>
              </w:rPr>
              <w:t>（以非甲烷总烃计）</w:t>
            </w:r>
            <w:r>
              <w:rPr>
                <w:rFonts w:hint="eastAsia"/>
                <w:sz w:val="24"/>
              </w:rPr>
              <w:t>引用</w:t>
            </w:r>
            <w:r>
              <w:rPr>
                <w:rFonts w:hint="eastAsia" w:hAnsi="宋体"/>
                <w:kern w:val="0"/>
                <w:sz w:val="24"/>
              </w:rPr>
              <w:t>四川航岛检测科技</w:t>
            </w:r>
            <w:r>
              <w:rPr>
                <w:rFonts w:hAnsi="宋体"/>
                <w:kern w:val="0"/>
                <w:sz w:val="24"/>
              </w:rPr>
              <w:t>有限公司</w:t>
            </w:r>
            <w:r>
              <w:rPr>
                <w:rFonts w:hint="eastAsia" w:hAnsi="宋体"/>
                <w:kern w:val="0"/>
                <w:sz w:val="24"/>
              </w:rPr>
              <w:t>于2021年7月3日至2021年7月5日对“</w:t>
            </w:r>
            <w:bookmarkStart w:id="2" w:name="_Hlk79482851"/>
            <w:r>
              <w:rPr>
                <w:rFonts w:hint="eastAsia" w:hAnsi="宋体"/>
                <w:kern w:val="0"/>
                <w:sz w:val="24"/>
              </w:rPr>
              <w:t>达州友为SMT贴片智能制造车间建设项目</w:t>
            </w:r>
            <w:bookmarkEnd w:id="2"/>
            <w:r>
              <w:rPr>
                <w:rFonts w:hint="eastAsia" w:hAnsi="宋体"/>
                <w:kern w:val="0"/>
                <w:sz w:val="24"/>
              </w:rPr>
              <w:t>”</w:t>
            </w:r>
            <w:r>
              <w:rPr>
                <w:rFonts w:hint="eastAsia"/>
                <w:kern w:val="0"/>
                <w:sz w:val="24"/>
              </w:rPr>
              <w:t>环境质量检测报告的数据。该项目位于本项目东北侧约2.3km，且检测时间在3年内，满足引用要求。</w:t>
            </w:r>
          </w:p>
          <w:p>
            <w:pPr>
              <w:adjustRightInd w:val="0"/>
              <w:snapToGrid w:val="0"/>
              <w:spacing w:line="360" w:lineRule="auto"/>
              <w:ind w:firstLine="480" w:firstLineChars="200"/>
              <w:rPr>
                <w:rFonts w:hAnsi="宋体"/>
                <w:kern w:val="0"/>
                <w:sz w:val="24"/>
              </w:rPr>
            </w:pPr>
            <w:r>
              <w:rPr>
                <w:rFonts w:hint="eastAsia" w:hAnsi="宋体"/>
                <w:kern w:val="0"/>
                <w:sz w:val="24"/>
              </w:rPr>
              <w:t>监 测 点：大气环境监测点设1个，监测点位于达州友为电子有限责任公司西南侧10m处。</w:t>
            </w:r>
          </w:p>
          <w:p>
            <w:pPr>
              <w:adjustRightInd w:val="0"/>
              <w:snapToGrid w:val="0"/>
              <w:spacing w:line="360" w:lineRule="auto"/>
              <w:ind w:firstLine="480" w:firstLineChars="200"/>
              <w:rPr>
                <w:rFonts w:hAnsi="宋体"/>
                <w:kern w:val="0"/>
                <w:sz w:val="24"/>
              </w:rPr>
            </w:pPr>
            <w:r>
              <w:rPr>
                <w:rFonts w:hint="eastAsia" w:hAnsi="宋体"/>
                <w:kern w:val="0"/>
                <w:sz w:val="24"/>
              </w:rPr>
              <w:t>监测因子：</w:t>
            </w:r>
            <w:r>
              <w:rPr>
                <w:rFonts w:hAnsi="宋体"/>
                <w:kern w:val="0"/>
                <w:sz w:val="24"/>
              </w:rPr>
              <w:t>TVOC</w:t>
            </w:r>
            <w:r>
              <w:rPr>
                <w:rFonts w:hint="eastAsia" w:hAnsi="宋体"/>
                <w:kern w:val="0"/>
                <w:sz w:val="24"/>
              </w:rPr>
              <w:t>（以非甲烷总烃计）。</w:t>
            </w:r>
          </w:p>
          <w:p>
            <w:pPr>
              <w:adjustRightInd w:val="0"/>
              <w:snapToGrid w:val="0"/>
              <w:spacing w:line="360" w:lineRule="auto"/>
              <w:ind w:firstLine="480" w:firstLineChars="200"/>
              <w:rPr>
                <w:rFonts w:hAnsi="宋体"/>
                <w:kern w:val="0"/>
                <w:sz w:val="24"/>
              </w:rPr>
            </w:pPr>
            <w:r>
              <w:rPr>
                <w:rFonts w:hint="eastAsia" w:hAnsi="宋体"/>
                <w:kern w:val="0"/>
                <w:sz w:val="24"/>
              </w:rPr>
              <w:t>监测时间及频率：2021年7月3日~2021年7月5日，连续监测3天，非甲烷总烃每天测4次，TSP测24h平均值。</w:t>
            </w:r>
          </w:p>
          <w:p>
            <w:pPr>
              <w:adjustRightInd w:val="0"/>
              <w:snapToGrid w:val="0"/>
              <w:spacing w:line="360" w:lineRule="auto"/>
              <w:ind w:firstLine="480" w:firstLineChars="200"/>
              <w:rPr>
                <w:rFonts w:hAnsi="宋体"/>
                <w:kern w:val="0"/>
                <w:sz w:val="24"/>
              </w:rPr>
            </w:pPr>
            <w:r>
              <w:rPr>
                <w:rFonts w:hint="eastAsia" w:hAnsi="宋体"/>
                <w:kern w:val="0"/>
                <w:sz w:val="24"/>
              </w:rPr>
              <w:t>监测结果及评价：</w:t>
            </w:r>
          </w:p>
          <w:p>
            <w:pPr>
              <w:adjustRightInd w:val="0"/>
              <w:snapToGrid w:val="0"/>
              <w:spacing w:line="360" w:lineRule="auto"/>
              <w:ind w:firstLine="480" w:firstLineChars="200"/>
              <w:rPr>
                <w:rFonts w:hAnsi="宋体"/>
                <w:kern w:val="0"/>
                <w:sz w:val="24"/>
              </w:rPr>
            </w:pPr>
            <w:r>
              <w:rPr>
                <w:rFonts w:hint="eastAsia" w:hAnsi="宋体"/>
                <w:kern w:val="0"/>
                <w:sz w:val="24"/>
              </w:rPr>
              <w:t>本项目</w:t>
            </w:r>
            <w:r>
              <w:rPr>
                <w:rFonts w:hAnsi="宋体"/>
                <w:kern w:val="0"/>
                <w:sz w:val="24"/>
              </w:rPr>
              <w:t>TVOC</w:t>
            </w:r>
            <w:r>
              <w:rPr>
                <w:rFonts w:hint="eastAsia" w:hAnsi="宋体"/>
                <w:kern w:val="0"/>
                <w:sz w:val="24"/>
              </w:rPr>
              <w:t>（以非甲烷总烃计）、TSP监测结果及评价结果见表3-1。</w:t>
            </w:r>
          </w:p>
          <w:p>
            <w:pPr>
              <w:pStyle w:val="52"/>
              <w:ind w:firstLine="422"/>
              <w:jc w:val="center"/>
              <w:rPr>
                <w:b/>
                <w:sz w:val="21"/>
                <w:szCs w:val="21"/>
              </w:rPr>
            </w:pPr>
            <w:r>
              <w:rPr>
                <w:b/>
                <w:sz w:val="21"/>
                <w:szCs w:val="21"/>
              </w:rPr>
              <w:t>表</w:t>
            </w:r>
            <w:r>
              <w:rPr>
                <w:rFonts w:hint="eastAsia"/>
                <w:b/>
                <w:sz w:val="21"/>
                <w:szCs w:val="21"/>
              </w:rPr>
              <w:t>3</w:t>
            </w:r>
            <w:r>
              <w:rPr>
                <w:b/>
                <w:sz w:val="21"/>
                <w:szCs w:val="21"/>
              </w:rPr>
              <w:t>-</w:t>
            </w:r>
            <w:r>
              <w:rPr>
                <w:rFonts w:hint="eastAsia"/>
                <w:b/>
                <w:sz w:val="21"/>
                <w:szCs w:val="21"/>
              </w:rPr>
              <w:t>1</w:t>
            </w:r>
            <w:r>
              <w:rPr>
                <w:b/>
                <w:sz w:val="21"/>
                <w:szCs w:val="21"/>
              </w:rPr>
              <w:t xml:space="preserve">  环境空气质量现状监测数据及评价结果表</w:t>
            </w:r>
            <w:r>
              <w:rPr>
                <w:rFonts w:hint="eastAsia"/>
                <w:b/>
                <w:sz w:val="21"/>
                <w:szCs w:val="21"/>
              </w:rPr>
              <w:t>（TVOC）</w:t>
            </w:r>
          </w:p>
          <w:tbl>
            <w:tblPr>
              <w:tblStyle w:val="2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61"/>
              <w:gridCol w:w="1280"/>
              <w:gridCol w:w="1130"/>
              <w:gridCol w:w="1419"/>
              <w:gridCol w:w="1150"/>
              <w:gridCol w:w="1117"/>
              <w:gridCol w:w="10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61" w:type="dxa"/>
                  <w:tcBorders>
                    <w:right w:val="single" w:color="auto" w:sz="4" w:space="0"/>
                  </w:tcBorders>
                  <w:vAlign w:val="center"/>
                </w:tcPr>
                <w:p>
                  <w:pPr>
                    <w:pStyle w:val="35"/>
                    <w:spacing w:before="24" w:after="24"/>
                    <w:rPr>
                      <w:rFonts w:ascii="Times New Roman"/>
                      <w:szCs w:val="21"/>
                    </w:rPr>
                  </w:pPr>
                  <w:r>
                    <w:rPr>
                      <w:rFonts w:ascii="Times New Roman"/>
                      <w:szCs w:val="21"/>
                    </w:rPr>
                    <w:t>监测点位</w:t>
                  </w:r>
                </w:p>
              </w:tc>
              <w:tc>
                <w:tcPr>
                  <w:tcW w:w="1280" w:type="dxa"/>
                  <w:tcBorders>
                    <w:left w:val="single" w:color="auto" w:sz="4" w:space="0"/>
                  </w:tcBorders>
                  <w:vAlign w:val="center"/>
                </w:tcPr>
                <w:p>
                  <w:pPr>
                    <w:pStyle w:val="35"/>
                    <w:spacing w:before="24" w:after="24"/>
                    <w:rPr>
                      <w:rFonts w:ascii="Times New Roman"/>
                      <w:szCs w:val="21"/>
                    </w:rPr>
                  </w:pPr>
                  <w:r>
                    <w:rPr>
                      <w:rFonts w:ascii="Times New Roman"/>
                      <w:szCs w:val="21"/>
                    </w:rPr>
                    <w:t>监测项目</w:t>
                  </w:r>
                </w:p>
              </w:tc>
              <w:tc>
                <w:tcPr>
                  <w:tcW w:w="1130" w:type="dxa"/>
                  <w:vAlign w:val="center"/>
                </w:tcPr>
                <w:p>
                  <w:pPr>
                    <w:pStyle w:val="35"/>
                    <w:spacing w:before="24" w:after="24"/>
                    <w:rPr>
                      <w:rFonts w:ascii="Times New Roman"/>
                      <w:szCs w:val="21"/>
                    </w:rPr>
                  </w:pPr>
                  <w:r>
                    <w:rPr>
                      <w:rFonts w:ascii="Times New Roman"/>
                      <w:szCs w:val="21"/>
                    </w:rPr>
                    <w:t>日期</w:t>
                  </w:r>
                </w:p>
              </w:tc>
              <w:tc>
                <w:tcPr>
                  <w:tcW w:w="1419" w:type="dxa"/>
                  <w:vAlign w:val="center"/>
                </w:tcPr>
                <w:p>
                  <w:pPr>
                    <w:pStyle w:val="35"/>
                    <w:spacing w:before="24" w:after="24"/>
                    <w:rPr>
                      <w:rFonts w:ascii="Times New Roman"/>
                      <w:szCs w:val="21"/>
                    </w:rPr>
                  </w:pPr>
                  <w:r>
                    <w:rPr>
                      <w:rFonts w:ascii="Times New Roman"/>
                      <w:szCs w:val="21"/>
                    </w:rPr>
                    <w:t>监测值（mg/m</w:t>
                  </w:r>
                  <w:r>
                    <w:rPr>
                      <w:rFonts w:ascii="Times New Roman"/>
                      <w:szCs w:val="21"/>
                      <w:vertAlign w:val="superscript"/>
                    </w:rPr>
                    <w:t>3</w:t>
                  </w:r>
                  <w:r>
                    <w:rPr>
                      <w:rFonts w:ascii="Times New Roman"/>
                      <w:szCs w:val="21"/>
                    </w:rPr>
                    <w:t>）</w:t>
                  </w:r>
                </w:p>
              </w:tc>
              <w:tc>
                <w:tcPr>
                  <w:tcW w:w="1150" w:type="dxa"/>
                  <w:vAlign w:val="center"/>
                </w:tcPr>
                <w:p>
                  <w:pPr>
                    <w:pStyle w:val="35"/>
                    <w:spacing w:before="24" w:after="24"/>
                    <w:rPr>
                      <w:rFonts w:ascii="Times New Roman"/>
                      <w:szCs w:val="21"/>
                    </w:rPr>
                  </w:pPr>
                  <w:r>
                    <w:rPr>
                      <w:rFonts w:ascii="Times New Roman"/>
                      <w:szCs w:val="21"/>
                    </w:rPr>
                    <w:t>标准值（mg/m</w:t>
                  </w:r>
                  <w:r>
                    <w:rPr>
                      <w:rFonts w:ascii="Times New Roman"/>
                      <w:szCs w:val="21"/>
                      <w:vertAlign w:val="superscript"/>
                    </w:rPr>
                    <w:t>3</w:t>
                  </w:r>
                  <w:r>
                    <w:rPr>
                      <w:rFonts w:ascii="Times New Roman"/>
                      <w:szCs w:val="21"/>
                    </w:rPr>
                    <w:t>）</w:t>
                  </w:r>
                </w:p>
              </w:tc>
              <w:tc>
                <w:tcPr>
                  <w:tcW w:w="1117" w:type="dxa"/>
                  <w:vAlign w:val="center"/>
                </w:tcPr>
                <w:p>
                  <w:pPr>
                    <w:pStyle w:val="35"/>
                    <w:spacing w:before="24" w:after="24"/>
                    <w:rPr>
                      <w:rFonts w:ascii="Times New Roman"/>
                      <w:szCs w:val="21"/>
                    </w:rPr>
                  </w:pPr>
                  <w:r>
                    <w:rPr>
                      <w:rFonts w:ascii="Times New Roman"/>
                      <w:szCs w:val="21"/>
                    </w:rPr>
                    <w:t>最大占标率Pi</w:t>
                  </w:r>
                </w:p>
              </w:tc>
              <w:tc>
                <w:tcPr>
                  <w:tcW w:w="1007" w:type="dxa"/>
                  <w:vAlign w:val="center"/>
                </w:tcPr>
                <w:p>
                  <w:pPr>
                    <w:pStyle w:val="35"/>
                    <w:spacing w:before="24" w:after="24"/>
                    <w:rPr>
                      <w:rFonts w:ascii="Times New Roman"/>
                      <w:szCs w:val="21"/>
                    </w:rPr>
                  </w:pPr>
                  <w:r>
                    <w:rPr>
                      <w:rFonts w:ascii="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61" w:type="dxa"/>
                  <w:tcBorders>
                    <w:right w:val="single" w:color="auto" w:sz="4" w:space="0"/>
                  </w:tcBorders>
                  <w:vAlign w:val="center"/>
                </w:tcPr>
                <w:p>
                  <w:pPr>
                    <w:pStyle w:val="35"/>
                    <w:spacing w:before="24" w:after="24"/>
                    <w:rPr>
                      <w:rFonts w:ascii="Times New Roman"/>
                      <w:szCs w:val="21"/>
                    </w:rPr>
                  </w:pPr>
                  <w:r>
                    <w:rPr>
                      <w:rFonts w:hint="eastAsia" w:hAnsi="宋体"/>
                      <w:sz w:val="24"/>
                    </w:rPr>
                    <w:t>达州友为电子有限责任公司西南侧10m处</w:t>
                  </w:r>
                  <w:r>
                    <w:rPr>
                      <w:rFonts w:hint="eastAsia" w:ascii="Times New Roman"/>
                      <w:szCs w:val="21"/>
                    </w:rPr>
                    <w:t>1</w:t>
                  </w:r>
                </w:p>
              </w:tc>
              <w:tc>
                <w:tcPr>
                  <w:tcW w:w="1280" w:type="dxa"/>
                  <w:tcBorders>
                    <w:left w:val="single" w:color="auto" w:sz="4" w:space="0"/>
                  </w:tcBorders>
                  <w:vAlign w:val="center"/>
                </w:tcPr>
                <w:p>
                  <w:pPr>
                    <w:pStyle w:val="35"/>
                    <w:spacing w:before="24" w:after="24"/>
                    <w:rPr>
                      <w:rFonts w:ascii="Times New Roman"/>
                      <w:szCs w:val="21"/>
                    </w:rPr>
                  </w:pPr>
                  <w:r>
                    <w:rPr>
                      <w:rFonts w:ascii="Times New Roman"/>
                      <w:szCs w:val="21"/>
                    </w:rPr>
                    <w:t>TVOC</w:t>
                  </w:r>
                  <w:r>
                    <w:rPr>
                      <w:rFonts w:hint="eastAsia" w:ascii="Times New Roman"/>
                      <w:szCs w:val="21"/>
                    </w:rPr>
                    <w:t>（以非甲烷总烃计）</w:t>
                  </w:r>
                </w:p>
              </w:tc>
              <w:tc>
                <w:tcPr>
                  <w:tcW w:w="1130" w:type="dxa"/>
                  <w:vAlign w:val="center"/>
                </w:tcPr>
                <w:p>
                  <w:pPr>
                    <w:pStyle w:val="35"/>
                    <w:spacing w:before="24" w:after="24"/>
                    <w:rPr>
                      <w:rFonts w:ascii="Times New Roman"/>
                      <w:szCs w:val="21"/>
                    </w:rPr>
                  </w:pPr>
                  <w:r>
                    <w:rPr>
                      <w:rFonts w:ascii="Times New Roman"/>
                      <w:szCs w:val="21"/>
                    </w:rPr>
                    <w:t>2021.</w:t>
                  </w:r>
                  <w:r>
                    <w:rPr>
                      <w:rFonts w:hint="eastAsia" w:ascii="Times New Roman"/>
                      <w:szCs w:val="21"/>
                    </w:rPr>
                    <w:t>7</w:t>
                  </w:r>
                  <w:r>
                    <w:rPr>
                      <w:rFonts w:ascii="Times New Roman"/>
                      <w:szCs w:val="21"/>
                    </w:rPr>
                    <w:t>.</w:t>
                  </w:r>
                  <w:r>
                    <w:rPr>
                      <w:rFonts w:hint="eastAsia" w:ascii="Times New Roman"/>
                      <w:szCs w:val="21"/>
                    </w:rPr>
                    <w:t>3</w:t>
                  </w:r>
                  <w:r>
                    <w:rPr>
                      <w:rFonts w:ascii="Times New Roman"/>
                      <w:szCs w:val="21"/>
                    </w:rPr>
                    <w:t>~2021.</w:t>
                  </w:r>
                  <w:r>
                    <w:rPr>
                      <w:rFonts w:hint="eastAsia" w:ascii="Times New Roman"/>
                      <w:szCs w:val="21"/>
                    </w:rPr>
                    <w:t>7</w:t>
                  </w:r>
                  <w:r>
                    <w:rPr>
                      <w:rFonts w:ascii="Times New Roman"/>
                      <w:szCs w:val="21"/>
                    </w:rPr>
                    <w:t>.</w:t>
                  </w:r>
                  <w:r>
                    <w:rPr>
                      <w:rFonts w:hint="eastAsia" w:ascii="Times New Roman"/>
                      <w:szCs w:val="21"/>
                    </w:rPr>
                    <w:t>5</w:t>
                  </w:r>
                </w:p>
              </w:tc>
              <w:tc>
                <w:tcPr>
                  <w:tcW w:w="1419" w:type="dxa"/>
                  <w:vAlign w:val="center"/>
                </w:tcPr>
                <w:p>
                  <w:pPr>
                    <w:pStyle w:val="35"/>
                    <w:spacing w:before="24" w:after="24"/>
                    <w:rPr>
                      <w:rFonts w:ascii="Times New Roman"/>
                      <w:szCs w:val="21"/>
                    </w:rPr>
                  </w:pPr>
                  <w:r>
                    <w:rPr>
                      <w:rFonts w:hint="eastAsia" w:ascii="Times New Roman"/>
                      <w:szCs w:val="21"/>
                    </w:rPr>
                    <w:t>0.37</w:t>
                  </w:r>
                  <w:r>
                    <w:rPr>
                      <w:rFonts w:ascii="Times New Roman"/>
                      <w:szCs w:val="21"/>
                    </w:rPr>
                    <w:t>~</w:t>
                  </w:r>
                  <w:r>
                    <w:rPr>
                      <w:rFonts w:hint="eastAsia" w:ascii="Times New Roman"/>
                      <w:szCs w:val="21"/>
                    </w:rPr>
                    <w:t>0.573（折算为8h平均值）</w:t>
                  </w:r>
                </w:p>
              </w:tc>
              <w:tc>
                <w:tcPr>
                  <w:tcW w:w="1150" w:type="dxa"/>
                  <w:vAlign w:val="center"/>
                </w:tcPr>
                <w:p>
                  <w:pPr>
                    <w:pStyle w:val="35"/>
                    <w:spacing w:before="24" w:after="24"/>
                    <w:rPr>
                      <w:rFonts w:ascii="Times New Roman"/>
                      <w:szCs w:val="21"/>
                    </w:rPr>
                  </w:pPr>
                  <w:r>
                    <w:rPr>
                      <w:rFonts w:hint="eastAsia" w:ascii="Times New Roman"/>
                      <w:szCs w:val="21"/>
                    </w:rPr>
                    <w:t>0.6</w:t>
                  </w:r>
                </w:p>
              </w:tc>
              <w:tc>
                <w:tcPr>
                  <w:tcW w:w="1117" w:type="dxa"/>
                  <w:vAlign w:val="center"/>
                </w:tcPr>
                <w:p>
                  <w:pPr>
                    <w:pStyle w:val="35"/>
                    <w:spacing w:before="24" w:after="24"/>
                    <w:rPr>
                      <w:rFonts w:ascii="Times New Roman"/>
                      <w:szCs w:val="21"/>
                    </w:rPr>
                  </w:pPr>
                  <w:r>
                    <w:rPr>
                      <w:rFonts w:hint="eastAsia" w:ascii="Times New Roman"/>
                      <w:szCs w:val="21"/>
                    </w:rPr>
                    <w:t>95.5</w:t>
                  </w:r>
                  <w:r>
                    <w:rPr>
                      <w:rFonts w:ascii="Times New Roman"/>
                      <w:szCs w:val="21"/>
                    </w:rPr>
                    <w:t>%</w:t>
                  </w:r>
                </w:p>
              </w:tc>
              <w:tc>
                <w:tcPr>
                  <w:tcW w:w="1007" w:type="dxa"/>
                  <w:vAlign w:val="center"/>
                </w:tcPr>
                <w:p>
                  <w:pPr>
                    <w:pStyle w:val="35"/>
                    <w:spacing w:before="24" w:after="24"/>
                    <w:rPr>
                      <w:rFonts w:ascii="Times New Roman"/>
                      <w:szCs w:val="21"/>
                    </w:rPr>
                  </w:pPr>
                  <w:r>
                    <w:rPr>
                      <w:rFonts w:ascii="Times New Roman"/>
                      <w:szCs w:val="21"/>
                    </w:rPr>
                    <w:t>达标</w:t>
                  </w:r>
                </w:p>
              </w:tc>
            </w:tr>
          </w:tbl>
          <w:p>
            <w:pPr>
              <w:spacing w:line="360" w:lineRule="auto"/>
              <w:ind w:firstLine="480" w:firstLineChars="200"/>
              <w:rPr>
                <w:rFonts w:hAnsi="宋体"/>
                <w:kern w:val="0"/>
                <w:sz w:val="24"/>
              </w:rPr>
            </w:pPr>
            <w:r>
              <w:rPr>
                <w:rFonts w:hint="eastAsia"/>
                <w:sz w:val="24"/>
              </w:rPr>
              <w:t>监测期间，项目所在地环境空气质量中T</w:t>
            </w:r>
            <w:r>
              <w:rPr>
                <w:sz w:val="24"/>
              </w:rPr>
              <w:t>OVC</w:t>
            </w:r>
            <w:r>
              <w:rPr>
                <w:rFonts w:hint="eastAsia"/>
                <w:sz w:val="24"/>
              </w:rPr>
              <w:t>满足《环境影响评价技术导则 大气环境》（H</w:t>
            </w:r>
            <w:r>
              <w:rPr>
                <w:sz w:val="24"/>
              </w:rPr>
              <w:t>J 2.2-2018</w:t>
            </w:r>
            <w:r>
              <w:rPr>
                <w:rFonts w:hint="eastAsia"/>
                <w:sz w:val="24"/>
              </w:rPr>
              <w:t>）附录D中浓度限值要求。</w:t>
            </w:r>
          </w:p>
          <w:p>
            <w:pPr>
              <w:adjustRightInd w:val="0"/>
              <w:snapToGrid w:val="0"/>
              <w:spacing w:line="360" w:lineRule="auto"/>
              <w:ind w:firstLine="482" w:firstLineChars="200"/>
              <w:jc w:val="left"/>
              <w:rPr>
                <w:rFonts w:hAnsi="宋体"/>
                <w:b/>
                <w:bCs/>
                <w:kern w:val="0"/>
                <w:sz w:val="24"/>
              </w:rPr>
            </w:pPr>
            <w:r>
              <w:rPr>
                <w:rFonts w:hint="eastAsia" w:hAnsi="宋体"/>
                <w:b/>
                <w:bCs/>
                <w:kern w:val="0"/>
                <w:sz w:val="24"/>
              </w:rPr>
              <w:t>2、地表水</w:t>
            </w:r>
            <w:r>
              <w:rPr>
                <w:rFonts w:hAnsi="宋体"/>
                <w:b/>
                <w:bCs/>
                <w:kern w:val="0"/>
                <w:sz w:val="24"/>
              </w:rPr>
              <w:t>质量现状</w:t>
            </w:r>
          </w:p>
          <w:p>
            <w:pPr>
              <w:spacing w:line="360" w:lineRule="auto"/>
              <w:ind w:firstLine="480" w:firstLineChars="200"/>
              <w:rPr>
                <w:rFonts w:hAnsi="宋体"/>
                <w:bCs/>
                <w:kern w:val="0"/>
                <w:sz w:val="24"/>
              </w:rPr>
            </w:pPr>
            <w:r>
              <w:rPr>
                <w:rFonts w:hint="eastAsia" w:hAnsi="宋体"/>
                <w:kern w:val="0"/>
                <w:sz w:val="24"/>
              </w:rPr>
              <w:t>本项目位于四川省达州市大竹县经济开发区众联智能终端产业园内。</w:t>
            </w:r>
            <w:r>
              <w:rPr>
                <w:rFonts w:hint="eastAsia"/>
                <w:color w:val="000000"/>
                <w:sz w:val="24"/>
              </w:rPr>
              <w:t>废水最终受纳水体为东柳河。因此，本项目地表水质量现状评价引用达州市生态环境局在东柳河-墩子河设置的1个省控监测断面的监测数据。根据达州市生态环境局公布的2</w:t>
            </w:r>
            <w:r>
              <w:rPr>
                <w:color w:val="000000"/>
                <w:sz w:val="24"/>
              </w:rPr>
              <w:t>022</w:t>
            </w:r>
            <w:r>
              <w:rPr>
                <w:rFonts w:hint="eastAsia"/>
                <w:color w:val="000000"/>
                <w:sz w:val="24"/>
              </w:rPr>
              <w:t>年1月3月达州市地表水水质月报，结果如下：</w:t>
            </w:r>
          </w:p>
          <w:p>
            <w:pPr>
              <w:jc w:val="center"/>
              <w:rPr>
                <w:rFonts w:hAnsi="宋体"/>
                <w:kern w:val="0"/>
                <w:sz w:val="24"/>
              </w:rPr>
            </w:pPr>
            <w:r>
              <w:rPr>
                <w:rFonts w:hint="eastAsia"/>
                <w:b/>
                <w:szCs w:val="21"/>
              </w:rPr>
              <w:t>表3-2  大竹县东柳河-墩子河监测断面水质评价结果</w:t>
            </w:r>
          </w:p>
          <w:tbl>
            <w:tblPr>
              <w:tblStyle w:val="22"/>
              <w:tblW w:w="8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356"/>
              <w:gridCol w:w="678"/>
              <w:gridCol w:w="1085"/>
              <w:gridCol w:w="1085"/>
              <w:gridCol w:w="1085"/>
              <w:gridCol w:w="108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24" w:hRule="atLeast"/>
              </w:trPr>
              <w:tc>
                <w:tcPr>
                  <w:tcW w:w="515" w:type="dxa"/>
                  <w:vAlign w:val="center"/>
                </w:tcPr>
                <w:p>
                  <w:pPr>
                    <w:jc w:val="center"/>
                    <w:rPr>
                      <w:b/>
                      <w:color w:val="000000"/>
                      <w:kern w:val="0"/>
                      <w:szCs w:val="21"/>
                    </w:rPr>
                  </w:pPr>
                  <w:r>
                    <w:rPr>
                      <w:rFonts w:hint="eastAsia"/>
                      <w:b/>
                      <w:color w:val="000000"/>
                      <w:kern w:val="0"/>
                      <w:szCs w:val="21"/>
                    </w:rPr>
                    <w:t>序号</w:t>
                  </w:r>
                </w:p>
              </w:tc>
              <w:tc>
                <w:tcPr>
                  <w:tcW w:w="1356" w:type="dxa"/>
                  <w:vAlign w:val="center"/>
                </w:tcPr>
                <w:p>
                  <w:pPr>
                    <w:jc w:val="center"/>
                    <w:rPr>
                      <w:b/>
                      <w:color w:val="000000"/>
                      <w:kern w:val="0"/>
                      <w:szCs w:val="21"/>
                    </w:rPr>
                  </w:pPr>
                  <w:r>
                    <w:rPr>
                      <w:rFonts w:hint="eastAsia"/>
                      <w:b/>
                      <w:color w:val="000000"/>
                      <w:kern w:val="0"/>
                      <w:szCs w:val="21"/>
                    </w:rPr>
                    <w:t>时间</w:t>
                  </w:r>
                </w:p>
              </w:tc>
              <w:tc>
                <w:tcPr>
                  <w:tcW w:w="678" w:type="dxa"/>
                  <w:vAlign w:val="center"/>
                </w:tcPr>
                <w:p>
                  <w:pPr>
                    <w:jc w:val="center"/>
                    <w:rPr>
                      <w:b/>
                      <w:color w:val="000000"/>
                      <w:kern w:val="0"/>
                      <w:szCs w:val="21"/>
                    </w:rPr>
                  </w:pPr>
                  <w:r>
                    <w:rPr>
                      <w:rFonts w:hint="eastAsia"/>
                      <w:b/>
                      <w:color w:val="000000"/>
                      <w:kern w:val="0"/>
                      <w:szCs w:val="21"/>
                    </w:rPr>
                    <w:t>河流</w:t>
                  </w:r>
                </w:p>
              </w:tc>
              <w:tc>
                <w:tcPr>
                  <w:tcW w:w="1085" w:type="dxa"/>
                  <w:vAlign w:val="center"/>
                </w:tcPr>
                <w:p>
                  <w:pPr>
                    <w:jc w:val="center"/>
                    <w:rPr>
                      <w:b/>
                      <w:color w:val="000000"/>
                      <w:kern w:val="0"/>
                      <w:szCs w:val="21"/>
                    </w:rPr>
                  </w:pPr>
                  <w:r>
                    <w:rPr>
                      <w:rFonts w:hint="eastAsia"/>
                      <w:b/>
                      <w:color w:val="000000"/>
                      <w:kern w:val="0"/>
                      <w:szCs w:val="21"/>
                    </w:rPr>
                    <w:t>断面名称</w:t>
                  </w:r>
                </w:p>
              </w:tc>
              <w:tc>
                <w:tcPr>
                  <w:tcW w:w="1085" w:type="dxa"/>
                  <w:vAlign w:val="center"/>
                </w:tcPr>
                <w:p>
                  <w:pPr>
                    <w:jc w:val="center"/>
                    <w:rPr>
                      <w:b/>
                      <w:color w:val="000000"/>
                      <w:kern w:val="0"/>
                      <w:szCs w:val="21"/>
                    </w:rPr>
                  </w:pPr>
                  <w:r>
                    <w:rPr>
                      <w:rFonts w:hint="eastAsia"/>
                      <w:b/>
                      <w:color w:val="000000"/>
                      <w:kern w:val="0"/>
                      <w:szCs w:val="21"/>
                    </w:rPr>
                    <w:t>断面属性</w:t>
                  </w:r>
                </w:p>
              </w:tc>
              <w:tc>
                <w:tcPr>
                  <w:tcW w:w="1085" w:type="dxa"/>
                  <w:vAlign w:val="center"/>
                </w:tcPr>
                <w:p>
                  <w:pPr>
                    <w:jc w:val="center"/>
                    <w:rPr>
                      <w:b/>
                      <w:color w:val="000000"/>
                      <w:kern w:val="0"/>
                      <w:szCs w:val="21"/>
                    </w:rPr>
                  </w:pPr>
                  <w:r>
                    <w:rPr>
                      <w:rFonts w:hint="eastAsia"/>
                      <w:b/>
                      <w:color w:val="000000"/>
                      <w:kern w:val="0"/>
                      <w:szCs w:val="21"/>
                    </w:rPr>
                    <w:t>目标类别</w:t>
                  </w:r>
                </w:p>
              </w:tc>
              <w:tc>
                <w:tcPr>
                  <w:tcW w:w="1085" w:type="dxa"/>
                  <w:vAlign w:val="center"/>
                </w:tcPr>
                <w:p>
                  <w:pPr>
                    <w:jc w:val="center"/>
                    <w:rPr>
                      <w:b/>
                      <w:color w:val="000000"/>
                      <w:kern w:val="0"/>
                      <w:szCs w:val="21"/>
                    </w:rPr>
                  </w:pPr>
                  <w:r>
                    <w:rPr>
                      <w:rFonts w:hint="eastAsia"/>
                      <w:b/>
                      <w:color w:val="000000"/>
                      <w:kern w:val="0"/>
                      <w:szCs w:val="21"/>
                    </w:rPr>
                    <w:t>本月类别</w:t>
                  </w:r>
                </w:p>
              </w:tc>
              <w:tc>
                <w:tcPr>
                  <w:tcW w:w="1125" w:type="dxa"/>
                  <w:vAlign w:val="center"/>
                </w:tcPr>
                <w:p>
                  <w:pPr>
                    <w:jc w:val="center"/>
                    <w:rPr>
                      <w:b/>
                      <w:color w:val="000000"/>
                      <w:kern w:val="0"/>
                      <w:szCs w:val="21"/>
                    </w:rPr>
                  </w:pPr>
                  <w:r>
                    <w:rPr>
                      <w:rFonts w:hint="eastAsia"/>
                      <w:b/>
                      <w:color w:val="000000"/>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5" w:type="dxa"/>
                  <w:vAlign w:val="center"/>
                </w:tcPr>
                <w:p>
                  <w:pPr>
                    <w:jc w:val="center"/>
                    <w:rPr>
                      <w:color w:val="000000"/>
                      <w:kern w:val="0"/>
                      <w:szCs w:val="21"/>
                    </w:rPr>
                  </w:pPr>
                  <w:r>
                    <w:rPr>
                      <w:rFonts w:hint="eastAsia"/>
                      <w:color w:val="000000"/>
                      <w:kern w:val="0"/>
                      <w:szCs w:val="21"/>
                    </w:rPr>
                    <w:t>1</w:t>
                  </w:r>
                </w:p>
              </w:tc>
              <w:tc>
                <w:tcPr>
                  <w:tcW w:w="1356" w:type="dxa"/>
                  <w:vAlign w:val="center"/>
                </w:tcPr>
                <w:p>
                  <w:pPr>
                    <w:jc w:val="center"/>
                    <w:rPr>
                      <w:color w:val="000000"/>
                      <w:kern w:val="0"/>
                      <w:szCs w:val="21"/>
                    </w:rPr>
                  </w:pPr>
                  <w:r>
                    <w:rPr>
                      <w:rFonts w:hint="eastAsia"/>
                      <w:color w:val="000000"/>
                      <w:kern w:val="0"/>
                      <w:szCs w:val="21"/>
                    </w:rPr>
                    <w:t>2</w:t>
                  </w:r>
                  <w:r>
                    <w:rPr>
                      <w:color w:val="000000"/>
                      <w:kern w:val="0"/>
                      <w:szCs w:val="21"/>
                    </w:rPr>
                    <w:t>022</w:t>
                  </w:r>
                  <w:r>
                    <w:rPr>
                      <w:rFonts w:hint="eastAsia"/>
                      <w:color w:val="000000"/>
                      <w:kern w:val="0"/>
                      <w:szCs w:val="21"/>
                    </w:rPr>
                    <w:t>年1月</w:t>
                  </w:r>
                </w:p>
              </w:tc>
              <w:tc>
                <w:tcPr>
                  <w:tcW w:w="678" w:type="dxa"/>
                  <w:vMerge w:val="restart"/>
                  <w:vAlign w:val="center"/>
                </w:tcPr>
                <w:p>
                  <w:pPr>
                    <w:jc w:val="center"/>
                    <w:rPr>
                      <w:color w:val="000000"/>
                      <w:kern w:val="0"/>
                      <w:szCs w:val="21"/>
                    </w:rPr>
                  </w:pPr>
                  <w:r>
                    <w:rPr>
                      <w:rFonts w:hint="eastAsia"/>
                      <w:color w:val="000000"/>
                      <w:kern w:val="0"/>
                      <w:szCs w:val="21"/>
                    </w:rPr>
                    <w:t>东柳河</w:t>
                  </w:r>
                </w:p>
              </w:tc>
              <w:tc>
                <w:tcPr>
                  <w:tcW w:w="1085" w:type="dxa"/>
                  <w:vMerge w:val="restart"/>
                  <w:vAlign w:val="center"/>
                </w:tcPr>
                <w:p>
                  <w:pPr>
                    <w:jc w:val="center"/>
                    <w:rPr>
                      <w:color w:val="000000"/>
                      <w:kern w:val="0"/>
                      <w:szCs w:val="21"/>
                    </w:rPr>
                  </w:pPr>
                  <w:r>
                    <w:rPr>
                      <w:rFonts w:hint="eastAsia"/>
                      <w:color w:val="000000"/>
                      <w:kern w:val="0"/>
                      <w:szCs w:val="21"/>
                    </w:rPr>
                    <w:t>墩子河</w:t>
                  </w:r>
                </w:p>
              </w:tc>
              <w:tc>
                <w:tcPr>
                  <w:tcW w:w="1085" w:type="dxa"/>
                  <w:vMerge w:val="restart"/>
                  <w:vAlign w:val="center"/>
                </w:tcPr>
                <w:p>
                  <w:pPr>
                    <w:jc w:val="center"/>
                    <w:rPr>
                      <w:color w:val="000000"/>
                      <w:kern w:val="0"/>
                      <w:szCs w:val="21"/>
                    </w:rPr>
                  </w:pPr>
                  <w:r>
                    <w:rPr>
                      <w:rFonts w:hint="eastAsia"/>
                      <w:color w:val="000000"/>
                      <w:kern w:val="0"/>
                      <w:szCs w:val="21"/>
                    </w:rPr>
                    <w:t>县界（大竹县→渠县）</w:t>
                  </w:r>
                </w:p>
              </w:tc>
              <w:tc>
                <w:tcPr>
                  <w:tcW w:w="1085" w:type="dxa"/>
                  <w:vMerge w:val="restart"/>
                  <w:vAlign w:val="center"/>
                </w:tcPr>
                <w:p>
                  <w:pPr>
                    <w:jc w:val="center"/>
                    <w:rPr>
                      <w:color w:val="000000"/>
                      <w:kern w:val="0"/>
                      <w:szCs w:val="21"/>
                    </w:rPr>
                  </w:pPr>
                  <w:r>
                    <w:rPr>
                      <w:color w:val="000000"/>
                      <w:kern w:val="0"/>
                      <w:szCs w:val="21"/>
                    </w:rPr>
                    <w:t>Ⅳ</w:t>
                  </w:r>
                </w:p>
              </w:tc>
              <w:tc>
                <w:tcPr>
                  <w:tcW w:w="1085" w:type="dxa"/>
                  <w:vAlign w:val="center"/>
                </w:tcPr>
                <w:p>
                  <w:pPr>
                    <w:jc w:val="center"/>
                    <w:rPr>
                      <w:color w:val="000000"/>
                      <w:kern w:val="0"/>
                      <w:szCs w:val="21"/>
                    </w:rPr>
                  </w:pPr>
                  <w:r>
                    <w:rPr>
                      <w:color w:val="000000"/>
                      <w:kern w:val="0"/>
                      <w:szCs w:val="21"/>
                    </w:rPr>
                    <w:t>Ⅳ</w:t>
                  </w:r>
                </w:p>
              </w:tc>
              <w:tc>
                <w:tcPr>
                  <w:tcW w:w="1125" w:type="dxa"/>
                  <w:vAlign w:val="center"/>
                </w:tcPr>
                <w:p>
                  <w:pPr>
                    <w:jc w:val="center"/>
                    <w:rPr>
                      <w:color w:val="000000"/>
                      <w:kern w:val="0"/>
                      <w:szCs w:val="21"/>
                    </w:rPr>
                  </w:pPr>
                  <w:r>
                    <w:rPr>
                      <w:rFonts w:hint="eastAsia"/>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15" w:type="dxa"/>
                  <w:vAlign w:val="center"/>
                </w:tcPr>
                <w:p>
                  <w:pPr>
                    <w:jc w:val="center"/>
                    <w:rPr>
                      <w:color w:val="000000"/>
                      <w:kern w:val="0"/>
                      <w:szCs w:val="21"/>
                    </w:rPr>
                  </w:pPr>
                  <w:r>
                    <w:rPr>
                      <w:rFonts w:hint="eastAsia"/>
                      <w:color w:val="000000"/>
                      <w:kern w:val="0"/>
                      <w:szCs w:val="21"/>
                    </w:rPr>
                    <w:t>2</w:t>
                  </w:r>
                </w:p>
              </w:tc>
              <w:tc>
                <w:tcPr>
                  <w:tcW w:w="1356" w:type="dxa"/>
                  <w:vAlign w:val="center"/>
                </w:tcPr>
                <w:p>
                  <w:pPr>
                    <w:jc w:val="center"/>
                    <w:rPr>
                      <w:color w:val="000000"/>
                      <w:kern w:val="0"/>
                      <w:szCs w:val="21"/>
                    </w:rPr>
                  </w:pPr>
                  <w:r>
                    <w:rPr>
                      <w:rFonts w:hint="eastAsia"/>
                      <w:color w:val="000000"/>
                      <w:kern w:val="0"/>
                      <w:szCs w:val="21"/>
                    </w:rPr>
                    <w:t>2</w:t>
                  </w:r>
                  <w:r>
                    <w:rPr>
                      <w:color w:val="000000"/>
                      <w:kern w:val="0"/>
                      <w:szCs w:val="21"/>
                    </w:rPr>
                    <w:t>022</w:t>
                  </w:r>
                  <w:r>
                    <w:rPr>
                      <w:rFonts w:hint="eastAsia"/>
                      <w:color w:val="000000"/>
                      <w:kern w:val="0"/>
                      <w:szCs w:val="21"/>
                    </w:rPr>
                    <w:t>年2月</w:t>
                  </w:r>
                </w:p>
              </w:tc>
              <w:tc>
                <w:tcPr>
                  <w:tcW w:w="678"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Align w:val="center"/>
                </w:tcPr>
                <w:p>
                  <w:pPr>
                    <w:jc w:val="center"/>
                    <w:rPr>
                      <w:color w:val="000000"/>
                      <w:kern w:val="0"/>
                      <w:szCs w:val="21"/>
                    </w:rPr>
                  </w:pPr>
                  <w:r>
                    <w:rPr>
                      <w:color w:val="000000"/>
                      <w:kern w:val="0"/>
                      <w:szCs w:val="21"/>
                    </w:rPr>
                    <w:t>Ⅳ</w:t>
                  </w:r>
                </w:p>
              </w:tc>
              <w:tc>
                <w:tcPr>
                  <w:tcW w:w="1125" w:type="dxa"/>
                  <w:vAlign w:val="center"/>
                </w:tcPr>
                <w:p>
                  <w:pPr>
                    <w:jc w:val="center"/>
                    <w:rPr>
                      <w:color w:val="000000"/>
                      <w:kern w:val="0"/>
                      <w:szCs w:val="21"/>
                    </w:rPr>
                  </w:pPr>
                  <w:r>
                    <w:rPr>
                      <w:rFonts w:hint="eastAsia"/>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515" w:type="dxa"/>
                  <w:vAlign w:val="center"/>
                </w:tcPr>
                <w:p>
                  <w:pPr>
                    <w:jc w:val="center"/>
                    <w:rPr>
                      <w:color w:val="000000"/>
                      <w:kern w:val="0"/>
                      <w:szCs w:val="21"/>
                    </w:rPr>
                  </w:pPr>
                  <w:r>
                    <w:rPr>
                      <w:rFonts w:hint="eastAsia"/>
                      <w:color w:val="000000"/>
                      <w:kern w:val="0"/>
                      <w:szCs w:val="21"/>
                    </w:rPr>
                    <w:t>3</w:t>
                  </w:r>
                </w:p>
              </w:tc>
              <w:tc>
                <w:tcPr>
                  <w:tcW w:w="1356" w:type="dxa"/>
                  <w:vAlign w:val="center"/>
                </w:tcPr>
                <w:p>
                  <w:pPr>
                    <w:jc w:val="center"/>
                    <w:rPr>
                      <w:color w:val="000000"/>
                      <w:kern w:val="0"/>
                      <w:szCs w:val="21"/>
                    </w:rPr>
                  </w:pPr>
                  <w:r>
                    <w:rPr>
                      <w:rFonts w:hint="eastAsia"/>
                      <w:color w:val="000000"/>
                      <w:kern w:val="0"/>
                      <w:szCs w:val="21"/>
                    </w:rPr>
                    <w:t>2</w:t>
                  </w:r>
                  <w:r>
                    <w:rPr>
                      <w:color w:val="000000"/>
                      <w:kern w:val="0"/>
                      <w:szCs w:val="21"/>
                    </w:rPr>
                    <w:t>022</w:t>
                  </w:r>
                  <w:r>
                    <w:rPr>
                      <w:rFonts w:hint="eastAsia"/>
                      <w:color w:val="000000"/>
                      <w:kern w:val="0"/>
                      <w:szCs w:val="21"/>
                    </w:rPr>
                    <w:t>年3月</w:t>
                  </w:r>
                </w:p>
              </w:tc>
              <w:tc>
                <w:tcPr>
                  <w:tcW w:w="678"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Merge w:val="continue"/>
                  <w:vAlign w:val="center"/>
                </w:tcPr>
                <w:p>
                  <w:pPr>
                    <w:jc w:val="center"/>
                    <w:rPr>
                      <w:color w:val="000000"/>
                      <w:kern w:val="0"/>
                      <w:szCs w:val="21"/>
                    </w:rPr>
                  </w:pPr>
                </w:p>
              </w:tc>
              <w:tc>
                <w:tcPr>
                  <w:tcW w:w="1085" w:type="dxa"/>
                  <w:vAlign w:val="center"/>
                </w:tcPr>
                <w:p>
                  <w:pPr>
                    <w:jc w:val="center"/>
                    <w:rPr>
                      <w:color w:val="000000"/>
                      <w:kern w:val="0"/>
                      <w:szCs w:val="21"/>
                    </w:rPr>
                  </w:pPr>
                  <w:r>
                    <w:rPr>
                      <w:color w:val="000000"/>
                      <w:kern w:val="0"/>
                      <w:szCs w:val="21"/>
                    </w:rPr>
                    <w:t>Ⅲ</w:t>
                  </w:r>
                </w:p>
              </w:tc>
              <w:tc>
                <w:tcPr>
                  <w:tcW w:w="1125" w:type="dxa"/>
                  <w:vAlign w:val="center"/>
                </w:tcPr>
                <w:p>
                  <w:pPr>
                    <w:jc w:val="center"/>
                    <w:rPr>
                      <w:color w:val="000000"/>
                      <w:kern w:val="0"/>
                      <w:szCs w:val="21"/>
                    </w:rPr>
                  </w:pPr>
                  <w:r>
                    <w:rPr>
                      <w:rFonts w:hint="eastAsia"/>
                      <w:color w:val="000000"/>
                      <w:kern w:val="0"/>
                      <w:szCs w:val="21"/>
                    </w:rPr>
                    <w:t>达标</w:t>
                  </w:r>
                </w:p>
              </w:tc>
            </w:tr>
          </w:tbl>
          <w:p>
            <w:pPr>
              <w:spacing w:line="360" w:lineRule="auto"/>
              <w:ind w:firstLine="480" w:firstLineChars="200"/>
              <w:rPr>
                <w:rFonts w:hAnsi="宋体"/>
                <w:kern w:val="0"/>
                <w:sz w:val="24"/>
              </w:rPr>
            </w:pPr>
            <w:r>
              <w:rPr>
                <w:rFonts w:hint="eastAsia"/>
                <w:color w:val="000000"/>
                <w:kern w:val="0"/>
                <w:sz w:val="24"/>
              </w:rPr>
              <w:t>综上，本项目地表水水质满足《地表水环境质量标准》（G</w:t>
            </w:r>
            <w:r>
              <w:rPr>
                <w:color w:val="000000"/>
                <w:kern w:val="0"/>
                <w:sz w:val="24"/>
              </w:rPr>
              <w:t>B 3838-2002</w:t>
            </w:r>
            <w:r>
              <w:rPr>
                <w:rFonts w:hint="eastAsia"/>
                <w:color w:val="000000"/>
                <w:kern w:val="0"/>
                <w:sz w:val="24"/>
              </w:rPr>
              <w:t>）Ⅳ类水域标准要求。</w:t>
            </w:r>
          </w:p>
          <w:p>
            <w:pPr>
              <w:adjustRightInd w:val="0"/>
              <w:snapToGrid w:val="0"/>
              <w:spacing w:line="360" w:lineRule="auto"/>
              <w:ind w:firstLine="482" w:firstLineChars="200"/>
              <w:jc w:val="left"/>
              <w:rPr>
                <w:rFonts w:hAnsi="宋体"/>
                <w:b/>
                <w:bCs/>
                <w:kern w:val="0"/>
                <w:sz w:val="24"/>
              </w:rPr>
            </w:pPr>
            <w:r>
              <w:rPr>
                <w:rFonts w:hAnsi="宋体"/>
                <w:b/>
                <w:bCs/>
                <w:kern w:val="0"/>
                <w:sz w:val="24"/>
              </w:rPr>
              <w:t>3</w:t>
            </w:r>
            <w:r>
              <w:rPr>
                <w:rFonts w:hint="eastAsia" w:hAnsi="宋体"/>
                <w:b/>
                <w:bCs/>
                <w:kern w:val="0"/>
                <w:sz w:val="24"/>
              </w:rPr>
              <w:t>、</w:t>
            </w:r>
            <w:r>
              <w:rPr>
                <w:rFonts w:hAnsi="宋体"/>
                <w:b/>
                <w:bCs/>
                <w:kern w:val="0"/>
                <w:sz w:val="24"/>
              </w:rPr>
              <w:t>声环境质量</w:t>
            </w:r>
          </w:p>
          <w:p>
            <w:pPr>
              <w:adjustRightInd w:val="0"/>
              <w:snapToGrid w:val="0"/>
              <w:spacing w:line="360" w:lineRule="auto"/>
              <w:ind w:firstLine="480" w:firstLineChars="200"/>
              <w:rPr>
                <w:color w:val="000000"/>
                <w:kern w:val="0"/>
                <w:sz w:val="24"/>
              </w:rPr>
            </w:pPr>
            <w:r>
              <w:rPr>
                <w:rFonts w:hint="eastAsia"/>
                <w:color w:val="000000"/>
                <w:kern w:val="0"/>
                <w:sz w:val="24"/>
              </w:rPr>
              <w:t>根据《建设项目环境影响报告表编制技术指南（污染影响类）（试行）》，声环境质量现状应监测项目厂界外周边5</w:t>
            </w:r>
            <w:r>
              <w:rPr>
                <w:color w:val="000000"/>
                <w:kern w:val="0"/>
                <w:sz w:val="24"/>
              </w:rPr>
              <w:t>0</w:t>
            </w:r>
            <w:r>
              <w:rPr>
                <w:rFonts w:hint="eastAsia"/>
                <w:color w:val="000000"/>
                <w:kern w:val="0"/>
                <w:sz w:val="24"/>
              </w:rPr>
              <w:t>m范围内的声环境保护目标。根据现场踏勘，本项目周边5</w:t>
            </w:r>
            <w:r>
              <w:rPr>
                <w:color w:val="000000"/>
                <w:kern w:val="0"/>
                <w:sz w:val="24"/>
              </w:rPr>
              <w:t>0</w:t>
            </w:r>
            <w:r>
              <w:rPr>
                <w:rFonts w:hint="eastAsia"/>
                <w:color w:val="000000"/>
                <w:kern w:val="0"/>
                <w:sz w:val="24"/>
              </w:rPr>
              <w:t>m范围内无声环境保护目标。因此，本次评价不进行声环境质量现状监测与评价。</w:t>
            </w:r>
          </w:p>
          <w:p>
            <w:pPr>
              <w:adjustRightInd w:val="0"/>
              <w:snapToGrid w:val="0"/>
              <w:spacing w:line="360" w:lineRule="auto"/>
              <w:ind w:firstLine="482" w:firstLineChars="200"/>
              <w:rPr>
                <w:color w:val="000000"/>
                <w:kern w:val="0"/>
                <w:sz w:val="24"/>
              </w:rPr>
            </w:pPr>
            <w:r>
              <w:rPr>
                <w:rFonts w:hint="eastAsia"/>
                <w:b/>
                <w:bCs/>
                <w:color w:val="000000"/>
                <w:kern w:val="0"/>
                <w:sz w:val="24"/>
              </w:rPr>
              <w:t>4、生态环境</w:t>
            </w:r>
          </w:p>
          <w:p>
            <w:pPr>
              <w:adjustRightInd w:val="0"/>
              <w:snapToGrid w:val="0"/>
              <w:spacing w:line="360" w:lineRule="auto"/>
              <w:ind w:firstLine="480" w:firstLineChars="200"/>
              <w:rPr>
                <w:color w:val="000000"/>
                <w:kern w:val="0"/>
                <w:sz w:val="24"/>
              </w:rPr>
            </w:pPr>
            <w:r>
              <w:rPr>
                <w:rFonts w:hint="eastAsia"/>
                <w:color w:val="000000"/>
                <w:kern w:val="0"/>
                <w:sz w:val="24"/>
              </w:rPr>
              <w:t>本项目位于</w:t>
            </w:r>
            <w:r>
              <w:rPr>
                <w:rFonts w:hint="eastAsia" w:hAnsi="宋体"/>
                <w:kern w:val="0"/>
                <w:sz w:val="24"/>
              </w:rPr>
              <w:t>达州市大竹县经济开发区众联智能终端产业园内</w:t>
            </w:r>
            <w:r>
              <w:rPr>
                <w:rFonts w:hint="eastAsia"/>
                <w:color w:val="000000"/>
                <w:kern w:val="0"/>
                <w:sz w:val="24"/>
              </w:rPr>
              <w:t>，厂址所在地块属于工业用地，不开展生态现状调查。</w:t>
            </w:r>
          </w:p>
          <w:p>
            <w:pPr>
              <w:adjustRightInd w:val="0"/>
              <w:snapToGrid w:val="0"/>
              <w:spacing w:line="360" w:lineRule="auto"/>
              <w:ind w:firstLine="482" w:firstLineChars="200"/>
              <w:rPr>
                <w:b/>
                <w:color w:val="000000"/>
                <w:kern w:val="0"/>
                <w:sz w:val="24"/>
              </w:rPr>
            </w:pPr>
            <w:r>
              <w:rPr>
                <w:b/>
                <w:color w:val="000000"/>
                <w:kern w:val="0"/>
                <w:sz w:val="24"/>
              </w:rPr>
              <w:t>5</w:t>
            </w:r>
            <w:r>
              <w:rPr>
                <w:rFonts w:hint="eastAsia"/>
                <w:b/>
                <w:color w:val="000000"/>
                <w:kern w:val="0"/>
                <w:sz w:val="24"/>
              </w:rPr>
              <w:t>、电磁辐射</w:t>
            </w:r>
          </w:p>
          <w:p>
            <w:pPr>
              <w:adjustRightInd w:val="0"/>
              <w:snapToGrid w:val="0"/>
              <w:spacing w:line="360" w:lineRule="auto"/>
              <w:ind w:firstLine="480" w:firstLineChars="200"/>
              <w:rPr>
                <w:color w:val="000000"/>
                <w:kern w:val="0"/>
                <w:sz w:val="24"/>
              </w:rPr>
            </w:pPr>
            <w:r>
              <w:rPr>
                <w:color w:val="000000"/>
                <w:kern w:val="0"/>
                <w:sz w:val="24"/>
              </w:rPr>
              <w:t>项目不涉及电磁辐射，故不开展电磁辐射环境现状调查</w:t>
            </w:r>
            <w:r>
              <w:rPr>
                <w:rFonts w:hint="eastAsia"/>
                <w:color w:val="000000"/>
                <w:kern w:val="0"/>
                <w:sz w:val="24"/>
              </w:rPr>
              <w:t>。</w:t>
            </w:r>
          </w:p>
          <w:p>
            <w:pPr>
              <w:adjustRightInd w:val="0"/>
              <w:snapToGrid w:val="0"/>
              <w:spacing w:line="360" w:lineRule="auto"/>
              <w:ind w:firstLine="482" w:firstLineChars="200"/>
              <w:rPr>
                <w:b/>
                <w:color w:val="000000"/>
                <w:kern w:val="0"/>
                <w:sz w:val="24"/>
              </w:rPr>
            </w:pPr>
            <w:r>
              <w:rPr>
                <w:b/>
                <w:color w:val="000000"/>
                <w:kern w:val="0"/>
                <w:sz w:val="24"/>
              </w:rPr>
              <w:t>6</w:t>
            </w:r>
            <w:r>
              <w:rPr>
                <w:rFonts w:hint="eastAsia"/>
                <w:b/>
                <w:color w:val="000000"/>
                <w:kern w:val="0"/>
                <w:sz w:val="24"/>
              </w:rPr>
              <w:t>、地下水环境、土壤</w:t>
            </w:r>
          </w:p>
          <w:p>
            <w:pPr>
              <w:adjustRightInd w:val="0"/>
              <w:snapToGrid w:val="0"/>
              <w:spacing w:line="360" w:lineRule="auto"/>
              <w:ind w:firstLine="480" w:firstLineChars="200"/>
              <w:rPr>
                <w:color w:val="000000"/>
                <w:kern w:val="0"/>
                <w:sz w:val="24"/>
              </w:rPr>
            </w:pPr>
            <w:r>
              <w:rPr>
                <w:rFonts w:hint="eastAsia"/>
                <w:color w:val="000000"/>
                <w:kern w:val="0"/>
                <w:sz w:val="24"/>
              </w:rPr>
              <w:t>本项目位于</w:t>
            </w:r>
            <w:r>
              <w:rPr>
                <w:rFonts w:hint="eastAsia" w:hAnsi="宋体"/>
                <w:kern w:val="0"/>
                <w:sz w:val="24"/>
              </w:rPr>
              <w:t>达州市大竹县经济开发区众联智能终端产业园内</w:t>
            </w:r>
            <w:r>
              <w:rPr>
                <w:rFonts w:hint="eastAsia"/>
                <w:color w:val="000000"/>
                <w:kern w:val="0"/>
                <w:sz w:val="24"/>
              </w:rPr>
              <w:t>，租用标准化厂房进行生产，生产厂房及周边道路地面均进行硬化；本项目严格按照分区防渗要求设置，不会发生危险品泄漏污染地下水、土壤的情况。正常情况下不存在地下水、土壤污染途径，故本次评价不开展地下水和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tabs>
                <w:tab w:val="left" w:pos="5829"/>
              </w:tabs>
              <w:adjustRightInd w:val="0"/>
              <w:snapToGrid w:val="0"/>
              <w:spacing w:line="360" w:lineRule="auto"/>
              <w:ind w:firstLine="480" w:firstLineChars="200"/>
              <w:rPr>
                <w:kern w:val="0"/>
                <w:sz w:val="24"/>
              </w:rPr>
            </w:pPr>
            <w:r>
              <w:rPr>
                <w:rFonts w:hAnsi="宋体"/>
                <w:kern w:val="0"/>
                <w:sz w:val="24"/>
              </w:rPr>
              <w:t>根据现场调查和查阅相关资料，项目位于</w:t>
            </w:r>
            <w:r>
              <w:rPr>
                <w:rFonts w:hint="eastAsia" w:hAnsi="宋体"/>
                <w:kern w:val="0"/>
                <w:sz w:val="24"/>
              </w:rPr>
              <w:t>四川省达州市大竹县经济开发区众联智能终端产业园B区4号厂房1-2层</w:t>
            </w:r>
            <w:r>
              <w:rPr>
                <w:rFonts w:hAnsi="宋体"/>
                <w:kern w:val="0"/>
                <w:sz w:val="24"/>
              </w:rPr>
              <w:t>，周边均为企业，无居民点。本项目厂界外</w:t>
            </w:r>
            <w:r>
              <w:rPr>
                <w:kern w:val="0"/>
                <w:sz w:val="24"/>
              </w:rPr>
              <w:t>500</w:t>
            </w:r>
            <w:r>
              <w:rPr>
                <w:rFonts w:hint="eastAsia" w:hAnsi="宋体"/>
                <w:kern w:val="0"/>
                <w:sz w:val="24"/>
              </w:rPr>
              <w:t>m</w:t>
            </w:r>
            <w:r>
              <w:rPr>
                <w:rFonts w:hAnsi="宋体"/>
                <w:kern w:val="0"/>
                <w:sz w:val="24"/>
              </w:rPr>
              <w:t>范围内无自然保护区、风景名胜区、居住区、文化区和农村地区中人群较集中的区域，因此本项目周边大气环境保护目标</w:t>
            </w:r>
            <w:r>
              <w:rPr>
                <w:rFonts w:hint="eastAsia" w:hAnsi="宋体"/>
                <w:kern w:val="0"/>
                <w:sz w:val="24"/>
              </w:rPr>
              <w:t>主要为500m范围内的住户</w:t>
            </w:r>
            <w:r>
              <w:rPr>
                <w:rFonts w:hAnsi="宋体"/>
                <w:kern w:val="0"/>
                <w:sz w:val="24"/>
              </w:rPr>
              <w:t>；项目厂界外</w:t>
            </w:r>
            <w:r>
              <w:rPr>
                <w:kern w:val="0"/>
                <w:sz w:val="24"/>
              </w:rPr>
              <w:t>50m</w:t>
            </w:r>
            <w:r>
              <w:rPr>
                <w:rFonts w:hAnsi="宋体"/>
                <w:kern w:val="0"/>
                <w:sz w:val="24"/>
              </w:rPr>
              <w:t>范围内无居民点，因此本项目周边无声环境保护目标</w:t>
            </w:r>
            <w:r>
              <w:rPr>
                <w:rFonts w:hint="eastAsia" w:hAnsi="宋体"/>
                <w:kern w:val="0"/>
                <w:sz w:val="24"/>
              </w:rPr>
              <w:t>，区域</w:t>
            </w:r>
            <w:r>
              <w:rPr>
                <w:rFonts w:hAnsi="宋体"/>
                <w:kern w:val="0"/>
                <w:sz w:val="24"/>
              </w:rPr>
              <w:t>声环境保护目标</w:t>
            </w:r>
            <w:r>
              <w:rPr>
                <w:rFonts w:hint="eastAsia" w:hAnsi="宋体"/>
                <w:kern w:val="0"/>
                <w:sz w:val="24"/>
              </w:rPr>
              <w:t>为周围的住户，为声环境2类区</w:t>
            </w:r>
            <w:r>
              <w:rPr>
                <w:rFonts w:hAnsi="宋体"/>
                <w:kern w:val="0"/>
                <w:sz w:val="24"/>
              </w:rPr>
              <w:t>；本项目厂界外</w:t>
            </w:r>
            <w:r>
              <w:rPr>
                <w:kern w:val="0"/>
                <w:sz w:val="24"/>
              </w:rPr>
              <w:t>500m</w:t>
            </w:r>
            <w:r>
              <w:rPr>
                <w:rFonts w:hAnsi="宋体"/>
                <w:kern w:val="0"/>
                <w:sz w:val="24"/>
              </w:rPr>
              <w:t>范围内无地下水集中式饮用水水源和热水、矿泉水、温泉等特殊地下水资源，因此本项目周边无地下水环境保护目标；</w:t>
            </w:r>
            <w:r>
              <w:rPr>
                <w:kern w:val="0"/>
                <w:sz w:val="24"/>
              </w:rPr>
              <w:t>项目地表水环境保护目标为西侧</w:t>
            </w:r>
            <w:r>
              <w:rPr>
                <w:rFonts w:hint="eastAsia"/>
                <w:kern w:val="0"/>
                <w:sz w:val="24"/>
              </w:rPr>
              <w:t>850</w:t>
            </w:r>
            <w:r>
              <w:rPr>
                <w:kern w:val="0"/>
                <w:sz w:val="24"/>
              </w:rPr>
              <w:t>m处的</w:t>
            </w:r>
            <w:r>
              <w:rPr>
                <w:bCs/>
                <w:kern w:val="0"/>
                <w:sz w:val="24"/>
              </w:rPr>
              <w:t>东柳河</w:t>
            </w:r>
            <w:r>
              <w:rPr>
                <w:rFonts w:hAnsi="宋体"/>
                <w:kern w:val="0"/>
                <w:sz w:val="24"/>
              </w:rPr>
              <w:t>。本项目本项目环境保护目标见表</w:t>
            </w:r>
            <w:r>
              <w:rPr>
                <w:kern w:val="0"/>
                <w:sz w:val="24"/>
              </w:rPr>
              <w:t>3-</w:t>
            </w:r>
            <w:r>
              <w:rPr>
                <w:rFonts w:hint="eastAsia"/>
                <w:kern w:val="0"/>
                <w:sz w:val="24"/>
              </w:rPr>
              <w:t>3</w:t>
            </w:r>
            <w:r>
              <w:rPr>
                <w:kern w:val="0"/>
                <w:sz w:val="24"/>
              </w:rPr>
              <w:t>。</w:t>
            </w:r>
          </w:p>
          <w:p>
            <w:pPr>
              <w:ind w:firstLine="520"/>
              <w:jc w:val="center"/>
              <w:rPr>
                <w:b/>
              </w:rPr>
            </w:pPr>
            <w:r>
              <w:rPr>
                <w:rFonts w:hint="eastAsia"/>
                <w:b/>
              </w:rPr>
              <w:t>表3-3    项目环境保护目标一览表</w:t>
            </w:r>
          </w:p>
          <w:tbl>
            <w:tblPr>
              <w:tblStyle w:val="2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
            <w:tblGrid>
              <w:gridCol w:w="430"/>
              <w:gridCol w:w="1197"/>
              <w:gridCol w:w="519"/>
              <w:gridCol w:w="506"/>
              <w:gridCol w:w="768"/>
              <w:gridCol w:w="1531"/>
              <w:gridCol w:w="1404"/>
              <w:gridCol w:w="746"/>
              <w:gridCol w:w="8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5" w:hRule="atLeast"/>
                <w:jc w:val="center"/>
              </w:trPr>
              <w:tc>
                <w:tcPr>
                  <w:tcW w:w="430" w:type="dxa"/>
                  <w:vMerge w:val="restart"/>
                  <w:vAlign w:val="center"/>
                </w:tcPr>
                <w:p>
                  <w:pPr>
                    <w:autoSpaceDE w:val="0"/>
                    <w:jc w:val="center"/>
                    <w:rPr>
                      <w:szCs w:val="21"/>
                    </w:rPr>
                  </w:pPr>
                  <w:r>
                    <w:rPr>
                      <w:szCs w:val="21"/>
                    </w:rPr>
                    <w:t>类型</w:t>
                  </w:r>
                </w:p>
              </w:tc>
              <w:tc>
                <w:tcPr>
                  <w:tcW w:w="1197" w:type="dxa"/>
                  <w:vMerge w:val="restart"/>
                  <w:vAlign w:val="center"/>
                </w:tcPr>
                <w:p>
                  <w:pPr>
                    <w:autoSpaceDE w:val="0"/>
                    <w:jc w:val="center"/>
                    <w:rPr>
                      <w:szCs w:val="21"/>
                    </w:rPr>
                  </w:pPr>
                  <w:r>
                    <w:rPr>
                      <w:szCs w:val="21"/>
                    </w:rPr>
                    <w:t>名称</w:t>
                  </w:r>
                </w:p>
              </w:tc>
              <w:tc>
                <w:tcPr>
                  <w:tcW w:w="1025" w:type="dxa"/>
                  <w:gridSpan w:val="2"/>
                  <w:vAlign w:val="center"/>
                </w:tcPr>
                <w:p>
                  <w:pPr>
                    <w:autoSpaceDE w:val="0"/>
                    <w:jc w:val="center"/>
                    <w:rPr>
                      <w:szCs w:val="21"/>
                    </w:rPr>
                  </w:pPr>
                  <w:r>
                    <w:rPr>
                      <w:szCs w:val="21"/>
                    </w:rPr>
                    <w:t>坐标</w:t>
                  </w:r>
                </w:p>
              </w:tc>
              <w:tc>
                <w:tcPr>
                  <w:tcW w:w="768" w:type="dxa"/>
                  <w:vMerge w:val="restart"/>
                  <w:vAlign w:val="center"/>
                </w:tcPr>
                <w:p>
                  <w:pPr>
                    <w:autoSpaceDE w:val="0"/>
                    <w:jc w:val="center"/>
                    <w:rPr>
                      <w:szCs w:val="21"/>
                    </w:rPr>
                  </w:pPr>
                  <w:r>
                    <w:rPr>
                      <w:szCs w:val="21"/>
                    </w:rPr>
                    <w:t>保护对象</w:t>
                  </w:r>
                </w:p>
              </w:tc>
              <w:tc>
                <w:tcPr>
                  <w:tcW w:w="1531" w:type="dxa"/>
                  <w:vMerge w:val="restart"/>
                  <w:vAlign w:val="center"/>
                </w:tcPr>
                <w:p>
                  <w:pPr>
                    <w:autoSpaceDE w:val="0"/>
                    <w:jc w:val="center"/>
                    <w:rPr>
                      <w:szCs w:val="21"/>
                    </w:rPr>
                  </w:pPr>
                  <w:r>
                    <w:rPr>
                      <w:szCs w:val="21"/>
                    </w:rPr>
                    <w:t>保护内容</w:t>
                  </w:r>
                </w:p>
              </w:tc>
              <w:tc>
                <w:tcPr>
                  <w:tcW w:w="1404" w:type="dxa"/>
                  <w:vMerge w:val="restart"/>
                  <w:vAlign w:val="center"/>
                </w:tcPr>
                <w:p>
                  <w:pPr>
                    <w:autoSpaceDE w:val="0"/>
                    <w:jc w:val="center"/>
                    <w:rPr>
                      <w:szCs w:val="21"/>
                    </w:rPr>
                  </w:pPr>
                  <w:r>
                    <w:rPr>
                      <w:szCs w:val="21"/>
                    </w:rPr>
                    <w:t>环境功能区</w:t>
                  </w:r>
                </w:p>
              </w:tc>
              <w:tc>
                <w:tcPr>
                  <w:tcW w:w="746" w:type="dxa"/>
                  <w:vMerge w:val="restart"/>
                  <w:vAlign w:val="center"/>
                </w:tcPr>
                <w:p>
                  <w:pPr>
                    <w:autoSpaceDE w:val="0"/>
                    <w:jc w:val="center"/>
                    <w:rPr>
                      <w:szCs w:val="21"/>
                    </w:rPr>
                  </w:pPr>
                  <w:r>
                    <w:rPr>
                      <w:szCs w:val="21"/>
                    </w:rPr>
                    <w:t>相对厂址方位</w:t>
                  </w:r>
                </w:p>
              </w:tc>
              <w:tc>
                <w:tcPr>
                  <w:tcW w:w="863" w:type="dxa"/>
                  <w:vMerge w:val="restart"/>
                  <w:vAlign w:val="center"/>
                </w:tcPr>
                <w:p>
                  <w:pPr>
                    <w:autoSpaceDE w:val="0"/>
                    <w:jc w:val="center"/>
                    <w:rPr>
                      <w:szCs w:val="21"/>
                    </w:rPr>
                  </w:pPr>
                  <w:r>
                    <w:rPr>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92" w:hRule="atLeast"/>
                <w:jc w:val="center"/>
              </w:trPr>
              <w:tc>
                <w:tcPr>
                  <w:tcW w:w="430" w:type="dxa"/>
                  <w:vMerge w:val="continue"/>
                  <w:vAlign w:val="center"/>
                </w:tcPr>
                <w:p>
                  <w:pPr>
                    <w:jc w:val="center"/>
                    <w:rPr>
                      <w:szCs w:val="21"/>
                    </w:rPr>
                  </w:pPr>
                </w:p>
              </w:tc>
              <w:tc>
                <w:tcPr>
                  <w:tcW w:w="1197" w:type="dxa"/>
                  <w:vMerge w:val="continue"/>
                  <w:vAlign w:val="center"/>
                </w:tcPr>
                <w:p>
                  <w:pPr>
                    <w:jc w:val="center"/>
                    <w:rPr>
                      <w:szCs w:val="21"/>
                    </w:rPr>
                  </w:pPr>
                </w:p>
              </w:tc>
              <w:tc>
                <w:tcPr>
                  <w:tcW w:w="519" w:type="dxa"/>
                  <w:vAlign w:val="center"/>
                </w:tcPr>
                <w:p>
                  <w:pPr>
                    <w:autoSpaceDE w:val="0"/>
                    <w:jc w:val="center"/>
                    <w:rPr>
                      <w:szCs w:val="21"/>
                    </w:rPr>
                  </w:pPr>
                  <w:r>
                    <w:rPr>
                      <w:szCs w:val="21"/>
                    </w:rPr>
                    <w:t>X</w:t>
                  </w:r>
                </w:p>
              </w:tc>
              <w:tc>
                <w:tcPr>
                  <w:tcW w:w="506" w:type="dxa"/>
                  <w:vAlign w:val="center"/>
                </w:tcPr>
                <w:p>
                  <w:pPr>
                    <w:autoSpaceDE w:val="0"/>
                    <w:jc w:val="center"/>
                    <w:rPr>
                      <w:szCs w:val="21"/>
                    </w:rPr>
                  </w:pPr>
                  <w:r>
                    <w:rPr>
                      <w:szCs w:val="21"/>
                    </w:rPr>
                    <w:t>Y</w:t>
                  </w:r>
                </w:p>
              </w:tc>
              <w:tc>
                <w:tcPr>
                  <w:tcW w:w="768" w:type="dxa"/>
                  <w:vMerge w:val="continue"/>
                  <w:vAlign w:val="center"/>
                </w:tcPr>
                <w:p>
                  <w:pPr>
                    <w:jc w:val="center"/>
                    <w:rPr>
                      <w:szCs w:val="21"/>
                    </w:rPr>
                  </w:pPr>
                </w:p>
              </w:tc>
              <w:tc>
                <w:tcPr>
                  <w:tcW w:w="1531" w:type="dxa"/>
                  <w:vMerge w:val="continue"/>
                  <w:vAlign w:val="center"/>
                </w:tcPr>
                <w:p>
                  <w:pPr>
                    <w:jc w:val="center"/>
                    <w:rPr>
                      <w:szCs w:val="21"/>
                    </w:rPr>
                  </w:pPr>
                </w:p>
              </w:tc>
              <w:tc>
                <w:tcPr>
                  <w:tcW w:w="1404" w:type="dxa"/>
                  <w:vMerge w:val="continue"/>
                  <w:vAlign w:val="center"/>
                </w:tcPr>
                <w:p>
                  <w:pPr>
                    <w:jc w:val="center"/>
                    <w:rPr>
                      <w:szCs w:val="21"/>
                    </w:rPr>
                  </w:pPr>
                </w:p>
              </w:tc>
              <w:tc>
                <w:tcPr>
                  <w:tcW w:w="746" w:type="dxa"/>
                  <w:vMerge w:val="continue"/>
                  <w:vAlign w:val="center"/>
                </w:tcPr>
                <w:p>
                  <w:pPr>
                    <w:jc w:val="center"/>
                    <w:rPr>
                      <w:szCs w:val="21"/>
                    </w:rPr>
                  </w:pPr>
                </w:p>
              </w:tc>
              <w:tc>
                <w:tcPr>
                  <w:tcW w:w="863"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92" w:hRule="atLeast"/>
                <w:jc w:val="center"/>
              </w:trPr>
              <w:tc>
                <w:tcPr>
                  <w:tcW w:w="430" w:type="dxa"/>
                  <w:vAlign w:val="center"/>
                </w:tcPr>
                <w:p>
                  <w:pPr>
                    <w:autoSpaceDE w:val="0"/>
                    <w:jc w:val="center"/>
                    <w:rPr>
                      <w:szCs w:val="21"/>
                    </w:rPr>
                  </w:pPr>
                  <w:r>
                    <w:rPr>
                      <w:szCs w:val="21"/>
                    </w:rPr>
                    <w:t>1#</w:t>
                  </w:r>
                </w:p>
              </w:tc>
              <w:tc>
                <w:tcPr>
                  <w:tcW w:w="1197" w:type="dxa"/>
                  <w:vAlign w:val="center"/>
                </w:tcPr>
                <w:p>
                  <w:pPr>
                    <w:autoSpaceDE w:val="0"/>
                    <w:jc w:val="center"/>
                    <w:rPr>
                      <w:szCs w:val="21"/>
                    </w:rPr>
                  </w:pPr>
                  <w:r>
                    <w:rPr>
                      <w:rFonts w:hint="eastAsia"/>
                      <w:bCs/>
                      <w:szCs w:val="21"/>
                    </w:rPr>
                    <w:t>孙家湾</w:t>
                  </w:r>
                </w:p>
              </w:tc>
              <w:tc>
                <w:tcPr>
                  <w:tcW w:w="519" w:type="dxa"/>
                  <w:vAlign w:val="center"/>
                </w:tcPr>
                <w:p>
                  <w:pPr>
                    <w:autoSpaceDE w:val="0"/>
                    <w:jc w:val="center"/>
                    <w:rPr>
                      <w:szCs w:val="21"/>
                    </w:rPr>
                  </w:pPr>
                  <w:r>
                    <w:rPr>
                      <w:rFonts w:hint="eastAsia"/>
                      <w:szCs w:val="21"/>
                    </w:rPr>
                    <w:t>-350</w:t>
                  </w:r>
                </w:p>
              </w:tc>
              <w:tc>
                <w:tcPr>
                  <w:tcW w:w="506" w:type="dxa"/>
                  <w:vAlign w:val="center"/>
                </w:tcPr>
                <w:p>
                  <w:pPr>
                    <w:autoSpaceDE w:val="0"/>
                    <w:jc w:val="center"/>
                    <w:rPr>
                      <w:szCs w:val="21"/>
                    </w:rPr>
                  </w:pPr>
                  <w:r>
                    <w:rPr>
                      <w:rFonts w:hint="eastAsia"/>
                      <w:szCs w:val="21"/>
                    </w:rPr>
                    <w:t>-90</w:t>
                  </w:r>
                </w:p>
              </w:tc>
              <w:tc>
                <w:tcPr>
                  <w:tcW w:w="768" w:type="dxa"/>
                  <w:vAlign w:val="center"/>
                </w:tcPr>
                <w:p>
                  <w:pPr>
                    <w:autoSpaceDE w:val="0"/>
                    <w:jc w:val="center"/>
                    <w:rPr>
                      <w:szCs w:val="21"/>
                    </w:rPr>
                  </w:pPr>
                  <w:r>
                    <w:rPr>
                      <w:rFonts w:hint="eastAsia"/>
                      <w:szCs w:val="21"/>
                    </w:rPr>
                    <w:t>散户</w:t>
                  </w:r>
                </w:p>
              </w:tc>
              <w:tc>
                <w:tcPr>
                  <w:tcW w:w="1531" w:type="dxa"/>
                  <w:vAlign w:val="center"/>
                </w:tcPr>
                <w:p>
                  <w:pPr>
                    <w:autoSpaceDE w:val="0"/>
                    <w:jc w:val="center"/>
                    <w:rPr>
                      <w:szCs w:val="21"/>
                    </w:rPr>
                  </w:pPr>
                  <w:r>
                    <w:rPr>
                      <w:rFonts w:hint="eastAsia"/>
                      <w:szCs w:val="21"/>
                    </w:rPr>
                    <w:t>约10户，40</w:t>
                  </w:r>
                  <w:r>
                    <w:rPr>
                      <w:szCs w:val="21"/>
                    </w:rPr>
                    <w:t>人</w:t>
                  </w:r>
                </w:p>
              </w:tc>
              <w:tc>
                <w:tcPr>
                  <w:tcW w:w="1404" w:type="dxa"/>
                  <w:vAlign w:val="center"/>
                </w:tcPr>
                <w:p>
                  <w:pPr>
                    <w:autoSpaceDE w:val="0"/>
                    <w:jc w:val="center"/>
                    <w:rPr>
                      <w:szCs w:val="21"/>
                    </w:rPr>
                  </w:pPr>
                  <w:r>
                    <w:rPr>
                      <w:szCs w:val="21"/>
                    </w:rPr>
                    <w:t>大气环境二类区</w:t>
                  </w:r>
                  <w:r>
                    <w:rPr>
                      <w:rFonts w:hint="eastAsia"/>
                      <w:szCs w:val="21"/>
                    </w:rPr>
                    <w:t>、声环境2类区</w:t>
                  </w:r>
                </w:p>
              </w:tc>
              <w:tc>
                <w:tcPr>
                  <w:tcW w:w="746" w:type="dxa"/>
                  <w:vAlign w:val="center"/>
                </w:tcPr>
                <w:p>
                  <w:pPr>
                    <w:autoSpaceDE w:val="0"/>
                    <w:jc w:val="center"/>
                    <w:rPr>
                      <w:szCs w:val="21"/>
                    </w:rPr>
                  </w:pPr>
                  <w:r>
                    <w:rPr>
                      <w:rFonts w:hint="eastAsia"/>
                      <w:szCs w:val="21"/>
                    </w:rPr>
                    <w:t>SW</w:t>
                  </w:r>
                </w:p>
              </w:tc>
              <w:tc>
                <w:tcPr>
                  <w:tcW w:w="863" w:type="dxa"/>
                  <w:vAlign w:val="center"/>
                </w:tcPr>
                <w:p>
                  <w:pPr>
                    <w:autoSpaceDE w:val="0"/>
                    <w:jc w:val="center"/>
                    <w:rPr>
                      <w:szCs w:val="21"/>
                    </w:rPr>
                  </w:pPr>
                  <w:r>
                    <w:rPr>
                      <w:rFonts w:hint="eastAsia"/>
                      <w:szCs w:val="21"/>
                    </w:rPr>
                    <w:t>385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285" w:hRule="atLeast"/>
                <w:jc w:val="center"/>
              </w:trPr>
              <w:tc>
                <w:tcPr>
                  <w:tcW w:w="430" w:type="dxa"/>
                  <w:vAlign w:val="center"/>
                </w:tcPr>
                <w:p>
                  <w:pPr>
                    <w:autoSpaceDE w:val="0"/>
                    <w:jc w:val="center"/>
                    <w:rPr>
                      <w:szCs w:val="21"/>
                    </w:rPr>
                  </w:pPr>
                  <w:r>
                    <w:rPr>
                      <w:rFonts w:hint="eastAsia"/>
                      <w:szCs w:val="21"/>
                    </w:rPr>
                    <w:t>2</w:t>
                  </w:r>
                  <w:r>
                    <w:rPr>
                      <w:szCs w:val="21"/>
                    </w:rPr>
                    <w:t>#</w:t>
                  </w:r>
                </w:p>
              </w:tc>
              <w:tc>
                <w:tcPr>
                  <w:tcW w:w="1197" w:type="dxa"/>
                  <w:vAlign w:val="center"/>
                </w:tcPr>
                <w:p>
                  <w:pPr>
                    <w:autoSpaceDE w:val="0"/>
                    <w:jc w:val="center"/>
                    <w:rPr>
                      <w:szCs w:val="21"/>
                    </w:rPr>
                  </w:pPr>
                  <w:r>
                    <w:rPr>
                      <w:bCs/>
                      <w:szCs w:val="21"/>
                    </w:rPr>
                    <w:t>东柳河</w:t>
                  </w:r>
                </w:p>
              </w:tc>
              <w:tc>
                <w:tcPr>
                  <w:tcW w:w="519" w:type="dxa"/>
                  <w:vAlign w:val="center"/>
                </w:tcPr>
                <w:p>
                  <w:pPr>
                    <w:autoSpaceDE w:val="0"/>
                    <w:jc w:val="center"/>
                    <w:rPr>
                      <w:szCs w:val="21"/>
                    </w:rPr>
                  </w:pPr>
                  <w:r>
                    <w:rPr>
                      <w:rFonts w:hint="eastAsia"/>
                      <w:szCs w:val="21"/>
                    </w:rPr>
                    <w:t>/</w:t>
                  </w:r>
                </w:p>
              </w:tc>
              <w:tc>
                <w:tcPr>
                  <w:tcW w:w="506" w:type="dxa"/>
                  <w:vAlign w:val="center"/>
                </w:tcPr>
                <w:p>
                  <w:pPr>
                    <w:autoSpaceDE w:val="0"/>
                    <w:jc w:val="center"/>
                    <w:rPr>
                      <w:szCs w:val="21"/>
                    </w:rPr>
                  </w:pPr>
                  <w:r>
                    <w:rPr>
                      <w:rFonts w:hint="eastAsia"/>
                      <w:szCs w:val="21"/>
                    </w:rPr>
                    <w:t>/</w:t>
                  </w:r>
                </w:p>
              </w:tc>
              <w:tc>
                <w:tcPr>
                  <w:tcW w:w="768" w:type="dxa"/>
                  <w:vAlign w:val="center"/>
                </w:tcPr>
                <w:p>
                  <w:pPr>
                    <w:autoSpaceDE w:val="0"/>
                    <w:jc w:val="center"/>
                    <w:rPr>
                      <w:szCs w:val="21"/>
                    </w:rPr>
                  </w:pPr>
                  <w:r>
                    <w:rPr>
                      <w:rFonts w:hint="eastAsia"/>
                      <w:szCs w:val="21"/>
                    </w:rPr>
                    <w:t>Ⅲ类水体</w:t>
                  </w:r>
                </w:p>
              </w:tc>
              <w:tc>
                <w:tcPr>
                  <w:tcW w:w="1531" w:type="dxa"/>
                  <w:vAlign w:val="center"/>
                </w:tcPr>
                <w:p>
                  <w:pPr>
                    <w:autoSpaceDE w:val="0"/>
                    <w:jc w:val="center"/>
                    <w:rPr>
                      <w:szCs w:val="21"/>
                    </w:rPr>
                  </w:pPr>
                  <w:r>
                    <w:rPr>
                      <w:szCs w:val="21"/>
                    </w:rPr>
                    <w:t>地表水环境</w:t>
                  </w:r>
                </w:p>
              </w:tc>
              <w:tc>
                <w:tcPr>
                  <w:tcW w:w="1404" w:type="dxa"/>
                  <w:vAlign w:val="center"/>
                </w:tcPr>
                <w:p>
                  <w:pPr>
                    <w:autoSpaceDE w:val="0"/>
                    <w:jc w:val="center"/>
                    <w:rPr>
                      <w:szCs w:val="21"/>
                    </w:rPr>
                  </w:pPr>
                  <w:r>
                    <w:rPr>
                      <w:szCs w:val="21"/>
                    </w:rPr>
                    <w:t>地表水质量</w:t>
                  </w:r>
                  <w:r>
                    <w:rPr>
                      <w:rFonts w:hint="eastAsia" w:ascii="宋体" w:hAnsi="宋体"/>
                      <w:szCs w:val="21"/>
                    </w:rPr>
                    <w:t>Ⅲ</w:t>
                  </w:r>
                  <w:r>
                    <w:rPr>
                      <w:szCs w:val="21"/>
                    </w:rPr>
                    <w:t>类水域</w:t>
                  </w:r>
                </w:p>
              </w:tc>
              <w:tc>
                <w:tcPr>
                  <w:tcW w:w="746" w:type="dxa"/>
                  <w:vAlign w:val="center"/>
                </w:tcPr>
                <w:p>
                  <w:pPr>
                    <w:autoSpaceDE w:val="0"/>
                    <w:jc w:val="center"/>
                    <w:rPr>
                      <w:szCs w:val="21"/>
                    </w:rPr>
                  </w:pPr>
                  <w:r>
                    <w:rPr>
                      <w:rFonts w:hint="eastAsia"/>
                      <w:szCs w:val="21"/>
                    </w:rPr>
                    <w:t>W</w:t>
                  </w:r>
                </w:p>
              </w:tc>
              <w:tc>
                <w:tcPr>
                  <w:tcW w:w="863" w:type="dxa"/>
                  <w:vAlign w:val="center"/>
                </w:tcPr>
                <w:p>
                  <w:pPr>
                    <w:autoSpaceDE w:val="0"/>
                    <w:jc w:val="center"/>
                    <w:rPr>
                      <w:szCs w:val="21"/>
                    </w:rPr>
                  </w:pPr>
                  <w:r>
                    <w:rPr>
                      <w:rFonts w:hint="eastAsia"/>
                      <w:szCs w:val="21"/>
                    </w:rPr>
                    <w:t>850</w:t>
                  </w:r>
                </w:p>
              </w:tc>
            </w:tr>
          </w:tbl>
          <w:p>
            <w:pPr>
              <w:adjustRightInd w:val="0"/>
              <w:snapToGrid w:val="0"/>
              <w:ind w:firstLine="420" w:firstLineChars="20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kern w:val="0"/>
                <w:sz w:val="24"/>
              </w:rPr>
            </w:pPr>
            <w:r>
              <w:rPr>
                <w:rFonts w:hint="eastAsia" w:ascii="宋体" w:hAnsi="宋体" w:cs="宋体"/>
                <w:kern w:val="0"/>
                <w:sz w:val="24"/>
              </w:rPr>
              <w:t>污染</w:t>
            </w:r>
          </w:p>
          <w:p>
            <w:pPr>
              <w:adjustRightInd w:val="0"/>
              <w:snapToGrid w:val="0"/>
              <w:jc w:val="center"/>
              <w:rPr>
                <w:rFonts w:ascii="宋体" w:hAnsi="宋体" w:cs="宋体"/>
                <w:kern w:val="0"/>
                <w:sz w:val="24"/>
              </w:rPr>
            </w:pPr>
            <w:r>
              <w:rPr>
                <w:rFonts w:hint="eastAsia" w:ascii="宋体" w:hAnsi="宋体" w:cs="宋体"/>
                <w:kern w:val="0"/>
                <w:sz w:val="24"/>
              </w:rPr>
              <w:t>物排</w:t>
            </w:r>
          </w:p>
          <w:p>
            <w:pPr>
              <w:adjustRightInd w:val="0"/>
              <w:snapToGrid w:val="0"/>
              <w:jc w:val="center"/>
              <w:rPr>
                <w:rFonts w:ascii="宋体" w:hAnsi="宋体" w:cs="宋体"/>
                <w:kern w:val="0"/>
                <w:sz w:val="24"/>
              </w:rPr>
            </w:pPr>
            <w:r>
              <w:rPr>
                <w:rFonts w:hint="eastAsia" w:ascii="宋体" w:hAnsi="宋体" w:cs="宋体"/>
                <w:kern w:val="0"/>
                <w:sz w:val="24"/>
              </w:rPr>
              <w:t>放控</w:t>
            </w:r>
          </w:p>
          <w:p>
            <w:pPr>
              <w:adjustRightInd w:val="0"/>
              <w:snapToGrid w:val="0"/>
              <w:jc w:val="center"/>
              <w:rPr>
                <w:rFonts w:ascii="宋体" w:hAnsi="宋体" w:cs="宋体"/>
                <w:kern w:val="0"/>
                <w:sz w:val="24"/>
              </w:rPr>
            </w:pPr>
            <w:r>
              <w:rPr>
                <w:rFonts w:hint="eastAsia" w:ascii="宋体" w:hAnsi="宋体" w:cs="宋体"/>
                <w:kern w:val="0"/>
                <w:sz w:val="24"/>
              </w:rPr>
              <w:t>制标</w:t>
            </w:r>
          </w:p>
          <w:p>
            <w:pPr>
              <w:adjustRightInd w:val="0"/>
              <w:snapToGrid w:val="0"/>
              <w:jc w:val="center"/>
              <w:rPr>
                <w:rFonts w:ascii="宋体" w:hAnsi="宋体" w:cs="宋体"/>
                <w:kern w:val="0"/>
                <w:szCs w:val="21"/>
              </w:rPr>
            </w:pPr>
            <w:r>
              <w:rPr>
                <w:rFonts w:hint="eastAsia" w:ascii="宋体" w:hAnsi="宋体" w:cs="宋体"/>
                <w:kern w:val="0"/>
                <w:sz w:val="24"/>
              </w:rPr>
              <w:t>准</w:t>
            </w:r>
          </w:p>
        </w:tc>
        <w:tc>
          <w:tcPr>
            <w:tcW w:w="8190" w:type="dxa"/>
            <w:vAlign w:val="center"/>
          </w:tcPr>
          <w:p>
            <w:pPr>
              <w:adjustRightInd w:val="0"/>
              <w:snapToGrid w:val="0"/>
              <w:spacing w:line="360" w:lineRule="auto"/>
              <w:rPr>
                <w:rFonts w:ascii="宋体" w:hAnsi="宋体" w:cs="宋体"/>
                <w:b/>
                <w:bCs/>
                <w:kern w:val="0"/>
                <w:sz w:val="24"/>
              </w:rPr>
            </w:pPr>
            <w:r>
              <w:rPr>
                <w:b/>
                <w:kern w:val="0"/>
                <w:sz w:val="24"/>
              </w:rPr>
              <w:t>1</w:t>
            </w:r>
            <w:r>
              <w:rPr>
                <w:rFonts w:hAnsi="宋体"/>
                <w:b/>
                <w:bCs/>
                <w:kern w:val="0"/>
                <w:sz w:val="24"/>
              </w:rPr>
              <w:t>、废</w:t>
            </w:r>
            <w:r>
              <w:rPr>
                <w:rFonts w:hint="eastAsia" w:ascii="宋体" w:hAnsi="宋体" w:cs="宋体"/>
                <w:b/>
                <w:bCs/>
                <w:kern w:val="0"/>
                <w:sz w:val="24"/>
              </w:rPr>
              <w:t>气</w:t>
            </w:r>
          </w:p>
          <w:p>
            <w:pPr>
              <w:adjustRightInd w:val="0"/>
              <w:snapToGrid w:val="0"/>
              <w:spacing w:line="360" w:lineRule="auto"/>
              <w:ind w:firstLine="480" w:firstLineChars="200"/>
              <w:rPr>
                <w:rFonts w:hAnsi="宋体"/>
                <w:color w:val="auto"/>
                <w:kern w:val="0"/>
                <w:sz w:val="24"/>
              </w:rPr>
            </w:pPr>
            <w:r>
              <w:rPr>
                <w:rFonts w:hAnsi="宋体"/>
                <w:color w:val="auto"/>
                <w:kern w:val="0"/>
                <w:sz w:val="24"/>
              </w:rPr>
              <w:t>本项目</w:t>
            </w:r>
            <w:r>
              <w:rPr>
                <w:rFonts w:hint="eastAsia" w:hAnsi="宋体"/>
                <w:color w:val="auto"/>
                <w:kern w:val="0"/>
                <w:sz w:val="24"/>
              </w:rPr>
              <w:t>废气</w:t>
            </w:r>
            <w:r>
              <w:rPr>
                <w:rFonts w:hint="eastAsia" w:hAnsi="宋体"/>
                <w:bCs/>
                <w:color w:val="auto"/>
                <w:kern w:val="0"/>
                <w:sz w:val="24"/>
              </w:rPr>
              <w:t>VOCs（以非甲烷总烃计）执行</w:t>
            </w:r>
            <w:r>
              <w:rPr>
                <w:rFonts w:hint="eastAsia" w:hAnsi="宋体"/>
                <w:bCs/>
                <w:color w:val="auto"/>
                <w:kern w:val="0"/>
                <w:sz w:val="24"/>
                <w:lang w:eastAsia="zh-CN"/>
              </w:rPr>
              <w:t>《合成树脂工业污染物排放标准》（GB31572-2015）</w:t>
            </w:r>
            <w:r>
              <w:rPr>
                <w:rFonts w:hint="eastAsia" w:hAnsi="宋体"/>
                <w:bCs/>
                <w:color w:val="auto"/>
                <w:kern w:val="0"/>
                <w:sz w:val="24"/>
              </w:rPr>
              <w:t>表3、表5的相关限值，</w:t>
            </w:r>
            <w:r>
              <w:rPr>
                <w:rFonts w:hAnsi="宋体"/>
                <w:color w:val="auto"/>
                <w:kern w:val="0"/>
                <w:sz w:val="24"/>
              </w:rPr>
              <w:t>相关标准值见表</w:t>
            </w:r>
            <w:r>
              <w:rPr>
                <w:rFonts w:hint="eastAsia"/>
                <w:color w:val="auto"/>
                <w:kern w:val="0"/>
                <w:sz w:val="24"/>
              </w:rPr>
              <w:t>3-4</w:t>
            </w:r>
            <w:r>
              <w:rPr>
                <w:rFonts w:hAnsi="宋体"/>
                <w:color w:val="auto"/>
                <w:kern w:val="0"/>
                <w:sz w:val="24"/>
              </w:rPr>
              <w:t>。</w:t>
            </w:r>
          </w:p>
          <w:p>
            <w:pPr>
              <w:pStyle w:val="45"/>
              <w:rPr>
                <w:rFonts w:hint="eastAsia" w:eastAsia="宋体"/>
                <w:color w:val="auto"/>
                <w:lang w:eastAsia="zh-CN"/>
              </w:rPr>
            </w:pPr>
            <w:r>
              <w:rPr>
                <w:color w:val="auto"/>
              </w:rPr>
              <w:t>表</w:t>
            </w:r>
            <w:r>
              <w:rPr>
                <w:rFonts w:hint="eastAsia"/>
                <w:color w:val="auto"/>
              </w:rPr>
              <w:t>3</w:t>
            </w:r>
            <w:r>
              <w:rPr>
                <w:color w:val="auto"/>
              </w:rPr>
              <w:t>-</w:t>
            </w:r>
            <w:r>
              <w:rPr>
                <w:rFonts w:hint="eastAsia"/>
                <w:color w:val="auto"/>
              </w:rPr>
              <w:t>4</w:t>
            </w:r>
            <w:r>
              <w:rPr>
                <w:color w:val="auto"/>
              </w:rPr>
              <w:t xml:space="preserve">  </w:t>
            </w:r>
            <w:r>
              <w:rPr>
                <w:rFonts w:hint="eastAsia"/>
                <w:color w:val="auto"/>
                <w:lang w:eastAsia="zh-CN"/>
              </w:rPr>
              <w:t>合成树脂工业污染物排放标准</w:t>
            </w:r>
          </w:p>
          <w:tbl>
            <w:tblPr>
              <w:tblStyle w:val="22"/>
              <w:tblW w:w="655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1223"/>
              <w:gridCol w:w="2640"/>
              <w:gridCol w:w="2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1223" w:type="dxa"/>
                  <w:vMerge w:val="restart"/>
                  <w:vAlign w:val="center"/>
                </w:tcPr>
                <w:p>
                  <w:pPr>
                    <w:adjustRightInd w:val="0"/>
                    <w:snapToGrid w:val="0"/>
                    <w:jc w:val="center"/>
                    <w:rPr>
                      <w:color w:val="auto"/>
                      <w:szCs w:val="21"/>
                    </w:rPr>
                  </w:pPr>
                  <w:r>
                    <w:rPr>
                      <w:color w:val="auto"/>
                      <w:szCs w:val="21"/>
                    </w:rPr>
                    <w:t>污染物</w:t>
                  </w:r>
                </w:p>
              </w:tc>
              <w:tc>
                <w:tcPr>
                  <w:tcW w:w="2640" w:type="dxa"/>
                  <w:vMerge w:val="restart"/>
                  <w:tcBorders>
                    <w:right w:val="single" w:color="auto" w:sz="4" w:space="0"/>
                  </w:tcBorders>
                  <w:vAlign w:val="center"/>
                </w:tcPr>
                <w:p>
                  <w:pPr>
                    <w:jc w:val="center"/>
                    <w:rPr>
                      <w:color w:val="auto"/>
                      <w:szCs w:val="21"/>
                    </w:rPr>
                  </w:pPr>
                  <w:r>
                    <w:rPr>
                      <w:color w:val="auto"/>
                      <w:szCs w:val="21"/>
                    </w:rPr>
                    <w:t>大气污染物最高允许排放浓度</w:t>
                  </w:r>
                  <w:r>
                    <w:rPr>
                      <w:rFonts w:hint="eastAsia"/>
                      <w:color w:val="auto"/>
                      <w:szCs w:val="21"/>
                    </w:rPr>
                    <w:t>（</w:t>
                  </w:r>
                  <w:r>
                    <w:rPr>
                      <w:color w:val="auto"/>
                      <w:szCs w:val="21"/>
                    </w:rPr>
                    <w:t>mg/m</w:t>
                  </w:r>
                  <w:r>
                    <w:rPr>
                      <w:color w:val="auto"/>
                      <w:szCs w:val="21"/>
                      <w:vertAlign w:val="superscript"/>
                    </w:rPr>
                    <w:t>3</w:t>
                  </w:r>
                  <w:r>
                    <w:rPr>
                      <w:rFonts w:hint="eastAsia"/>
                      <w:color w:val="auto"/>
                      <w:szCs w:val="21"/>
                    </w:rPr>
                    <w:t>）</w:t>
                  </w:r>
                </w:p>
              </w:tc>
              <w:tc>
                <w:tcPr>
                  <w:tcW w:w="2688" w:type="dxa"/>
                  <w:vMerge w:val="restart"/>
                  <w:vAlign w:val="center"/>
                </w:tcPr>
                <w:p>
                  <w:pPr>
                    <w:adjustRightInd w:val="0"/>
                    <w:snapToGrid w:val="0"/>
                    <w:jc w:val="center"/>
                    <w:rPr>
                      <w:color w:val="auto"/>
                      <w:szCs w:val="21"/>
                    </w:rPr>
                  </w:pPr>
                  <w:r>
                    <w:rPr>
                      <w:rFonts w:hint="eastAsia"/>
                      <w:color w:val="auto"/>
                      <w:szCs w:val="21"/>
                    </w:rPr>
                    <w:t>企业边界大气污染物浓度限值（</w:t>
                  </w:r>
                  <w:r>
                    <w:rPr>
                      <w:color w:val="auto"/>
                      <w:szCs w:val="21"/>
                    </w:rPr>
                    <w:t>mg/m</w:t>
                  </w:r>
                  <w:r>
                    <w:rPr>
                      <w:color w:val="auto"/>
                      <w:szCs w:val="21"/>
                      <w:vertAlign w:val="superscript"/>
                    </w:rPr>
                    <w:t>3</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12" w:hRule="atLeast"/>
                <w:jc w:val="center"/>
              </w:trPr>
              <w:tc>
                <w:tcPr>
                  <w:tcW w:w="1223" w:type="dxa"/>
                  <w:vMerge w:val="continue"/>
                  <w:vAlign w:val="center"/>
                </w:tcPr>
                <w:p>
                  <w:pPr>
                    <w:jc w:val="center"/>
                    <w:rPr>
                      <w:color w:val="auto"/>
                      <w:szCs w:val="21"/>
                    </w:rPr>
                  </w:pPr>
                </w:p>
              </w:tc>
              <w:tc>
                <w:tcPr>
                  <w:tcW w:w="2640" w:type="dxa"/>
                  <w:vMerge w:val="continue"/>
                  <w:tcBorders>
                    <w:right w:val="single" w:color="auto" w:sz="4" w:space="0"/>
                  </w:tcBorders>
                  <w:vAlign w:val="center"/>
                </w:tcPr>
                <w:p>
                  <w:pPr>
                    <w:jc w:val="center"/>
                    <w:rPr>
                      <w:color w:val="auto"/>
                      <w:szCs w:val="21"/>
                    </w:rPr>
                  </w:pPr>
                </w:p>
              </w:tc>
              <w:tc>
                <w:tcPr>
                  <w:tcW w:w="2688" w:type="dxa"/>
                  <w:vMerge w:val="continue"/>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1223" w:type="dxa"/>
                  <w:vAlign w:val="center"/>
                </w:tcPr>
                <w:p>
                  <w:pPr>
                    <w:adjustRightInd w:val="0"/>
                    <w:snapToGrid w:val="0"/>
                    <w:jc w:val="center"/>
                    <w:rPr>
                      <w:color w:val="auto"/>
                      <w:szCs w:val="21"/>
                    </w:rPr>
                  </w:pPr>
                  <w:r>
                    <w:rPr>
                      <w:color w:val="auto"/>
                      <w:szCs w:val="21"/>
                    </w:rPr>
                    <w:t>VOCs</w:t>
                  </w:r>
                </w:p>
              </w:tc>
              <w:tc>
                <w:tcPr>
                  <w:tcW w:w="2640"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100</w:t>
                  </w:r>
                </w:p>
              </w:tc>
              <w:tc>
                <w:tcPr>
                  <w:tcW w:w="2688"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4.0</w:t>
                  </w:r>
                </w:p>
              </w:tc>
            </w:tr>
          </w:tbl>
          <w:p>
            <w:pPr>
              <w:adjustRightInd w:val="0"/>
              <w:snapToGrid w:val="0"/>
              <w:spacing w:line="360" w:lineRule="auto"/>
              <w:rPr>
                <w:rFonts w:ascii="宋体" w:hAnsi="宋体" w:cs="宋体"/>
                <w:b/>
                <w:bCs/>
                <w:kern w:val="0"/>
                <w:sz w:val="24"/>
              </w:rPr>
            </w:pPr>
            <w:r>
              <w:rPr>
                <w:rFonts w:hint="eastAsia"/>
                <w:b/>
                <w:kern w:val="0"/>
                <w:sz w:val="24"/>
              </w:rPr>
              <w:t>2</w:t>
            </w:r>
            <w:r>
              <w:rPr>
                <w:rFonts w:hAnsi="宋体"/>
                <w:b/>
                <w:bCs/>
                <w:kern w:val="0"/>
                <w:sz w:val="24"/>
              </w:rPr>
              <w:t>、废</w:t>
            </w:r>
            <w:r>
              <w:rPr>
                <w:rFonts w:hint="eastAsia" w:ascii="宋体" w:hAnsi="宋体" w:cs="宋体"/>
                <w:b/>
                <w:bCs/>
                <w:kern w:val="0"/>
                <w:sz w:val="24"/>
              </w:rPr>
              <w:t>水</w:t>
            </w:r>
          </w:p>
          <w:p>
            <w:pPr>
              <w:pStyle w:val="45"/>
              <w:spacing w:line="360" w:lineRule="auto"/>
              <w:ind w:firstLine="480" w:firstLineChars="200"/>
              <w:jc w:val="both"/>
              <w:rPr>
                <w:rFonts w:hAnsi="宋体"/>
                <w:b w:val="0"/>
                <w:bCs/>
                <w:color w:val="auto"/>
                <w:sz w:val="24"/>
                <w:szCs w:val="24"/>
              </w:rPr>
            </w:pPr>
            <w:r>
              <w:rPr>
                <w:rFonts w:hAnsi="宋体"/>
                <w:b w:val="0"/>
                <w:sz w:val="24"/>
                <w:szCs w:val="24"/>
              </w:rPr>
              <w:t>本项目</w:t>
            </w:r>
            <w:r>
              <w:rPr>
                <w:rFonts w:hint="eastAsia" w:hAnsi="宋体"/>
                <w:b w:val="0"/>
                <w:bCs/>
                <w:sz w:val="24"/>
                <w:szCs w:val="24"/>
              </w:rPr>
              <w:t>生活</w:t>
            </w:r>
            <w:r>
              <w:rPr>
                <w:rFonts w:hAnsi="宋体"/>
                <w:b w:val="0"/>
                <w:bCs/>
                <w:sz w:val="24"/>
                <w:szCs w:val="24"/>
              </w:rPr>
              <w:t>污水</w:t>
            </w:r>
            <w:r>
              <w:rPr>
                <w:rFonts w:hint="eastAsia" w:hAnsi="宋体"/>
                <w:b w:val="0"/>
                <w:bCs/>
                <w:sz w:val="24"/>
                <w:szCs w:val="24"/>
              </w:rPr>
              <w:t>、车间</w:t>
            </w:r>
            <w:r>
              <w:rPr>
                <w:rFonts w:hAnsi="宋体"/>
                <w:b w:val="0"/>
                <w:bCs/>
                <w:sz w:val="24"/>
                <w:szCs w:val="24"/>
              </w:rPr>
              <w:t>地面清洁废水一同通过</w:t>
            </w:r>
            <w:r>
              <w:rPr>
                <w:rFonts w:hint="eastAsia" w:hAnsi="宋体"/>
                <w:b w:val="0"/>
                <w:bCs/>
                <w:sz w:val="24"/>
                <w:szCs w:val="24"/>
              </w:rPr>
              <w:t>现有</w:t>
            </w:r>
            <w:r>
              <w:rPr>
                <w:rFonts w:hAnsi="宋体"/>
                <w:b w:val="0"/>
                <w:bCs/>
                <w:sz w:val="24"/>
                <w:szCs w:val="24"/>
              </w:rPr>
              <w:t>生化池</w:t>
            </w:r>
            <w:r>
              <w:rPr>
                <w:rFonts w:hint="eastAsia" w:hAnsi="宋体"/>
                <w:b w:val="0"/>
                <w:bCs/>
                <w:sz w:val="24"/>
                <w:szCs w:val="24"/>
              </w:rPr>
              <w:t>处理</w:t>
            </w:r>
            <w:r>
              <w:rPr>
                <w:rFonts w:hAnsi="宋体"/>
                <w:b w:val="0"/>
                <w:bCs/>
                <w:sz w:val="24"/>
                <w:szCs w:val="24"/>
              </w:rPr>
              <w:t>达《</w:t>
            </w:r>
            <w:r>
              <w:rPr>
                <w:rFonts w:hint="eastAsia" w:hAnsi="宋体"/>
                <w:b w:val="0"/>
                <w:bCs/>
                <w:sz w:val="24"/>
                <w:szCs w:val="24"/>
              </w:rPr>
              <w:t>污水</w:t>
            </w:r>
            <w:r>
              <w:rPr>
                <w:rFonts w:hAnsi="宋体"/>
                <w:b w:val="0"/>
                <w:bCs/>
                <w:sz w:val="24"/>
                <w:szCs w:val="24"/>
              </w:rPr>
              <w:t>综合</w:t>
            </w:r>
            <w:r>
              <w:rPr>
                <w:rFonts w:hAnsi="宋体"/>
                <w:b w:val="0"/>
                <w:bCs/>
                <w:color w:val="auto"/>
                <w:sz w:val="24"/>
                <w:szCs w:val="24"/>
              </w:rPr>
              <w:t>排放排放标准》（GB</w:t>
            </w:r>
            <w:r>
              <w:rPr>
                <w:rFonts w:hint="eastAsia" w:hAnsi="宋体"/>
                <w:b w:val="0"/>
                <w:bCs/>
                <w:color w:val="auto"/>
                <w:sz w:val="24"/>
                <w:szCs w:val="24"/>
              </w:rPr>
              <w:t>897</w:t>
            </w:r>
            <w:r>
              <w:rPr>
                <w:rFonts w:hAnsi="宋体"/>
                <w:b w:val="0"/>
                <w:bCs/>
                <w:color w:val="auto"/>
                <w:sz w:val="24"/>
                <w:szCs w:val="24"/>
              </w:rPr>
              <w:t>8-</w:t>
            </w:r>
            <w:r>
              <w:rPr>
                <w:rFonts w:hint="eastAsia" w:hAnsi="宋体"/>
                <w:b w:val="0"/>
                <w:bCs/>
                <w:color w:val="auto"/>
                <w:sz w:val="24"/>
                <w:szCs w:val="24"/>
              </w:rPr>
              <w:t>1996</w:t>
            </w:r>
            <w:r>
              <w:rPr>
                <w:rFonts w:hAnsi="宋体"/>
                <w:b w:val="0"/>
                <w:bCs/>
                <w:color w:val="auto"/>
                <w:sz w:val="24"/>
                <w:szCs w:val="24"/>
              </w:rPr>
              <w:t>）</w:t>
            </w:r>
            <w:r>
              <w:rPr>
                <w:rFonts w:hint="eastAsia" w:hAnsi="宋体"/>
                <w:b w:val="0"/>
                <w:bCs/>
                <w:color w:val="auto"/>
                <w:sz w:val="24"/>
                <w:szCs w:val="24"/>
              </w:rPr>
              <w:t>三</w:t>
            </w:r>
            <w:r>
              <w:rPr>
                <w:rFonts w:hAnsi="宋体"/>
                <w:b w:val="0"/>
                <w:bCs/>
                <w:color w:val="auto"/>
                <w:sz w:val="24"/>
                <w:szCs w:val="24"/>
              </w:rPr>
              <w:t>级标准后排入市政污水管网</w:t>
            </w:r>
            <w:r>
              <w:rPr>
                <w:rFonts w:hint="eastAsia" w:hAnsi="宋体"/>
                <w:b w:val="0"/>
                <w:bCs/>
                <w:color w:val="auto"/>
                <w:sz w:val="24"/>
                <w:szCs w:val="24"/>
              </w:rPr>
              <w:t>，</w:t>
            </w:r>
            <w:r>
              <w:rPr>
                <w:rFonts w:hAnsi="宋体"/>
                <w:b w:val="0"/>
                <w:bCs/>
                <w:color w:val="auto"/>
                <w:sz w:val="24"/>
                <w:szCs w:val="24"/>
              </w:rPr>
              <w:t>经</w:t>
            </w:r>
            <w:r>
              <w:rPr>
                <w:rFonts w:hint="eastAsia" w:hAnsi="宋体"/>
                <w:b w:val="0"/>
                <w:bCs/>
                <w:color w:val="auto"/>
                <w:sz w:val="24"/>
                <w:szCs w:val="24"/>
              </w:rPr>
              <w:t>大竹县工业园区污水处理厂处理</w:t>
            </w:r>
            <w:r>
              <w:rPr>
                <w:rFonts w:hAnsi="宋体"/>
                <w:b w:val="0"/>
                <w:bCs/>
                <w:color w:val="auto"/>
                <w:sz w:val="24"/>
                <w:szCs w:val="24"/>
              </w:rPr>
              <w:t>达《城镇污水处理厂污染物排放标准》（GB18918-2002）一级A标准后排入东柳河</w:t>
            </w:r>
            <w:r>
              <w:rPr>
                <w:rFonts w:hint="eastAsia" w:hAnsi="宋体"/>
                <w:b w:val="0"/>
                <w:bCs/>
                <w:color w:val="auto"/>
                <w:sz w:val="24"/>
                <w:szCs w:val="24"/>
              </w:rPr>
              <w:t>，本项目废水排放</w:t>
            </w:r>
            <w:r>
              <w:rPr>
                <w:rFonts w:hAnsi="宋体"/>
                <w:b w:val="0"/>
                <w:bCs/>
                <w:color w:val="auto"/>
                <w:sz w:val="24"/>
                <w:szCs w:val="24"/>
              </w:rPr>
              <w:t>标准值见表</w:t>
            </w:r>
            <w:r>
              <w:rPr>
                <w:rFonts w:hint="eastAsia" w:hAnsi="宋体"/>
                <w:b w:val="0"/>
                <w:bCs/>
                <w:color w:val="auto"/>
                <w:sz w:val="24"/>
                <w:szCs w:val="24"/>
              </w:rPr>
              <w:t>3-5。</w:t>
            </w:r>
          </w:p>
          <w:p>
            <w:pPr>
              <w:pStyle w:val="45"/>
              <w:rPr>
                <w:color w:val="auto"/>
              </w:rPr>
            </w:pPr>
            <w:r>
              <w:rPr>
                <w:color w:val="auto"/>
              </w:rPr>
              <w:t>表</w:t>
            </w:r>
            <w:r>
              <w:rPr>
                <w:rFonts w:hint="eastAsia"/>
                <w:color w:val="auto"/>
              </w:rPr>
              <w:t>3</w:t>
            </w:r>
            <w:r>
              <w:rPr>
                <w:color w:val="auto"/>
              </w:rPr>
              <w:t>-</w:t>
            </w:r>
            <w:r>
              <w:rPr>
                <w:rFonts w:hint="eastAsia"/>
                <w:color w:val="auto"/>
              </w:rPr>
              <w:t>5</w:t>
            </w:r>
            <w:r>
              <w:rPr>
                <w:color w:val="auto"/>
              </w:rPr>
              <w:t xml:space="preserve">   污水综合排放标准    单位：mg/L</w:t>
            </w:r>
          </w:p>
          <w:tbl>
            <w:tblPr>
              <w:tblStyle w:val="2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2899"/>
              <w:gridCol w:w="1403"/>
              <w:gridCol w:w="1154"/>
              <w:gridCol w:w="771"/>
              <w:gridCol w:w="1027"/>
              <w:gridCol w:w="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2899"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项目</w:t>
                  </w:r>
                </w:p>
              </w:tc>
              <w:tc>
                <w:tcPr>
                  <w:tcW w:w="1403"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COD</w:t>
                  </w:r>
                </w:p>
              </w:tc>
              <w:tc>
                <w:tcPr>
                  <w:tcW w:w="1154"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BOD</w:t>
                  </w:r>
                  <w:r>
                    <w:rPr>
                      <w:rFonts w:eastAsia="宋体" w:cs="Arial"/>
                      <w:color w:val="auto"/>
                      <w:sz w:val="21"/>
                      <w:vertAlign w:val="subscript"/>
                    </w:rPr>
                    <w:t>5</w:t>
                  </w:r>
                </w:p>
              </w:tc>
              <w:tc>
                <w:tcPr>
                  <w:tcW w:w="771"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SS</w:t>
                  </w:r>
                </w:p>
              </w:tc>
              <w:tc>
                <w:tcPr>
                  <w:tcW w:w="1027"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氨氮</w:t>
                  </w:r>
                </w:p>
              </w:tc>
              <w:tc>
                <w:tcPr>
                  <w:tcW w:w="710"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石油类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2899" w:type="dxa"/>
                  <w:vAlign w:val="center"/>
                </w:tcPr>
                <w:p>
                  <w:pPr>
                    <w:pStyle w:val="63"/>
                    <w:framePr w:vAnchor="margin" w:hAnchor="text" w:yAlign="inline"/>
                    <w:ind w:firstLine="0" w:firstLineChars="0"/>
                    <w:jc w:val="center"/>
                    <w:rPr>
                      <w:rFonts w:eastAsia="宋体" w:cs="Arial"/>
                      <w:color w:val="auto"/>
                      <w:sz w:val="21"/>
                    </w:rPr>
                  </w:pPr>
                  <w:r>
                    <w:rPr>
                      <w:rFonts w:eastAsia="宋体" w:cs="Arial"/>
                      <w:bCs/>
                      <w:color w:val="auto"/>
                      <w:sz w:val="21"/>
                    </w:rPr>
                    <w:t>《</w:t>
                  </w:r>
                  <w:r>
                    <w:rPr>
                      <w:rFonts w:hint="eastAsia" w:eastAsia="宋体" w:cs="Arial"/>
                      <w:bCs/>
                      <w:color w:val="auto"/>
                      <w:sz w:val="21"/>
                    </w:rPr>
                    <w:t>污水</w:t>
                  </w:r>
                  <w:r>
                    <w:rPr>
                      <w:rFonts w:eastAsia="宋体" w:cs="Arial"/>
                      <w:bCs/>
                      <w:color w:val="auto"/>
                      <w:sz w:val="21"/>
                    </w:rPr>
                    <w:t>综合排放排放标准》</w:t>
                  </w:r>
                  <w:r>
                    <w:rPr>
                      <w:rFonts w:eastAsia="宋体" w:cs="Arial"/>
                      <w:color w:val="auto"/>
                      <w:sz w:val="21"/>
                    </w:rPr>
                    <w:t>（GB8978-1996）三级标准</w:t>
                  </w:r>
                </w:p>
              </w:tc>
              <w:tc>
                <w:tcPr>
                  <w:tcW w:w="1403"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500</w:t>
                  </w:r>
                </w:p>
              </w:tc>
              <w:tc>
                <w:tcPr>
                  <w:tcW w:w="1154"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300</w:t>
                  </w:r>
                </w:p>
              </w:tc>
              <w:tc>
                <w:tcPr>
                  <w:tcW w:w="771" w:type="dxa"/>
                  <w:vAlign w:val="center"/>
                </w:tcPr>
                <w:p>
                  <w:pPr>
                    <w:pStyle w:val="63"/>
                    <w:framePr w:vAnchor="margin" w:hAnchor="text" w:yAlign="inline"/>
                    <w:ind w:firstLine="0" w:firstLineChars="0"/>
                    <w:jc w:val="center"/>
                    <w:rPr>
                      <w:rFonts w:eastAsia="宋体" w:cs="Arial"/>
                      <w:color w:val="auto"/>
                      <w:sz w:val="21"/>
                    </w:rPr>
                  </w:pPr>
                  <w:r>
                    <w:rPr>
                      <w:rFonts w:eastAsia="宋体" w:cs="Arial"/>
                      <w:color w:val="auto"/>
                      <w:sz w:val="21"/>
                    </w:rPr>
                    <w:t>400</w:t>
                  </w:r>
                </w:p>
              </w:tc>
              <w:tc>
                <w:tcPr>
                  <w:tcW w:w="1027" w:type="dxa"/>
                  <w:vAlign w:val="center"/>
                </w:tcPr>
                <w:p>
                  <w:pPr>
                    <w:pStyle w:val="63"/>
                    <w:framePr w:vAnchor="margin" w:hAnchor="text" w:yAlign="inline"/>
                    <w:ind w:firstLine="0" w:firstLineChars="0"/>
                    <w:jc w:val="center"/>
                    <w:rPr>
                      <w:rFonts w:eastAsia="宋体" w:cs="Arial"/>
                      <w:color w:val="auto"/>
                      <w:sz w:val="21"/>
                    </w:rPr>
                  </w:pPr>
                  <w:r>
                    <w:rPr>
                      <w:rFonts w:hint="eastAsia" w:eastAsia="宋体" w:cs="Arial"/>
                      <w:color w:val="auto"/>
                      <w:sz w:val="21"/>
                    </w:rPr>
                    <w:t>/</w:t>
                  </w:r>
                </w:p>
              </w:tc>
              <w:tc>
                <w:tcPr>
                  <w:tcW w:w="710" w:type="dxa"/>
                  <w:vAlign w:val="center"/>
                </w:tcPr>
                <w:p>
                  <w:pPr>
                    <w:pStyle w:val="63"/>
                    <w:framePr w:vAnchor="margin" w:hAnchor="text" w:yAlign="inline"/>
                    <w:ind w:firstLine="0" w:firstLineChars="0"/>
                    <w:jc w:val="center"/>
                    <w:rPr>
                      <w:rFonts w:eastAsia="宋体" w:cs="Arial"/>
                      <w:color w:val="auto"/>
                      <w:sz w:val="21"/>
                    </w:rPr>
                  </w:pPr>
                  <w:r>
                    <w:rPr>
                      <w:rFonts w:hint="eastAsia" w:eastAsia="宋体" w:cs="Arial"/>
                      <w:color w:val="auto"/>
                      <w:sz w:val="21"/>
                    </w:rPr>
                    <w:t>20</w:t>
                  </w:r>
                </w:p>
              </w:tc>
            </w:tr>
          </w:tbl>
          <w:p>
            <w:pPr>
              <w:pStyle w:val="45"/>
              <w:spacing w:line="360" w:lineRule="auto"/>
              <w:jc w:val="both"/>
              <w:rPr>
                <w:color w:val="auto"/>
                <w:sz w:val="24"/>
                <w:szCs w:val="24"/>
              </w:rPr>
            </w:pPr>
            <w:r>
              <w:rPr>
                <w:rFonts w:hint="eastAsia"/>
                <w:color w:val="auto"/>
                <w:sz w:val="24"/>
                <w:szCs w:val="24"/>
              </w:rPr>
              <w:t>3、噪声</w:t>
            </w:r>
          </w:p>
          <w:p>
            <w:pPr>
              <w:pStyle w:val="45"/>
              <w:spacing w:line="360" w:lineRule="auto"/>
              <w:ind w:firstLine="480" w:firstLineChars="200"/>
              <w:jc w:val="both"/>
              <w:rPr>
                <w:b w:val="0"/>
                <w:color w:val="auto"/>
                <w:sz w:val="24"/>
                <w:szCs w:val="24"/>
              </w:rPr>
            </w:pPr>
            <w:r>
              <w:rPr>
                <w:b w:val="0"/>
                <w:color w:val="auto"/>
                <w:sz w:val="24"/>
                <w:szCs w:val="24"/>
              </w:rPr>
              <w:t>施工期噪声排放标准执行《建筑施工场界环境噪声排放标准》（GB12523-2011） 标准，运营期噪声排放执行《工业企业厂界环境噪声排放标准》（GB12348-2008）3类标准。标准值见表</w:t>
            </w:r>
            <w:r>
              <w:rPr>
                <w:rFonts w:hint="eastAsia"/>
                <w:b w:val="0"/>
                <w:color w:val="auto"/>
                <w:sz w:val="24"/>
                <w:szCs w:val="24"/>
              </w:rPr>
              <w:t>3-8和表3-9。</w:t>
            </w:r>
          </w:p>
          <w:p>
            <w:pPr>
              <w:pStyle w:val="45"/>
              <w:rPr>
                <w:color w:val="auto"/>
              </w:rPr>
            </w:pPr>
            <w:r>
              <w:rPr>
                <w:color w:val="auto"/>
              </w:rPr>
              <w:t xml:space="preserve">表 </w:t>
            </w:r>
            <w:r>
              <w:rPr>
                <w:rFonts w:hint="eastAsia"/>
                <w:color w:val="auto"/>
              </w:rPr>
              <w:t>3-8</w:t>
            </w:r>
            <w:r>
              <w:rPr>
                <w:color w:val="auto"/>
              </w:rPr>
              <w:t xml:space="preserve">   建筑施工场界环境噪声排放限值 </w:t>
            </w:r>
            <w:r>
              <w:rPr>
                <w:color w:val="auto"/>
              </w:rPr>
              <w:tab/>
            </w:r>
            <w:r>
              <w:rPr>
                <w:color w:val="auto"/>
              </w:rPr>
              <w:t>单位：dB（A）</w:t>
            </w:r>
          </w:p>
          <w:tbl>
            <w:tblPr>
              <w:tblStyle w:val="2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4082"/>
              <w:gridCol w:w="38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4082" w:type="dxa"/>
                  <w:vAlign w:val="center"/>
                </w:tcPr>
                <w:p>
                  <w:pPr>
                    <w:jc w:val="center"/>
                    <w:rPr>
                      <w:szCs w:val="21"/>
                    </w:rPr>
                  </w:pPr>
                  <w:r>
                    <w:rPr>
                      <w:szCs w:val="21"/>
                    </w:rPr>
                    <w:t>昼间</w:t>
                  </w:r>
                </w:p>
              </w:tc>
              <w:tc>
                <w:tcPr>
                  <w:tcW w:w="3882"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4082" w:type="dxa"/>
                  <w:vAlign w:val="center"/>
                </w:tcPr>
                <w:p>
                  <w:pPr>
                    <w:jc w:val="center"/>
                    <w:rPr>
                      <w:szCs w:val="21"/>
                    </w:rPr>
                  </w:pPr>
                  <w:r>
                    <w:rPr>
                      <w:szCs w:val="21"/>
                    </w:rPr>
                    <w:t>70</w:t>
                  </w:r>
                </w:p>
              </w:tc>
              <w:tc>
                <w:tcPr>
                  <w:tcW w:w="3882" w:type="dxa"/>
                  <w:vAlign w:val="center"/>
                </w:tcPr>
                <w:p>
                  <w:pPr>
                    <w:jc w:val="center"/>
                    <w:rPr>
                      <w:szCs w:val="21"/>
                    </w:rPr>
                  </w:pPr>
                  <w:r>
                    <w:rPr>
                      <w:szCs w:val="21"/>
                    </w:rPr>
                    <w:t>55</w:t>
                  </w:r>
                </w:p>
              </w:tc>
            </w:tr>
          </w:tbl>
          <w:p>
            <w:pPr>
              <w:pStyle w:val="45"/>
              <w:rPr>
                <w:color w:val="auto"/>
              </w:rPr>
            </w:pPr>
            <w:r>
              <w:rPr>
                <w:color w:val="auto"/>
              </w:rPr>
              <w:t>表</w:t>
            </w:r>
            <w:r>
              <w:rPr>
                <w:rFonts w:hint="eastAsia"/>
                <w:color w:val="auto"/>
              </w:rPr>
              <w:t>3</w:t>
            </w:r>
            <w:r>
              <w:rPr>
                <w:color w:val="auto"/>
              </w:rPr>
              <w:t>-</w:t>
            </w:r>
            <w:r>
              <w:rPr>
                <w:rFonts w:hint="eastAsia"/>
                <w:color w:val="auto"/>
              </w:rPr>
              <w:t>9</w:t>
            </w:r>
            <w:r>
              <w:rPr>
                <w:color w:val="auto"/>
              </w:rPr>
              <w:t xml:space="preserve">   工业企业厂界环境噪声排放标准   单位：dB（A）</w:t>
            </w:r>
          </w:p>
          <w:tbl>
            <w:tblPr>
              <w:tblStyle w:val="2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2494"/>
              <w:gridCol w:w="2735"/>
              <w:gridCol w:w="27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2494" w:type="dxa"/>
                  <w:vAlign w:val="center"/>
                </w:tcPr>
                <w:p>
                  <w:pPr>
                    <w:jc w:val="center"/>
                    <w:rPr>
                      <w:szCs w:val="21"/>
                    </w:rPr>
                  </w:pPr>
                  <w:r>
                    <w:rPr>
                      <w:szCs w:val="21"/>
                    </w:rPr>
                    <w:t>类别</w:t>
                  </w:r>
                </w:p>
              </w:tc>
              <w:tc>
                <w:tcPr>
                  <w:tcW w:w="2735" w:type="dxa"/>
                  <w:vAlign w:val="center"/>
                </w:tcPr>
                <w:p>
                  <w:pPr>
                    <w:jc w:val="center"/>
                    <w:rPr>
                      <w:szCs w:val="21"/>
                    </w:rPr>
                  </w:pPr>
                  <w:r>
                    <w:rPr>
                      <w:szCs w:val="21"/>
                    </w:rPr>
                    <w:t>昼间</w:t>
                  </w:r>
                </w:p>
              </w:tc>
              <w:tc>
                <w:tcPr>
                  <w:tcW w:w="2735"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0" w:hRule="atLeast"/>
                <w:jc w:val="center"/>
              </w:trPr>
              <w:tc>
                <w:tcPr>
                  <w:tcW w:w="2494" w:type="dxa"/>
                  <w:vAlign w:val="center"/>
                </w:tcPr>
                <w:p>
                  <w:pPr>
                    <w:jc w:val="center"/>
                    <w:rPr>
                      <w:szCs w:val="21"/>
                    </w:rPr>
                  </w:pPr>
                  <w:r>
                    <w:rPr>
                      <w:szCs w:val="21"/>
                    </w:rPr>
                    <w:t>3类</w:t>
                  </w:r>
                </w:p>
              </w:tc>
              <w:tc>
                <w:tcPr>
                  <w:tcW w:w="2735" w:type="dxa"/>
                  <w:vAlign w:val="center"/>
                </w:tcPr>
                <w:p>
                  <w:pPr>
                    <w:jc w:val="center"/>
                    <w:rPr>
                      <w:szCs w:val="21"/>
                    </w:rPr>
                  </w:pPr>
                  <w:r>
                    <w:rPr>
                      <w:szCs w:val="21"/>
                    </w:rPr>
                    <w:t>6</w:t>
                  </w:r>
                  <w:r>
                    <w:rPr>
                      <w:rFonts w:hint="eastAsia"/>
                      <w:szCs w:val="21"/>
                    </w:rPr>
                    <w:t>5</w:t>
                  </w:r>
                </w:p>
              </w:tc>
              <w:tc>
                <w:tcPr>
                  <w:tcW w:w="2735" w:type="dxa"/>
                  <w:vAlign w:val="center"/>
                </w:tcPr>
                <w:p>
                  <w:pPr>
                    <w:jc w:val="center"/>
                    <w:rPr>
                      <w:szCs w:val="21"/>
                    </w:rPr>
                  </w:pPr>
                  <w:r>
                    <w:rPr>
                      <w:szCs w:val="21"/>
                    </w:rPr>
                    <w:t>5</w:t>
                  </w:r>
                  <w:r>
                    <w:rPr>
                      <w:rFonts w:hint="eastAsia"/>
                      <w:szCs w:val="21"/>
                    </w:rPr>
                    <w:t>5</w:t>
                  </w:r>
                </w:p>
              </w:tc>
            </w:tr>
          </w:tbl>
          <w:p>
            <w:pPr>
              <w:pStyle w:val="45"/>
              <w:spacing w:line="360" w:lineRule="auto"/>
              <w:jc w:val="both"/>
              <w:rPr>
                <w:color w:val="auto"/>
                <w:sz w:val="24"/>
                <w:szCs w:val="24"/>
              </w:rPr>
            </w:pPr>
            <w:r>
              <w:rPr>
                <w:rFonts w:hint="eastAsia"/>
                <w:color w:val="auto"/>
                <w:sz w:val="24"/>
                <w:szCs w:val="24"/>
              </w:rPr>
              <w:t>4、固体废物</w:t>
            </w:r>
          </w:p>
          <w:p>
            <w:pPr>
              <w:pStyle w:val="45"/>
              <w:spacing w:line="360" w:lineRule="auto"/>
              <w:ind w:firstLine="480" w:firstLineChars="200"/>
              <w:jc w:val="both"/>
              <w:rPr>
                <w:rFonts w:ascii="宋体" w:hAnsi="宋体" w:cs="宋体"/>
                <w:szCs w:val="21"/>
              </w:rPr>
            </w:pPr>
            <w:r>
              <w:rPr>
                <w:b w:val="0"/>
                <w:color w:val="auto"/>
                <w:sz w:val="24"/>
                <w:szCs w:val="24"/>
              </w:rPr>
              <w:t>一般工业固废执行</w:t>
            </w:r>
            <w:r>
              <w:rPr>
                <w:rFonts w:hint="eastAsia"/>
                <w:b w:val="0"/>
                <w:color w:val="auto"/>
                <w:sz w:val="24"/>
                <w:szCs w:val="24"/>
              </w:rPr>
              <w:t>《</w:t>
            </w:r>
            <w:r>
              <w:rPr>
                <w:b w:val="0"/>
                <w:color w:val="auto"/>
                <w:sz w:val="24"/>
                <w:szCs w:val="24"/>
              </w:rPr>
              <w:t>一般工业固体废物贮存和填埋污染控制标准</w:t>
            </w:r>
            <w:r>
              <w:rPr>
                <w:rFonts w:hint="eastAsia"/>
                <w:b w:val="0"/>
                <w:color w:val="auto"/>
                <w:sz w:val="24"/>
                <w:szCs w:val="24"/>
              </w:rPr>
              <w:t>》</w:t>
            </w:r>
            <w:r>
              <w:rPr>
                <w:b w:val="0"/>
                <w:color w:val="auto"/>
                <w:sz w:val="24"/>
                <w:szCs w:val="24"/>
              </w:rPr>
              <w:t>（GB18599-20</w:t>
            </w:r>
            <w:r>
              <w:rPr>
                <w:rFonts w:hint="eastAsia"/>
                <w:b w:val="0"/>
                <w:color w:val="auto"/>
                <w:sz w:val="24"/>
                <w:szCs w:val="24"/>
              </w:rPr>
              <w:t>20</w:t>
            </w:r>
            <w:r>
              <w:rPr>
                <w:b w:val="0"/>
                <w:color w:val="auto"/>
                <w:sz w:val="24"/>
                <w:szCs w:val="24"/>
              </w:rPr>
              <w:t>）、危险废物暂存执行《危险废物贮存污染控制标准》（GB18597-2001）及其修改单（2013年）。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5" w:hRule="atLeast"/>
          <w:jc w:val="center"/>
        </w:trPr>
        <w:tc>
          <w:tcPr>
            <w:tcW w:w="800" w:type="dxa"/>
            <w:vAlign w:val="center"/>
          </w:tcPr>
          <w:p>
            <w:pPr>
              <w:adjustRightInd w:val="0"/>
              <w:snapToGrid w:val="0"/>
              <w:jc w:val="center"/>
              <w:rPr>
                <w:rFonts w:ascii="宋体" w:hAnsi="宋体" w:cs="宋体"/>
                <w:kern w:val="0"/>
                <w:sz w:val="24"/>
              </w:rPr>
            </w:pPr>
            <w:r>
              <w:rPr>
                <w:rFonts w:hint="eastAsia" w:ascii="宋体" w:hAnsi="宋体" w:cs="宋体"/>
                <w:kern w:val="0"/>
                <w:sz w:val="24"/>
              </w:rPr>
              <w:t>总量</w:t>
            </w:r>
          </w:p>
          <w:p>
            <w:pPr>
              <w:adjustRightInd w:val="0"/>
              <w:snapToGrid w:val="0"/>
              <w:jc w:val="center"/>
              <w:rPr>
                <w:rFonts w:ascii="宋体" w:hAnsi="宋体" w:cs="宋体"/>
                <w:kern w:val="0"/>
                <w:sz w:val="24"/>
              </w:rPr>
            </w:pPr>
            <w:r>
              <w:rPr>
                <w:rFonts w:hint="eastAsia" w:ascii="宋体" w:hAnsi="宋体" w:cs="宋体"/>
                <w:kern w:val="0"/>
                <w:sz w:val="24"/>
              </w:rPr>
              <w:t>控制</w:t>
            </w:r>
          </w:p>
          <w:p>
            <w:pPr>
              <w:adjustRightInd w:val="0"/>
              <w:snapToGrid w:val="0"/>
              <w:jc w:val="center"/>
              <w:rPr>
                <w:rFonts w:ascii="宋体" w:hAnsi="宋体" w:cs="宋体"/>
                <w:kern w:val="0"/>
                <w:szCs w:val="21"/>
              </w:rPr>
            </w:pPr>
            <w:r>
              <w:rPr>
                <w:rFonts w:hint="eastAsia" w:ascii="宋体" w:hAnsi="宋体" w:cs="宋体"/>
                <w:kern w:val="0"/>
                <w:sz w:val="24"/>
              </w:rPr>
              <w:t>指标</w:t>
            </w:r>
          </w:p>
        </w:tc>
        <w:tc>
          <w:tcPr>
            <w:tcW w:w="8190" w:type="dxa"/>
            <w:vAlign w:val="center"/>
          </w:tcPr>
          <w:p>
            <w:pPr>
              <w:adjustRightInd w:val="0"/>
              <w:snapToGrid w:val="0"/>
              <w:spacing w:line="360" w:lineRule="auto"/>
              <w:ind w:firstLine="480" w:firstLineChars="200"/>
              <w:rPr>
                <w:rFonts w:hAnsi="宋体"/>
                <w:color w:val="auto"/>
                <w:kern w:val="0"/>
                <w:sz w:val="24"/>
              </w:rPr>
            </w:pPr>
            <w:r>
              <w:rPr>
                <w:rFonts w:hAnsi="宋体"/>
                <w:color w:val="auto"/>
                <w:kern w:val="0"/>
                <w:sz w:val="24"/>
              </w:rPr>
              <w:t>结合项目实际产排污情况，确定本项目总量控制因子为：废气：VOCs</w:t>
            </w:r>
            <w:r>
              <w:rPr>
                <w:rFonts w:hint="eastAsia" w:hAnsi="宋体"/>
                <w:color w:val="auto"/>
                <w:kern w:val="0"/>
                <w:sz w:val="24"/>
              </w:rPr>
              <w:t>（以</w:t>
            </w:r>
            <w:r>
              <w:rPr>
                <w:rFonts w:hAnsi="宋体"/>
                <w:color w:val="auto"/>
                <w:kern w:val="0"/>
                <w:sz w:val="24"/>
              </w:rPr>
              <w:t>非甲烷总烃</w:t>
            </w:r>
            <w:r>
              <w:rPr>
                <w:rFonts w:hint="eastAsia" w:hAnsi="宋体"/>
                <w:color w:val="auto"/>
                <w:kern w:val="0"/>
                <w:sz w:val="24"/>
              </w:rPr>
              <w:t>计）；废水不单独下达总量控制指标，纳入园区污水处理厂考核</w:t>
            </w:r>
            <w:r>
              <w:rPr>
                <w:rFonts w:hAnsi="宋体"/>
                <w:color w:val="auto"/>
                <w:kern w:val="0"/>
                <w:sz w:val="24"/>
              </w:rPr>
              <w:t>。</w:t>
            </w:r>
          </w:p>
          <w:p>
            <w:pPr>
              <w:adjustRightInd w:val="0"/>
              <w:snapToGrid w:val="0"/>
              <w:spacing w:line="360" w:lineRule="auto"/>
              <w:ind w:firstLine="480" w:firstLineChars="200"/>
              <w:rPr>
                <w:rFonts w:hAnsi="宋体"/>
                <w:color w:val="auto"/>
                <w:kern w:val="0"/>
                <w:sz w:val="24"/>
              </w:rPr>
            </w:pPr>
            <w:r>
              <w:rPr>
                <w:rFonts w:hAnsi="宋体"/>
                <w:color w:val="auto"/>
                <w:kern w:val="0"/>
                <w:sz w:val="24"/>
              </w:rPr>
              <w:t>废气：</w:t>
            </w:r>
          </w:p>
          <w:p>
            <w:pPr>
              <w:adjustRightInd w:val="0"/>
              <w:snapToGrid w:val="0"/>
              <w:spacing w:line="360" w:lineRule="auto"/>
              <w:ind w:firstLine="480" w:firstLineChars="200"/>
              <w:rPr>
                <w:rFonts w:hAnsi="宋体"/>
                <w:color w:val="auto"/>
                <w:kern w:val="0"/>
                <w:sz w:val="24"/>
              </w:rPr>
            </w:pPr>
            <w:r>
              <w:rPr>
                <w:rFonts w:hAnsi="宋体"/>
                <w:color w:val="auto"/>
                <w:kern w:val="0"/>
                <w:sz w:val="24"/>
              </w:rPr>
              <w:t>有组织：VOCs</w:t>
            </w:r>
            <w:r>
              <w:rPr>
                <w:rFonts w:hint="eastAsia" w:hAnsi="宋体"/>
                <w:color w:val="auto"/>
                <w:kern w:val="0"/>
                <w:sz w:val="24"/>
              </w:rPr>
              <w:t>（以</w:t>
            </w:r>
            <w:r>
              <w:rPr>
                <w:rFonts w:hAnsi="宋体"/>
                <w:color w:val="auto"/>
                <w:kern w:val="0"/>
                <w:sz w:val="24"/>
              </w:rPr>
              <w:t>非甲烷总烃</w:t>
            </w:r>
            <w:r>
              <w:rPr>
                <w:rFonts w:hint="eastAsia" w:hAnsi="宋体"/>
                <w:color w:val="auto"/>
                <w:kern w:val="0"/>
                <w:sz w:val="24"/>
              </w:rPr>
              <w:t>计）</w:t>
            </w:r>
            <w:r>
              <w:rPr>
                <w:rFonts w:hint="eastAsia" w:hAnsi="宋体"/>
                <w:bCs/>
                <w:color w:val="auto"/>
                <w:kern w:val="0"/>
                <w:sz w:val="24"/>
              </w:rPr>
              <w:t>：0.</w:t>
            </w:r>
            <w:r>
              <w:rPr>
                <w:rFonts w:hint="eastAsia" w:hAnsi="宋体"/>
                <w:bCs/>
                <w:color w:val="auto"/>
                <w:kern w:val="0"/>
                <w:sz w:val="24"/>
                <w:lang w:val="en-US" w:eastAsia="zh-CN"/>
              </w:rPr>
              <w:t>855</w:t>
            </w:r>
            <w:r>
              <w:rPr>
                <w:rFonts w:hint="eastAsia" w:hAnsi="宋体"/>
                <w:bCs/>
                <w:color w:val="auto"/>
                <w:kern w:val="0"/>
                <w:sz w:val="24"/>
              </w:rPr>
              <w:t>t/a</w:t>
            </w:r>
            <w:r>
              <w:rPr>
                <w:rFonts w:hAnsi="宋体"/>
                <w:color w:val="auto"/>
                <w:kern w:val="0"/>
                <w:sz w:val="24"/>
              </w:rPr>
              <w:t>。</w:t>
            </w:r>
          </w:p>
          <w:p>
            <w:pPr>
              <w:adjustRightInd w:val="0"/>
              <w:snapToGrid w:val="0"/>
              <w:spacing w:line="360" w:lineRule="auto"/>
              <w:ind w:firstLine="480" w:firstLineChars="200"/>
              <w:rPr>
                <w:rFonts w:hAnsi="宋体"/>
                <w:color w:val="auto"/>
                <w:kern w:val="0"/>
                <w:sz w:val="24"/>
              </w:rPr>
            </w:pPr>
            <w:r>
              <w:rPr>
                <w:rFonts w:hAnsi="宋体"/>
                <w:color w:val="auto"/>
                <w:kern w:val="0"/>
                <w:sz w:val="24"/>
              </w:rPr>
              <w:t>无组织：VOCs</w:t>
            </w:r>
            <w:r>
              <w:rPr>
                <w:rFonts w:hint="eastAsia" w:hAnsi="宋体"/>
                <w:color w:val="auto"/>
                <w:kern w:val="0"/>
                <w:sz w:val="24"/>
              </w:rPr>
              <w:t>（以</w:t>
            </w:r>
            <w:r>
              <w:rPr>
                <w:rFonts w:hAnsi="宋体"/>
                <w:color w:val="auto"/>
                <w:kern w:val="0"/>
                <w:sz w:val="24"/>
              </w:rPr>
              <w:t>非甲烷总烃</w:t>
            </w:r>
            <w:r>
              <w:rPr>
                <w:rFonts w:hint="eastAsia" w:hAnsi="宋体"/>
                <w:color w:val="auto"/>
                <w:kern w:val="0"/>
                <w:sz w:val="24"/>
              </w:rPr>
              <w:t>计）：0.</w:t>
            </w:r>
            <w:r>
              <w:rPr>
                <w:rFonts w:hint="eastAsia" w:hAnsi="宋体"/>
                <w:color w:val="auto"/>
                <w:kern w:val="0"/>
                <w:sz w:val="24"/>
                <w:lang w:val="en-US" w:eastAsia="zh-CN"/>
              </w:rPr>
              <w:t>315</w:t>
            </w:r>
            <w:r>
              <w:rPr>
                <w:rFonts w:hint="eastAsia" w:hAnsi="宋体"/>
                <w:bCs/>
                <w:color w:val="auto"/>
                <w:kern w:val="0"/>
                <w:sz w:val="24"/>
              </w:rPr>
              <w:t>t/a</w:t>
            </w:r>
            <w:r>
              <w:rPr>
                <w:rFonts w:hAnsi="宋体"/>
                <w:color w:val="auto"/>
                <w:kern w:val="0"/>
                <w:sz w:val="24"/>
              </w:rPr>
              <w:t>。</w:t>
            </w:r>
          </w:p>
          <w:p>
            <w:pPr>
              <w:adjustRightInd w:val="0"/>
              <w:snapToGrid w:val="0"/>
              <w:spacing w:line="360" w:lineRule="auto"/>
              <w:ind w:firstLine="405"/>
              <w:rPr>
                <w:rFonts w:hAnsi="宋体"/>
                <w:color w:val="auto"/>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rFonts w:hAnsi="宋体"/>
                <w:kern w:val="0"/>
                <w:sz w:val="24"/>
              </w:rPr>
            </w:pPr>
          </w:p>
          <w:p>
            <w:pPr>
              <w:adjustRightInd w:val="0"/>
              <w:snapToGrid w:val="0"/>
              <w:spacing w:line="360" w:lineRule="auto"/>
              <w:ind w:firstLine="405"/>
              <w:rPr>
                <w:kern w:val="0"/>
                <w:szCs w:val="21"/>
              </w:rPr>
            </w:pPr>
          </w:p>
          <w:p>
            <w:pPr>
              <w:adjustRightInd w:val="0"/>
              <w:snapToGrid w:val="0"/>
              <w:spacing w:line="360" w:lineRule="auto"/>
              <w:ind w:firstLine="405"/>
              <w:rPr>
                <w:kern w:val="0"/>
                <w:szCs w:val="21"/>
              </w:rPr>
            </w:pPr>
          </w:p>
          <w:p>
            <w:pPr>
              <w:adjustRightInd w:val="0"/>
              <w:snapToGrid w:val="0"/>
              <w:spacing w:line="360" w:lineRule="auto"/>
              <w:ind w:firstLine="405"/>
              <w:rPr>
                <w:kern w:val="0"/>
                <w:szCs w:val="21"/>
              </w:rPr>
            </w:pPr>
          </w:p>
          <w:p>
            <w:pPr>
              <w:adjustRightInd w:val="0"/>
              <w:snapToGrid w:val="0"/>
              <w:spacing w:line="360" w:lineRule="auto"/>
              <w:ind w:firstLine="405"/>
              <w:rPr>
                <w:kern w:val="0"/>
                <w:szCs w:val="21"/>
              </w:rPr>
            </w:pPr>
          </w:p>
        </w:tc>
      </w:tr>
    </w:tbl>
    <w:p>
      <w:pPr>
        <w:pStyle w:val="19"/>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2"/>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82" w:hRule="atLeast"/>
          <w:jc w:val="center"/>
        </w:trPr>
        <w:tc>
          <w:tcPr>
            <w:tcW w:w="746" w:type="dxa"/>
            <w:tcMar>
              <w:left w:w="28" w:type="dxa"/>
              <w:right w:w="28" w:type="dxa"/>
            </w:tcMar>
            <w:vAlign w:val="center"/>
          </w:tcPr>
          <w:p>
            <w:pPr>
              <w:pStyle w:val="19"/>
              <w:adjustRightInd w:val="0"/>
              <w:snapToGrid w:val="0"/>
              <w:spacing w:before="0" w:beforeAutospacing="0" w:after="0" w:afterAutospacing="0"/>
              <w:jc w:val="center"/>
              <w:rPr>
                <w:rFonts w:cs="宋体"/>
                <w:kern w:val="2"/>
                <w:szCs w:val="24"/>
              </w:rPr>
            </w:pPr>
            <w:r>
              <w:rPr>
                <w:rFonts w:hint="eastAsia" w:cs="宋体"/>
                <w:kern w:val="2"/>
                <w:szCs w:val="24"/>
              </w:rPr>
              <w:t>施工</w:t>
            </w:r>
          </w:p>
          <w:p>
            <w:pPr>
              <w:pStyle w:val="19"/>
              <w:adjustRightInd w:val="0"/>
              <w:snapToGrid w:val="0"/>
              <w:spacing w:before="0" w:beforeAutospacing="0" w:after="0" w:afterAutospacing="0"/>
              <w:jc w:val="center"/>
              <w:rPr>
                <w:rFonts w:cs="宋体"/>
                <w:kern w:val="2"/>
                <w:szCs w:val="24"/>
              </w:rPr>
            </w:pPr>
            <w:r>
              <w:rPr>
                <w:rFonts w:hint="eastAsia" w:cs="宋体"/>
                <w:kern w:val="2"/>
                <w:szCs w:val="24"/>
              </w:rPr>
              <w:t>期环</w:t>
            </w:r>
          </w:p>
          <w:p>
            <w:pPr>
              <w:pStyle w:val="19"/>
              <w:adjustRightInd w:val="0"/>
              <w:snapToGrid w:val="0"/>
              <w:spacing w:before="0" w:beforeAutospacing="0" w:after="0" w:afterAutospacing="0"/>
              <w:jc w:val="center"/>
              <w:rPr>
                <w:rFonts w:cs="宋体"/>
                <w:kern w:val="2"/>
                <w:szCs w:val="24"/>
              </w:rPr>
            </w:pPr>
            <w:r>
              <w:rPr>
                <w:rFonts w:hint="eastAsia" w:cs="宋体"/>
                <w:kern w:val="2"/>
                <w:szCs w:val="24"/>
              </w:rPr>
              <w:t>境保</w:t>
            </w:r>
          </w:p>
          <w:p>
            <w:pPr>
              <w:pStyle w:val="19"/>
              <w:adjustRightInd w:val="0"/>
              <w:snapToGrid w:val="0"/>
              <w:spacing w:before="0" w:beforeAutospacing="0" w:after="0" w:afterAutospacing="0"/>
              <w:jc w:val="center"/>
              <w:rPr>
                <w:rFonts w:cs="宋体"/>
                <w:kern w:val="2"/>
                <w:szCs w:val="24"/>
              </w:rPr>
            </w:pPr>
            <w:r>
              <w:rPr>
                <w:rFonts w:hint="eastAsia" w:cs="宋体"/>
                <w:kern w:val="2"/>
                <w:szCs w:val="24"/>
              </w:rPr>
              <w:t>护措</w:t>
            </w:r>
          </w:p>
          <w:p>
            <w:pPr>
              <w:pStyle w:val="19"/>
              <w:adjustRightInd w:val="0"/>
              <w:snapToGrid w:val="0"/>
              <w:spacing w:before="0" w:beforeAutospacing="0" w:after="0" w:afterAutospacing="0"/>
              <w:jc w:val="center"/>
              <w:rPr>
                <w:rFonts w:cs="宋体"/>
                <w:bCs/>
                <w:kern w:val="2"/>
                <w:sz w:val="21"/>
                <w:szCs w:val="21"/>
              </w:rPr>
            </w:pPr>
            <w:r>
              <w:rPr>
                <w:rFonts w:hint="eastAsia" w:cs="宋体"/>
                <w:kern w:val="2"/>
                <w:szCs w:val="24"/>
              </w:rPr>
              <w:t>施</w:t>
            </w:r>
          </w:p>
        </w:tc>
        <w:tc>
          <w:tcPr>
            <w:tcW w:w="8162" w:type="dxa"/>
            <w:vAlign w:val="center"/>
          </w:tcPr>
          <w:p>
            <w:pPr>
              <w:adjustRightInd w:val="0"/>
              <w:snapToGrid w:val="0"/>
              <w:spacing w:line="360" w:lineRule="auto"/>
              <w:ind w:firstLine="440" w:firstLineChars="200"/>
              <w:rPr>
                <w:rFonts w:hAnsi="宋体"/>
                <w:bCs/>
                <w:spacing w:val="-10"/>
                <w:sz w:val="24"/>
              </w:rPr>
            </w:pPr>
            <w:r>
              <w:rPr>
                <w:rFonts w:hAnsi="宋体"/>
                <w:bCs/>
                <w:spacing w:val="-10"/>
                <w:sz w:val="24"/>
              </w:rPr>
              <w:t>项目租用已建厂房，施工期建设内容主要为设备安装、调试，不涉及动土、土石方开挖等。因此施工期环境影响较小。</w:t>
            </w:r>
          </w:p>
          <w:p>
            <w:pPr>
              <w:adjustRightInd w:val="0"/>
              <w:snapToGrid w:val="0"/>
              <w:spacing w:line="360" w:lineRule="auto"/>
              <w:ind w:firstLine="440" w:firstLineChars="200"/>
              <w:rPr>
                <w:rFonts w:hAnsi="宋体"/>
                <w:bCs/>
                <w:spacing w:val="-10"/>
                <w:sz w:val="24"/>
              </w:rPr>
            </w:pPr>
            <w:r>
              <w:rPr>
                <w:rFonts w:hAnsi="宋体"/>
                <w:bCs/>
                <w:spacing w:val="-10"/>
                <w:sz w:val="24"/>
              </w:rPr>
              <w:t>1、废气</w:t>
            </w:r>
          </w:p>
          <w:p>
            <w:pPr>
              <w:adjustRightInd w:val="0"/>
              <w:snapToGrid w:val="0"/>
              <w:spacing w:line="360" w:lineRule="auto"/>
              <w:ind w:firstLine="440" w:firstLineChars="200"/>
              <w:rPr>
                <w:rFonts w:hAnsi="宋体"/>
                <w:bCs/>
                <w:spacing w:val="-10"/>
                <w:sz w:val="24"/>
              </w:rPr>
            </w:pPr>
            <w:r>
              <w:rPr>
                <w:rFonts w:hAnsi="宋体"/>
                <w:bCs/>
                <w:spacing w:val="-10"/>
                <w:sz w:val="24"/>
              </w:rPr>
              <w:t>本项目厂房及其配套设施已经建成，施工期主要为设备安装和调试，无废气产生。对大气环境影响很小。</w:t>
            </w:r>
          </w:p>
          <w:p>
            <w:pPr>
              <w:adjustRightInd w:val="0"/>
              <w:snapToGrid w:val="0"/>
              <w:spacing w:line="360" w:lineRule="auto"/>
              <w:ind w:firstLine="440" w:firstLineChars="200"/>
              <w:rPr>
                <w:rFonts w:hAnsi="宋体"/>
                <w:bCs/>
                <w:spacing w:val="-10"/>
                <w:sz w:val="24"/>
              </w:rPr>
            </w:pPr>
            <w:r>
              <w:rPr>
                <w:rFonts w:hAnsi="宋体"/>
                <w:bCs/>
                <w:spacing w:val="-10"/>
                <w:sz w:val="24"/>
              </w:rPr>
              <w:t>2、废水</w:t>
            </w:r>
          </w:p>
          <w:p>
            <w:pPr>
              <w:adjustRightInd w:val="0"/>
              <w:snapToGrid w:val="0"/>
              <w:spacing w:line="360" w:lineRule="auto"/>
              <w:ind w:firstLine="440" w:firstLineChars="200"/>
              <w:rPr>
                <w:rFonts w:hAnsi="宋体"/>
                <w:bCs/>
                <w:spacing w:val="-10"/>
                <w:sz w:val="24"/>
              </w:rPr>
            </w:pPr>
            <w:r>
              <w:rPr>
                <w:rFonts w:hAnsi="宋体"/>
                <w:bCs/>
                <w:spacing w:val="-10"/>
                <w:sz w:val="24"/>
              </w:rPr>
              <w:t>施工期废水主要为施工人员生活污水，施工期最大施工人数约为</w:t>
            </w:r>
            <w:r>
              <w:rPr>
                <w:rFonts w:hint="eastAsia" w:hAnsi="宋体"/>
                <w:bCs/>
                <w:spacing w:val="-10"/>
                <w:sz w:val="24"/>
              </w:rPr>
              <w:t>10</w:t>
            </w:r>
            <w:r>
              <w:rPr>
                <w:rFonts w:hAnsi="宋体"/>
                <w:bCs/>
                <w:spacing w:val="-10"/>
                <w:sz w:val="24"/>
              </w:rPr>
              <w:t>人/d，生活污水排放量为0.</w:t>
            </w:r>
            <w:r>
              <w:rPr>
                <w:rFonts w:hint="eastAsia" w:hAnsi="宋体"/>
                <w:bCs/>
                <w:spacing w:val="-10"/>
                <w:sz w:val="24"/>
              </w:rPr>
              <w:t>4</w:t>
            </w:r>
            <w:r>
              <w:rPr>
                <w:rFonts w:hAnsi="宋体"/>
                <w:bCs/>
                <w:spacing w:val="-10"/>
                <w:sz w:val="24"/>
              </w:rPr>
              <w:t>5m</w:t>
            </w:r>
            <w:r>
              <w:rPr>
                <w:rFonts w:hAnsi="宋体"/>
                <w:bCs/>
                <w:spacing w:val="-10"/>
                <w:sz w:val="24"/>
                <w:vertAlign w:val="superscript"/>
              </w:rPr>
              <w:t>3</w:t>
            </w:r>
            <w:r>
              <w:rPr>
                <w:rFonts w:hAnsi="宋体"/>
                <w:bCs/>
                <w:spacing w:val="-10"/>
                <w:sz w:val="24"/>
              </w:rPr>
              <w:t>/d，生活污水产生量很少，施工人员生活污水依托现有生化池处理达《污水综合排放标准》（GB8978－1996）三级标准后接入园区管网，排入</w:t>
            </w:r>
            <w:r>
              <w:rPr>
                <w:rFonts w:hint="eastAsia" w:hAnsi="宋体"/>
                <w:bCs/>
                <w:spacing w:val="-10"/>
                <w:sz w:val="24"/>
              </w:rPr>
              <w:t>大竹县工业园区污水处理厂处理</w:t>
            </w:r>
            <w:r>
              <w:rPr>
                <w:rFonts w:hAnsi="宋体"/>
                <w:bCs/>
                <w:spacing w:val="-10"/>
                <w:sz w:val="24"/>
              </w:rPr>
              <w:t>达《城镇污水处理厂污染物排放标准》（GB18918-2002）一级A标准后排入东柳河。对区域地表水环境影响很小。</w:t>
            </w:r>
          </w:p>
          <w:p>
            <w:pPr>
              <w:adjustRightInd w:val="0"/>
              <w:snapToGrid w:val="0"/>
              <w:spacing w:line="360" w:lineRule="auto"/>
              <w:ind w:firstLine="440" w:firstLineChars="200"/>
              <w:rPr>
                <w:rFonts w:hAnsi="宋体"/>
                <w:bCs/>
                <w:spacing w:val="-10"/>
                <w:sz w:val="24"/>
              </w:rPr>
            </w:pPr>
            <w:r>
              <w:rPr>
                <w:rFonts w:hAnsi="宋体"/>
                <w:bCs/>
                <w:spacing w:val="-10"/>
                <w:sz w:val="24"/>
              </w:rPr>
              <w:t>3、噪声</w:t>
            </w:r>
          </w:p>
          <w:p>
            <w:pPr>
              <w:adjustRightInd w:val="0"/>
              <w:snapToGrid w:val="0"/>
              <w:spacing w:line="360" w:lineRule="auto"/>
              <w:ind w:firstLine="440" w:firstLineChars="200"/>
              <w:rPr>
                <w:rFonts w:hAnsi="宋体"/>
                <w:bCs/>
                <w:spacing w:val="-10"/>
                <w:sz w:val="24"/>
              </w:rPr>
            </w:pPr>
            <w:r>
              <w:rPr>
                <w:rFonts w:hAnsi="宋体"/>
                <w:bCs/>
                <w:spacing w:val="-10"/>
                <w:sz w:val="24"/>
              </w:rPr>
              <w:t>施工期在已建厂房内进行设备安装及调试，设备安装及调试会产生噪声污染，但设备安装施工时间短，施工期噪声会随施工结束而消失，施工期对声环境影响很小。</w:t>
            </w:r>
          </w:p>
          <w:p>
            <w:pPr>
              <w:adjustRightInd w:val="0"/>
              <w:snapToGrid w:val="0"/>
              <w:spacing w:line="360" w:lineRule="auto"/>
              <w:ind w:firstLine="440" w:firstLineChars="200"/>
              <w:rPr>
                <w:rFonts w:hAnsi="宋体"/>
                <w:bCs/>
                <w:spacing w:val="-10"/>
                <w:sz w:val="24"/>
              </w:rPr>
            </w:pPr>
            <w:r>
              <w:rPr>
                <w:rFonts w:hAnsi="宋体"/>
                <w:bCs/>
                <w:spacing w:val="-10"/>
                <w:sz w:val="24"/>
              </w:rPr>
              <w:t>4、固体废物</w:t>
            </w:r>
          </w:p>
          <w:p>
            <w:pPr>
              <w:adjustRightInd w:val="0"/>
              <w:snapToGrid w:val="0"/>
              <w:spacing w:line="360" w:lineRule="auto"/>
              <w:ind w:firstLine="440" w:firstLineChars="200"/>
              <w:rPr>
                <w:rFonts w:hAnsi="宋体"/>
                <w:bCs/>
                <w:spacing w:val="-10"/>
                <w:sz w:val="24"/>
              </w:rPr>
            </w:pPr>
            <w:r>
              <w:rPr>
                <w:rFonts w:hAnsi="宋体"/>
                <w:bCs/>
                <w:spacing w:val="-10"/>
                <w:sz w:val="24"/>
              </w:rPr>
              <w:t>项目施工过程产生的固体废物主要有施工过程中产生的建筑垃圾和施工人员产生的生活垃圾两大类。</w:t>
            </w:r>
          </w:p>
          <w:p>
            <w:pPr>
              <w:adjustRightInd w:val="0"/>
              <w:snapToGrid w:val="0"/>
              <w:spacing w:line="360" w:lineRule="auto"/>
              <w:ind w:firstLine="440" w:firstLineChars="200"/>
              <w:rPr>
                <w:rFonts w:hAnsi="宋体"/>
                <w:bCs/>
                <w:spacing w:val="-10"/>
                <w:sz w:val="24"/>
              </w:rPr>
            </w:pPr>
            <w:r>
              <w:rPr>
                <w:rFonts w:hAnsi="宋体"/>
                <w:bCs/>
                <w:spacing w:val="-10"/>
                <w:sz w:val="24"/>
              </w:rPr>
              <w:t>本项所在厂房已建成，施工期建设内容主要为设备安装、调试，不涉及动土、土石方开挖等。</w:t>
            </w:r>
          </w:p>
          <w:p>
            <w:pPr>
              <w:adjustRightInd w:val="0"/>
              <w:snapToGrid w:val="0"/>
              <w:spacing w:line="360" w:lineRule="auto"/>
              <w:ind w:firstLine="440" w:firstLineChars="200"/>
              <w:rPr>
                <w:rFonts w:hAnsi="宋体"/>
                <w:bCs/>
                <w:spacing w:val="-10"/>
                <w:sz w:val="24"/>
              </w:rPr>
            </w:pPr>
            <w:r>
              <w:rPr>
                <w:rFonts w:hAnsi="宋体"/>
                <w:bCs/>
                <w:spacing w:val="-10"/>
                <w:sz w:val="24"/>
              </w:rPr>
              <w:t>建筑垃圾主要来自施工作业及室内装修，包括废弃的包装物、废木料等杂物，建筑垃圾中废纸包装物可以回收，不能回收的建筑垃圾送指定渣场处理。</w:t>
            </w:r>
          </w:p>
          <w:p>
            <w:pPr>
              <w:adjustRightInd w:val="0"/>
              <w:snapToGrid w:val="0"/>
              <w:spacing w:line="360" w:lineRule="auto"/>
              <w:ind w:firstLine="440" w:firstLineChars="200"/>
              <w:rPr>
                <w:rFonts w:hAnsi="宋体"/>
                <w:bCs/>
                <w:spacing w:val="-10"/>
                <w:sz w:val="24"/>
              </w:rPr>
            </w:pPr>
            <w:r>
              <w:rPr>
                <w:rFonts w:hAnsi="宋体"/>
                <w:bCs/>
                <w:spacing w:val="-10"/>
                <w:sz w:val="24"/>
              </w:rPr>
              <w:t>生活垃圾产生量为2.5kg/d，在场地内收集后，交环卫部门统一清运处置。</w:t>
            </w:r>
          </w:p>
          <w:p>
            <w:pPr>
              <w:adjustRightInd w:val="0"/>
              <w:snapToGrid w:val="0"/>
              <w:spacing w:line="360" w:lineRule="auto"/>
              <w:ind w:firstLine="440" w:firstLineChars="200"/>
              <w:rPr>
                <w:rFonts w:hAnsi="宋体"/>
                <w:bCs/>
                <w:spacing w:val="-10"/>
                <w:sz w:val="24"/>
              </w:rPr>
            </w:pPr>
            <w:r>
              <w:rPr>
                <w:rFonts w:hAnsi="宋体"/>
                <w:bCs/>
                <w:spacing w:val="-10"/>
                <w:sz w:val="24"/>
              </w:rPr>
              <w:t>施工期固体废物经妥善处理后对环境影响很小。</w:t>
            </w:r>
          </w:p>
          <w:p>
            <w:pPr>
              <w:adjustRightInd w:val="0"/>
              <w:snapToGrid w:val="0"/>
              <w:spacing w:line="360" w:lineRule="auto"/>
              <w:ind w:firstLine="380" w:firstLineChars="200"/>
              <w:rPr>
                <w:rFonts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46" w:type="dxa"/>
            <w:tcMar>
              <w:left w:w="28" w:type="dxa"/>
              <w:right w:w="28" w:type="dxa"/>
            </w:tcMar>
            <w:vAlign w:val="center"/>
          </w:tcPr>
          <w:p>
            <w:pPr>
              <w:adjustRightInd w:val="0"/>
              <w:snapToGrid w:val="0"/>
              <w:jc w:val="center"/>
              <w:rPr>
                <w:rFonts w:ascii="宋体" w:hAnsi="宋体" w:cs="宋体"/>
                <w:bCs/>
                <w:sz w:val="24"/>
              </w:rPr>
            </w:pPr>
            <w:r>
              <w:rPr>
                <w:rFonts w:hint="eastAsia" w:ascii="宋体" w:hAnsi="宋体" w:cs="宋体"/>
                <w:bCs/>
                <w:sz w:val="24"/>
              </w:rPr>
              <w:t>运营</w:t>
            </w:r>
          </w:p>
          <w:p>
            <w:pPr>
              <w:adjustRightInd w:val="0"/>
              <w:snapToGrid w:val="0"/>
              <w:jc w:val="center"/>
              <w:rPr>
                <w:rFonts w:ascii="宋体" w:hAnsi="宋体" w:cs="宋体"/>
                <w:bCs/>
                <w:sz w:val="24"/>
              </w:rPr>
            </w:pPr>
            <w:r>
              <w:rPr>
                <w:rFonts w:hint="eastAsia" w:ascii="宋体" w:hAnsi="宋体" w:cs="宋体"/>
                <w:bCs/>
                <w:sz w:val="24"/>
              </w:rPr>
              <w:t>期环</w:t>
            </w:r>
          </w:p>
          <w:p>
            <w:pPr>
              <w:adjustRightInd w:val="0"/>
              <w:snapToGrid w:val="0"/>
              <w:jc w:val="center"/>
              <w:rPr>
                <w:rFonts w:ascii="宋体" w:hAnsi="宋体" w:cs="宋体"/>
                <w:bCs/>
                <w:sz w:val="24"/>
              </w:rPr>
            </w:pPr>
            <w:r>
              <w:rPr>
                <w:rFonts w:hint="eastAsia" w:ascii="宋体" w:hAnsi="宋体" w:cs="宋体"/>
                <w:bCs/>
                <w:sz w:val="24"/>
              </w:rPr>
              <w:t>境影</w:t>
            </w:r>
          </w:p>
          <w:p>
            <w:pPr>
              <w:adjustRightInd w:val="0"/>
              <w:snapToGrid w:val="0"/>
              <w:jc w:val="center"/>
              <w:rPr>
                <w:rFonts w:ascii="宋体" w:hAnsi="宋体" w:cs="宋体"/>
                <w:bCs/>
                <w:sz w:val="24"/>
              </w:rPr>
            </w:pPr>
            <w:r>
              <w:rPr>
                <w:rFonts w:hint="eastAsia" w:ascii="宋体" w:hAnsi="宋体" w:cs="宋体"/>
                <w:bCs/>
                <w:sz w:val="24"/>
              </w:rPr>
              <w:t>响和</w:t>
            </w:r>
          </w:p>
          <w:p>
            <w:pPr>
              <w:adjustRightInd w:val="0"/>
              <w:snapToGrid w:val="0"/>
              <w:jc w:val="center"/>
              <w:rPr>
                <w:rFonts w:ascii="宋体" w:hAnsi="宋体" w:cs="宋体"/>
                <w:bCs/>
                <w:sz w:val="24"/>
              </w:rPr>
            </w:pPr>
            <w:r>
              <w:rPr>
                <w:rFonts w:hint="eastAsia" w:ascii="宋体" w:hAnsi="宋体" w:cs="宋体"/>
                <w:bCs/>
                <w:sz w:val="24"/>
              </w:rPr>
              <w:t>保护</w:t>
            </w:r>
          </w:p>
          <w:p>
            <w:pPr>
              <w:adjustRightInd w:val="0"/>
              <w:snapToGrid w:val="0"/>
              <w:jc w:val="center"/>
              <w:rPr>
                <w:rFonts w:ascii="宋体" w:hAnsi="宋体" w:cs="宋体"/>
                <w:bCs/>
                <w:szCs w:val="21"/>
              </w:rPr>
            </w:pPr>
            <w:r>
              <w:rPr>
                <w:rFonts w:hint="eastAsia" w:ascii="宋体" w:hAnsi="宋体" w:cs="宋体"/>
                <w:bCs/>
                <w:sz w:val="24"/>
              </w:rPr>
              <w:t>措施</w:t>
            </w:r>
          </w:p>
        </w:tc>
        <w:tc>
          <w:tcPr>
            <w:tcW w:w="8162" w:type="dxa"/>
            <w:vAlign w:val="center"/>
          </w:tcPr>
          <w:p>
            <w:pPr>
              <w:adjustRightInd w:val="0"/>
              <w:snapToGrid w:val="0"/>
              <w:spacing w:line="360" w:lineRule="auto"/>
              <w:rPr>
                <w:b/>
                <w:bCs/>
                <w:spacing w:val="-10"/>
                <w:sz w:val="24"/>
              </w:rPr>
            </w:pPr>
            <w:r>
              <w:rPr>
                <w:rFonts w:hint="eastAsia" w:ascii="宋体" w:hAnsi="宋体" w:cs="宋体"/>
                <w:b/>
                <w:bCs/>
                <w:spacing w:val="-10"/>
                <w:sz w:val="24"/>
              </w:rPr>
              <w:t>1</w:t>
            </w:r>
            <w:r>
              <w:rPr>
                <w:rFonts w:hAnsi="宋体"/>
                <w:b/>
                <w:bCs/>
                <w:spacing w:val="-10"/>
                <w:sz w:val="24"/>
              </w:rPr>
              <w:t>、废气</w:t>
            </w:r>
          </w:p>
          <w:p>
            <w:pPr>
              <w:adjustRightInd w:val="0"/>
              <w:snapToGrid w:val="0"/>
              <w:spacing w:line="360" w:lineRule="auto"/>
              <w:ind w:firstLine="442" w:firstLineChars="200"/>
              <w:rPr>
                <w:rFonts w:hAnsi="宋体"/>
                <w:b/>
                <w:bCs/>
                <w:spacing w:val="-10"/>
                <w:sz w:val="24"/>
              </w:rPr>
            </w:pPr>
            <w:r>
              <w:rPr>
                <w:rFonts w:hint="eastAsia" w:hAnsi="宋体"/>
                <w:b/>
                <w:bCs/>
                <w:spacing w:val="-10"/>
                <w:sz w:val="24"/>
              </w:rPr>
              <w:t>（1）废气源强</w:t>
            </w:r>
          </w:p>
          <w:p>
            <w:pPr>
              <w:adjustRightInd w:val="0"/>
              <w:snapToGrid w:val="0"/>
              <w:spacing w:line="360" w:lineRule="auto"/>
              <w:ind w:firstLine="440" w:firstLineChars="200"/>
              <w:rPr>
                <w:rFonts w:hAnsi="宋体"/>
                <w:bCs/>
                <w:spacing w:val="-10"/>
                <w:sz w:val="24"/>
              </w:rPr>
            </w:pPr>
            <w:r>
              <w:rPr>
                <w:rFonts w:hAnsi="宋体"/>
                <w:bCs/>
                <w:spacing w:val="-10"/>
                <w:sz w:val="24"/>
              </w:rPr>
              <w:t>本项目产生的废气主要为</w:t>
            </w:r>
            <w:r>
              <w:rPr>
                <w:rFonts w:hint="eastAsia" w:hAnsi="宋体"/>
                <w:bCs/>
                <w:spacing w:val="-10"/>
                <w:sz w:val="24"/>
              </w:rPr>
              <w:t>加热挤出的</w:t>
            </w:r>
            <w:r>
              <w:rPr>
                <w:rFonts w:hAnsi="宋体"/>
                <w:bCs/>
                <w:spacing w:val="-10"/>
                <w:sz w:val="24"/>
              </w:rPr>
              <w:t>有机废气（G</w:t>
            </w:r>
            <w:r>
              <w:rPr>
                <w:rFonts w:hint="eastAsia" w:hAnsi="宋体"/>
                <w:bCs/>
                <w:spacing w:val="-10"/>
                <w:sz w:val="24"/>
              </w:rPr>
              <w:t>1</w:t>
            </w:r>
            <w:r>
              <w:rPr>
                <w:rFonts w:hAnsi="宋体"/>
                <w:bCs/>
                <w:spacing w:val="-10"/>
                <w:sz w:val="24"/>
              </w:rPr>
              <w:t>）</w:t>
            </w:r>
            <w:r>
              <w:rPr>
                <w:rFonts w:hint="eastAsia" w:hAnsi="宋体"/>
                <w:bCs/>
                <w:spacing w:val="-10"/>
                <w:sz w:val="24"/>
              </w:rPr>
              <w:t>、破碎粉尘</w:t>
            </w:r>
            <w:r>
              <w:rPr>
                <w:rFonts w:hAnsi="宋体"/>
                <w:bCs/>
                <w:spacing w:val="-10"/>
                <w:sz w:val="24"/>
              </w:rPr>
              <w:t>（G</w:t>
            </w:r>
            <w:r>
              <w:rPr>
                <w:rFonts w:hint="eastAsia" w:hAnsi="宋体"/>
                <w:bCs/>
                <w:spacing w:val="-10"/>
                <w:sz w:val="24"/>
              </w:rPr>
              <w:t>2</w:t>
            </w:r>
            <w:r>
              <w:rPr>
                <w:rFonts w:hAnsi="宋体"/>
                <w:bCs/>
                <w:spacing w:val="-10"/>
                <w:sz w:val="24"/>
              </w:rPr>
              <w:t>）</w:t>
            </w:r>
            <w:r>
              <w:rPr>
                <w:rFonts w:hint="eastAsia" w:hAnsi="宋体"/>
                <w:bCs/>
                <w:spacing w:val="-10"/>
                <w:sz w:val="24"/>
              </w:rPr>
              <w:t>和吸塑成型产生的</w:t>
            </w:r>
            <w:r>
              <w:rPr>
                <w:rFonts w:hAnsi="宋体"/>
                <w:bCs/>
                <w:spacing w:val="-10"/>
                <w:sz w:val="24"/>
              </w:rPr>
              <w:t>有机废气</w:t>
            </w:r>
            <w:r>
              <w:rPr>
                <w:rFonts w:hint="eastAsia" w:hAnsi="宋体"/>
                <w:bCs/>
                <w:spacing w:val="-10"/>
                <w:sz w:val="24"/>
              </w:rPr>
              <w:t>（G3）</w:t>
            </w:r>
            <w:r>
              <w:rPr>
                <w:rFonts w:hAnsi="宋体"/>
                <w:bCs/>
                <w:spacing w:val="-10"/>
                <w:sz w:val="24"/>
              </w:rPr>
              <w:t>。</w:t>
            </w:r>
          </w:p>
          <w:p>
            <w:pPr>
              <w:adjustRightInd w:val="0"/>
              <w:snapToGrid w:val="0"/>
              <w:spacing w:line="360" w:lineRule="auto"/>
              <w:ind w:firstLine="440" w:firstLineChars="200"/>
              <w:rPr>
                <w:rFonts w:hAnsi="宋体"/>
                <w:bCs/>
                <w:color w:val="FF0000"/>
                <w:spacing w:val="-10"/>
                <w:sz w:val="24"/>
              </w:rPr>
            </w:pPr>
            <w:r>
              <w:rPr>
                <w:rFonts w:hint="eastAsia" w:hAnsi="宋体"/>
                <w:bCs/>
                <w:color w:val="FF0000"/>
                <w:spacing w:val="-10"/>
                <w:sz w:val="24"/>
              </w:rPr>
              <w:t>1）挤出废气（G1）</w:t>
            </w:r>
          </w:p>
          <w:p>
            <w:pPr>
              <w:adjustRightInd w:val="0"/>
              <w:snapToGrid w:val="0"/>
              <w:spacing w:line="360" w:lineRule="auto"/>
              <w:ind w:firstLine="440" w:firstLineChars="200"/>
              <w:rPr>
                <w:rFonts w:hAnsi="宋体"/>
                <w:bCs/>
                <w:color w:val="FF0000"/>
                <w:spacing w:val="-10"/>
                <w:sz w:val="24"/>
              </w:rPr>
            </w:pPr>
            <w:r>
              <w:rPr>
                <w:rFonts w:hint="eastAsia" w:hAnsi="宋体"/>
                <w:bCs/>
                <w:color w:val="FF0000"/>
                <w:spacing w:val="-10"/>
                <w:sz w:val="24"/>
              </w:rPr>
              <w:t>本项目本项目以PET、PP、PS为原料，PET用量为</w:t>
            </w:r>
            <w:r>
              <w:rPr>
                <w:rFonts w:hint="eastAsia" w:hAnsi="宋体"/>
                <w:bCs/>
                <w:color w:val="FF0000"/>
                <w:spacing w:val="-10"/>
                <w:sz w:val="24"/>
                <w:lang w:val="en-US" w:eastAsia="zh-CN"/>
              </w:rPr>
              <w:t>3000</w:t>
            </w:r>
            <w:r>
              <w:rPr>
                <w:rFonts w:hint="eastAsia" w:hAnsi="宋体"/>
                <w:bCs/>
                <w:color w:val="FF0000"/>
                <w:spacing w:val="-10"/>
                <w:sz w:val="24"/>
              </w:rPr>
              <w:t>t/a、PP用量为</w:t>
            </w:r>
            <w:r>
              <w:rPr>
                <w:rFonts w:hint="eastAsia" w:hAnsi="宋体"/>
                <w:bCs/>
                <w:color w:val="FF0000"/>
                <w:spacing w:val="-10"/>
                <w:sz w:val="24"/>
                <w:lang w:val="en-US" w:eastAsia="zh-CN"/>
              </w:rPr>
              <w:t>1509.15</w:t>
            </w:r>
            <w:r>
              <w:rPr>
                <w:rFonts w:hint="eastAsia" w:hAnsi="宋体"/>
                <w:bCs/>
                <w:color w:val="FF0000"/>
                <w:spacing w:val="-10"/>
                <w:sz w:val="24"/>
              </w:rPr>
              <w:t>t/a、PS用量为</w:t>
            </w:r>
            <w:r>
              <w:rPr>
                <w:rFonts w:hint="eastAsia" w:hAnsi="宋体"/>
                <w:bCs/>
                <w:color w:val="FF0000"/>
                <w:spacing w:val="-10"/>
                <w:sz w:val="24"/>
                <w:lang w:val="en-US" w:eastAsia="zh-CN"/>
              </w:rPr>
              <w:t>1500</w:t>
            </w:r>
            <w:r>
              <w:rPr>
                <w:rFonts w:hint="eastAsia" w:hAnsi="宋体"/>
                <w:bCs/>
                <w:color w:val="FF0000"/>
                <w:spacing w:val="-10"/>
                <w:sz w:val="24"/>
              </w:rPr>
              <w:t>t/a。项目年生产300天，实行1班制，挤出机每班工作8小时。根据理化性质，塑料原料的最低分解温度为290℃。本项目挤出过程中需对物料进行加热，加热温度约为 250℃，达不到聚合物分解温度 290℃以上，理论上不会发生因物料化学键断裂而产生的热解废气。但原料切片为高分子，在其聚合过程中，少量分子间发生断链、分解、降解，产生微量游离单体废气。环评将有机废气以非甲烷总烃计产生量参照《空气污染物排放和控制手册》（美国国家环保局）“第五章化学工业”中“十三塑料”（P252）中关于塑料加工中废气排放情况，取其排放因子为 0.35kg/t原料，原材料总用量为</w:t>
            </w:r>
            <w:r>
              <w:rPr>
                <w:rFonts w:hint="eastAsia" w:hAnsi="宋体"/>
                <w:bCs/>
                <w:color w:val="FF0000"/>
                <w:spacing w:val="-10"/>
                <w:sz w:val="24"/>
                <w:lang w:val="en-US" w:eastAsia="zh-CN"/>
              </w:rPr>
              <w:t>6009.15</w:t>
            </w:r>
            <w:r>
              <w:rPr>
                <w:rFonts w:hint="eastAsia" w:hAnsi="宋体"/>
                <w:bCs/>
                <w:color w:val="FF0000"/>
                <w:spacing w:val="-10"/>
                <w:sz w:val="24"/>
              </w:rPr>
              <w:t>t/a，则产生VOC</w:t>
            </w:r>
            <w:r>
              <w:rPr>
                <w:rFonts w:hint="eastAsia" w:hAnsi="宋体"/>
                <w:bCs/>
                <w:color w:val="FF0000"/>
                <w:spacing w:val="-10"/>
                <w:sz w:val="18"/>
                <w:szCs w:val="18"/>
              </w:rPr>
              <w:t>S</w:t>
            </w:r>
            <w:r>
              <w:rPr>
                <w:rFonts w:hint="eastAsia" w:hAnsi="宋体"/>
                <w:bCs/>
                <w:color w:val="FF0000"/>
                <w:spacing w:val="-10"/>
                <w:sz w:val="24"/>
              </w:rPr>
              <w:t>量为</w:t>
            </w:r>
            <w:r>
              <w:rPr>
                <w:rFonts w:hint="eastAsia" w:hAnsi="宋体"/>
                <w:bCs/>
                <w:color w:val="FF0000"/>
                <w:spacing w:val="-10"/>
                <w:sz w:val="24"/>
                <w:lang w:val="en-US" w:eastAsia="zh-CN"/>
              </w:rPr>
              <w:t>2.1</w:t>
            </w:r>
            <w:r>
              <w:rPr>
                <w:rFonts w:hint="eastAsia" w:hAnsi="宋体"/>
                <w:bCs/>
                <w:color w:val="FF0000"/>
                <w:spacing w:val="-10"/>
                <w:sz w:val="24"/>
              </w:rPr>
              <w:t>t/a。</w:t>
            </w:r>
          </w:p>
          <w:p>
            <w:pPr>
              <w:adjustRightInd w:val="0"/>
              <w:snapToGrid w:val="0"/>
              <w:spacing w:line="360" w:lineRule="auto"/>
              <w:ind w:firstLine="440" w:firstLineChars="200"/>
              <w:rPr>
                <w:rFonts w:hAnsi="宋体"/>
                <w:bCs/>
                <w:spacing w:val="-10"/>
                <w:sz w:val="24"/>
              </w:rPr>
            </w:pPr>
            <w:r>
              <w:rPr>
                <w:rFonts w:hint="eastAsia" w:hAnsi="宋体"/>
                <w:bCs/>
                <w:spacing w:val="-10"/>
                <w:sz w:val="24"/>
              </w:rPr>
              <w:t>2）破碎粉尘（</w:t>
            </w:r>
            <w:r>
              <w:rPr>
                <w:rFonts w:hAnsi="宋体"/>
                <w:bCs/>
                <w:spacing w:val="-10"/>
                <w:sz w:val="24"/>
              </w:rPr>
              <w:t>G</w:t>
            </w:r>
            <w:r>
              <w:rPr>
                <w:rFonts w:hint="eastAsia" w:hAnsi="宋体"/>
                <w:bCs/>
                <w:spacing w:val="-10"/>
                <w:sz w:val="24"/>
              </w:rPr>
              <w:t>2）</w:t>
            </w:r>
          </w:p>
          <w:p>
            <w:pPr>
              <w:adjustRightInd w:val="0"/>
              <w:snapToGrid w:val="0"/>
              <w:spacing w:line="360" w:lineRule="auto"/>
              <w:ind w:firstLine="440" w:firstLineChars="200"/>
              <w:rPr>
                <w:rFonts w:hAnsi="宋体"/>
                <w:bCs/>
                <w:spacing w:val="-10"/>
                <w:sz w:val="24"/>
              </w:rPr>
            </w:pPr>
            <w:r>
              <w:rPr>
                <w:rFonts w:hint="eastAsia" w:hAnsi="宋体"/>
                <w:bCs/>
                <w:spacing w:val="-10"/>
                <w:sz w:val="24"/>
              </w:rPr>
              <w:t>本项目卷材经人工检验后，不合格品进入破碎机破碎成碎片后，回用于生产。破碎机破碎过程中会产生颗粒物，由于本项目在密闭车间内生产，破碎机为全封闭式，因此颗粒物产生量较小，可忽略不计。本评价不做定量分析，仅做简要分析。</w:t>
            </w:r>
          </w:p>
          <w:p>
            <w:pPr>
              <w:adjustRightInd w:val="0"/>
              <w:snapToGrid w:val="0"/>
              <w:spacing w:line="360" w:lineRule="auto"/>
              <w:ind w:firstLine="440" w:firstLineChars="200"/>
              <w:rPr>
                <w:rFonts w:hAnsi="宋体"/>
                <w:bCs/>
                <w:color w:val="FF0000"/>
                <w:spacing w:val="-10"/>
                <w:sz w:val="24"/>
              </w:rPr>
            </w:pPr>
            <w:r>
              <w:rPr>
                <w:rFonts w:hint="eastAsia" w:hAnsi="宋体"/>
                <w:bCs/>
                <w:color w:val="FF0000"/>
                <w:spacing w:val="-10"/>
                <w:sz w:val="24"/>
              </w:rPr>
              <w:t>3）吸塑成型</w:t>
            </w:r>
            <w:r>
              <w:rPr>
                <w:rFonts w:hAnsi="宋体"/>
                <w:bCs/>
                <w:color w:val="FF0000"/>
                <w:spacing w:val="-10"/>
                <w:sz w:val="24"/>
              </w:rPr>
              <w:t>废气</w:t>
            </w:r>
            <w:r>
              <w:rPr>
                <w:rFonts w:hint="eastAsia" w:hAnsi="宋体"/>
                <w:bCs/>
                <w:color w:val="FF0000"/>
                <w:spacing w:val="-10"/>
                <w:sz w:val="24"/>
              </w:rPr>
              <w:t>（G3）</w:t>
            </w:r>
          </w:p>
          <w:p>
            <w:pPr>
              <w:adjustRightInd w:val="0"/>
              <w:snapToGrid w:val="0"/>
              <w:spacing w:line="360" w:lineRule="auto"/>
              <w:ind w:firstLine="440" w:firstLineChars="200"/>
              <w:rPr>
                <w:rFonts w:hAnsi="宋体"/>
                <w:bCs/>
                <w:color w:val="FF0000"/>
                <w:spacing w:val="-10"/>
                <w:sz w:val="24"/>
              </w:rPr>
            </w:pPr>
            <w:r>
              <w:rPr>
                <w:rFonts w:hint="eastAsia" w:hAnsi="宋体"/>
                <w:bCs/>
                <w:color w:val="FF0000"/>
                <w:spacing w:val="-10"/>
                <w:sz w:val="24"/>
              </w:rPr>
              <w:t>本项目本项目以PET、PP、PS</w:t>
            </w:r>
            <w:r>
              <w:rPr>
                <w:rFonts w:hint="eastAsia" w:hAnsi="宋体"/>
                <w:bCs/>
                <w:color w:val="FF0000"/>
                <w:spacing w:val="-10"/>
                <w:sz w:val="24"/>
                <w:lang w:val="en-US" w:eastAsia="zh-CN"/>
              </w:rPr>
              <w:t>生产的卷材</w:t>
            </w:r>
            <w:r>
              <w:rPr>
                <w:rFonts w:hint="eastAsia" w:hAnsi="宋体"/>
                <w:bCs/>
                <w:color w:val="FF0000"/>
                <w:spacing w:val="-10"/>
                <w:sz w:val="24"/>
              </w:rPr>
              <w:t>为原料，</w:t>
            </w:r>
            <w:r>
              <w:rPr>
                <w:rFonts w:hint="eastAsia" w:hAnsi="宋体"/>
                <w:bCs/>
                <w:color w:val="FF0000"/>
                <w:spacing w:val="-10"/>
                <w:sz w:val="24"/>
                <w:lang w:val="en-US" w:eastAsia="zh-CN"/>
              </w:rPr>
              <w:t>卷材用量为3000t/a</w:t>
            </w:r>
            <w:r>
              <w:rPr>
                <w:rFonts w:hint="eastAsia" w:hAnsi="宋体"/>
                <w:bCs/>
                <w:color w:val="FF0000"/>
                <w:spacing w:val="-10"/>
                <w:sz w:val="24"/>
              </w:rPr>
              <w:t>。项目年生产300天，实行1班制，吸塑机每班工作8小时。根据理化性质，塑料原料的最低分解温度为290℃。本项目吸塑成型工序中，操作过程的温度约200℃，达不到聚合物分解温度 290℃以上，理论上不会发生因物料化学键断裂而产生的热解废气。但原料切片为高分子，在其聚合过程中，少量分子间发生断链、分解、降解，产生微量游离单体废气。环评将有机废气以非甲烷总烃计产生量参照《空气污染物排放和控制手册》（美国国家环保局）“第五章化学工业”中“十三塑料”（P252）中关于塑料加工中废气排放情况，取其排放因子为 0.35kg/t原料，原材料总用量为5008.1t/a，则产生VOC</w:t>
            </w:r>
            <w:r>
              <w:rPr>
                <w:rFonts w:hint="eastAsia" w:hAnsi="宋体"/>
                <w:bCs/>
                <w:color w:val="FF0000"/>
                <w:spacing w:val="-10"/>
                <w:sz w:val="18"/>
                <w:szCs w:val="18"/>
              </w:rPr>
              <w:t>S</w:t>
            </w:r>
            <w:r>
              <w:rPr>
                <w:rFonts w:hint="eastAsia" w:hAnsi="宋体"/>
                <w:bCs/>
                <w:color w:val="FF0000"/>
                <w:spacing w:val="-10"/>
                <w:sz w:val="24"/>
              </w:rPr>
              <w:t>量为</w:t>
            </w:r>
            <w:r>
              <w:rPr>
                <w:rFonts w:hint="eastAsia" w:hAnsi="宋体"/>
                <w:bCs/>
                <w:color w:val="FF0000"/>
                <w:spacing w:val="-10"/>
                <w:sz w:val="24"/>
                <w:lang w:val="en-US" w:eastAsia="zh-CN"/>
              </w:rPr>
              <w:t>1.05t</w:t>
            </w:r>
            <w:r>
              <w:rPr>
                <w:rFonts w:hint="eastAsia" w:hAnsi="宋体"/>
                <w:bCs/>
                <w:color w:val="FF0000"/>
                <w:spacing w:val="-10"/>
                <w:sz w:val="24"/>
              </w:rPr>
              <w:t>/a。</w:t>
            </w:r>
          </w:p>
          <w:p>
            <w:pPr>
              <w:adjustRightInd w:val="0"/>
              <w:snapToGrid w:val="0"/>
              <w:spacing w:line="360" w:lineRule="auto"/>
              <w:ind w:firstLine="440" w:firstLineChars="200"/>
              <w:rPr>
                <w:rFonts w:hAnsi="宋体"/>
                <w:bCs/>
                <w:spacing w:val="-10"/>
                <w:sz w:val="24"/>
              </w:rPr>
            </w:pPr>
            <w:r>
              <w:rPr>
                <w:rFonts w:hint="eastAsia" w:hAnsi="宋体"/>
                <w:bCs/>
                <w:spacing w:val="-10"/>
                <w:sz w:val="24"/>
              </w:rPr>
              <w:t>项目产生的 VOCs废气（以非甲烷总烃计），通过负压集气罩收集经二级活性炭吸附装置吸附净化处理后经一根15米高排气筒高空排放。本项目生产在密闭车间内进行采用负压收集的方法，废气收集效率可达90%，新增风机一台，风量不低于14000m³/h。则有组织废气非甲烷总烃的产生量为</w:t>
            </w:r>
            <w:r>
              <w:rPr>
                <w:rFonts w:hint="eastAsia" w:hAnsi="宋体"/>
                <w:bCs/>
                <w:spacing w:val="-10"/>
                <w:sz w:val="24"/>
                <w:lang w:val="en-US" w:eastAsia="zh-CN"/>
              </w:rPr>
              <w:t>3.15</w:t>
            </w:r>
            <w:r>
              <w:rPr>
                <w:rFonts w:hint="eastAsia" w:hAnsi="宋体"/>
                <w:bCs/>
                <w:spacing w:val="-10"/>
                <w:sz w:val="24"/>
              </w:rPr>
              <w:t>t/a，收集量为</w:t>
            </w:r>
            <w:r>
              <w:rPr>
                <w:rFonts w:hint="eastAsia" w:hAnsi="宋体"/>
                <w:bCs/>
                <w:spacing w:val="-10"/>
                <w:sz w:val="24"/>
                <w:lang w:val="en-US" w:eastAsia="zh-CN"/>
              </w:rPr>
              <w:t>2.835</w:t>
            </w:r>
            <w:r>
              <w:rPr>
                <w:rFonts w:hint="eastAsia" w:hAnsi="宋体"/>
                <w:bCs/>
                <w:spacing w:val="-10"/>
                <w:sz w:val="24"/>
              </w:rPr>
              <w:t>t/a，产生速率为</w:t>
            </w:r>
            <w:r>
              <w:rPr>
                <w:rFonts w:hint="eastAsia" w:hAnsi="宋体"/>
                <w:bCs/>
                <w:spacing w:val="-10"/>
                <w:sz w:val="24"/>
                <w:lang w:val="en-US" w:eastAsia="zh-CN"/>
              </w:rPr>
              <w:t>1.181</w:t>
            </w:r>
            <w:r>
              <w:rPr>
                <w:rFonts w:hint="eastAsia" w:hAnsi="宋体"/>
                <w:bCs/>
                <w:spacing w:val="-10"/>
                <w:sz w:val="24"/>
              </w:rPr>
              <w:t>kg/h，产生浓度为</w:t>
            </w:r>
            <w:r>
              <w:rPr>
                <w:rFonts w:hint="eastAsia" w:hAnsi="宋体"/>
                <w:bCs/>
                <w:spacing w:val="-10"/>
                <w:sz w:val="24"/>
                <w:lang w:val="en-US" w:eastAsia="zh-CN"/>
              </w:rPr>
              <w:t>84.38</w:t>
            </w:r>
            <w:r>
              <w:rPr>
                <w:rFonts w:hint="eastAsia" w:hAnsi="宋体"/>
                <w:bCs/>
                <w:spacing w:val="-10"/>
                <w:sz w:val="24"/>
              </w:rPr>
              <w:t>mg/m³，二级活性炭处理效率为</w:t>
            </w:r>
            <w:r>
              <w:rPr>
                <w:rFonts w:hint="eastAsia" w:hAnsi="宋体"/>
                <w:bCs/>
                <w:spacing w:val="-10"/>
                <w:sz w:val="24"/>
                <w:lang w:val="en-US" w:eastAsia="zh-CN"/>
              </w:rPr>
              <w:t>7</w:t>
            </w:r>
            <w:r>
              <w:rPr>
                <w:rFonts w:hint="eastAsia" w:hAnsi="宋体"/>
                <w:bCs/>
                <w:spacing w:val="-10"/>
                <w:sz w:val="24"/>
              </w:rPr>
              <w:t>0%，则有组织VOCs 排放量为</w:t>
            </w:r>
            <w:r>
              <w:rPr>
                <w:rFonts w:hint="eastAsia" w:hAnsi="宋体"/>
                <w:bCs/>
                <w:spacing w:val="-10"/>
                <w:sz w:val="24"/>
                <w:lang w:val="en-US" w:eastAsia="zh-CN"/>
              </w:rPr>
              <w:t>0.855</w:t>
            </w:r>
            <w:r>
              <w:rPr>
                <w:rFonts w:hint="eastAsia" w:hAnsi="宋体"/>
                <w:bCs/>
                <w:spacing w:val="-10"/>
                <w:sz w:val="24"/>
              </w:rPr>
              <w:t>t/a，排放速率0.</w:t>
            </w:r>
            <w:r>
              <w:rPr>
                <w:rFonts w:hint="eastAsia" w:hAnsi="宋体"/>
                <w:bCs/>
                <w:spacing w:val="-10"/>
                <w:sz w:val="24"/>
                <w:lang w:val="en-US" w:eastAsia="zh-CN"/>
              </w:rPr>
              <w:t>3563</w:t>
            </w:r>
            <w:r>
              <w:rPr>
                <w:rFonts w:hint="eastAsia" w:hAnsi="宋体"/>
                <w:bCs/>
                <w:spacing w:val="-10"/>
                <w:sz w:val="24"/>
              </w:rPr>
              <w:t>kg/h，排放浓度为</w:t>
            </w:r>
            <w:r>
              <w:rPr>
                <w:rFonts w:hint="eastAsia" w:hAnsi="宋体"/>
                <w:bCs/>
                <w:spacing w:val="-10"/>
                <w:sz w:val="24"/>
                <w:lang w:val="en-US" w:eastAsia="zh-CN"/>
              </w:rPr>
              <w:t>25.33</w:t>
            </w:r>
            <w:r>
              <w:rPr>
                <w:rFonts w:hint="eastAsia" w:hAnsi="宋体"/>
                <w:bCs/>
                <w:spacing w:val="-10"/>
                <w:sz w:val="24"/>
              </w:rPr>
              <w:t>mg/m³。项目无组织 VOCs 排放量为0.</w:t>
            </w:r>
            <w:r>
              <w:rPr>
                <w:rFonts w:hint="eastAsia" w:hAnsi="宋体"/>
                <w:bCs/>
                <w:spacing w:val="-10"/>
                <w:sz w:val="24"/>
                <w:lang w:val="en-US" w:eastAsia="zh-CN"/>
              </w:rPr>
              <w:t>315</w:t>
            </w:r>
            <w:r>
              <w:rPr>
                <w:rFonts w:hint="eastAsia" w:hAnsi="宋体"/>
                <w:bCs/>
                <w:spacing w:val="-10"/>
                <w:sz w:val="24"/>
              </w:rPr>
              <w:t>t/a，排放速率0.</w:t>
            </w:r>
            <w:r>
              <w:rPr>
                <w:rFonts w:hint="eastAsia" w:hAnsi="宋体"/>
                <w:bCs/>
                <w:spacing w:val="-10"/>
                <w:sz w:val="24"/>
                <w:lang w:val="en-US" w:eastAsia="zh-CN"/>
              </w:rPr>
              <w:t>131</w:t>
            </w:r>
            <w:r>
              <w:rPr>
                <w:rFonts w:hint="eastAsia" w:hAnsi="宋体"/>
                <w:bCs/>
                <w:spacing w:val="-10"/>
                <w:sz w:val="24"/>
              </w:rPr>
              <w:t>kg/h。</w:t>
            </w:r>
          </w:p>
          <w:p>
            <w:pPr>
              <w:adjustRightInd w:val="0"/>
              <w:snapToGrid w:val="0"/>
              <w:spacing w:line="360" w:lineRule="auto"/>
              <w:ind w:firstLine="440" w:firstLineChars="200"/>
              <w:rPr>
                <w:rFonts w:hAnsi="宋体"/>
                <w:bCs/>
                <w:spacing w:val="-10"/>
                <w:sz w:val="24"/>
              </w:rPr>
            </w:pPr>
            <w:r>
              <w:rPr>
                <w:rFonts w:hAnsi="宋体"/>
                <w:bCs/>
                <w:spacing w:val="-10"/>
                <w:sz w:val="24"/>
              </w:rPr>
              <w:t>本项目非正常工况排放按收集效率不变，</w:t>
            </w:r>
            <w:r>
              <w:rPr>
                <w:rFonts w:hint="eastAsia" w:hAnsi="宋体"/>
                <w:bCs/>
                <w:spacing w:val="-10"/>
                <w:sz w:val="24"/>
              </w:rPr>
              <w:t>活性炭净化</w:t>
            </w:r>
            <w:r>
              <w:rPr>
                <w:rFonts w:hAnsi="宋体"/>
                <w:bCs/>
                <w:spacing w:val="-10"/>
                <w:sz w:val="24"/>
              </w:rPr>
              <w:t>效率按</w:t>
            </w:r>
            <w:r>
              <w:rPr>
                <w:rFonts w:hint="eastAsia" w:hAnsi="宋体"/>
                <w:bCs/>
                <w:spacing w:val="-10"/>
                <w:sz w:val="24"/>
              </w:rPr>
              <w:t>0考虑</w:t>
            </w:r>
            <w:r>
              <w:rPr>
                <w:rFonts w:hAnsi="宋体"/>
                <w:bCs/>
                <w:spacing w:val="-10"/>
                <w:sz w:val="24"/>
              </w:rPr>
              <w:t>。</w:t>
            </w:r>
          </w:p>
          <w:p>
            <w:pPr>
              <w:adjustRightInd w:val="0"/>
              <w:snapToGrid w:val="0"/>
              <w:spacing w:line="360" w:lineRule="auto"/>
              <w:ind w:firstLine="440" w:firstLineChars="200"/>
              <w:rPr>
                <w:bCs/>
                <w:spacing w:val="-10"/>
                <w:sz w:val="24"/>
              </w:rPr>
            </w:pPr>
            <w:r>
              <w:rPr>
                <w:bCs/>
                <w:spacing w:val="-10"/>
                <w:sz w:val="24"/>
              </w:rPr>
              <w:t>本项目废气正常工况排放情况见表</w:t>
            </w:r>
            <w:r>
              <w:rPr>
                <w:rFonts w:hint="eastAsia"/>
                <w:bCs/>
                <w:spacing w:val="-10"/>
                <w:sz w:val="24"/>
              </w:rPr>
              <w:t>4</w:t>
            </w:r>
            <w:r>
              <w:rPr>
                <w:bCs/>
                <w:spacing w:val="-10"/>
                <w:sz w:val="24"/>
              </w:rPr>
              <w:t>-</w:t>
            </w:r>
            <w:r>
              <w:rPr>
                <w:rFonts w:hint="eastAsia"/>
                <w:bCs/>
                <w:spacing w:val="-10"/>
                <w:sz w:val="24"/>
              </w:rPr>
              <w:t>1</w:t>
            </w:r>
            <w:r>
              <w:rPr>
                <w:bCs/>
                <w:spacing w:val="-10"/>
                <w:sz w:val="24"/>
              </w:rPr>
              <w:t>，非正常工况排放情况见表</w:t>
            </w:r>
            <w:r>
              <w:rPr>
                <w:rFonts w:hint="eastAsia"/>
                <w:bCs/>
                <w:spacing w:val="-10"/>
                <w:sz w:val="24"/>
              </w:rPr>
              <w:t>4</w:t>
            </w:r>
            <w:r>
              <w:rPr>
                <w:bCs/>
                <w:spacing w:val="-10"/>
                <w:sz w:val="24"/>
              </w:rPr>
              <w:t>-</w:t>
            </w:r>
            <w:r>
              <w:rPr>
                <w:rFonts w:hint="eastAsia"/>
                <w:bCs/>
                <w:spacing w:val="-10"/>
                <w:sz w:val="24"/>
              </w:rPr>
              <w:t>2</w:t>
            </w:r>
            <w:r>
              <w:rPr>
                <w:bCs/>
                <w:spacing w:val="-10"/>
                <w:sz w:val="24"/>
              </w:rPr>
              <w:t>。</w:t>
            </w:r>
          </w:p>
          <w:p>
            <w:pPr>
              <w:pStyle w:val="45"/>
              <w:widowControl w:val="0"/>
              <w:adjustRightInd w:val="0"/>
              <w:spacing w:before="0"/>
              <w:rPr>
                <w:color w:val="FF0000"/>
              </w:rPr>
            </w:pPr>
            <w:r>
              <w:rPr>
                <w:color w:val="FF0000"/>
              </w:rPr>
              <w:t>表</w:t>
            </w:r>
            <w:r>
              <w:rPr>
                <w:rFonts w:hint="eastAsia"/>
                <w:color w:val="FF0000"/>
              </w:rPr>
              <w:t>4</w:t>
            </w:r>
            <w:r>
              <w:rPr>
                <w:color w:val="FF0000"/>
              </w:rPr>
              <w:t>-</w:t>
            </w:r>
            <w:r>
              <w:rPr>
                <w:rFonts w:hint="eastAsia"/>
                <w:color w:val="FF0000"/>
              </w:rPr>
              <w:t>1</w:t>
            </w:r>
            <w:r>
              <w:rPr>
                <w:color w:val="FF0000"/>
              </w:rPr>
              <w:t xml:space="preserve">     本项目正常工况下废气各污染物产排情况一览表</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841"/>
              <w:gridCol w:w="1025"/>
              <w:gridCol w:w="567"/>
              <w:gridCol w:w="568"/>
              <w:gridCol w:w="662"/>
              <w:gridCol w:w="2260"/>
              <w:gridCol w:w="662"/>
              <w:gridCol w:w="670"/>
              <w:gridCol w:w="6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18" w:hRule="atLeast"/>
                <w:jc w:val="center"/>
              </w:trPr>
              <w:tc>
                <w:tcPr>
                  <w:tcW w:w="841" w:type="dxa"/>
                  <w:vMerge w:val="restart"/>
                  <w:vAlign w:val="center"/>
                </w:tcPr>
                <w:p>
                  <w:pPr>
                    <w:spacing w:line="320" w:lineRule="exact"/>
                    <w:jc w:val="center"/>
                    <w:rPr>
                      <w:color w:val="FF0000"/>
                      <w:szCs w:val="21"/>
                    </w:rPr>
                  </w:pPr>
                  <w:r>
                    <w:rPr>
                      <w:color w:val="FF0000"/>
                      <w:szCs w:val="21"/>
                    </w:rPr>
                    <w:t>污染源</w:t>
                  </w:r>
                </w:p>
              </w:tc>
              <w:tc>
                <w:tcPr>
                  <w:tcW w:w="1025" w:type="dxa"/>
                  <w:vMerge w:val="restart"/>
                  <w:vAlign w:val="center"/>
                </w:tcPr>
                <w:p>
                  <w:pPr>
                    <w:spacing w:line="320" w:lineRule="exact"/>
                    <w:jc w:val="center"/>
                    <w:rPr>
                      <w:color w:val="FF0000"/>
                      <w:szCs w:val="21"/>
                    </w:rPr>
                  </w:pPr>
                  <w:r>
                    <w:rPr>
                      <w:color w:val="FF0000"/>
                      <w:szCs w:val="21"/>
                    </w:rPr>
                    <w:t>污染物名称</w:t>
                  </w:r>
                </w:p>
              </w:tc>
              <w:tc>
                <w:tcPr>
                  <w:tcW w:w="1135" w:type="dxa"/>
                  <w:gridSpan w:val="2"/>
                  <w:tcBorders>
                    <w:right w:val="single" w:color="auto" w:sz="4" w:space="0"/>
                  </w:tcBorders>
                  <w:vAlign w:val="center"/>
                </w:tcPr>
                <w:p>
                  <w:pPr>
                    <w:spacing w:line="320" w:lineRule="exact"/>
                    <w:jc w:val="center"/>
                    <w:rPr>
                      <w:color w:val="FF0000"/>
                      <w:szCs w:val="21"/>
                    </w:rPr>
                  </w:pPr>
                  <w:r>
                    <w:rPr>
                      <w:color w:val="FF0000"/>
                      <w:szCs w:val="21"/>
                    </w:rPr>
                    <w:t>产生量</w:t>
                  </w:r>
                </w:p>
              </w:tc>
              <w:tc>
                <w:tcPr>
                  <w:tcW w:w="662" w:type="dxa"/>
                  <w:vMerge w:val="restart"/>
                  <w:tcBorders>
                    <w:left w:val="single" w:color="auto" w:sz="4" w:space="0"/>
                  </w:tcBorders>
                  <w:vAlign w:val="center"/>
                </w:tcPr>
                <w:p>
                  <w:pPr>
                    <w:spacing w:line="320" w:lineRule="exact"/>
                    <w:jc w:val="center"/>
                    <w:rPr>
                      <w:color w:val="FF0000"/>
                      <w:szCs w:val="21"/>
                    </w:rPr>
                  </w:pPr>
                  <w:r>
                    <w:rPr>
                      <w:rFonts w:hint="eastAsia"/>
                      <w:color w:val="FF0000"/>
                      <w:szCs w:val="21"/>
                    </w:rPr>
                    <w:t>产生</w:t>
                  </w:r>
                  <w:r>
                    <w:rPr>
                      <w:color w:val="FF0000"/>
                      <w:szCs w:val="21"/>
                    </w:rPr>
                    <w:t>浓度mg/m</w:t>
                  </w:r>
                  <w:r>
                    <w:rPr>
                      <w:color w:val="FF0000"/>
                      <w:szCs w:val="21"/>
                      <w:vertAlign w:val="superscript"/>
                    </w:rPr>
                    <w:t>3</w:t>
                  </w:r>
                </w:p>
              </w:tc>
              <w:tc>
                <w:tcPr>
                  <w:tcW w:w="2260" w:type="dxa"/>
                  <w:vMerge w:val="restart"/>
                  <w:vAlign w:val="center"/>
                </w:tcPr>
                <w:p>
                  <w:pPr>
                    <w:spacing w:line="320" w:lineRule="exact"/>
                    <w:jc w:val="center"/>
                    <w:rPr>
                      <w:color w:val="FF0000"/>
                      <w:szCs w:val="21"/>
                    </w:rPr>
                  </w:pPr>
                  <w:r>
                    <w:rPr>
                      <w:color w:val="FF0000"/>
                      <w:szCs w:val="21"/>
                    </w:rPr>
                    <w:t>治理措施</w:t>
                  </w:r>
                </w:p>
              </w:tc>
              <w:tc>
                <w:tcPr>
                  <w:tcW w:w="1332" w:type="dxa"/>
                  <w:gridSpan w:val="2"/>
                  <w:tcBorders>
                    <w:right w:val="single" w:color="auto" w:sz="4" w:space="0"/>
                  </w:tcBorders>
                  <w:vAlign w:val="center"/>
                </w:tcPr>
                <w:p>
                  <w:pPr>
                    <w:spacing w:line="320" w:lineRule="exact"/>
                    <w:jc w:val="center"/>
                    <w:rPr>
                      <w:color w:val="FF0000"/>
                      <w:szCs w:val="21"/>
                    </w:rPr>
                  </w:pPr>
                  <w:r>
                    <w:rPr>
                      <w:rFonts w:hint="eastAsia"/>
                      <w:color w:val="FF0000"/>
                      <w:szCs w:val="21"/>
                    </w:rPr>
                    <w:t>排放量</w:t>
                  </w:r>
                </w:p>
              </w:tc>
              <w:tc>
                <w:tcPr>
                  <w:tcW w:w="681" w:type="dxa"/>
                  <w:vMerge w:val="restart"/>
                  <w:tcBorders>
                    <w:left w:val="single" w:color="auto" w:sz="4" w:space="0"/>
                  </w:tcBorders>
                  <w:vAlign w:val="center"/>
                </w:tcPr>
                <w:p>
                  <w:pPr>
                    <w:spacing w:line="320" w:lineRule="exact"/>
                    <w:jc w:val="center"/>
                    <w:rPr>
                      <w:color w:val="FF0000"/>
                      <w:szCs w:val="21"/>
                    </w:rPr>
                  </w:pPr>
                  <w:r>
                    <w:rPr>
                      <w:color w:val="FF0000"/>
                      <w:szCs w:val="21"/>
                    </w:rPr>
                    <w:t>排放浓度mg/m</w:t>
                  </w:r>
                  <w:r>
                    <w:rPr>
                      <w:color w:val="FF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41" w:type="dxa"/>
                  <w:vMerge w:val="continue"/>
                  <w:vAlign w:val="center"/>
                </w:tcPr>
                <w:p>
                  <w:pPr>
                    <w:spacing w:line="320" w:lineRule="exact"/>
                    <w:jc w:val="center"/>
                    <w:rPr>
                      <w:color w:val="FF0000"/>
                      <w:szCs w:val="21"/>
                    </w:rPr>
                  </w:pPr>
                </w:p>
              </w:tc>
              <w:tc>
                <w:tcPr>
                  <w:tcW w:w="1025" w:type="dxa"/>
                  <w:vMerge w:val="continue"/>
                  <w:vAlign w:val="center"/>
                </w:tcPr>
                <w:p>
                  <w:pPr>
                    <w:spacing w:line="320" w:lineRule="exact"/>
                    <w:jc w:val="center"/>
                    <w:rPr>
                      <w:color w:val="FF0000"/>
                      <w:szCs w:val="21"/>
                    </w:rPr>
                  </w:pPr>
                </w:p>
              </w:tc>
              <w:tc>
                <w:tcPr>
                  <w:tcW w:w="567" w:type="dxa"/>
                  <w:vAlign w:val="center"/>
                </w:tcPr>
                <w:p>
                  <w:pPr>
                    <w:spacing w:line="320" w:lineRule="exact"/>
                    <w:jc w:val="center"/>
                    <w:rPr>
                      <w:color w:val="FF0000"/>
                      <w:szCs w:val="21"/>
                    </w:rPr>
                  </w:pPr>
                  <w:r>
                    <w:rPr>
                      <w:color w:val="FF0000"/>
                      <w:szCs w:val="21"/>
                    </w:rPr>
                    <w:t>产生量</w:t>
                  </w:r>
                  <w:r>
                    <w:rPr>
                      <w:rFonts w:hint="eastAsia"/>
                      <w:color w:val="FF0000"/>
                      <w:szCs w:val="21"/>
                    </w:rPr>
                    <w:t>t</w:t>
                  </w:r>
                  <w:r>
                    <w:rPr>
                      <w:color w:val="FF0000"/>
                      <w:szCs w:val="21"/>
                    </w:rPr>
                    <w:t>/a</w:t>
                  </w:r>
                </w:p>
              </w:tc>
              <w:tc>
                <w:tcPr>
                  <w:tcW w:w="568" w:type="dxa"/>
                  <w:tcBorders>
                    <w:right w:val="single" w:color="auto" w:sz="4" w:space="0"/>
                  </w:tcBorders>
                  <w:vAlign w:val="center"/>
                </w:tcPr>
                <w:p>
                  <w:pPr>
                    <w:spacing w:line="320" w:lineRule="exact"/>
                    <w:jc w:val="center"/>
                    <w:rPr>
                      <w:color w:val="FF0000"/>
                      <w:szCs w:val="21"/>
                    </w:rPr>
                  </w:pPr>
                  <w:r>
                    <w:rPr>
                      <w:color w:val="FF0000"/>
                      <w:szCs w:val="21"/>
                    </w:rPr>
                    <w:t>速率kg/h</w:t>
                  </w:r>
                </w:p>
              </w:tc>
              <w:tc>
                <w:tcPr>
                  <w:tcW w:w="662" w:type="dxa"/>
                  <w:vMerge w:val="continue"/>
                  <w:tcBorders>
                    <w:left w:val="single" w:color="auto" w:sz="4" w:space="0"/>
                  </w:tcBorders>
                  <w:vAlign w:val="center"/>
                </w:tcPr>
                <w:p>
                  <w:pPr>
                    <w:spacing w:line="320" w:lineRule="exact"/>
                    <w:jc w:val="center"/>
                    <w:rPr>
                      <w:color w:val="FF0000"/>
                      <w:szCs w:val="21"/>
                    </w:rPr>
                  </w:pPr>
                </w:p>
              </w:tc>
              <w:tc>
                <w:tcPr>
                  <w:tcW w:w="2260" w:type="dxa"/>
                  <w:vMerge w:val="continue"/>
                  <w:vAlign w:val="center"/>
                </w:tcPr>
                <w:p>
                  <w:pPr>
                    <w:spacing w:line="320" w:lineRule="exact"/>
                    <w:jc w:val="center"/>
                    <w:rPr>
                      <w:color w:val="FF0000"/>
                      <w:szCs w:val="21"/>
                    </w:rPr>
                  </w:pPr>
                </w:p>
              </w:tc>
              <w:tc>
                <w:tcPr>
                  <w:tcW w:w="662" w:type="dxa"/>
                  <w:vAlign w:val="center"/>
                </w:tcPr>
                <w:p>
                  <w:pPr>
                    <w:spacing w:line="320" w:lineRule="exact"/>
                    <w:jc w:val="center"/>
                    <w:rPr>
                      <w:color w:val="FF0000"/>
                      <w:szCs w:val="21"/>
                    </w:rPr>
                  </w:pPr>
                  <w:r>
                    <w:rPr>
                      <w:color w:val="FF0000"/>
                      <w:szCs w:val="21"/>
                    </w:rPr>
                    <w:t>排放量</w:t>
                  </w:r>
                  <w:r>
                    <w:rPr>
                      <w:rFonts w:hint="eastAsia"/>
                      <w:color w:val="FF0000"/>
                      <w:szCs w:val="21"/>
                    </w:rPr>
                    <w:t>t</w:t>
                  </w:r>
                  <w:r>
                    <w:rPr>
                      <w:color w:val="FF0000"/>
                      <w:szCs w:val="21"/>
                    </w:rPr>
                    <w:t xml:space="preserve"> /a</w:t>
                  </w:r>
                </w:p>
              </w:tc>
              <w:tc>
                <w:tcPr>
                  <w:tcW w:w="670" w:type="dxa"/>
                  <w:tcBorders>
                    <w:right w:val="single" w:color="auto" w:sz="4" w:space="0"/>
                  </w:tcBorders>
                  <w:vAlign w:val="center"/>
                </w:tcPr>
                <w:p>
                  <w:pPr>
                    <w:spacing w:line="320" w:lineRule="exact"/>
                    <w:jc w:val="center"/>
                    <w:rPr>
                      <w:color w:val="FF0000"/>
                      <w:szCs w:val="21"/>
                    </w:rPr>
                  </w:pPr>
                  <w:r>
                    <w:rPr>
                      <w:color w:val="FF0000"/>
                      <w:szCs w:val="21"/>
                    </w:rPr>
                    <w:t>速率kg/h</w:t>
                  </w:r>
                </w:p>
              </w:tc>
              <w:tc>
                <w:tcPr>
                  <w:tcW w:w="681" w:type="dxa"/>
                  <w:vMerge w:val="continue"/>
                  <w:tcBorders>
                    <w:left w:val="single" w:color="auto" w:sz="4" w:space="0"/>
                  </w:tcBorders>
                  <w:vAlign w:val="center"/>
                </w:tcPr>
                <w:p>
                  <w:pPr>
                    <w:spacing w:line="320" w:lineRule="exact"/>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41" w:type="dxa"/>
                  <w:vAlign w:val="center"/>
                </w:tcPr>
                <w:p>
                  <w:pPr>
                    <w:spacing w:line="320" w:lineRule="exact"/>
                    <w:jc w:val="center"/>
                    <w:rPr>
                      <w:color w:val="FF0000"/>
                      <w:szCs w:val="21"/>
                    </w:rPr>
                  </w:pPr>
                  <w:r>
                    <w:rPr>
                      <w:rFonts w:hint="eastAsia"/>
                      <w:color w:val="FF0000"/>
                      <w:szCs w:val="21"/>
                    </w:rPr>
                    <w:t>熔融挤出、吸塑成型</w:t>
                  </w:r>
                </w:p>
              </w:tc>
              <w:tc>
                <w:tcPr>
                  <w:tcW w:w="1025" w:type="dxa"/>
                  <w:vAlign w:val="center"/>
                </w:tcPr>
                <w:p>
                  <w:pPr>
                    <w:spacing w:line="320" w:lineRule="exact"/>
                    <w:jc w:val="center"/>
                    <w:rPr>
                      <w:color w:val="FF0000"/>
                      <w:szCs w:val="21"/>
                    </w:rPr>
                  </w:pPr>
                  <w:r>
                    <w:rPr>
                      <w:rFonts w:hint="eastAsia"/>
                      <w:color w:val="FF0000"/>
                      <w:szCs w:val="21"/>
                    </w:rPr>
                    <w:t>VOCs（以非甲烷总烃计）有组织</w:t>
                  </w:r>
                </w:p>
              </w:tc>
              <w:tc>
                <w:tcPr>
                  <w:tcW w:w="567" w:type="dxa"/>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3.15</w:t>
                  </w:r>
                </w:p>
              </w:tc>
              <w:tc>
                <w:tcPr>
                  <w:tcW w:w="568" w:type="dxa"/>
                  <w:tcBorders>
                    <w:right w:val="single" w:color="auto" w:sz="4" w:space="0"/>
                  </w:tcBorders>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1.181</w:t>
                  </w:r>
                </w:p>
              </w:tc>
              <w:tc>
                <w:tcPr>
                  <w:tcW w:w="662" w:type="dxa"/>
                  <w:tcBorders>
                    <w:left w:val="single" w:color="auto" w:sz="4" w:space="0"/>
                  </w:tcBorders>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84.38</w:t>
                  </w:r>
                </w:p>
              </w:tc>
              <w:tc>
                <w:tcPr>
                  <w:tcW w:w="2260" w:type="dxa"/>
                  <w:tcBorders>
                    <w:top w:val="single" w:color="auto" w:sz="4" w:space="0"/>
                    <w:bottom w:val="single" w:color="auto" w:sz="4" w:space="0"/>
                  </w:tcBorders>
                  <w:vAlign w:val="center"/>
                </w:tcPr>
                <w:p>
                  <w:pPr>
                    <w:spacing w:line="320" w:lineRule="exact"/>
                    <w:jc w:val="center"/>
                    <w:rPr>
                      <w:color w:val="FF0000"/>
                      <w:szCs w:val="21"/>
                    </w:rPr>
                  </w:pPr>
                  <w:r>
                    <w:rPr>
                      <w:rFonts w:hint="eastAsia"/>
                      <w:bCs/>
                      <w:color w:val="FF0000"/>
                      <w:szCs w:val="21"/>
                    </w:rPr>
                    <w:t>有机废气经负压集气罩收集后集中通过1套过二级活性炭吸附装置（处理效率为90%），处理后经1根15m高1#排气筒有组织排放（引风机总风量为14000m</w:t>
                  </w:r>
                  <w:r>
                    <w:rPr>
                      <w:rFonts w:hint="eastAsia"/>
                      <w:bCs/>
                      <w:color w:val="FF0000"/>
                      <w:szCs w:val="21"/>
                      <w:vertAlign w:val="superscript"/>
                    </w:rPr>
                    <w:t>3</w:t>
                  </w:r>
                  <w:r>
                    <w:rPr>
                      <w:rFonts w:hint="eastAsia"/>
                      <w:bCs/>
                      <w:color w:val="FF0000"/>
                      <w:szCs w:val="21"/>
                    </w:rPr>
                    <w:t>/h）</w:t>
                  </w:r>
                </w:p>
              </w:tc>
              <w:tc>
                <w:tcPr>
                  <w:tcW w:w="662" w:type="dxa"/>
                  <w:vAlign w:val="center"/>
                </w:tcPr>
                <w:p>
                  <w:pPr>
                    <w:spacing w:line="320" w:lineRule="exact"/>
                    <w:jc w:val="center"/>
                    <w:rPr>
                      <w:rFonts w:hint="default" w:eastAsia="宋体"/>
                      <w:color w:val="FF0000"/>
                      <w:szCs w:val="21"/>
                      <w:lang w:val="en-US" w:eastAsia="zh-CN"/>
                    </w:rPr>
                  </w:pPr>
                  <w:r>
                    <w:rPr>
                      <w:rFonts w:hint="eastAsia"/>
                      <w:color w:val="FF0000"/>
                      <w:szCs w:val="21"/>
                    </w:rPr>
                    <w:t>0.</w:t>
                  </w:r>
                  <w:r>
                    <w:rPr>
                      <w:rFonts w:hint="eastAsia"/>
                      <w:color w:val="FF0000"/>
                      <w:szCs w:val="21"/>
                      <w:lang w:val="en-US" w:eastAsia="zh-CN"/>
                    </w:rPr>
                    <w:t>855</w:t>
                  </w:r>
                </w:p>
              </w:tc>
              <w:tc>
                <w:tcPr>
                  <w:tcW w:w="670" w:type="dxa"/>
                  <w:tcBorders>
                    <w:right w:val="single" w:color="auto" w:sz="4" w:space="0"/>
                  </w:tcBorders>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0.3563</w:t>
                  </w:r>
                </w:p>
              </w:tc>
              <w:tc>
                <w:tcPr>
                  <w:tcW w:w="681" w:type="dxa"/>
                  <w:tcBorders>
                    <w:left w:val="single" w:color="auto" w:sz="4" w:space="0"/>
                  </w:tcBorders>
                  <w:vAlign w:val="center"/>
                </w:tcPr>
                <w:p>
                  <w:pPr>
                    <w:spacing w:line="320" w:lineRule="exact"/>
                    <w:jc w:val="center"/>
                    <w:rPr>
                      <w:rFonts w:hint="default" w:eastAsia="宋体"/>
                      <w:color w:val="FF0000"/>
                      <w:szCs w:val="21"/>
                      <w:lang w:val="en-US" w:eastAsia="zh-CN"/>
                    </w:rPr>
                  </w:pPr>
                  <w:r>
                    <w:rPr>
                      <w:rFonts w:hint="eastAsia"/>
                      <w:color w:val="FF0000"/>
                      <w:szCs w:val="21"/>
                      <w:lang w:val="en-US" w:eastAsia="zh-CN"/>
                    </w:rPr>
                    <w:t>25.33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41" w:type="dxa"/>
                  <w:vAlign w:val="center"/>
                </w:tcPr>
                <w:p>
                  <w:pPr>
                    <w:spacing w:line="320" w:lineRule="exact"/>
                    <w:jc w:val="center"/>
                    <w:rPr>
                      <w:color w:val="FF0000"/>
                      <w:szCs w:val="21"/>
                    </w:rPr>
                  </w:pPr>
                  <w:r>
                    <w:rPr>
                      <w:rFonts w:hint="eastAsia"/>
                      <w:color w:val="FF0000"/>
                      <w:szCs w:val="21"/>
                    </w:rPr>
                    <w:t>破碎</w:t>
                  </w:r>
                </w:p>
              </w:tc>
              <w:tc>
                <w:tcPr>
                  <w:tcW w:w="1025" w:type="dxa"/>
                  <w:vAlign w:val="center"/>
                </w:tcPr>
                <w:p>
                  <w:pPr>
                    <w:spacing w:line="320" w:lineRule="exact"/>
                    <w:jc w:val="center"/>
                    <w:rPr>
                      <w:color w:val="FF0000"/>
                      <w:szCs w:val="21"/>
                    </w:rPr>
                  </w:pPr>
                  <w:r>
                    <w:rPr>
                      <w:rFonts w:hint="eastAsia"/>
                      <w:color w:val="FF0000"/>
                      <w:szCs w:val="21"/>
                    </w:rPr>
                    <w:t>颗粒物</w:t>
                  </w:r>
                </w:p>
              </w:tc>
              <w:tc>
                <w:tcPr>
                  <w:tcW w:w="567" w:type="dxa"/>
                  <w:vAlign w:val="center"/>
                </w:tcPr>
                <w:p>
                  <w:pPr>
                    <w:spacing w:line="320" w:lineRule="exact"/>
                    <w:jc w:val="center"/>
                    <w:rPr>
                      <w:color w:val="FF0000"/>
                      <w:szCs w:val="21"/>
                    </w:rPr>
                  </w:pPr>
                  <w:r>
                    <w:rPr>
                      <w:rFonts w:hint="eastAsia"/>
                      <w:color w:val="FF0000"/>
                      <w:szCs w:val="21"/>
                    </w:rPr>
                    <w:t>少量</w:t>
                  </w:r>
                </w:p>
              </w:tc>
              <w:tc>
                <w:tcPr>
                  <w:tcW w:w="568"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662" w:type="dxa"/>
                  <w:tcBorders>
                    <w:left w:val="single" w:color="auto" w:sz="4" w:space="0"/>
                  </w:tcBorders>
                  <w:vAlign w:val="center"/>
                </w:tcPr>
                <w:p>
                  <w:pPr>
                    <w:spacing w:line="320" w:lineRule="exact"/>
                    <w:jc w:val="center"/>
                    <w:rPr>
                      <w:color w:val="FF0000"/>
                      <w:szCs w:val="21"/>
                    </w:rPr>
                  </w:pPr>
                  <w:r>
                    <w:rPr>
                      <w:rFonts w:hint="eastAsia"/>
                      <w:color w:val="FF0000"/>
                      <w:szCs w:val="21"/>
                    </w:rPr>
                    <w:t>/</w:t>
                  </w:r>
                </w:p>
              </w:tc>
              <w:tc>
                <w:tcPr>
                  <w:tcW w:w="2260" w:type="dxa"/>
                  <w:tcBorders>
                    <w:top w:val="single" w:color="auto" w:sz="4" w:space="0"/>
                  </w:tcBorders>
                  <w:vAlign w:val="center"/>
                </w:tcPr>
                <w:p>
                  <w:pPr>
                    <w:spacing w:line="320" w:lineRule="exact"/>
                    <w:jc w:val="center"/>
                    <w:rPr>
                      <w:bCs/>
                      <w:color w:val="FF0000"/>
                      <w:szCs w:val="21"/>
                    </w:rPr>
                  </w:pPr>
                </w:p>
              </w:tc>
              <w:tc>
                <w:tcPr>
                  <w:tcW w:w="662" w:type="dxa"/>
                  <w:vAlign w:val="center"/>
                </w:tcPr>
                <w:p>
                  <w:pPr>
                    <w:spacing w:line="320" w:lineRule="exact"/>
                    <w:jc w:val="center"/>
                    <w:rPr>
                      <w:color w:val="FF0000"/>
                      <w:szCs w:val="21"/>
                    </w:rPr>
                  </w:pPr>
                  <w:r>
                    <w:rPr>
                      <w:rFonts w:hint="eastAsia"/>
                      <w:color w:val="FF0000"/>
                      <w:szCs w:val="21"/>
                    </w:rPr>
                    <w:t>/</w:t>
                  </w:r>
                </w:p>
              </w:tc>
              <w:tc>
                <w:tcPr>
                  <w:tcW w:w="670"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681" w:type="dxa"/>
                  <w:tcBorders>
                    <w:left w:val="single" w:color="auto" w:sz="4" w:space="0"/>
                  </w:tcBorders>
                  <w:vAlign w:val="center"/>
                </w:tcPr>
                <w:p>
                  <w:pPr>
                    <w:spacing w:line="320" w:lineRule="exact"/>
                    <w:jc w:val="center"/>
                    <w:rPr>
                      <w:color w:val="FF0000"/>
                      <w:szCs w:val="21"/>
                    </w:rPr>
                  </w:pPr>
                  <w:r>
                    <w:rPr>
                      <w:rFonts w:hint="eastAsia"/>
                      <w:color w:val="FF0000"/>
                      <w:szCs w:val="21"/>
                    </w:rPr>
                    <w:t>/</w:t>
                  </w:r>
                </w:p>
              </w:tc>
            </w:tr>
          </w:tbl>
          <w:p>
            <w:pPr>
              <w:pStyle w:val="45"/>
              <w:widowControl w:val="0"/>
              <w:adjustRightInd w:val="0"/>
              <w:spacing w:before="0"/>
              <w:rPr>
                <w:color w:val="auto"/>
              </w:rPr>
            </w:pPr>
            <w:r>
              <w:rPr>
                <w:color w:val="FF0000"/>
              </w:rPr>
              <w:t>表</w:t>
            </w:r>
            <w:r>
              <w:rPr>
                <w:rFonts w:hint="eastAsia"/>
                <w:color w:val="FF0000"/>
              </w:rPr>
              <w:t>4</w:t>
            </w:r>
            <w:r>
              <w:rPr>
                <w:color w:val="FF0000"/>
              </w:rPr>
              <w:t>-</w:t>
            </w:r>
            <w:r>
              <w:rPr>
                <w:rFonts w:hint="eastAsia"/>
                <w:color w:val="FF0000"/>
              </w:rPr>
              <w:t>2</w:t>
            </w:r>
            <w:r>
              <w:rPr>
                <w:color w:val="FF0000"/>
              </w:rPr>
              <w:t xml:space="preserve">     本项目非正常工况下废气各污染物产排情况一览表</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874"/>
              <w:gridCol w:w="992"/>
              <w:gridCol w:w="567"/>
              <w:gridCol w:w="568"/>
              <w:gridCol w:w="662"/>
              <w:gridCol w:w="2260"/>
              <w:gridCol w:w="662"/>
              <w:gridCol w:w="670"/>
              <w:gridCol w:w="6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18" w:hRule="atLeast"/>
                <w:jc w:val="center"/>
              </w:trPr>
              <w:tc>
                <w:tcPr>
                  <w:tcW w:w="874" w:type="dxa"/>
                  <w:vMerge w:val="restart"/>
                  <w:vAlign w:val="center"/>
                </w:tcPr>
                <w:p>
                  <w:pPr>
                    <w:spacing w:line="320" w:lineRule="exact"/>
                    <w:jc w:val="center"/>
                    <w:rPr>
                      <w:color w:val="FF0000"/>
                      <w:szCs w:val="21"/>
                    </w:rPr>
                  </w:pPr>
                  <w:r>
                    <w:rPr>
                      <w:color w:val="FF0000"/>
                      <w:szCs w:val="21"/>
                    </w:rPr>
                    <w:t>污染源</w:t>
                  </w:r>
                </w:p>
              </w:tc>
              <w:tc>
                <w:tcPr>
                  <w:tcW w:w="992" w:type="dxa"/>
                  <w:vMerge w:val="restart"/>
                  <w:vAlign w:val="center"/>
                </w:tcPr>
                <w:p>
                  <w:pPr>
                    <w:spacing w:line="320" w:lineRule="exact"/>
                    <w:jc w:val="center"/>
                    <w:rPr>
                      <w:color w:val="FF0000"/>
                      <w:szCs w:val="21"/>
                    </w:rPr>
                  </w:pPr>
                  <w:r>
                    <w:rPr>
                      <w:color w:val="FF0000"/>
                      <w:szCs w:val="21"/>
                    </w:rPr>
                    <w:t>污染物名称</w:t>
                  </w:r>
                </w:p>
              </w:tc>
              <w:tc>
                <w:tcPr>
                  <w:tcW w:w="1135" w:type="dxa"/>
                  <w:gridSpan w:val="2"/>
                  <w:tcBorders>
                    <w:right w:val="single" w:color="auto" w:sz="4" w:space="0"/>
                  </w:tcBorders>
                  <w:vAlign w:val="center"/>
                </w:tcPr>
                <w:p>
                  <w:pPr>
                    <w:spacing w:line="320" w:lineRule="exact"/>
                    <w:jc w:val="center"/>
                    <w:rPr>
                      <w:color w:val="FF0000"/>
                      <w:szCs w:val="21"/>
                    </w:rPr>
                  </w:pPr>
                  <w:r>
                    <w:rPr>
                      <w:color w:val="FF0000"/>
                      <w:szCs w:val="21"/>
                    </w:rPr>
                    <w:t>产生量</w:t>
                  </w:r>
                </w:p>
              </w:tc>
              <w:tc>
                <w:tcPr>
                  <w:tcW w:w="662" w:type="dxa"/>
                  <w:vMerge w:val="restart"/>
                  <w:tcBorders>
                    <w:left w:val="single" w:color="auto" w:sz="4" w:space="0"/>
                  </w:tcBorders>
                  <w:vAlign w:val="center"/>
                </w:tcPr>
                <w:p>
                  <w:pPr>
                    <w:spacing w:line="320" w:lineRule="exact"/>
                    <w:jc w:val="center"/>
                    <w:rPr>
                      <w:color w:val="FF0000"/>
                      <w:szCs w:val="21"/>
                    </w:rPr>
                  </w:pPr>
                  <w:r>
                    <w:rPr>
                      <w:rFonts w:hint="eastAsia"/>
                      <w:color w:val="FF0000"/>
                      <w:szCs w:val="21"/>
                    </w:rPr>
                    <w:t>产生</w:t>
                  </w:r>
                  <w:r>
                    <w:rPr>
                      <w:color w:val="FF0000"/>
                      <w:szCs w:val="21"/>
                    </w:rPr>
                    <w:t>浓度mg/m</w:t>
                  </w:r>
                  <w:r>
                    <w:rPr>
                      <w:color w:val="FF0000"/>
                      <w:szCs w:val="21"/>
                      <w:vertAlign w:val="superscript"/>
                    </w:rPr>
                    <w:t>3</w:t>
                  </w:r>
                </w:p>
              </w:tc>
              <w:tc>
                <w:tcPr>
                  <w:tcW w:w="2260" w:type="dxa"/>
                  <w:vMerge w:val="restart"/>
                  <w:vAlign w:val="center"/>
                </w:tcPr>
                <w:p>
                  <w:pPr>
                    <w:spacing w:line="320" w:lineRule="exact"/>
                    <w:jc w:val="center"/>
                    <w:rPr>
                      <w:color w:val="FF0000"/>
                      <w:szCs w:val="21"/>
                    </w:rPr>
                  </w:pPr>
                  <w:r>
                    <w:rPr>
                      <w:color w:val="FF0000"/>
                      <w:szCs w:val="21"/>
                    </w:rPr>
                    <w:t>治理措施</w:t>
                  </w:r>
                </w:p>
              </w:tc>
              <w:tc>
                <w:tcPr>
                  <w:tcW w:w="1332" w:type="dxa"/>
                  <w:gridSpan w:val="2"/>
                  <w:tcBorders>
                    <w:right w:val="single" w:color="auto" w:sz="4" w:space="0"/>
                  </w:tcBorders>
                  <w:vAlign w:val="center"/>
                </w:tcPr>
                <w:p>
                  <w:pPr>
                    <w:spacing w:line="320" w:lineRule="exact"/>
                    <w:jc w:val="center"/>
                    <w:rPr>
                      <w:color w:val="FF0000"/>
                      <w:szCs w:val="21"/>
                    </w:rPr>
                  </w:pPr>
                  <w:r>
                    <w:rPr>
                      <w:rFonts w:hint="eastAsia"/>
                      <w:color w:val="FF0000"/>
                      <w:szCs w:val="21"/>
                    </w:rPr>
                    <w:t>排放量</w:t>
                  </w:r>
                </w:p>
              </w:tc>
              <w:tc>
                <w:tcPr>
                  <w:tcW w:w="681" w:type="dxa"/>
                  <w:vMerge w:val="restart"/>
                  <w:tcBorders>
                    <w:left w:val="single" w:color="auto" w:sz="4" w:space="0"/>
                  </w:tcBorders>
                  <w:vAlign w:val="center"/>
                </w:tcPr>
                <w:p>
                  <w:pPr>
                    <w:spacing w:line="320" w:lineRule="exact"/>
                    <w:jc w:val="center"/>
                    <w:rPr>
                      <w:color w:val="FF0000"/>
                      <w:szCs w:val="21"/>
                    </w:rPr>
                  </w:pPr>
                  <w:r>
                    <w:rPr>
                      <w:color w:val="FF0000"/>
                      <w:szCs w:val="21"/>
                    </w:rPr>
                    <w:t>排放浓度mg/m</w:t>
                  </w:r>
                  <w:r>
                    <w:rPr>
                      <w:color w:val="FF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74" w:type="dxa"/>
                  <w:vMerge w:val="continue"/>
                  <w:vAlign w:val="center"/>
                </w:tcPr>
                <w:p>
                  <w:pPr>
                    <w:spacing w:line="320" w:lineRule="exact"/>
                    <w:jc w:val="center"/>
                    <w:rPr>
                      <w:color w:val="FF0000"/>
                      <w:szCs w:val="21"/>
                    </w:rPr>
                  </w:pPr>
                </w:p>
              </w:tc>
              <w:tc>
                <w:tcPr>
                  <w:tcW w:w="992" w:type="dxa"/>
                  <w:vMerge w:val="continue"/>
                  <w:vAlign w:val="center"/>
                </w:tcPr>
                <w:p>
                  <w:pPr>
                    <w:spacing w:line="320" w:lineRule="exact"/>
                    <w:jc w:val="center"/>
                    <w:rPr>
                      <w:color w:val="FF0000"/>
                      <w:szCs w:val="21"/>
                    </w:rPr>
                  </w:pPr>
                </w:p>
              </w:tc>
              <w:tc>
                <w:tcPr>
                  <w:tcW w:w="567" w:type="dxa"/>
                  <w:vAlign w:val="center"/>
                </w:tcPr>
                <w:p>
                  <w:pPr>
                    <w:spacing w:line="320" w:lineRule="exact"/>
                    <w:jc w:val="center"/>
                    <w:rPr>
                      <w:color w:val="FF0000"/>
                      <w:szCs w:val="21"/>
                    </w:rPr>
                  </w:pPr>
                  <w:r>
                    <w:rPr>
                      <w:color w:val="FF0000"/>
                      <w:szCs w:val="21"/>
                    </w:rPr>
                    <w:t>产生量</w:t>
                  </w:r>
                  <w:r>
                    <w:rPr>
                      <w:rFonts w:hint="eastAsia"/>
                      <w:color w:val="FF0000"/>
                      <w:szCs w:val="21"/>
                    </w:rPr>
                    <w:t>t</w:t>
                  </w:r>
                  <w:r>
                    <w:rPr>
                      <w:color w:val="FF0000"/>
                      <w:szCs w:val="21"/>
                    </w:rPr>
                    <w:t xml:space="preserve"> /a</w:t>
                  </w:r>
                </w:p>
              </w:tc>
              <w:tc>
                <w:tcPr>
                  <w:tcW w:w="568" w:type="dxa"/>
                  <w:tcBorders>
                    <w:right w:val="single" w:color="auto" w:sz="4" w:space="0"/>
                  </w:tcBorders>
                  <w:vAlign w:val="center"/>
                </w:tcPr>
                <w:p>
                  <w:pPr>
                    <w:spacing w:line="320" w:lineRule="exact"/>
                    <w:jc w:val="center"/>
                    <w:rPr>
                      <w:color w:val="FF0000"/>
                      <w:szCs w:val="21"/>
                    </w:rPr>
                  </w:pPr>
                  <w:r>
                    <w:rPr>
                      <w:color w:val="FF0000"/>
                      <w:szCs w:val="21"/>
                    </w:rPr>
                    <w:t>速率kg/h</w:t>
                  </w:r>
                </w:p>
              </w:tc>
              <w:tc>
                <w:tcPr>
                  <w:tcW w:w="662" w:type="dxa"/>
                  <w:vMerge w:val="continue"/>
                  <w:tcBorders>
                    <w:left w:val="single" w:color="auto" w:sz="4" w:space="0"/>
                  </w:tcBorders>
                  <w:vAlign w:val="center"/>
                </w:tcPr>
                <w:p>
                  <w:pPr>
                    <w:spacing w:line="320" w:lineRule="exact"/>
                    <w:jc w:val="center"/>
                    <w:rPr>
                      <w:color w:val="FF0000"/>
                      <w:szCs w:val="21"/>
                    </w:rPr>
                  </w:pPr>
                </w:p>
              </w:tc>
              <w:tc>
                <w:tcPr>
                  <w:tcW w:w="2260" w:type="dxa"/>
                  <w:vMerge w:val="continue"/>
                  <w:vAlign w:val="center"/>
                </w:tcPr>
                <w:p>
                  <w:pPr>
                    <w:spacing w:line="320" w:lineRule="exact"/>
                    <w:jc w:val="center"/>
                    <w:rPr>
                      <w:color w:val="FF0000"/>
                      <w:szCs w:val="21"/>
                    </w:rPr>
                  </w:pPr>
                </w:p>
              </w:tc>
              <w:tc>
                <w:tcPr>
                  <w:tcW w:w="662" w:type="dxa"/>
                  <w:vAlign w:val="center"/>
                </w:tcPr>
                <w:p>
                  <w:pPr>
                    <w:spacing w:line="320" w:lineRule="exact"/>
                    <w:jc w:val="center"/>
                    <w:rPr>
                      <w:color w:val="FF0000"/>
                      <w:szCs w:val="21"/>
                    </w:rPr>
                  </w:pPr>
                  <w:r>
                    <w:rPr>
                      <w:color w:val="FF0000"/>
                      <w:szCs w:val="21"/>
                    </w:rPr>
                    <w:t>排放量</w:t>
                  </w:r>
                  <w:r>
                    <w:rPr>
                      <w:rFonts w:hint="eastAsia"/>
                      <w:color w:val="FF0000"/>
                      <w:szCs w:val="21"/>
                    </w:rPr>
                    <w:t>t</w:t>
                  </w:r>
                  <w:r>
                    <w:rPr>
                      <w:color w:val="FF0000"/>
                      <w:szCs w:val="21"/>
                    </w:rPr>
                    <w:t xml:space="preserve"> /a</w:t>
                  </w:r>
                </w:p>
              </w:tc>
              <w:tc>
                <w:tcPr>
                  <w:tcW w:w="670" w:type="dxa"/>
                  <w:tcBorders>
                    <w:right w:val="single" w:color="auto" w:sz="4" w:space="0"/>
                  </w:tcBorders>
                  <w:vAlign w:val="center"/>
                </w:tcPr>
                <w:p>
                  <w:pPr>
                    <w:spacing w:line="320" w:lineRule="exact"/>
                    <w:jc w:val="center"/>
                    <w:rPr>
                      <w:color w:val="FF0000"/>
                      <w:szCs w:val="21"/>
                    </w:rPr>
                  </w:pPr>
                  <w:r>
                    <w:rPr>
                      <w:color w:val="FF0000"/>
                      <w:szCs w:val="21"/>
                    </w:rPr>
                    <w:t>速率kg/h</w:t>
                  </w:r>
                </w:p>
              </w:tc>
              <w:tc>
                <w:tcPr>
                  <w:tcW w:w="681" w:type="dxa"/>
                  <w:vMerge w:val="continue"/>
                  <w:tcBorders>
                    <w:left w:val="single" w:color="auto" w:sz="4" w:space="0"/>
                  </w:tcBorders>
                  <w:vAlign w:val="center"/>
                </w:tcPr>
                <w:p>
                  <w:pPr>
                    <w:spacing w:line="320" w:lineRule="exact"/>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74" w:type="dxa"/>
                  <w:vAlign w:val="center"/>
                </w:tcPr>
                <w:p>
                  <w:pPr>
                    <w:spacing w:line="320" w:lineRule="exact"/>
                    <w:jc w:val="center"/>
                    <w:rPr>
                      <w:color w:val="FF0000"/>
                      <w:szCs w:val="21"/>
                    </w:rPr>
                  </w:pPr>
                  <w:r>
                    <w:rPr>
                      <w:rFonts w:hint="eastAsia"/>
                      <w:color w:val="FF0000"/>
                      <w:szCs w:val="21"/>
                    </w:rPr>
                    <w:t>熔融挤出、吸塑成型</w:t>
                  </w:r>
                </w:p>
              </w:tc>
              <w:tc>
                <w:tcPr>
                  <w:tcW w:w="992" w:type="dxa"/>
                  <w:vAlign w:val="center"/>
                </w:tcPr>
                <w:p>
                  <w:pPr>
                    <w:spacing w:line="320" w:lineRule="exact"/>
                    <w:jc w:val="center"/>
                    <w:rPr>
                      <w:color w:val="FF0000"/>
                      <w:szCs w:val="21"/>
                    </w:rPr>
                  </w:pPr>
                  <w:r>
                    <w:rPr>
                      <w:rFonts w:hint="eastAsia"/>
                      <w:color w:val="FF0000"/>
                      <w:szCs w:val="21"/>
                    </w:rPr>
                    <w:t>VOCs（以非甲烷总烃计）有组织</w:t>
                  </w:r>
                </w:p>
              </w:tc>
              <w:tc>
                <w:tcPr>
                  <w:tcW w:w="567" w:type="dxa"/>
                  <w:vAlign w:val="center"/>
                </w:tcPr>
                <w:p>
                  <w:pPr>
                    <w:spacing w:line="320" w:lineRule="exact"/>
                    <w:jc w:val="center"/>
                    <w:rPr>
                      <w:color w:val="FF0000"/>
                      <w:szCs w:val="21"/>
                    </w:rPr>
                  </w:pPr>
                  <w:r>
                    <w:rPr>
                      <w:rFonts w:hint="eastAsia"/>
                      <w:color w:val="FF0000"/>
                      <w:szCs w:val="21"/>
                      <w:lang w:val="en-US" w:eastAsia="zh-CN"/>
                    </w:rPr>
                    <w:t>3.15</w:t>
                  </w:r>
                </w:p>
              </w:tc>
              <w:tc>
                <w:tcPr>
                  <w:tcW w:w="568" w:type="dxa"/>
                  <w:tcBorders>
                    <w:right w:val="single" w:color="auto" w:sz="4" w:space="0"/>
                  </w:tcBorders>
                  <w:vAlign w:val="center"/>
                </w:tcPr>
                <w:p>
                  <w:pPr>
                    <w:spacing w:line="320" w:lineRule="exact"/>
                    <w:jc w:val="center"/>
                    <w:rPr>
                      <w:color w:val="FF0000"/>
                      <w:szCs w:val="21"/>
                    </w:rPr>
                  </w:pPr>
                  <w:r>
                    <w:rPr>
                      <w:rFonts w:hint="eastAsia"/>
                      <w:color w:val="FF0000"/>
                      <w:szCs w:val="21"/>
                      <w:lang w:val="en-US" w:eastAsia="zh-CN"/>
                    </w:rPr>
                    <w:t>1.181</w:t>
                  </w:r>
                </w:p>
              </w:tc>
              <w:tc>
                <w:tcPr>
                  <w:tcW w:w="662" w:type="dxa"/>
                  <w:tcBorders>
                    <w:left w:val="single" w:color="auto" w:sz="4" w:space="0"/>
                  </w:tcBorders>
                  <w:vAlign w:val="center"/>
                </w:tcPr>
                <w:p>
                  <w:pPr>
                    <w:spacing w:line="320" w:lineRule="exact"/>
                    <w:jc w:val="center"/>
                    <w:rPr>
                      <w:color w:val="FF0000"/>
                      <w:szCs w:val="21"/>
                    </w:rPr>
                  </w:pPr>
                  <w:r>
                    <w:rPr>
                      <w:rFonts w:hint="eastAsia"/>
                      <w:color w:val="FF0000"/>
                      <w:szCs w:val="21"/>
                      <w:lang w:val="en-US" w:eastAsia="zh-CN"/>
                    </w:rPr>
                    <w:t>84.38</w:t>
                  </w:r>
                </w:p>
              </w:tc>
              <w:tc>
                <w:tcPr>
                  <w:tcW w:w="2260" w:type="dxa"/>
                  <w:tcBorders>
                    <w:top w:val="single" w:color="auto" w:sz="4" w:space="0"/>
                    <w:bottom w:val="single" w:color="auto" w:sz="4" w:space="0"/>
                  </w:tcBorders>
                  <w:vAlign w:val="center"/>
                </w:tcPr>
                <w:p>
                  <w:pPr>
                    <w:spacing w:line="320" w:lineRule="exact"/>
                    <w:jc w:val="center"/>
                    <w:rPr>
                      <w:color w:val="FF0000"/>
                      <w:szCs w:val="21"/>
                    </w:rPr>
                  </w:pPr>
                  <w:r>
                    <w:rPr>
                      <w:rFonts w:hint="eastAsia"/>
                      <w:bCs/>
                      <w:color w:val="FF0000"/>
                      <w:szCs w:val="21"/>
                    </w:rPr>
                    <w:t>除尘效率和有机废气处理效率均为0</w:t>
                  </w:r>
                </w:p>
              </w:tc>
              <w:tc>
                <w:tcPr>
                  <w:tcW w:w="662" w:type="dxa"/>
                  <w:vAlign w:val="center"/>
                </w:tcPr>
                <w:p>
                  <w:pPr>
                    <w:spacing w:line="320" w:lineRule="exact"/>
                    <w:jc w:val="center"/>
                    <w:rPr>
                      <w:color w:val="FF0000"/>
                      <w:szCs w:val="21"/>
                    </w:rPr>
                  </w:pPr>
                  <w:r>
                    <w:rPr>
                      <w:rFonts w:hint="eastAsia"/>
                      <w:color w:val="FF0000"/>
                      <w:szCs w:val="21"/>
                      <w:lang w:val="en-US" w:eastAsia="zh-CN"/>
                    </w:rPr>
                    <w:t>3.15</w:t>
                  </w:r>
                </w:p>
              </w:tc>
              <w:tc>
                <w:tcPr>
                  <w:tcW w:w="670" w:type="dxa"/>
                  <w:tcBorders>
                    <w:right w:val="single" w:color="auto" w:sz="4" w:space="0"/>
                  </w:tcBorders>
                  <w:vAlign w:val="center"/>
                </w:tcPr>
                <w:p>
                  <w:pPr>
                    <w:spacing w:line="320" w:lineRule="exact"/>
                    <w:jc w:val="center"/>
                    <w:rPr>
                      <w:color w:val="FF0000"/>
                      <w:szCs w:val="21"/>
                    </w:rPr>
                  </w:pPr>
                  <w:r>
                    <w:rPr>
                      <w:rFonts w:hint="eastAsia"/>
                      <w:color w:val="FF0000"/>
                      <w:szCs w:val="21"/>
                      <w:lang w:val="en-US" w:eastAsia="zh-CN"/>
                    </w:rPr>
                    <w:t>1.181</w:t>
                  </w:r>
                </w:p>
              </w:tc>
              <w:tc>
                <w:tcPr>
                  <w:tcW w:w="681" w:type="dxa"/>
                  <w:tcBorders>
                    <w:left w:val="single" w:color="auto" w:sz="4" w:space="0"/>
                  </w:tcBorders>
                  <w:vAlign w:val="center"/>
                </w:tcPr>
                <w:p>
                  <w:pPr>
                    <w:spacing w:line="320" w:lineRule="exact"/>
                    <w:jc w:val="center"/>
                    <w:rPr>
                      <w:color w:val="FF0000"/>
                      <w:szCs w:val="21"/>
                    </w:rPr>
                  </w:pPr>
                  <w:r>
                    <w:rPr>
                      <w:rFonts w:hint="eastAsia"/>
                      <w:color w:val="FF0000"/>
                      <w:szCs w:val="21"/>
                      <w:lang w:val="en-US" w:eastAsia="zh-CN"/>
                    </w:rPr>
                    <w:t>84.38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90" w:hRule="atLeast"/>
                <w:jc w:val="center"/>
              </w:trPr>
              <w:tc>
                <w:tcPr>
                  <w:tcW w:w="874" w:type="dxa"/>
                  <w:vAlign w:val="center"/>
                </w:tcPr>
                <w:p>
                  <w:pPr>
                    <w:spacing w:line="320" w:lineRule="exact"/>
                    <w:jc w:val="center"/>
                    <w:rPr>
                      <w:color w:val="FF0000"/>
                      <w:szCs w:val="21"/>
                    </w:rPr>
                  </w:pPr>
                  <w:r>
                    <w:rPr>
                      <w:rFonts w:hint="eastAsia"/>
                      <w:color w:val="FF0000"/>
                      <w:szCs w:val="21"/>
                    </w:rPr>
                    <w:t>破碎</w:t>
                  </w:r>
                </w:p>
              </w:tc>
              <w:tc>
                <w:tcPr>
                  <w:tcW w:w="992" w:type="dxa"/>
                  <w:vAlign w:val="center"/>
                </w:tcPr>
                <w:p>
                  <w:pPr>
                    <w:spacing w:line="320" w:lineRule="exact"/>
                    <w:jc w:val="center"/>
                    <w:rPr>
                      <w:color w:val="FF0000"/>
                      <w:szCs w:val="21"/>
                    </w:rPr>
                  </w:pPr>
                  <w:r>
                    <w:rPr>
                      <w:rFonts w:hint="eastAsia"/>
                      <w:color w:val="FF0000"/>
                      <w:szCs w:val="21"/>
                    </w:rPr>
                    <w:t>颗粒物</w:t>
                  </w:r>
                </w:p>
              </w:tc>
              <w:tc>
                <w:tcPr>
                  <w:tcW w:w="567" w:type="dxa"/>
                  <w:vAlign w:val="center"/>
                </w:tcPr>
                <w:p>
                  <w:pPr>
                    <w:spacing w:line="320" w:lineRule="exact"/>
                    <w:jc w:val="center"/>
                    <w:rPr>
                      <w:color w:val="FF0000"/>
                      <w:szCs w:val="21"/>
                    </w:rPr>
                  </w:pPr>
                  <w:r>
                    <w:rPr>
                      <w:rFonts w:hint="eastAsia"/>
                      <w:color w:val="FF0000"/>
                      <w:szCs w:val="21"/>
                    </w:rPr>
                    <w:t>少量</w:t>
                  </w:r>
                </w:p>
              </w:tc>
              <w:tc>
                <w:tcPr>
                  <w:tcW w:w="568"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662" w:type="dxa"/>
                  <w:tcBorders>
                    <w:left w:val="single" w:color="auto" w:sz="4" w:space="0"/>
                  </w:tcBorders>
                  <w:vAlign w:val="center"/>
                </w:tcPr>
                <w:p>
                  <w:pPr>
                    <w:spacing w:line="320" w:lineRule="exact"/>
                    <w:jc w:val="center"/>
                    <w:rPr>
                      <w:color w:val="FF0000"/>
                      <w:szCs w:val="21"/>
                    </w:rPr>
                  </w:pPr>
                  <w:r>
                    <w:rPr>
                      <w:rFonts w:hint="eastAsia"/>
                      <w:color w:val="FF0000"/>
                      <w:szCs w:val="21"/>
                    </w:rPr>
                    <w:t>/</w:t>
                  </w:r>
                </w:p>
              </w:tc>
              <w:tc>
                <w:tcPr>
                  <w:tcW w:w="2260" w:type="dxa"/>
                  <w:tcBorders>
                    <w:top w:val="single" w:color="auto" w:sz="4" w:space="0"/>
                  </w:tcBorders>
                  <w:vAlign w:val="center"/>
                </w:tcPr>
                <w:p>
                  <w:pPr>
                    <w:spacing w:line="320" w:lineRule="exact"/>
                    <w:jc w:val="center"/>
                    <w:rPr>
                      <w:bCs/>
                      <w:color w:val="FF0000"/>
                      <w:szCs w:val="21"/>
                    </w:rPr>
                  </w:pPr>
                </w:p>
              </w:tc>
              <w:tc>
                <w:tcPr>
                  <w:tcW w:w="662" w:type="dxa"/>
                  <w:vAlign w:val="center"/>
                </w:tcPr>
                <w:p>
                  <w:pPr>
                    <w:spacing w:line="320" w:lineRule="exact"/>
                    <w:jc w:val="center"/>
                    <w:rPr>
                      <w:color w:val="FF0000"/>
                      <w:szCs w:val="21"/>
                    </w:rPr>
                  </w:pPr>
                  <w:r>
                    <w:rPr>
                      <w:rFonts w:hint="eastAsia"/>
                      <w:color w:val="FF0000"/>
                      <w:szCs w:val="21"/>
                    </w:rPr>
                    <w:t>/</w:t>
                  </w:r>
                </w:p>
              </w:tc>
              <w:tc>
                <w:tcPr>
                  <w:tcW w:w="670" w:type="dxa"/>
                  <w:tcBorders>
                    <w:right w:val="single" w:color="auto" w:sz="4" w:space="0"/>
                  </w:tcBorders>
                  <w:vAlign w:val="center"/>
                </w:tcPr>
                <w:p>
                  <w:pPr>
                    <w:spacing w:line="320" w:lineRule="exact"/>
                    <w:jc w:val="center"/>
                    <w:rPr>
                      <w:color w:val="FF0000"/>
                      <w:szCs w:val="21"/>
                    </w:rPr>
                  </w:pPr>
                  <w:r>
                    <w:rPr>
                      <w:rFonts w:hint="eastAsia"/>
                      <w:color w:val="FF0000"/>
                      <w:szCs w:val="21"/>
                    </w:rPr>
                    <w:t>/</w:t>
                  </w:r>
                </w:p>
              </w:tc>
              <w:tc>
                <w:tcPr>
                  <w:tcW w:w="681" w:type="dxa"/>
                  <w:tcBorders>
                    <w:left w:val="single" w:color="auto" w:sz="4" w:space="0"/>
                  </w:tcBorders>
                  <w:vAlign w:val="center"/>
                </w:tcPr>
                <w:p>
                  <w:pPr>
                    <w:spacing w:line="320" w:lineRule="exact"/>
                    <w:jc w:val="center"/>
                    <w:rPr>
                      <w:color w:val="FF0000"/>
                      <w:szCs w:val="21"/>
                    </w:rPr>
                  </w:pPr>
                  <w:r>
                    <w:rPr>
                      <w:rFonts w:hint="eastAsia"/>
                      <w:color w:val="FF0000"/>
                      <w:szCs w:val="21"/>
                    </w:rPr>
                    <w:t>/</w:t>
                  </w:r>
                </w:p>
              </w:tc>
            </w:tr>
          </w:tbl>
          <w:p>
            <w:pPr>
              <w:adjustRightInd w:val="0"/>
              <w:snapToGrid w:val="0"/>
              <w:spacing w:line="360" w:lineRule="auto"/>
              <w:ind w:firstLine="482" w:firstLineChars="200"/>
              <w:rPr>
                <w:b/>
                <w:bCs/>
                <w:spacing w:val="-10"/>
                <w:sz w:val="24"/>
              </w:rPr>
            </w:pPr>
            <w:r>
              <w:rPr>
                <w:rFonts w:hint="eastAsia"/>
                <w:b/>
                <w:bCs/>
                <w:sz w:val="24"/>
              </w:rPr>
              <w:t>（2）大气环境影响分析</w:t>
            </w:r>
          </w:p>
          <w:p>
            <w:pPr>
              <w:adjustRightInd w:val="0"/>
              <w:snapToGrid w:val="0"/>
              <w:spacing w:line="360" w:lineRule="auto"/>
              <w:ind w:firstLine="440" w:firstLineChars="200"/>
              <w:rPr>
                <w:bCs/>
                <w:spacing w:val="-10"/>
                <w:sz w:val="24"/>
              </w:rPr>
            </w:pPr>
            <w:r>
              <w:rPr>
                <w:rFonts w:hAnsi="宋体"/>
                <w:bCs/>
                <w:color w:val="FF0000"/>
                <w:spacing w:val="-10"/>
                <w:sz w:val="24"/>
              </w:rPr>
              <w:t>正常工况下，</w:t>
            </w:r>
            <w:r>
              <w:rPr>
                <w:rFonts w:hint="eastAsia" w:hAnsi="宋体"/>
                <w:bCs/>
                <w:color w:val="FF0000"/>
                <w:spacing w:val="-10"/>
                <w:sz w:val="24"/>
              </w:rPr>
              <w:t>VOCs（以非甲烷总烃计）满足</w:t>
            </w:r>
            <w:r>
              <w:rPr>
                <w:rFonts w:hint="eastAsia" w:hAnsi="宋体"/>
                <w:bCs/>
                <w:color w:val="FF0000"/>
                <w:spacing w:val="-10"/>
                <w:sz w:val="24"/>
                <w:lang w:eastAsia="zh-CN"/>
              </w:rPr>
              <w:t>《合成树脂工业污染物排放标准》（GB31572-2015）</w:t>
            </w:r>
            <w:r>
              <w:rPr>
                <w:rFonts w:hint="eastAsia" w:hAnsi="宋体"/>
                <w:bCs/>
                <w:kern w:val="0"/>
                <w:sz w:val="24"/>
              </w:rPr>
              <w:t>，</w:t>
            </w:r>
            <w:r>
              <w:rPr>
                <w:rFonts w:hAnsi="宋体"/>
                <w:bCs/>
                <w:spacing w:val="-10"/>
                <w:sz w:val="24"/>
              </w:rPr>
              <w:t>正常工况下对周边大气环境影响较小。</w:t>
            </w:r>
          </w:p>
          <w:p>
            <w:pPr>
              <w:adjustRightInd w:val="0"/>
              <w:snapToGrid w:val="0"/>
              <w:spacing w:line="360" w:lineRule="auto"/>
              <w:ind w:firstLine="480" w:firstLineChars="200"/>
              <w:rPr>
                <w:bCs/>
                <w:sz w:val="24"/>
              </w:rPr>
            </w:pPr>
            <w:r>
              <w:rPr>
                <w:bCs/>
                <w:sz w:val="24"/>
              </w:rPr>
              <w:t>项目废气在非正常工况下（</w:t>
            </w:r>
            <w:r>
              <w:rPr>
                <w:rFonts w:hint="eastAsia"/>
                <w:bCs/>
                <w:sz w:val="24"/>
              </w:rPr>
              <w:t>有机废气处理效率均</w:t>
            </w:r>
            <w:r>
              <w:rPr>
                <w:bCs/>
                <w:sz w:val="24"/>
              </w:rPr>
              <w:t>按</w:t>
            </w:r>
            <w:r>
              <w:rPr>
                <w:rFonts w:hint="eastAsia"/>
                <w:bCs/>
                <w:sz w:val="24"/>
              </w:rPr>
              <w:t>0考虑</w:t>
            </w:r>
            <w:r>
              <w:rPr>
                <w:bCs/>
                <w:sz w:val="24"/>
              </w:rPr>
              <w:t>）</w:t>
            </w:r>
            <w:r>
              <w:rPr>
                <w:rFonts w:hint="eastAsia"/>
                <w:bCs/>
                <w:sz w:val="24"/>
              </w:rPr>
              <w:t>，熔融挤出、吸塑成型工序中产生的废气</w:t>
            </w:r>
            <w:r>
              <w:rPr>
                <w:rFonts w:hint="eastAsia" w:hAnsi="宋体"/>
                <w:bCs/>
                <w:color w:val="FF0000"/>
                <w:kern w:val="0"/>
                <w:sz w:val="24"/>
              </w:rPr>
              <w:t>VOCs（以非甲烷总烃计）</w:t>
            </w:r>
            <w:r>
              <w:rPr>
                <w:rFonts w:hint="eastAsia"/>
                <w:bCs/>
                <w:sz w:val="24"/>
              </w:rPr>
              <w:t>虽能达标排放，但较正常工况，对</w:t>
            </w:r>
            <w:r>
              <w:rPr>
                <w:bCs/>
                <w:sz w:val="24"/>
              </w:rPr>
              <w:t>周边</w:t>
            </w:r>
            <w:r>
              <w:rPr>
                <w:rFonts w:hint="eastAsia"/>
                <w:bCs/>
                <w:sz w:val="24"/>
              </w:rPr>
              <w:t>大气环境影响会加重</w:t>
            </w:r>
            <w:r>
              <w:rPr>
                <w:bCs/>
                <w:sz w:val="24"/>
              </w:rPr>
              <w:t>，</w:t>
            </w:r>
            <w:r>
              <w:rPr>
                <w:rFonts w:hint="eastAsia"/>
                <w:bCs/>
                <w:sz w:val="24"/>
              </w:rPr>
              <w:t>因此</w:t>
            </w:r>
            <w:r>
              <w:rPr>
                <w:bCs/>
                <w:sz w:val="24"/>
              </w:rPr>
              <w:t>，应加强污染治理设施</w:t>
            </w:r>
            <w:r>
              <w:rPr>
                <w:rFonts w:hint="eastAsia"/>
                <w:bCs/>
                <w:sz w:val="24"/>
              </w:rPr>
              <w:t>管理</w:t>
            </w:r>
            <w:r>
              <w:rPr>
                <w:bCs/>
                <w:sz w:val="24"/>
              </w:rPr>
              <w:t>，出现非正常情况时，应立即停产检修，待所有生产设备、环保设施恢复正常后再投入生产</w:t>
            </w:r>
            <w:r>
              <w:rPr>
                <w:rFonts w:hint="eastAsia"/>
                <w:bCs/>
                <w:sz w:val="24"/>
              </w:rPr>
              <w:t>。</w:t>
            </w:r>
          </w:p>
          <w:p>
            <w:pPr>
              <w:adjustRightInd w:val="0"/>
              <w:snapToGrid w:val="0"/>
              <w:spacing w:line="360" w:lineRule="auto"/>
              <w:ind w:firstLine="482" w:firstLineChars="200"/>
              <w:rPr>
                <w:b/>
                <w:bCs/>
                <w:spacing w:val="-10"/>
                <w:sz w:val="24"/>
              </w:rPr>
            </w:pPr>
            <w:r>
              <w:rPr>
                <w:rFonts w:hint="eastAsia"/>
                <w:b/>
                <w:bCs/>
                <w:sz w:val="24"/>
              </w:rPr>
              <w:t>（3）废气处理措施可行性</w:t>
            </w:r>
          </w:p>
          <w:p>
            <w:pPr>
              <w:adjustRightInd w:val="0"/>
              <w:snapToGrid w:val="0"/>
              <w:spacing w:line="360" w:lineRule="auto"/>
              <w:ind w:firstLine="480" w:firstLineChars="200"/>
              <w:rPr>
                <w:bCs/>
                <w:spacing w:val="-10"/>
                <w:sz w:val="24"/>
              </w:rPr>
            </w:pPr>
            <w:r>
              <w:rPr>
                <w:rFonts w:hint="eastAsia"/>
                <w:bCs/>
                <w:sz w:val="24"/>
              </w:rPr>
              <w:t>破碎机产生的少量颗粒物通过车间通风无组织排放；熔融挤出、吸塑成型工序中产生的废气</w:t>
            </w:r>
            <w:r>
              <w:rPr>
                <w:rFonts w:hint="eastAsia"/>
                <w:bCs/>
                <w:spacing w:val="-10"/>
                <w:sz w:val="24"/>
              </w:rPr>
              <w:t>经集气罩收集后集中通过二级活性炭吸附装置（有机废气处理效率为90%）处理后经1根15m高1#排气筒有组织排放（引风机总风量为14000m</w:t>
            </w:r>
            <w:r>
              <w:rPr>
                <w:rFonts w:hint="eastAsia"/>
                <w:bCs/>
                <w:spacing w:val="-10"/>
                <w:sz w:val="24"/>
                <w:vertAlign w:val="superscript"/>
              </w:rPr>
              <w:t>3</w:t>
            </w:r>
            <w:r>
              <w:rPr>
                <w:rFonts w:hint="eastAsia"/>
                <w:bCs/>
                <w:spacing w:val="-10"/>
                <w:sz w:val="24"/>
              </w:rPr>
              <w:t>/h）</w:t>
            </w:r>
          </w:p>
          <w:p>
            <w:pPr>
              <w:pStyle w:val="65"/>
              <w:ind w:firstLine="0" w:firstLineChars="0"/>
              <w:jc w:val="center"/>
              <w:rPr>
                <w:rFonts w:cs="Times New Roman"/>
                <w:color w:val="auto"/>
              </w:rPr>
            </w:pPr>
            <w:r>
              <w:rPr>
                <w:sz w:val="24"/>
              </w:rPr>
              <mc:AlternateContent>
                <mc:Choice Requires="wps">
                  <w:drawing>
                    <wp:anchor distT="0" distB="0" distL="114300" distR="114300" simplePos="0" relativeHeight="251785216" behindDoc="0" locked="0" layoutInCell="1" allowOverlap="1">
                      <wp:simplePos x="0" y="0"/>
                      <wp:positionH relativeFrom="column">
                        <wp:posOffset>1155065</wp:posOffset>
                      </wp:positionH>
                      <wp:positionV relativeFrom="paragraph">
                        <wp:posOffset>135890</wp:posOffset>
                      </wp:positionV>
                      <wp:extent cx="731520" cy="372745"/>
                      <wp:effectExtent l="4445" t="4445" r="10795" b="19050"/>
                      <wp:wrapNone/>
                      <wp:docPr id="129" name="文本框 129"/>
                      <wp:cNvGraphicFramePr/>
                      <a:graphic xmlns:a="http://schemas.openxmlformats.org/drawingml/2006/main">
                        <a:graphicData uri="http://schemas.microsoft.com/office/word/2010/wordprocessingShape">
                          <wps:wsp>
                            <wps:cNvSpPr txBox="1"/>
                            <wps:spPr>
                              <a:xfrm>
                                <a:off x="2618740" y="4793615"/>
                                <a:ext cx="731520"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集气管道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95pt;margin-top:10.7pt;height:29.35pt;width:57.6pt;z-index:251785216;mso-width-relative:page;mso-height-relative:page;" fillcolor="#FFFFFF [3201]" filled="t" stroked="t" coordsize="21600,21600" o:gfxdata="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nxeu1QAAAAkBAAAPAAAAAAAAAAEA&#10;IAAAACIAAABkcnMvZG93bnJldi54bWxQSwECFAAUAAAACACHTuJA/MPl/ksCAAB4BAAADgAAAAAA&#10;AAABACAAAAAkAQAAZHJzL2Uyb0RvYy54bWxQSwUGAAAAAAYABgBZAQAA4Q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集气管道</w:t>
                            </w:r>
                          </w:p>
                        </w:txbxContent>
                      </v:textbox>
                    </v:shape>
                  </w:pict>
                </mc:Fallback>
              </mc:AlternateContent>
            </w:r>
            <w:r>
              <w:rPr>
                <w:rFonts w:cs="Times New Roman"/>
                <w:bCs/>
                <w:color w:val="auto"/>
              </w:rPr>
              <mc:AlternateContent>
                <mc:Choice Requires="wps">
                  <w:drawing>
                    <wp:anchor distT="0" distB="0" distL="114300" distR="114300" simplePos="0" relativeHeight="251689984" behindDoc="0" locked="0" layoutInCell="1" allowOverlap="1">
                      <wp:simplePos x="0" y="0"/>
                      <wp:positionH relativeFrom="column">
                        <wp:posOffset>3832860</wp:posOffset>
                      </wp:positionH>
                      <wp:positionV relativeFrom="paragraph">
                        <wp:posOffset>177800</wp:posOffset>
                      </wp:positionV>
                      <wp:extent cx="1315720" cy="328930"/>
                      <wp:effectExtent l="0" t="0" r="0" b="0"/>
                      <wp:wrapNone/>
                      <wp:docPr id="55" name="Rectangle 283"/>
                      <wp:cNvGraphicFramePr/>
                      <a:graphic xmlns:a="http://schemas.openxmlformats.org/drawingml/2006/main">
                        <a:graphicData uri="http://schemas.microsoft.com/office/word/2010/wordprocessingShape">
                          <wps:wsp>
                            <wps:cNvSpPr>
                              <a:spLocks noChangeArrowheads="1"/>
                            </wps:cNvSpPr>
                            <wps:spPr bwMode="auto">
                              <a:xfrm>
                                <a:off x="3953510" y="170815"/>
                                <a:ext cx="743585" cy="328930"/>
                              </a:xfrm>
                              <a:prstGeom prst="rect">
                                <a:avLst/>
                              </a:prstGeom>
                              <a:noFill/>
                              <a:ln>
                                <a:noFill/>
                              </a:ln>
                              <a:effectLst/>
                            </wps:spPr>
                            <wps:txbx>
                              <w:txbxContent>
                                <w:p>
                                  <w:pPr>
                                    <w:jc w:val="center"/>
                                    <w:rPr>
                                      <w:szCs w:val="21"/>
                                    </w:rPr>
                                  </w:pPr>
                                  <w:r>
                                    <w:rPr>
                                      <w:rFonts w:hint="eastAsia"/>
                                      <w:szCs w:val="21"/>
                                    </w:rPr>
                                    <w:t>15m高排气筒（1#）</w:t>
                                  </w:r>
                                </w:p>
                              </w:txbxContent>
                            </wps:txbx>
                            <wps:bodyPr rot="0" vert="horz" wrap="square" lIns="91440" tIns="45720" rIns="91440" bIns="45720" anchor="t" anchorCtr="0" upright="1">
                              <a:noAutofit/>
                            </wps:bodyPr>
                          </wps:wsp>
                        </a:graphicData>
                      </a:graphic>
                    </wp:anchor>
                  </w:drawing>
                </mc:Choice>
                <mc:Fallback>
                  <w:pict>
                    <v:rect id="Rectangle 283" o:spid="_x0000_s1026" o:spt="1" style="position:absolute;left:0pt;margin-left:301.8pt;margin-top:14pt;height:25.9pt;width:103.6pt;z-index:251689984;mso-width-relative:page;mso-height-relative:page;" filled="f" stroked="f" coordsize="21600,21600" o:gfxdata="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ZVnQ9kAAAAJAQAADwAAAAAAAAABACAAAAAiAAAAZHJzL2Rvd25yZXYu&#10;eG1sUEsBAhQAFAAAAAgAh07iQCaOZF36AQAA2AMAAA4AAAAAAAAAAQAgAAAAKAEAAGRycy9lMm9E&#10;b2MueG1sUEsFBgAAAAAGAAYAWQEAAJQFAAAAAA==&#10;">
                      <v:fill on="f" focussize="0,0"/>
                      <v:stroke on="f"/>
                      <v:imagedata o:title=""/>
                      <o:lock v:ext="edit" aspectratio="f"/>
                      <v:textbox>
                        <w:txbxContent>
                          <w:p>
                            <w:pPr>
                              <w:jc w:val="center"/>
                              <w:rPr>
                                <w:szCs w:val="21"/>
                              </w:rPr>
                            </w:pPr>
                            <w:r>
                              <w:rPr>
                                <w:rFonts w:hint="eastAsia"/>
                                <w:szCs w:val="21"/>
                              </w:rPr>
                              <w:t>15m高排气筒（1#）</w:t>
                            </w:r>
                          </w:p>
                        </w:txbxContent>
                      </v:textbox>
                    </v:rect>
                  </w:pict>
                </mc:Fallback>
              </mc:AlternateContent>
            </w:r>
            <w:r>
              <w:rPr>
                <w:rFonts w:cs="Times New Roman"/>
                <w:bCs/>
                <w:color w:val="auto"/>
              </w:rPr>
              <mc:AlternateContent>
                <mc:Choice Requires="wps">
                  <w:drawing>
                    <wp:anchor distT="0" distB="0" distL="114300" distR="114300" simplePos="0" relativeHeight="251688960" behindDoc="0" locked="0" layoutInCell="1" allowOverlap="1">
                      <wp:simplePos x="0" y="0"/>
                      <wp:positionH relativeFrom="column">
                        <wp:posOffset>-10795</wp:posOffset>
                      </wp:positionH>
                      <wp:positionV relativeFrom="paragraph">
                        <wp:posOffset>9525</wp:posOffset>
                      </wp:positionV>
                      <wp:extent cx="828675" cy="750570"/>
                      <wp:effectExtent l="0" t="0" r="0" b="0"/>
                      <wp:wrapNone/>
                      <wp:docPr id="53" name="Rectangle 273"/>
                      <wp:cNvGraphicFramePr/>
                      <a:graphic xmlns:a="http://schemas.openxmlformats.org/drawingml/2006/main">
                        <a:graphicData uri="http://schemas.microsoft.com/office/word/2010/wordprocessingShape">
                          <wps:wsp>
                            <wps:cNvSpPr>
                              <a:spLocks noChangeArrowheads="1"/>
                            </wps:cNvSpPr>
                            <wps:spPr bwMode="auto">
                              <a:xfrm>
                                <a:off x="828675" y="190500"/>
                                <a:ext cx="1103630" cy="306705"/>
                              </a:xfrm>
                              <a:prstGeom prst="rect">
                                <a:avLst/>
                              </a:prstGeom>
                              <a:noFill/>
                              <a:ln>
                                <a:noFill/>
                              </a:ln>
                              <a:effectLst/>
                            </wps:spPr>
                            <wps:txbx>
                              <w:txbxContent>
                                <w:p>
                                  <w:pPr>
                                    <w:jc w:val="center"/>
                                    <w:rPr>
                                      <w:szCs w:val="21"/>
                                    </w:rPr>
                                  </w:pPr>
                                  <w:r>
                                    <w:rPr>
                                      <w:rFonts w:hint="eastAsia"/>
                                      <w:bCs/>
                                      <w:szCs w:val="21"/>
                                    </w:rPr>
                                    <w:t>熔融挤出废气、吸塑成型废气</w:t>
                                  </w:r>
                                </w:p>
                              </w:txbxContent>
                            </wps:txbx>
                            <wps:bodyPr rot="0" vert="horz" wrap="square" lIns="91440" tIns="45720" rIns="91440" bIns="45720" anchor="t" anchorCtr="0" upright="1">
                              <a:noAutofit/>
                            </wps:bodyPr>
                          </wps:wsp>
                        </a:graphicData>
                      </a:graphic>
                    </wp:anchor>
                  </w:drawing>
                </mc:Choice>
                <mc:Fallback>
                  <w:pict>
                    <v:rect id="Rectangle 273" o:spid="_x0000_s1026" o:spt="1" style="position:absolute;left:0pt;margin-left:-0.85pt;margin-top:0.75pt;height:59.1pt;width:65.25pt;z-index:251688960;mso-width-relative:page;mso-height-relative:page;" filled="f" stroked="f" coordsize="21600,21600" o:gfxdata="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ZHpjNgAAAAIAQAADwAAAAAAAAABACAAAAAiAAAAZHJzL2Rvd25yZXYueG1s&#10;UEsBAhQAFAAAAAgAh07iQHhbhFf4AQAA2AMAAA4AAAAAAAAAAQAgAAAAJwEAAGRycy9lMm9Eb2Mu&#10;eG1sUEsFBgAAAAAGAAYAWQEAAJEFAAAAAA==&#10;">
                      <v:fill on="f" focussize="0,0"/>
                      <v:stroke on="f"/>
                      <v:imagedata o:title=""/>
                      <o:lock v:ext="edit" aspectratio="f"/>
                      <v:textbox>
                        <w:txbxContent>
                          <w:p>
                            <w:pPr>
                              <w:jc w:val="center"/>
                              <w:rPr>
                                <w:szCs w:val="21"/>
                              </w:rPr>
                            </w:pPr>
                            <w:r>
                              <w:rPr>
                                <w:rFonts w:hint="eastAsia"/>
                                <w:bCs/>
                                <w:szCs w:val="21"/>
                              </w:rPr>
                              <w:t>熔融挤出废气、吸塑成型废气</w:t>
                            </w:r>
                          </w:p>
                        </w:txbxContent>
                      </v:textbox>
                    </v:rect>
                  </w:pict>
                </mc:Fallback>
              </mc:AlternateContent>
            </w:r>
            <w:r>
              <w:rPr>
                <w:rFonts w:cs="Times New Roman"/>
                <w:bCs/>
                <w:color w:val="auto"/>
              </w:rPr>
              <mc:AlternateContent>
                <mc:Choice Requires="wpc">
                  <w:drawing>
                    <wp:inline distT="0" distB="0" distL="114300" distR="114300">
                      <wp:extent cx="5156835" cy="568960"/>
                      <wp:effectExtent l="0" t="0" r="0" b="0"/>
                      <wp:docPr id="67" name="画布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280"/>
                              <wps:cNvSpPr>
                                <a:spLocks noChangeArrowheads="1"/>
                              </wps:cNvSpPr>
                              <wps:spPr bwMode="auto">
                                <a:xfrm>
                                  <a:off x="1544575270" y="109437805"/>
                                  <a:ext cx="567740800" cy="2044350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bCs/>
                                        <w:szCs w:val="21"/>
                                      </w:rPr>
                                      <w:t>二级活性炭吸附</w:t>
                                    </w:r>
                                  </w:p>
                                </w:txbxContent>
                              </wps:txbx>
                              <wps:bodyPr rot="0" vert="horz" wrap="square" lIns="91440" tIns="45720" rIns="91440" bIns="45720" anchor="t" anchorCtr="0" upright="1">
                                <a:noAutofit/>
                              </wps:bodyPr>
                            </wps:wsp>
                            <wps:wsp>
                              <wps:cNvPr id="63" name="自选图形 117"/>
                              <wps:cNvCnPr/>
                              <wps:spPr>
                                <a:xfrm>
                                  <a:off x="791210" y="320040"/>
                                  <a:ext cx="381000" cy="635"/>
                                </a:xfrm>
                                <a:prstGeom prst="straightConnector1">
                                  <a:avLst/>
                                </a:prstGeom>
                                <a:ln w="9525" cap="flat" cmpd="sng">
                                  <a:solidFill>
                                    <a:srgbClr val="000000"/>
                                  </a:solidFill>
                                  <a:prstDash val="solid"/>
                                  <a:headEnd type="none" w="med" len="med"/>
                                  <a:tailEnd type="triangle" w="med" len="med"/>
                                </a:ln>
                              </wps:spPr>
                              <wps:bodyPr/>
                            </wps:wsp>
                            <wps:wsp>
                              <wps:cNvPr id="64" name="Rectangle 280"/>
                              <wps:cNvSpPr>
                                <a:spLocks noChangeArrowheads="1"/>
                              </wps:cNvSpPr>
                              <wps:spPr bwMode="auto">
                                <a:xfrm>
                                  <a:off x="1544575270" y="109437805"/>
                                  <a:ext cx="567740800" cy="20443507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集气管道</w:t>
                                    </w:r>
                                  </w:p>
                                </w:txbxContent>
                              </wps:txbx>
                              <wps:bodyPr rot="0" vert="horz" wrap="square" lIns="91440" tIns="45720" rIns="91440" bIns="45720" anchor="t" anchorCtr="0" upright="1">
                                <a:noAutofit/>
                              </wps:bodyPr>
                            </wps:wsp>
                            <wps:wsp>
                              <wps:cNvPr id="65" name="自选图形 119"/>
                              <wps:cNvCnPr/>
                              <wps:spPr>
                                <a:xfrm flipV="1">
                                  <a:off x="1896110" y="327025"/>
                                  <a:ext cx="302895" cy="635"/>
                                </a:xfrm>
                                <a:prstGeom prst="straightConnector1">
                                  <a:avLst/>
                                </a:prstGeom>
                                <a:ln w="9525" cap="flat" cmpd="sng">
                                  <a:solidFill>
                                    <a:srgbClr val="000000"/>
                                  </a:solidFill>
                                  <a:prstDash val="solid"/>
                                  <a:headEnd type="none" w="med" len="med"/>
                                  <a:tailEnd type="triangle" w="med" len="med"/>
                                </a:ln>
                              </wps:spPr>
                              <wps:bodyPr/>
                            </wps:wsp>
                            <wps:wsp>
                              <wps:cNvPr id="66" name="自选图形 120"/>
                              <wps:cNvCnPr/>
                              <wps:spPr>
                                <a:xfrm>
                                  <a:off x="3546475" y="321310"/>
                                  <a:ext cx="381000" cy="635"/>
                                </a:xfrm>
                                <a:prstGeom prst="straightConnector1">
                                  <a:avLst/>
                                </a:prstGeom>
                                <a:ln w="9525" cap="flat" cmpd="sng">
                                  <a:solidFill>
                                    <a:srgbClr val="000000"/>
                                  </a:solidFill>
                                  <a:prstDash val="solid"/>
                                  <a:headEnd type="none" w="med" len="med"/>
                                  <a:tailEnd type="triangle" w="med" len="med"/>
                                </a:ln>
                              </wps:spPr>
                              <wps:bodyPr/>
                            </wps:wsp>
                            <wps:wsp>
                              <wps:cNvPr id="130" name="文本框 130"/>
                              <wps:cNvSpPr txBox="1"/>
                              <wps:spPr>
                                <a:xfrm>
                                  <a:off x="2229485" y="141605"/>
                                  <a:ext cx="1242695"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二级活性炭吸附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115" o:spid="_x0000_s1026" o:spt="203" style="height:44.8pt;width:406.05pt;" coordsize="5156835,568960" editas="canvas" o:gfxdata="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jtBdIdUAAAAEAQAADwAA&#10;AAAAAAABACAAAAAiAAAAZHJzL2Rvd25yZXYueG1sUEsBAhQAFAAAAAgAh07iQB6bVdGMBAAAhxEA&#10;AA4AAAAAAAAAAQAgAAAAJAEAAGRycy9lMm9Eb2MueG1sUEsFBgAAAAAGAAYAWQEAACIIAAAAAA==&#10;">
                      <o:lock v:ext="edit" aspectratio="f"/>
                      <v:shape id="画布 115" o:spid="_x0000_s1026" style="position:absolute;left:0;top:0;height:568960;width:5156835;" filled="f" stroked="f" coordsize="21600,21600" o:gfxdata="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I7QXSHVAAAABAEAAA8AAAAAAAAAAQAgAAAA&#10;IgAAAGRycy9kb3ducmV2LnhtbFBLAQIUABQAAAAIAIdO4kA6eG/pSAQAAAMRAAAOAAAAAAAAAAEA&#10;IAAAACQBAABkcnMvZTJvRG9jLnhtbFBLBQYAAAAABgAGAFkBAADeBwAAAAA=&#10;">
                        <v:fill on="f" focussize="0,0"/>
                        <v:stroke on="f"/>
                        <v:imagedata o:title=""/>
                        <o:lock v:ext="edit" aspectratio="t"/>
                      </v:shape>
                      <v:rect id="Rectangle 280" o:spid="_x0000_s1026" o:spt="1" style="position:absolute;left:1544575270;top:109437805;height:204435075;width:567740800;" fillcolor="#FFFFFF" filled="t" stroked="t" coordsize="21600,21600" o:gfxdata="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PF8W9MAAAAEAQAADwAAAAAAAAABACAAAAAiAAAAZHJzL2Rvd25yZXYueG1sUEsBAhQA&#10;FAAAAAgAh07iQHHRBB4wAgAAVgQAAA4AAAAAAAAAAQAgAAAAIgEAAGRycy9lMm9Eb2MueG1sUEsF&#10;BgAAAAAGAAYAWQEAAMQFAAAAAA==&#10;">
                        <v:fill on="t" focussize="0,0"/>
                        <v:stroke color="#000000" miterlimit="8" joinstyle="miter"/>
                        <v:imagedata o:title=""/>
                        <o:lock v:ext="edit" aspectratio="f"/>
                        <v:textbox>
                          <w:txbxContent>
                            <w:p>
                              <w:pPr>
                                <w:jc w:val="center"/>
                                <w:rPr>
                                  <w:szCs w:val="21"/>
                                </w:rPr>
                              </w:pPr>
                              <w:r>
                                <w:rPr>
                                  <w:rFonts w:hint="eastAsia"/>
                                  <w:bCs/>
                                  <w:szCs w:val="21"/>
                                </w:rPr>
                                <w:t>二级活性炭吸附</w:t>
                              </w:r>
                            </w:p>
                          </w:txbxContent>
                        </v:textbox>
                      </v:rect>
                      <v:shape id="自选图形 117" o:spid="_x0000_s1026" o:spt="32" type="#_x0000_t32" style="position:absolute;left:791210;top:320040;height:635;width:381000;" filled="f" stroked="t" coordsize="21600,21600" o:gfxdata="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YZh21QAAAAQBAAAPAAAAAAAAAAEAIAAAACIAAABkcnMvZG93bnJldi54bWxQSwECFAAUAAAACACH&#10;TuJA9ENXju4BAACnAwAADgAAAAAAAAABACAAAAAkAQAAZHJzL2Uyb0RvYy54bWxQSwUGAAAAAAYA&#10;BgBZAQAAhAUAAAAA&#10;">
                        <v:fill on="f" focussize="0,0"/>
                        <v:stroke color="#000000" joinstyle="round" endarrow="block"/>
                        <v:imagedata o:title=""/>
                        <o:lock v:ext="edit" aspectratio="f"/>
                      </v:shape>
                      <v:rect id="Rectangle 280" o:spid="_x0000_s1026" o:spt="1" style="position:absolute;left:1544575270;top:109437805;height:204435075;width:567740800;" fillcolor="#FFFFFF" filled="t" stroked="t" coordsize="21600,21600" o:gfxdata="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PF8W9MAAAAEAQAADwAAAAAAAAABACAAAAAiAAAAZHJzL2Rvd25yZXYueG1sUEsBAhQA&#10;FAAAAAgAh07iQCmIr6swAgAAVgQAAA4AAAAAAAAAAQAgAAAAIgEAAGRycy9lMm9Eb2MueG1sUEsF&#10;BgAAAAAGAAYAWQEAAMQFAAAAAA==&#10;">
                        <v:fill on="t" focussize="0,0"/>
                        <v:stroke color="#000000" miterlimit="8" joinstyle="miter"/>
                        <v:imagedata o:title=""/>
                        <o:lock v:ext="edit" aspectratio="f"/>
                        <v:textbox>
                          <w:txbxContent>
                            <w:p>
                              <w:pPr>
                                <w:rPr>
                                  <w:szCs w:val="21"/>
                                </w:rPr>
                              </w:pPr>
                              <w:r>
                                <w:rPr>
                                  <w:rFonts w:hint="eastAsia"/>
                                  <w:szCs w:val="21"/>
                                </w:rPr>
                                <w:t>集气管道</w:t>
                              </w:r>
                            </w:p>
                          </w:txbxContent>
                        </v:textbox>
                      </v:rect>
                      <v:shape id="自选图形 119" o:spid="_x0000_s1026" o:spt="32" type="#_x0000_t32" style="position:absolute;left:1896110;top:327025;flip:y;height:635;width:302895;" filled="f" stroked="t" coordsize="21600,21600" o:gfxdata="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x479UAAAAEAQAADwAAAAAAAAABACAAAAAiAAAAZHJzL2Rvd25yZXYueG1sUEsB&#10;AhQAFAAAAAgAh07iQNiP85f4AQAAsgMAAA4AAAAAAAAAAQAgAAAAJAEAAGRycy9lMm9Eb2MueG1s&#10;UEsFBgAAAAAGAAYAWQEAAI4FAAAAAA==&#10;">
                        <v:fill on="f" focussize="0,0"/>
                        <v:stroke color="#000000" joinstyle="round" endarrow="block"/>
                        <v:imagedata o:title=""/>
                        <o:lock v:ext="edit" aspectratio="f"/>
                      </v:shape>
                      <v:shape id="自选图形 120" o:spid="_x0000_s1026" o:spt="32" type="#_x0000_t32" style="position:absolute;left:3546475;top:321310;height:635;width:381000;" filled="f" stroked="t" coordsize="21600,21600" o:gfxdata="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YZh21QAAAAQBAAAPAAAAAAAAAAEAIAAAACIAAABkcnMvZG93bnJldi54bWxQSwECFAAUAAAACACH&#10;TuJAb4T+Ne4BAACoAwAADgAAAAAAAAABACAAAAAkAQAAZHJzL2Uyb0RvYy54bWxQSwUGAAAAAAYA&#10;BgBZAQAAhAUAAAAA&#10;">
                        <v:fill on="f" focussize="0,0"/>
                        <v:stroke color="#000000" joinstyle="round" endarrow="block"/>
                        <v:imagedata o:title=""/>
                        <o:lock v:ext="edit" aspectratio="f"/>
                      </v:shape>
                      <v:shape id="_x0000_s1026" o:spid="_x0000_s1026" o:spt="202" type="#_x0000_t202" style="position:absolute;left:2229485;top:141605;height:372745;width:1242695;" fillcolor="#FFFFFF [3201]" filled="t" stroked="t" coordsize="21600,21600" o:gfxdata="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BjF39IAAAAEAQAADwAAAAAAAAABACAA&#10;AAAiAAAAZHJzL2Rvd25yZXYueG1sUEsBAhQAFAAAAAgAh07iQHNxnGBMAgAAeAQAAA4AAAAAAAAA&#10;AQAgAAAAIQEAAGRycy9lMm9Eb2MueG1sUEsFBgAAAAAGAAYAWQEAAN8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二级活性炭吸附</w:t>
                              </w:r>
                            </w:p>
                          </w:txbxContent>
                        </v:textbox>
                      </v:shape>
                      <w10:wrap type="none"/>
                      <w10:anchorlock/>
                    </v:group>
                  </w:pict>
                </mc:Fallback>
              </mc:AlternateContent>
            </w:r>
            <w:r>
              <w:rPr>
                <w:rFonts w:cs="Times New Roman"/>
                <w:color w:val="auto"/>
              </w:rPr>
              <w:t xml:space="preserve"> </w:t>
            </w:r>
          </w:p>
          <w:p>
            <w:pPr>
              <w:pStyle w:val="45"/>
              <w:spacing w:line="360" w:lineRule="auto"/>
              <w:rPr>
                <w:color w:val="auto"/>
                <w:sz w:val="24"/>
                <w:szCs w:val="24"/>
              </w:rPr>
            </w:pPr>
            <w:r>
              <w:rPr>
                <w:color w:val="auto"/>
                <w:sz w:val="24"/>
                <w:szCs w:val="24"/>
              </w:rPr>
              <w:t>图</w:t>
            </w:r>
            <w:r>
              <w:rPr>
                <w:rFonts w:hint="eastAsia"/>
                <w:color w:val="auto"/>
                <w:sz w:val="24"/>
                <w:szCs w:val="24"/>
              </w:rPr>
              <w:t>4</w:t>
            </w:r>
            <w:r>
              <w:rPr>
                <w:color w:val="auto"/>
                <w:sz w:val="24"/>
                <w:szCs w:val="24"/>
              </w:rPr>
              <w:t>-</w:t>
            </w:r>
            <w:r>
              <w:rPr>
                <w:rFonts w:hint="eastAsia"/>
                <w:color w:val="auto"/>
                <w:sz w:val="24"/>
                <w:szCs w:val="24"/>
              </w:rPr>
              <w:t>1</w:t>
            </w:r>
            <w:r>
              <w:rPr>
                <w:color w:val="auto"/>
                <w:sz w:val="24"/>
                <w:szCs w:val="24"/>
              </w:rPr>
              <w:t xml:space="preserve">   </w:t>
            </w:r>
            <w:r>
              <w:rPr>
                <w:rFonts w:hint="eastAsia"/>
                <w:bCs/>
                <w:color w:val="auto"/>
                <w:sz w:val="24"/>
                <w:szCs w:val="24"/>
              </w:rPr>
              <w:t>熔融挤出废气、吸塑成型废气</w:t>
            </w:r>
            <w:r>
              <w:rPr>
                <w:color w:val="auto"/>
                <w:sz w:val="24"/>
                <w:szCs w:val="24"/>
              </w:rPr>
              <w:t>治理工艺流程图</w:t>
            </w:r>
          </w:p>
          <w:p>
            <w:pPr>
              <w:pStyle w:val="65"/>
              <w:ind w:firstLine="440"/>
              <w:rPr>
                <w:bCs/>
                <w:spacing w:val="-10"/>
              </w:rPr>
            </w:pPr>
            <w:r>
              <w:rPr>
                <w:rFonts w:hint="eastAsia"/>
                <w:bCs/>
                <w:spacing w:val="-10"/>
              </w:rPr>
              <w:t>根据《排污许可证申请与核发技术规范 橡胶和塑料制品工业》（HJ1122-2020），有机废气适用的污染治理工艺为</w:t>
            </w:r>
            <w:r>
              <w:rPr>
                <w:rFonts w:hint="eastAsia"/>
                <w:szCs w:val="21"/>
              </w:rPr>
              <w:t>除尘、喷淋、吸附、热力燃烧、催化燃烧、低温等离子体、U</w:t>
            </w:r>
            <w:r>
              <w:rPr>
                <w:szCs w:val="21"/>
              </w:rPr>
              <w:t>V</w:t>
            </w:r>
            <w:r>
              <w:rPr>
                <w:rFonts w:hint="eastAsia"/>
                <w:szCs w:val="21"/>
              </w:rPr>
              <w:t>光氧化/光催化、生物法、以上组合技术</w:t>
            </w:r>
            <w:r>
              <w:rPr>
                <w:rFonts w:hint="eastAsia"/>
                <w:bCs/>
                <w:spacing w:val="-10"/>
              </w:rPr>
              <w:t>。本项目熔融挤出废气、吸塑成型废气采用二级活性炭吸附装置处理，其</w:t>
            </w:r>
            <w:r>
              <w:rPr>
                <w:bCs/>
                <w:spacing w:val="-10"/>
              </w:rPr>
              <w:t>治理工艺均</w:t>
            </w:r>
            <w:r>
              <w:rPr>
                <w:rFonts w:hint="eastAsia"/>
                <w:bCs/>
                <w:spacing w:val="-10"/>
              </w:rPr>
              <w:t>属于《排污许可证申请与核发技术规范 橡胶和塑料制品工业》（HJ1122-2020）推荐的可行的废气</w:t>
            </w:r>
            <w:r>
              <w:rPr>
                <w:bCs/>
                <w:spacing w:val="-10"/>
              </w:rPr>
              <w:t>处理技术，</w:t>
            </w:r>
            <w:r>
              <w:rPr>
                <w:rFonts w:hint="eastAsia"/>
                <w:bCs/>
                <w:spacing w:val="-10"/>
              </w:rPr>
              <w:t>本</w:t>
            </w:r>
            <w:r>
              <w:rPr>
                <w:bCs/>
                <w:spacing w:val="-10"/>
              </w:rPr>
              <w:t>项目</w:t>
            </w:r>
            <w:r>
              <w:rPr>
                <w:rFonts w:hint="eastAsia"/>
                <w:bCs/>
                <w:spacing w:val="-10"/>
              </w:rPr>
              <w:t>熔融挤出废气、吸塑成型废气，</w:t>
            </w:r>
            <w:r>
              <w:rPr>
                <w:bCs/>
                <w:spacing w:val="-10"/>
              </w:rPr>
              <w:t>经废气处理设施处理可达标排放。采取以上治理措施后，项目</w:t>
            </w:r>
            <w:r>
              <w:rPr>
                <w:rFonts w:hint="eastAsia"/>
                <w:bCs/>
                <w:spacing w:val="-10"/>
              </w:rPr>
              <w:t>排放</w:t>
            </w:r>
            <w:r>
              <w:rPr>
                <w:bCs/>
                <w:spacing w:val="-10"/>
              </w:rPr>
              <w:t>的</w:t>
            </w:r>
            <w:r>
              <w:rPr>
                <w:rFonts w:hint="eastAsia"/>
                <w:bCs/>
                <w:spacing w:val="-10"/>
              </w:rPr>
              <w:t>废气</w:t>
            </w:r>
            <w:r>
              <w:rPr>
                <w:bCs/>
                <w:spacing w:val="-10"/>
              </w:rPr>
              <w:t>对大气环境影响小</w:t>
            </w:r>
            <w:r>
              <w:rPr>
                <w:rFonts w:hint="eastAsia"/>
                <w:bCs/>
                <w:spacing w:val="-10"/>
              </w:rPr>
              <w:t>，</w:t>
            </w:r>
            <w:r>
              <w:rPr>
                <w:bCs/>
                <w:spacing w:val="-10"/>
              </w:rPr>
              <w:t>经济技术可行</w:t>
            </w:r>
            <w:r>
              <w:rPr>
                <w:rFonts w:hint="eastAsia"/>
                <w:bCs/>
                <w:spacing w:val="-10"/>
              </w:rPr>
              <w:t>。</w:t>
            </w:r>
          </w:p>
          <w:p>
            <w:pPr>
              <w:adjustRightInd w:val="0"/>
              <w:snapToGrid w:val="0"/>
              <w:spacing w:line="360" w:lineRule="auto"/>
              <w:ind w:firstLine="482" w:firstLineChars="200"/>
              <w:rPr>
                <w:b/>
                <w:bCs/>
                <w:spacing w:val="-10"/>
                <w:sz w:val="24"/>
              </w:rPr>
            </w:pPr>
            <w:r>
              <w:rPr>
                <w:rFonts w:hint="eastAsia"/>
                <w:b/>
                <w:bCs/>
                <w:sz w:val="24"/>
              </w:rPr>
              <w:t>（4）废气监测要求</w:t>
            </w:r>
          </w:p>
          <w:p>
            <w:pPr>
              <w:adjustRightInd w:val="0"/>
              <w:snapToGrid w:val="0"/>
              <w:spacing w:line="360" w:lineRule="auto"/>
              <w:ind w:firstLine="440" w:firstLineChars="200"/>
              <w:rPr>
                <w:bCs/>
                <w:spacing w:val="-10"/>
                <w:sz w:val="24"/>
              </w:rPr>
            </w:pPr>
            <w:r>
              <w:rPr>
                <w:bCs/>
                <w:spacing w:val="-10"/>
                <w:sz w:val="24"/>
              </w:rPr>
              <w:t>根据</w:t>
            </w:r>
            <w:r>
              <w:rPr>
                <w:rFonts w:hint="eastAsia"/>
                <w:bCs/>
                <w:spacing w:val="-10"/>
                <w:sz w:val="24"/>
              </w:rPr>
              <w:t>《排污单位自行监测技术指南 总则》（</w:t>
            </w:r>
            <w:r>
              <w:rPr>
                <w:bCs/>
                <w:spacing w:val="-10"/>
                <w:sz w:val="24"/>
              </w:rPr>
              <w:t>HJ 819-2017</w:t>
            </w:r>
            <w:r>
              <w:rPr>
                <w:rFonts w:hint="eastAsia"/>
                <w:bCs/>
                <w:spacing w:val="-10"/>
                <w:sz w:val="24"/>
              </w:rPr>
              <w:t>）和《排污许可证申请与核发技术规范 橡胶和塑料制品工业》（HJ1122-2020），本项目废气监测要求见表4-5。</w:t>
            </w:r>
          </w:p>
          <w:p>
            <w:pPr>
              <w:pStyle w:val="45"/>
              <w:rPr>
                <w:color w:val="FF0000"/>
              </w:rPr>
            </w:pPr>
            <w:r>
              <w:rPr>
                <w:color w:val="FF0000"/>
              </w:rPr>
              <w:t>表</w:t>
            </w:r>
            <w:r>
              <w:rPr>
                <w:rFonts w:hint="eastAsia"/>
                <w:color w:val="FF0000"/>
              </w:rPr>
              <w:t>4</w:t>
            </w:r>
            <w:r>
              <w:rPr>
                <w:color w:val="FF0000"/>
              </w:rPr>
              <w:t>-</w:t>
            </w:r>
            <w:r>
              <w:rPr>
                <w:rFonts w:hint="eastAsia"/>
                <w:color w:val="FF0000"/>
              </w:rPr>
              <w:t>3</w:t>
            </w:r>
            <w:r>
              <w:rPr>
                <w:color w:val="FF0000"/>
              </w:rPr>
              <w:t xml:space="preserve">   </w:t>
            </w:r>
            <w:r>
              <w:rPr>
                <w:rFonts w:hint="eastAsia"/>
                <w:color w:val="FF0000"/>
              </w:rPr>
              <w:t>废气监测要求一览</w:t>
            </w:r>
            <w:r>
              <w:rPr>
                <w:color w:val="FF0000"/>
              </w:rPr>
              <w:t>表</w:t>
            </w:r>
          </w:p>
          <w:tbl>
            <w:tblPr>
              <w:tblStyle w:val="22"/>
              <w:tblW w:w="7936"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
            <w:tblGrid>
              <w:gridCol w:w="258"/>
              <w:gridCol w:w="1143"/>
              <w:gridCol w:w="2216"/>
              <w:gridCol w:w="1899"/>
              <w:gridCol w:w="1826"/>
              <w:gridCol w:w="59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Ex>
              <w:trPr>
                <w:trHeight w:val="206" w:hRule="atLeast"/>
                <w:jc w:val="center"/>
              </w:trPr>
              <w:tc>
                <w:tcPr>
                  <w:tcW w:w="1401" w:type="dxa"/>
                  <w:gridSpan w:val="2"/>
                  <w:vAlign w:val="center"/>
                </w:tcPr>
                <w:p>
                  <w:pPr>
                    <w:pStyle w:val="69"/>
                    <w:rPr>
                      <w:rFonts w:eastAsia="宋体"/>
                    </w:rPr>
                  </w:pPr>
                  <w:r>
                    <w:rPr>
                      <w:rFonts w:eastAsia="宋体"/>
                    </w:rPr>
                    <w:t>监测项目</w:t>
                  </w:r>
                </w:p>
              </w:tc>
              <w:tc>
                <w:tcPr>
                  <w:tcW w:w="2216" w:type="dxa"/>
                  <w:vAlign w:val="center"/>
                </w:tcPr>
                <w:p>
                  <w:pPr>
                    <w:pStyle w:val="69"/>
                    <w:rPr>
                      <w:rFonts w:eastAsia="宋体"/>
                    </w:rPr>
                  </w:pPr>
                  <w:r>
                    <w:rPr>
                      <w:rFonts w:eastAsia="宋体"/>
                    </w:rPr>
                    <w:t>监测指标</w:t>
                  </w:r>
                </w:p>
              </w:tc>
              <w:tc>
                <w:tcPr>
                  <w:tcW w:w="1899" w:type="dxa"/>
                  <w:vAlign w:val="center"/>
                </w:tcPr>
                <w:p>
                  <w:pPr>
                    <w:pStyle w:val="69"/>
                    <w:rPr>
                      <w:rFonts w:eastAsia="宋体"/>
                    </w:rPr>
                  </w:pPr>
                  <w:r>
                    <w:rPr>
                      <w:rFonts w:eastAsia="宋体"/>
                    </w:rPr>
                    <w:t>监测位置</w:t>
                  </w:r>
                </w:p>
              </w:tc>
              <w:tc>
                <w:tcPr>
                  <w:tcW w:w="1826" w:type="dxa"/>
                  <w:vAlign w:val="center"/>
                </w:tcPr>
                <w:p>
                  <w:pPr>
                    <w:pStyle w:val="69"/>
                    <w:rPr>
                      <w:rFonts w:eastAsia="宋体"/>
                    </w:rPr>
                  </w:pPr>
                  <w:r>
                    <w:rPr>
                      <w:rFonts w:eastAsia="宋体"/>
                    </w:rPr>
                    <w:t>监测频次</w:t>
                  </w:r>
                </w:p>
              </w:tc>
              <w:tc>
                <w:tcPr>
                  <w:tcW w:w="594" w:type="dxa"/>
                  <w:vAlign w:val="center"/>
                </w:tcPr>
                <w:p>
                  <w:pPr>
                    <w:pStyle w:val="69"/>
                    <w:rPr>
                      <w:rFonts w:eastAsia="宋体"/>
                    </w:rPr>
                  </w:pPr>
                  <w:r>
                    <w:rPr>
                      <w:rFonts w:eastAsia="宋体"/>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Ex>
              <w:trPr>
                <w:trHeight w:val="206" w:hRule="atLeast"/>
                <w:jc w:val="center"/>
              </w:trPr>
              <w:tc>
                <w:tcPr>
                  <w:tcW w:w="258" w:type="dxa"/>
                  <w:vMerge w:val="restart"/>
                  <w:vAlign w:val="center"/>
                </w:tcPr>
                <w:p>
                  <w:pPr>
                    <w:pStyle w:val="69"/>
                    <w:rPr>
                      <w:rFonts w:eastAsia="宋体"/>
                    </w:rPr>
                  </w:pPr>
                  <w:r>
                    <w:rPr>
                      <w:rFonts w:eastAsia="宋体"/>
                    </w:rPr>
                    <w:t>废气</w:t>
                  </w:r>
                </w:p>
              </w:tc>
              <w:tc>
                <w:tcPr>
                  <w:tcW w:w="1143" w:type="dxa"/>
                  <w:vAlign w:val="center"/>
                </w:tcPr>
                <w:p>
                  <w:pPr>
                    <w:pStyle w:val="69"/>
                    <w:rPr>
                      <w:rFonts w:eastAsia="宋体"/>
                    </w:rPr>
                  </w:pPr>
                  <w:r>
                    <w:rPr>
                      <w:rFonts w:eastAsia="宋体"/>
                    </w:rPr>
                    <w:t>有组织废气</w:t>
                  </w:r>
                </w:p>
                <w:p>
                  <w:pPr>
                    <w:pStyle w:val="69"/>
                    <w:rPr>
                      <w:rFonts w:eastAsia="宋体"/>
                    </w:rPr>
                  </w:pPr>
                  <w:r>
                    <w:rPr>
                      <w:rFonts w:hint="eastAsia" w:eastAsia="宋体"/>
                    </w:rPr>
                    <w:t>（</w:t>
                  </w:r>
                  <w:r>
                    <w:rPr>
                      <w:rFonts w:eastAsia="宋体"/>
                    </w:rPr>
                    <w:t>1#排气筒</w:t>
                  </w:r>
                  <w:r>
                    <w:rPr>
                      <w:rFonts w:hint="eastAsia" w:eastAsia="宋体"/>
                    </w:rPr>
                    <w:t>）</w:t>
                  </w:r>
                </w:p>
              </w:tc>
              <w:tc>
                <w:tcPr>
                  <w:tcW w:w="2216" w:type="dxa"/>
                  <w:vAlign w:val="center"/>
                </w:tcPr>
                <w:p>
                  <w:pPr>
                    <w:jc w:val="center"/>
                    <w:rPr>
                      <w:color w:val="000000"/>
                    </w:rPr>
                  </w:pPr>
                  <w:r>
                    <w:rPr>
                      <w:rFonts w:hint="eastAsia"/>
                      <w:color w:val="000000"/>
                    </w:rPr>
                    <w:t>V</w:t>
                  </w:r>
                  <w:r>
                    <w:rPr>
                      <w:color w:val="000000"/>
                    </w:rPr>
                    <w:t>OC</w:t>
                  </w:r>
                  <w:r>
                    <w:rPr>
                      <w:rFonts w:hint="eastAsia"/>
                      <w:color w:val="000000"/>
                    </w:rPr>
                    <w:t>s</w:t>
                  </w:r>
                </w:p>
              </w:tc>
              <w:tc>
                <w:tcPr>
                  <w:tcW w:w="1899" w:type="dxa"/>
                  <w:vAlign w:val="center"/>
                </w:tcPr>
                <w:p>
                  <w:pPr>
                    <w:pStyle w:val="69"/>
                    <w:rPr>
                      <w:rFonts w:eastAsia="宋体"/>
                      <w:color w:val="FF0000"/>
                    </w:rPr>
                  </w:pPr>
                  <w:r>
                    <w:rPr>
                      <w:rFonts w:eastAsia="宋体"/>
                      <w:color w:val="FF0000"/>
                    </w:rPr>
                    <w:t>1#排气筒</w:t>
                  </w:r>
                  <w:r>
                    <w:rPr>
                      <w:rFonts w:hint="eastAsia" w:eastAsia="宋体"/>
                      <w:color w:val="FF0000"/>
                    </w:rPr>
                    <w:t>出</w:t>
                  </w:r>
                  <w:r>
                    <w:rPr>
                      <w:rFonts w:eastAsia="宋体"/>
                      <w:color w:val="FF0000"/>
                    </w:rPr>
                    <w:t>口</w:t>
                  </w:r>
                </w:p>
              </w:tc>
              <w:tc>
                <w:tcPr>
                  <w:tcW w:w="1826" w:type="dxa"/>
                  <w:vAlign w:val="center"/>
                </w:tcPr>
                <w:p>
                  <w:pPr>
                    <w:pStyle w:val="69"/>
                    <w:rPr>
                      <w:rFonts w:eastAsia="宋体"/>
                    </w:rPr>
                  </w:pPr>
                  <w:r>
                    <w:rPr>
                      <w:rFonts w:eastAsia="宋体"/>
                    </w:rPr>
                    <w:t>1次/年</w:t>
                  </w:r>
                </w:p>
              </w:tc>
              <w:tc>
                <w:tcPr>
                  <w:tcW w:w="594" w:type="dxa"/>
                  <w:vMerge w:val="restart"/>
                  <w:vAlign w:val="center"/>
                </w:tcPr>
                <w:p>
                  <w:pPr>
                    <w:pStyle w:val="69"/>
                    <w:rPr>
                      <w:rFonts w:eastAsia="宋体"/>
                    </w:rPr>
                  </w:pPr>
                  <w:r>
                    <w:rPr>
                      <w:rFonts w:eastAsia="宋体"/>
                    </w:rPr>
                    <w:t>非正常情况均另外加测</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Ex>
              <w:trPr>
                <w:trHeight w:val="206" w:hRule="atLeast"/>
                <w:jc w:val="center"/>
              </w:trPr>
              <w:tc>
                <w:tcPr>
                  <w:tcW w:w="258" w:type="dxa"/>
                  <w:vMerge w:val="continue"/>
                  <w:vAlign w:val="center"/>
                </w:tcPr>
                <w:p>
                  <w:pPr>
                    <w:pStyle w:val="69"/>
                    <w:rPr>
                      <w:rFonts w:eastAsia="宋体"/>
                    </w:rPr>
                  </w:pPr>
                </w:p>
              </w:tc>
              <w:tc>
                <w:tcPr>
                  <w:tcW w:w="1143" w:type="dxa"/>
                  <w:vAlign w:val="center"/>
                </w:tcPr>
                <w:p>
                  <w:pPr>
                    <w:pStyle w:val="69"/>
                    <w:rPr>
                      <w:rFonts w:eastAsia="宋体"/>
                    </w:rPr>
                  </w:pPr>
                  <w:r>
                    <w:rPr>
                      <w:rFonts w:eastAsia="宋体"/>
                    </w:rPr>
                    <w:t>无组织废气</w:t>
                  </w:r>
                </w:p>
              </w:tc>
              <w:tc>
                <w:tcPr>
                  <w:tcW w:w="2216" w:type="dxa"/>
                  <w:vAlign w:val="center"/>
                </w:tcPr>
                <w:p>
                  <w:pPr>
                    <w:jc w:val="center"/>
                    <w:rPr>
                      <w:color w:val="000000"/>
                    </w:rPr>
                  </w:pPr>
                  <w:r>
                    <w:rPr>
                      <w:rFonts w:hint="eastAsia"/>
                      <w:color w:val="000000"/>
                    </w:rPr>
                    <w:t>V</w:t>
                  </w:r>
                  <w:r>
                    <w:rPr>
                      <w:color w:val="000000"/>
                    </w:rPr>
                    <w:t>OC</w:t>
                  </w:r>
                  <w:r>
                    <w:rPr>
                      <w:rFonts w:hint="eastAsia"/>
                      <w:color w:val="000000"/>
                    </w:rPr>
                    <w:t>s</w:t>
                  </w:r>
                </w:p>
              </w:tc>
              <w:tc>
                <w:tcPr>
                  <w:tcW w:w="1899" w:type="dxa"/>
                  <w:vAlign w:val="center"/>
                </w:tcPr>
                <w:p>
                  <w:pPr>
                    <w:pStyle w:val="69"/>
                    <w:rPr>
                      <w:rFonts w:eastAsia="宋体"/>
                    </w:rPr>
                  </w:pPr>
                  <w:r>
                    <w:rPr>
                      <w:rFonts w:eastAsia="宋体"/>
                    </w:rPr>
                    <w:t>厂界</w:t>
                  </w:r>
                </w:p>
              </w:tc>
              <w:tc>
                <w:tcPr>
                  <w:tcW w:w="1826" w:type="dxa"/>
                  <w:vAlign w:val="center"/>
                </w:tcPr>
                <w:p>
                  <w:pPr>
                    <w:pStyle w:val="69"/>
                    <w:rPr>
                      <w:rFonts w:eastAsia="宋体"/>
                    </w:rPr>
                  </w:pPr>
                  <w:r>
                    <w:rPr>
                      <w:rFonts w:eastAsia="宋体"/>
                    </w:rPr>
                    <w:t>1次/年</w:t>
                  </w:r>
                </w:p>
              </w:tc>
              <w:tc>
                <w:tcPr>
                  <w:tcW w:w="594" w:type="dxa"/>
                  <w:vMerge w:val="continue"/>
                  <w:vAlign w:val="center"/>
                </w:tcPr>
                <w:p>
                  <w:pPr>
                    <w:pStyle w:val="69"/>
                    <w:rPr>
                      <w:rFonts w:eastAsia="宋体"/>
                    </w:rPr>
                  </w:pPr>
                </w:p>
              </w:tc>
            </w:tr>
          </w:tbl>
          <w:p>
            <w:pPr>
              <w:adjustRightInd w:val="0"/>
              <w:snapToGrid w:val="0"/>
              <w:spacing w:line="360" w:lineRule="auto"/>
              <w:rPr>
                <w:b/>
                <w:bCs/>
                <w:spacing w:val="-10"/>
                <w:sz w:val="24"/>
              </w:rPr>
            </w:pPr>
            <w:r>
              <w:rPr>
                <w:b/>
                <w:bCs/>
                <w:spacing w:val="-10"/>
                <w:sz w:val="24"/>
              </w:rPr>
              <w:t>2</w:t>
            </w:r>
            <w:r>
              <w:rPr>
                <w:rFonts w:hAnsi="宋体"/>
                <w:b/>
                <w:bCs/>
                <w:spacing w:val="-10"/>
                <w:sz w:val="24"/>
              </w:rPr>
              <w:t>、废水</w:t>
            </w:r>
          </w:p>
          <w:p>
            <w:pPr>
              <w:adjustRightInd w:val="0"/>
              <w:snapToGrid w:val="0"/>
              <w:spacing w:line="360" w:lineRule="auto"/>
              <w:ind w:firstLine="442" w:firstLineChars="200"/>
              <w:rPr>
                <w:rFonts w:hAnsi="宋体"/>
                <w:b/>
                <w:bCs/>
                <w:spacing w:val="-10"/>
                <w:sz w:val="24"/>
              </w:rPr>
            </w:pPr>
            <w:r>
              <w:rPr>
                <w:rFonts w:hint="eastAsia" w:hAnsi="宋体"/>
                <w:b/>
                <w:bCs/>
                <w:spacing w:val="-10"/>
                <w:sz w:val="24"/>
              </w:rPr>
              <w:t>（1）废水排放源强</w:t>
            </w:r>
          </w:p>
          <w:p>
            <w:pPr>
              <w:adjustRightInd w:val="0"/>
              <w:snapToGrid w:val="0"/>
              <w:spacing w:line="360" w:lineRule="auto"/>
              <w:ind w:firstLine="440" w:firstLineChars="200"/>
              <w:rPr>
                <w:sz w:val="24"/>
              </w:rPr>
            </w:pPr>
            <w:r>
              <w:rPr>
                <w:rFonts w:hAnsi="宋体"/>
                <w:bCs/>
                <w:spacing w:val="-10"/>
                <w:sz w:val="24"/>
              </w:rPr>
              <w:t>本项目</w:t>
            </w:r>
            <w:r>
              <w:rPr>
                <w:rFonts w:hint="eastAsia" w:hAnsi="宋体"/>
                <w:bCs/>
                <w:spacing w:val="-10"/>
                <w:sz w:val="24"/>
              </w:rPr>
              <w:t>废水</w:t>
            </w:r>
            <w:r>
              <w:rPr>
                <w:rFonts w:hAnsi="宋体"/>
                <w:bCs/>
                <w:spacing w:val="-10"/>
                <w:sz w:val="24"/>
              </w:rPr>
              <w:t>主要为</w:t>
            </w:r>
            <w:r>
              <w:rPr>
                <w:rFonts w:hint="eastAsia"/>
                <w:sz w:val="24"/>
              </w:rPr>
              <w:t>车间</w:t>
            </w:r>
            <w:r>
              <w:rPr>
                <w:sz w:val="24"/>
              </w:rPr>
              <w:t>地面清洁废水</w:t>
            </w:r>
            <w:r>
              <w:rPr>
                <w:rFonts w:hint="eastAsia"/>
                <w:sz w:val="24"/>
              </w:rPr>
              <w:t>、</w:t>
            </w:r>
            <w:r>
              <w:rPr>
                <w:sz w:val="24"/>
              </w:rPr>
              <w:t>生活污水</w:t>
            </w:r>
            <w:r>
              <w:rPr>
                <w:rFonts w:hint="eastAsia"/>
                <w:sz w:val="24"/>
              </w:rPr>
              <w:t>。</w:t>
            </w:r>
          </w:p>
          <w:p>
            <w:pPr>
              <w:adjustRightInd w:val="0"/>
              <w:snapToGrid w:val="0"/>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车间</w:t>
            </w:r>
            <w:r>
              <w:rPr>
                <w:sz w:val="24"/>
              </w:rPr>
              <w:t>地面清洁废水</w:t>
            </w:r>
          </w:p>
          <w:p>
            <w:pPr>
              <w:adjustRightInd w:val="0"/>
              <w:snapToGrid w:val="0"/>
              <w:spacing w:line="360" w:lineRule="auto"/>
              <w:ind w:firstLine="480" w:firstLineChars="200"/>
              <w:rPr>
                <w:bCs/>
                <w:sz w:val="24"/>
              </w:rPr>
            </w:pPr>
            <w:r>
              <w:rPr>
                <w:bCs/>
                <w:sz w:val="24"/>
              </w:rPr>
              <w:t>本项目车间地坪定期采用拖把清洁</w:t>
            </w:r>
            <w:r>
              <w:rPr>
                <w:rFonts w:hint="eastAsia"/>
                <w:bCs/>
                <w:sz w:val="24"/>
              </w:rPr>
              <w:t>，</w:t>
            </w:r>
            <w:r>
              <w:rPr>
                <w:bCs/>
                <w:sz w:val="24"/>
              </w:rPr>
              <w:t>用水按照</w:t>
            </w:r>
            <w:r>
              <w:rPr>
                <w:rFonts w:hint="eastAsia"/>
                <w:bCs/>
                <w:sz w:val="24"/>
              </w:rPr>
              <w:t>1</w:t>
            </w:r>
            <w:r>
              <w:rPr>
                <w:bCs/>
                <w:sz w:val="24"/>
              </w:rPr>
              <w:t>L/m</w:t>
            </w:r>
            <w:r>
              <w:rPr>
                <w:rFonts w:hint="eastAsia"/>
                <w:bCs/>
                <w:sz w:val="24"/>
                <w:vertAlign w:val="superscript"/>
              </w:rPr>
              <w:t>2</w:t>
            </w:r>
            <w:r>
              <w:rPr>
                <w:rFonts w:hint="eastAsia"/>
                <w:bCs/>
                <w:sz w:val="24"/>
              </w:rPr>
              <w:t>计（车间建筑面积5000</w:t>
            </w:r>
            <w:r>
              <w:rPr>
                <w:bCs/>
                <w:sz w:val="24"/>
              </w:rPr>
              <w:t>m</w:t>
            </w:r>
            <w:r>
              <w:rPr>
                <w:rFonts w:hint="eastAsia"/>
                <w:bCs/>
                <w:sz w:val="24"/>
                <w:vertAlign w:val="superscript"/>
              </w:rPr>
              <w:t>2</w:t>
            </w:r>
            <w:r>
              <w:rPr>
                <w:rFonts w:hint="eastAsia"/>
                <w:bCs/>
                <w:sz w:val="24"/>
              </w:rPr>
              <w:t>），一周清洗一次，则车间清洁用水量为为0.71</w:t>
            </w:r>
            <w:r>
              <w:rPr>
                <w:bCs/>
                <w:sz w:val="24"/>
              </w:rPr>
              <w:t>m</w:t>
            </w:r>
            <w:r>
              <w:rPr>
                <w:rFonts w:hint="eastAsia"/>
                <w:bCs/>
                <w:sz w:val="24"/>
                <w:vertAlign w:val="superscript"/>
              </w:rPr>
              <w:t>3</w:t>
            </w:r>
            <w:r>
              <w:rPr>
                <w:rFonts w:hint="eastAsia"/>
                <w:bCs/>
                <w:sz w:val="24"/>
              </w:rPr>
              <w:t>/d</w:t>
            </w:r>
            <w:r>
              <w:rPr>
                <w:bCs/>
                <w:sz w:val="24"/>
              </w:rPr>
              <w:t>，</w:t>
            </w:r>
            <w:r>
              <w:rPr>
                <w:rFonts w:hint="eastAsia"/>
                <w:bCs/>
                <w:sz w:val="24"/>
              </w:rPr>
              <w:t>213</w:t>
            </w:r>
            <w:r>
              <w:rPr>
                <w:bCs/>
                <w:sz w:val="24"/>
              </w:rPr>
              <w:t>m</w:t>
            </w:r>
            <w:r>
              <w:rPr>
                <w:bCs/>
                <w:sz w:val="24"/>
                <w:vertAlign w:val="superscript"/>
              </w:rPr>
              <w:t>3</w:t>
            </w:r>
            <w:r>
              <w:rPr>
                <w:bCs/>
                <w:sz w:val="24"/>
              </w:rPr>
              <w:t>/a</w:t>
            </w:r>
            <w:r>
              <w:rPr>
                <w:rFonts w:hint="eastAsia"/>
                <w:bCs/>
                <w:sz w:val="24"/>
              </w:rPr>
              <w:t>，排水系数按0.9计，则排水量为为0.64</w:t>
            </w:r>
            <w:r>
              <w:rPr>
                <w:bCs/>
                <w:sz w:val="24"/>
              </w:rPr>
              <w:t>m</w:t>
            </w:r>
            <w:r>
              <w:rPr>
                <w:rFonts w:hint="eastAsia"/>
                <w:bCs/>
                <w:sz w:val="24"/>
                <w:vertAlign w:val="superscript"/>
              </w:rPr>
              <w:t>3</w:t>
            </w:r>
            <w:r>
              <w:rPr>
                <w:rFonts w:hint="eastAsia"/>
                <w:bCs/>
                <w:sz w:val="24"/>
              </w:rPr>
              <w:t>/d</w:t>
            </w:r>
            <w:r>
              <w:rPr>
                <w:bCs/>
                <w:sz w:val="24"/>
              </w:rPr>
              <w:t>，</w:t>
            </w:r>
            <w:r>
              <w:rPr>
                <w:rFonts w:hint="eastAsia"/>
                <w:bCs/>
                <w:sz w:val="24"/>
              </w:rPr>
              <w:t>191.7</w:t>
            </w:r>
            <w:r>
              <w:rPr>
                <w:bCs/>
                <w:sz w:val="24"/>
              </w:rPr>
              <w:t>m</w:t>
            </w:r>
            <w:r>
              <w:rPr>
                <w:bCs/>
                <w:sz w:val="24"/>
                <w:vertAlign w:val="superscript"/>
              </w:rPr>
              <w:t>3</w:t>
            </w:r>
            <w:r>
              <w:rPr>
                <w:bCs/>
                <w:sz w:val="24"/>
              </w:rPr>
              <w:t>/a</w:t>
            </w:r>
            <w:r>
              <w:rPr>
                <w:rFonts w:hint="eastAsia"/>
                <w:bCs/>
                <w:sz w:val="24"/>
              </w:rPr>
              <w:t>。</w:t>
            </w:r>
          </w:p>
          <w:p>
            <w:pPr>
              <w:adjustRightInd w:val="0"/>
              <w:snapToGrid w:val="0"/>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生活污水</w:t>
            </w:r>
          </w:p>
          <w:p>
            <w:pPr>
              <w:adjustRightInd w:val="0"/>
              <w:snapToGrid w:val="0"/>
              <w:spacing w:line="360" w:lineRule="auto"/>
              <w:ind w:firstLine="480" w:firstLineChars="200"/>
              <w:rPr>
                <w:rFonts w:hint="eastAsia"/>
                <w:bCs/>
                <w:sz w:val="24"/>
              </w:rPr>
            </w:pPr>
            <w:r>
              <w:rPr>
                <w:bCs/>
                <w:sz w:val="24"/>
              </w:rPr>
              <w:t>项目</w:t>
            </w:r>
            <w:r>
              <w:rPr>
                <w:rFonts w:hint="eastAsia"/>
                <w:bCs/>
                <w:sz w:val="24"/>
              </w:rPr>
              <w:t>劳动定员15</w:t>
            </w:r>
            <w:r>
              <w:rPr>
                <w:bCs/>
                <w:sz w:val="24"/>
              </w:rPr>
              <w:t>人</w:t>
            </w:r>
            <w:r>
              <w:rPr>
                <w:rFonts w:hint="eastAsia"/>
                <w:bCs/>
                <w:sz w:val="24"/>
              </w:rPr>
              <w:t>，</w:t>
            </w:r>
            <w:r>
              <w:rPr>
                <w:bCs/>
                <w:sz w:val="24"/>
              </w:rPr>
              <w:t>年工作3</w:t>
            </w:r>
            <w:r>
              <w:rPr>
                <w:rFonts w:hint="eastAsia"/>
                <w:bCs/>
                <w:sz w:val="24"/>
              </w:rPr>
              <w:t>00</w:t>
            </w:r>
            <w:r>
              <w:rPr>
                <w:bCs/>
                <w:sz w:val="24"/>
              </w:rPr>
              <w:t>天，</w:t>
            </w:r>
            <w:r>
              <w:rPr>
                <w:rFonts w:hint="eastAsia"/>
                <w:bCs/>
                <w:sz w:val="24"/>
              </w:rPr>
              <w:t>一班8h工作</w:t>
            </w:r>
            <w:r>
              <w:rPr>
                <w:bCs/>
                <w:sz w:val="24"/>
              </w:rPr>
              <w:t>制。本项目</w:t>
            </w:r>
            <w:r>
              <w:rPr>
                <w:rFonts w:hint="eastAsia"/>
                <w:bCs/>
                <w:sz w:val="24"/>
              </w:rPr>
              <w:t>不</w:t>
            </w:r>
            <w:r>
              <w:rPr>
                <w:bCs/>
                <w:sz w:val="24"/>
              </w:rPr>
              <w:t>设</w:t>
            </w:r>
            <w:r>
              <w:rPr>
                <w:rFonts w:hint="eastAsia"/>
                <w:bCs/>
                <w:sz w:val="24"/>
              </w:rPr>
              <w:t>食堂，</w:t>
            </w:r>
            <w:r>
              <w:rPr>
                <w:bCs/>
                <w:sz w:val="24"/>
              </w:rPr>
              <w:t>据《建筑给水排水设计规范》，本项目员工日用水量按</w:t>
            </w:r>
            <w:r>
              <w:rPr>
                <w:rFonts w:hint="eastAsia"/>
                <w:bCs/>
                <w:sz w:val="24"/>
              </w:rPr>
              <w:t>50</w:t>
            </w:r>
            <w:r>
              <w:rPr>
                <w:bCs/>
                <w:sz w:val="24"/>
              </w:rPr>
              <w:t>L/d</w:t>
            </w:r>
            <w:r>
              <w:rPr>
                <w:rFonts w:hint="eastAsia"/>
                <w:bCs/>
                <w:sz w:val="24"/>
              </w:rPr>
              <w:t>·</w:t>
            </w:r>
            <w:r>
              <w:rPr>
                <w:bCs/>
                <w:sz w:val="24"/>
              </w:rPr>
              <w:t>人计，则生活用水量为</w:t>
            </w:r>
            <w:r>
              <w:rPr>
                <w:rFonts w:hint="eastAsia"/>
                <w:bCs/>
                <w:sz w:val="24"/>
              </w:rPr>
              <w:t>0.75</w:t>
            </w:r>
            <w:r>
              <w:rPr>
                <w:bCs/>
                <w:sz w:val="24"/>
              </w:rPr>
              <w:t>m</w:t>
            </w:r>
            <w:r>
              <w:rPr>
                <w:bCs/>
                <w:sz w:val="24"/>
                <w:vertAlign w:val="superscript"/>
              </w:rPr>
              <w:t>3</w:t>
            </w:r>
            <w:r>
              <w:rPr>
                <w:bCs/>
                <w:sz w:val="24"/>
              </w:rPr>
              <w:t>/d，</w:t>
            </w:r>
            <w:r>
              <w:rPr>
                <w:rFonts w:hint="eastAsia"/>
                <w:bCs/>
                <w:sz w:val="24"/>
              </w:rPr>
              <w:t>225</w:t>
            </w:r>
            <w:r>
              <w:rPr>
                <w:bCs/>
                <w:sz w:val="24"/>
              </w:rPr>
              <w:t>m</w:t>
            </w:r>
            <w:r>
              <w:rPr>
                <w:bCs/>
                <w:sz w:val="24"/>
                <w:vertAlign w:val="superscript"/>
              </w:rPr>
              <w:t>3</w:t>
            </w:r>
            <w:r>
              <w:rPr>
                <w:bCs/>
                <w:sz w:val="24"/>
              </w:rPr>
              <w:t>/a</w:t>
            </w:r>
            <w:r>
              <w:rPr>
                <w:rFonts w:hint="eastAsia"/>
                <w:bCs/>
                <w:sz w:val="24"/>
              </w:rPr>
              <w:t>，排水系数按0.9计，则排水量为0.68</w:t>
            </w:r>
            <w:r>
              <w:rPr>
                <w:bCs/>
                <w:sz w:val="24"/>
              </w:rPr>
              <w:t>m</w:t>
            </w:r>
            <w:r>
              <w:rPr>
                <w:rFonts w:hint="eastAsia"/>
                <w:bCs/>
                <w:sz w:val="24"/>
                <w:vertAlign w:val="superscript"/>
              </w:rPr>
              <w:t>3</w:t>
            </w:r>
            <w:r>
              <w:rPr>
                <w:rFonts w:hint="eastAsia"/>
                <w:bCs/>
                <w:sz w:val="24"/>
              </w:rPr>
              <w:t>/d，202.5</w:t>
            </w:r>
            <w:r>
              <w:rPr>
                <w:bCs/>
                <w:sz w:val="24"/>
              </w:rPr>
              <w:t>m</w:t>
            </w:r>
            <w:r>
              <w:rPr>
                <w:bCs/>
                <w:sz w:val="24"/>
                <w:vertAlign w:val="superscript"/>
              </w:rPr>
              <w:t>3</w:t>
            </w:r>
            <w:r>
              <w:rPr>
                <w:bCs/>
                <w:sz w:val="24"/>
              </w:rPr>
              <w:t>/a</w:t>
            </w:r>
            <w:r>
              <w:rPr>
                <w:rFonts w:hint="eastAsia"/>
                <w:bCs/>
                <w:sz w:val="24"/>
              </w:rPr>
              <w:t>。</w:t>
            </w:r>
          </w:p>
          <w:p>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③</w:t>
            </w:r>
            <w:r>
              <w:rPr>
                <w:rFonts w:hint="eastAsia" w:ascii="Times New Roman" w:hAnsi="Times New Roman" w:eastAsia="宋体" w:cs="Times New Roman"/>
                <w:kern w:val="2"/>
                <w:sz w:val="24"/>
                <w:szCs w:val="24"/>
                <w:lang w:val="en-US" w:eastAsia="zh-CN" w:bidi="ar-SA"/>
              </w:rPr>
              <w:t>冷却用水</w:t>
            </w:r>
          </w:p>
          <w:p>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根据建设单位提供资料，项目生产冷却过程中的用水量约为10m³/d，冷却水循环使用，冷却水补充量为0.5m³/d（150m³/a），以弥补蒸发损耗的水量，循环冷却水一年更换一次，用作园区绿化。</w:t>
            </w:r>
          </w:p>
          <w:p>
            <w:pPr>
              <w:adjustRightInd w:val="0"/>
              <w:snapToGrid w:val="0"/>
              <w:spacing w:line="360" w:lineRule="auto"/>
              <w:ind w:firstLine="442" w:firstLineChars="200"/>
              <w:rPr>
                <w:rFonts w:hAnsi="宋体"/>
                <w:b/>
                <w:bCs/>
                <w:spacing w:val="-10"/>
                <w:sz w:val="24"/>
              </w:rPr>
            </w:pPr>
            <w:r>
              <w:rPr>
                <w:rFonts w:hint="eastAsia" w:hAnsi="宋体"/>
                <w:b/>
                <w:bCs/>
                <w:spacing w:val="-10"/>
                <w:sz w:val="24"/>
              </w:rPr>
              <w:t>（2）废水污染防治措施</w:t>
            </w:r>
          </w:p>
          <w:p>
            <w:pPr>
              <w:adjustRightInd w:val="0"/>
              <w:snapToGrid w:val="0"/>
              <w:spacing w:line="360" w:lineRule="auto"/>
              <w:ind w:firstLine="440" w:firstLineChars="200"/>
              <w:rPr>
                <w:bCs/>
                <w:spacing w:val="-10"/>
                <w:sz w:val="24"/>
              </w:rPr>
            </w:pPr>
            <w:r>
              <w:rPr>
                <w:rFonts w:hAnsi="宋体"/>
                <w:bCs/>
                <w:spacing w:val="-10"/>
                <w:sz w:val="24"/>
              </w:rPr>
              <w:t>本项目采用雨污分流制排水系统。雨水经雨水管道排入园区雨水管网；</w:t>
            </w:r>
            <w:r>
              <w:rPr>
                <w:rFonts w:hint="eastAsia" w:hAnsi="宋体"/>
                <w:bCs/>
                <w:spacing w:val="-10"/>
                <w:sz w:val="24"/>
              </w:rPr>
              <w:t>生活</w:t>
            </w:r>
            <w:r>
              <w:rPr>
                <w:rFonts w:hAnsi="宋体"/>
                <w:bCs/>
                <w:spacing w:val="-10"/>
                <w:sz w:val="24"/>
              </w:rPr>
              <w:t>污水</w:t>
            </w:r>
            <w:r>
              <w:rPr>
                <w:rFonts w:hint="eastAsia" w:hAnsi="宋体"/>
                <w:bCs/>
                <w:spacing w:val="-10"/>
                <w:sz w:val="24"/>
              </w:rPr>
              <w:t>和车间</w:t>
            </w:r>
            <w:r>
              <w:rPr>
                <w:rFonts w:hAnsi="宋体"/>
                <w:bCs/>
                <w:spacing w:val="-10"/>
                <w:sz w:val="24"/>
              </w:rPr>
              <w:t>地面清洁废水一同经</w:t>
            </w:r>
            <w:r>
              <w:rPr>
                <w:rFonts w:hint="eastAsia" w:hAnsi="宋体"/>
                <w:bCs/>
                <w:spacing w:val="-10"/>
                <w:sz w:val="24"/>
              </w:rPr>
              <w:t>现有</w:t>
            </w:r>
            <w:r>
              <w:rPr>
                <w:rFonts w:hAnsi="宋体"/>
                <w:bCs/>
                <w:spacing w:val="-10"/>
                <w:sz w:val="24"/>
              </w:rPr>
              <w:t>生化池</w:t>
            </w:r>
            <w:r>
              <w:rPr>
                <w:rFonts w:hint="eastAsia" w:hAnsi="宋体"/>
                <w:bCs/>
                <w:spacing w:val="-10"/>
                <w:sz w:val="24"/>
              </w:rPr>
              <w:t>处理</w:t>
            </w:r>
            <w:r>
              <w:rPr>
                <w:rFonts w:hAnsi="宋体"/>
                <w:bCs/>
                <w:spacing w:val="-10"/>
                <w:sz w:val="24"/>
              </w:rPr>
              <w:t>达《</w:t>
            </w:r>
            <w:r>
              <w:rPr>
                <w:rFonts w:hint="eastAsia" w:hAnsi="宋体"/>
                <w:bCs/>
                <w:spacing w:val="-10"/>
                <w:sz w:val="24"/>
              </w:rPr>
              <w:t>污水</w:t>
            </w:r>
            <w:r>
              <w:rPr>
                <w:rFonts w:hAnsi="宋体"/>
                <w:bCs/>
                <w:spacing w:val="-10"/>
                <w:sz w:val="24"/>
              </w:rPr>
              <w:t>综合排放排放标准》（GB</w:t>
            </w:r>
            <w:r>
              <w:rPr>
                <w:rFonts w:hint="eastAsia" w:hAnsi="宋体"/>
                <w:bCs/>
                <w:spacing w:val="-10"/>
                <w:sz w:val="24"/>
              </w:rPr>
              <w:t>897</w:t>
            </w:r>
            <w:r>
              <w:rPr>
                <w:rFonts w:hAnsi="宋体"/>
                <w:bCs/>
                <w:spacing w:val="-10"/>
                <w:sz w:val="24"/>
              </w:rPr>
              <w:t>8-</w:t>
            </w:r>
            <w:r>
              <w:rPr>
                <w:rFonts w:hint="eastAsia" w:hAnsi="宋体"/>
                <w:bCs/>
                <w:spacing w:val="-10"/>
                <w:sz w:val="24"/>
              </w:rPr>
              <w:t>1996</w:t>
            </w:r>
            <w:r>
              <w:rPr>
                <w:rFonts w:hAnsi="宋体"/>
                <w:bCs/>
                <w:spacing w:val="-10"/>
                <w:sz w:val="24"/>
              </w:rPr>
              <w:t>）</w:t>
            </w:r>
            <w:r>
              <w:rPr>
                <w:rFonts w:hint="eastAsia" w:hAnsi="宋体"/>
                <w:bCs/>
                <w:spacing w:val="-10"/>
                <w:sz w:val="24"/>
              </w:rPr>
              <w:t>三</w:t>
            </w:r>
            <w:r>
              <w:rPr>
                <w:rFonts w:hAnsi="宋体"/>
                <w:bCs/>
                <w:spacing w:val="-10"/>
                <w:sz w:val="24"/>
              </w:rPr>
              <w:t>级标准后排入市政污水管网</w:t>
            </w:r>
            <w:r>
              <w:rPr>
                <w:rFonts w:hint="eastAsia" w:hAnsi="宋体"/>
                <w:bCs/>
                <w:spacing w:val="-10"/>
                <w:sz w:val="24"/>
              </w:rPr>
              <w:t>，</w:t>
            </w:r>
            <w:r>
              <w:rPr>
                <w:rFonts w:hAnsi="宋体"/>
                <w:bCs/>
                <w:spacing w:val="-10"/>
                <w:sz w:val="24"/>
              </w:rPr>
              <w:t>经</w:t>
            </w:r>
            <w:r>
              <w:rPr>
                <w:rFonts w:hint="eastAsia" w:hAnsi="宋体"/>
                <w:bCs/>
                <w:spacing w:val="-10"/>
                <w:sz w:val="24"/>
              </w:rPr>
              <w:t>大竹县工业园区污水处理厂处理</w:t>
            </w:r>
            <w:r>
              <w:rPr>
                <w:rFonts w:hAnsi="宋体"/>
                <w:bCs/>
                <w:spacing w:val="-10"/>
                <w:sz w:val="24"/>
              </w:rPr>
              <w:t>达《城镇污水处理厂污染物排放标准》（GB18918-2002）一级A标准后排入东柳河</w:t>
            </w:r>
            <w:r>
              <w:rPr>
                <w:rFonts w:hint="eastAsia" w:hAnsi="宋体"/>
                <w:bCs/>
                <w:spacing w:val="-10"/>
                <w:sz w:val="24"/>
              </w:rPr>
              <w:t>，对地表水影响小。</w:t>
            </w:r>
          </w:p>
          <w:p>
            <w:pPr>
              <w:adjustRightInd w:val="0"/>
              <w:snapToGrid w:val="0"/>
              <w:spacing w:line="360" w:lineRule="auto"/>
              <w:ind w:firstLine="440" w:firstLineChars="200"/>
              <w:rPr>
                <w:bCs/>
                <w:spacing w:val="-10"/>
                <w:sz w:val="24"/>
                <w:lang w:bidi="zh-CN"/>
              </w:rPr>
            </w:pPr>
            <w:r>
              <w:rPr>
                <w:rFonts w:hint="eastAsia"/>
                <w:bCs/>
                <w:spacing w:val="-10"/>
                <w:sz w:val="24"/>
                <w:lang w:bidi="zh-CN"/>
              </w:rPr>
              <w:t>本项目废水排放量及污染治理措施见表4-6。</w:t>
            </w:r>
          </w:p>
          <w:p>
            <w:pPr>
              <w:pStyle w:val="45"/>
              <w:spacing w:before="0"/>
              <w:rPr>
                <w:color w:val="auto"/>
              </w:rPr>
            </w:pPr>
            <w:r>
              <w:rPr>
                <w:color w:val="auto"/>
              </w:rPr>
              <w:t>表</w:t>
            </w:r>
            <w:r>
              <w:rPr>
                <w:rFonts w:hint="eastAsia"/>
                <w:color w:val="auto"/>
              </w:rPr>
              <w:t>4</w:t>
            </w:r>
            <w:r>
              <w:rPr>
                <w:color w:val="auto"/>
              </w:rPr>
              <w:t>-</w:t>
            </w:r>
            <w:r>
              <w:rPr>
                <w:rFonts w:hint="eastAsia"/>
                <w:color w:val="auto"/>
              </w:rPr>
              <w:t>4</w:t>
            </w:r>
            <w:r>
              <w:rPr>
                <w:color w:val="auto"/>
              </w:rPr>
              <w:t xml:space="preserve">  本项目废水产生和排放情况一览表 </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
            <w:tblGrid>
              <w:gridCol w:w="850"/>
              <w:gridCol w:w="767"/>
              <w:gridCol w:w="1128"/>
              <w:gridCol w:w="917"/>
              <w:gridCol w:w="2547"/>
              <w:gridCol w:w="872"/>
              <w:gridCol w:w="8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44" w:hRule="atLeast"/>
                <w:jc w:val="center"/>
              </w:trPr>
              <w:tc>
                <w:tcPr>
                  <w:tcW w:w="850" w:type="dxa"/>
                  <w:vAlign w:val="center"/>
                </w:tcPr>
                <w:p>
                  <w:pPr>
                    <w:jc w:val="center"/>
                    <w:rPr>
                      <w:szCs w:val="21"/>
                    </w:rPr>
                  </w:pPr>
                  <w:r>
                    <w:rPr>
                      <w:szCs w:val="21"/>
                    </w:rPr>
                    <w:t>污染源</w:t>
                  </w:r>
                </w:p>
              </w:tc>
              <w:tc>
                <w:tcPr>
                  <w:tcW w:w="767" w:type="dxa"/>
                  <w:vAlign w:val="center"/>
                </w:tcPr>
                <w:p>
                  <w:pPr>
                    <w:jc w:val="center"/>
                    <w:rPr>
                      <w:szCs w:val="21"/>
                    </w:rPr>
                  </w:pPr>
                  <w:r>
                    <w:rPr>
                      <w:szCs w:val="21"/>
                    </w:rPr>
                    <w:t>污染因子</w:t>
                  </w:r>
                </w:p>
              </w:tc>
              <w:tc>
                <w:tcPr>
                  <w:tcW w:w="1128" w:type="dxa"/>
                  <w:vAlign w:val="center"/>
                </w:tcPr>
                <w:p>
                  <w:pPr>
                    <w:jc w:val="center"/>
                    <w:rPr>
                      <w:szCs w:val="21"/>
                    </w:rPr>
                  </w:pPr>
                  <w:r>
                    <w:rPr>
                      <w:szCs w:val="21"/>
                    </w:rPr>
                    <w:t>产生浓度mg/L</w:t>
                  </w:r>
                </w:p>
              </w:tc>
              <w:tc>
                <w:tcPr>
                  <w:tcW w:w="917" w:type="dxa"/>
                  <w:vAlign w:val="center"/>
                </w:tcPr>
                <w:p>
                  <w:pPr>
                    <w:jc w:val="center"/>
                    <w:rPr>
                      <w:szCs w:val="21"/>
                    </w:rPr>
                  </w:pPr>
                  <w:r>
                    <w:rPr>
                      <w:szCs w:val="21"/>
                    </w:rPr>
                    <w:t>产生量t/a</w:t>
                  </w:r>
                </w:p>
              </w:tc>
              <w:tc>
                <w:tcPr>
                  <w:tcW w:w="2547" w:type="dxa"/>
                  <w:vAlign w:val="center"/>
                </w:tcPr>
                <w:p>
                  <w:pPr>
                    <w:jc w:val="center"/>
                    <w:rPr>
                      <w:szCs w:val="21"/>
                    </w:rPr>
                  </w:pPr>
                  <w:r>
                    <w:rPr>
                      <w:szCs w:val="21"/>
                    </w:rPr>
                    <w:t>处理方式</w:t>
                  </w:r>
                </w:p>
              </w:tc>
              <w:tc>
                <w:tcPr>
                  <w:tcW w:w="872" w:type="dxa"/>
                  <w:vAlign w:val="center"/>
                </w:tcPr>
                <w:p>
                  <w:pPr>
                    <w:jc w:val="center"/>
                    <w:rPr>
                      <w:szCs w:val="21"/>
                    </w:rPr>
                  </w:pPr>
                  <w:r>
                    <w:rPr>
                      <w:szCs w:val="21"/>
                    </w:rPr>
                    <w:t>排放浓度mg/L</w:t>
                  </w:r>
                </w:p>
              </w:tc>
              <w:tc>
                <w:tcPr>
                  <w:tcW w:w="855" w:type="dxa"/>
                  <w:vAlign w:val="center"/>
                </w:tcPr>
                <w:p>
                  <w:pPr>
                    <w:jc w:val="center"/>
                    <w:rPr>
                      <w:szCs w:val="21"/>
                    </w:rPr>
                  </w:pPr>
                  <w:r>
                    <w:rPr>
                      <w:szCs w:val="21"/>
                    </w:rPr>
                    <w:t>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44" w:hRule="atLeast"/>
                <w:jc w:val="center"/>
              </w:trPr>
              <w:tc>
                <w:tcPr>
                  <w:tcW w:w="850" w:type="dxa"/>
                  <w:vMerge w:val="restart"/>
                  <w:vAlign w:val="center"/>
                </w:tcPr>
                <w:p>
                  <w:pPr>
                    <w:jc w:val="center"/>
                    <w:rPr>
                      <w:szCs w:val="21"/>
                    </w:rPr>
                  </w:pPr>
                  <w:r>
                    <w:rPr>
                      <w:szCs w:val="21"/>
                    </w:rPr>
                    <w:t>车间地面清洁废水</w:t>
                  </w:r>
                  <w:r>
                    <w:rPr>
                      <w:rFonts w:hint="eastAsia"/>
                      <w:bCs/>
                      <w:szCs w:val="21"/>
                    </w:rPr>
                    <w:t>191.7</w:t>
                  </w:r>
                  <w:r>
                    <w:rPr>
                      <w:bCs/>
                      <w:szCs w:val="21"/>
                    </w:rPr>
                    <w:t>m</w:t>
                  </w:r>
                  <w:r>
                    <w:rPr>
                      <w:bCs/>
                      <w:szCs w:val="21"/>
                      <w:vertAlign w:val="superscript"/>
                    </w:rPr>
                    <w:t>3</w:t>
                  </w:r>
                  <w:r>
                    <w:rPr>
                      <w:szCs w:val="21"/>
                    </w:rPr>
                    <w:t>/a</w:t>
                  </w:r>
                </w:p>
              </w:tc>
              <w:tc>
                <w:tcPr>
                  <w:tcW w:w="767" w:type="dxa"/>
                  <w:vAlign w:val="center"/>
                </w:tcPr>
                <w:p>
                  <w:pPr>
                    <w:jc w:val="center"/>
                    <w:rPr>
                      <w:szCs w:val="21"/>
                    </w:rPr>
                  </w:pPr>
                  <w:r>
                    <w:rPr>
                      <w:szCs w:val="21"/>
                    </w:rPr>
                    <w:t>COD</w:t>
                  </w:r>
                </w:p>
              </w:tc>
              <w:tc>
                <w:tcPr>
                  <w:tcW w:w="1128" w:type="dxa"/>
                  <w:vAlign w:val="center"/>
                </w:tcPr>
                <w:p>
                  <w:pPr>
                    <w:jc w:val="center"/>
                    <w:rPr>
                      <w:szCs w:val="21"/>
                    </w:rPr>
                  </w:pPr>
                  <w:r>
                    <w:rPr>
                      <w:rFonts w:hint="eastAsia"/>
                      <w:szCs w:val="21"/>
                    </w:rPr>
                    <w:t>300</w:t>
                  </w:r>
                </w:p>
              </w:tc>
              <w:tc>
                <w:tcPr>
                  <w:tcW w:w="917" w:type="dxa"/>
                  <w:vAlign w:val="center"/>
                </w:tcPr>
                <w:p>
                  <w:pPr>
                    <w:jc w:val="center"/>
                    <w:rPr>
                      <w:szCs w:val="21"/>
                    </w:rPr>
                  </w:pPr>
                  <w:r>
                    <w:rPr>
                      <w:rFonts w:hint="eastAsia"/>
                      <w:szCs w:val="21"/>
                    </w:rPr>
                    <w:t>0.058</w:t>
                  </w:r>
                </w:p>
              </w:tc>
              <w:tc>
                <w:tcPr>
                  <w:tcW w:w="2547" w:type="dxa"/>
                  <w:vMerge w:val="restart"/>
                  <w:tcBorders>
                    <w:top w:val="single" w:color="auto" w:sz="4" w:space="0"/>
                  </w:tcBorders>
                  <w:vAlign w:val="center"/>
                </w:tcPr>
                <w:p>
                  <w:pPr>
                    <w:jc w:val="center"/>
                    <w:rPr>
                      <w:szCs w:val="21"/>
                    </w:rPr>
                  </w:pPr>
                  <w:r>
                    <w:rPr>
                      <w:rFonts w:hint="eastAsia" w:hAnsi="宋体"/>
                      <w:bCs/>
                      <w:spacing w:val="-10"/>
                      <w:szCs w:val="21"/>
                    </w:rPr>
                    <w:t>车间</w:t>
                  </w:r>
                  <w:r>
                    <w:rPr>
                      <w:rFonts w:hAnsi="宋体"/>
                      <w:bCs/>
                      <w:spacing w:val="-10"/>
                      <w:szCs w:val="21"/>
                    </w:rPr>
                    <w:t>地面清洁废水</w:t>
                  </w:r>
                  <w:r>
                    <w:rPr>
                      <w:rFonts w:hint="eastAsia" w:hAnsi="宋体"/>
                      <w:bCs/>
                      <w:spacing w:val="-10"/>
                      <w:szCs w:val="21"/>
                    </w:rPr>
                    <w:t>同生活污水</w:t>
                  </w:r>
                  <w:r>
                    <w:rPr>
                      <w:rFonts w:hAnsi="宋体"/>
                      <w:bCs/>
                      <w:spacing w:val="-10"/>
                      <w:szCs w:val="21"/>
                    </w:rPr>
                    <w:t>一同经生化池</w:t>
                  </w:r>
                  <w:r>
                    <w:rPr>
                      <w:rFonts w:hint="eastAsia" w:hAnsi="宋体"/>
                      <w:bCs/>
                      <w:spacing w:val="-10"/>
                      <w:szCs w:val="21"/>
                    </w:rPr>
                    <w:t>处理</w:t>
                  </w:r>
                  <w:r>
                    <w:rPr>
                      <w:rFonts w:hAnsi="宋体"/>
                      <w:bCs/>
                      <w:spacing w:val="-10"/>
                      <w:szCs w:val="21"/>
                    </w:rPr>
                    <w:t>达《</w:t>
                  </w:r>
                  <w:r>
                    <w:rPr>
                      <w:rFonts w:hint="eastAsia" w:hAnsi="宋体"/>
                      <w:bCs/>
                      <w:spacing w:val="-10"/>
                      <w:szCs w:val="21"/>
                    </w:rPr>
                    <w:t>污水</w:t>
                  </w:r>
                  <w:r>
                    <w:rPr>
                      <w:rFonts w:hAnsi="宋体"/>
                      <w:bCs/>
                      <w:spacing w:val="-10"/>
                      <w:szCs w:val="21"/>
                    </w:rPr>
                    <w:t>综合排放排放标准》（GB</w:t>
                  </w:r>
                  <w:r>
                    <w:rPr>
                      <w:rFonts w:hint="eastAsia" w:hAnsi="宋体"/>
                      <w:bCs/>
                      <w:spacing w:val="-10"/>
                      <w:szCs w:val="21"/>
                    </w:rPr>
                    <w:t>897</w:t>
                  </w:r>
                  <w:r>
                    <w:rPr>
                      <w:rFonts w:hAnsi="宋体"/>
                      <w:bCs/>
                      <w:spacing w:val="-10"/>
                      <w:szCs w:val="21"/>
                    </w:rPr>
                    <w:t>8-</w:t>
                  </w:r>
                  <w:r>
                    <w:rPr>
                      <w:rFonts w:hint="eastAsia" w:hAnsi="宋体"/>
                      <w:bCs/>
                      <w:spacing w:val="-10"/>
                      <w:szCs w:val="21"/>
                    </w:rPr>
                    <w:t>1996</w:t>
                  </w:r>
                  <w:r>
                    <w:rPr>
                      <w:rFonts w:hAnsi="宋体"/>
                      <w:bCs/>
                      <w:spacing w:val="-10"/>
                      <w:szCs w:val="21"/>
                    </w:rPr>
                    <w:t>）</w:t>
                  </w:r>
                  <w:r>
                    <w:rPr>
                      <w:rFonts w:hint="eastAsia" w:hAnsi="宋体"/>
                      <w:bCs/>
                      <w:spacing w:val="-10"/>
                      <w:szCs w:val="21"/>
                    </w:rPr>
                    <w:t>三</w:t>
                  </w:r>
                  <w:r>
                    <w:rPr>
                      <w:rFonts w:hAnsi="宋体"/>
                      <w:bCs/>
                      <w:spacing w:val="-10"/>
                      <w:szCs w:val="21"/>
                    </w:rPr>
                    <w:t>级标准后排入市政污水管网</w:t>
                  </w:r>
                  <w:r>
                    <w:rPr>
                      <w:rFonts w:hint="eastAsia" w:hAnsi="宋体"/>
                      <w:bCs/>
                      <w:spacing w:val="-10"/>
                      <w:szCs w:val="21"/>
                    </w:rPr>
                    <w:t>。</w:t>
                  </w:r>
                </w:p>
              </w:tc>
              <w:tc>
                <w:tcPr>
                  <w:tcW w:w="872" w:type="dxa"/>
                  <w:vAlign w:val="center"/>
                </w:tcPr>
                <w:p>
                  <w:pPr>
                    <w:jc w:val="center"/>
                    <w:rPr>
                      <w:szCs w:val="21"/>
                    </w:rPr>
                  </w:pPr>
                  <w:r>
                    <w:rPr>
                      <w:rFonts w:hint="eastAsia"/>
                      <w:szCs w:val="21"/>
                    </w:rPr>
                    <w:t>200</w:t>
                  </w:r>
                </w:p>
              </w:tc>
              <w:tc>
                <w:tcPr>
                  <w:tcW w:w="855" w:type="dxa"/>
                  <w:vAlign w:val="center"/>
                </w:tcPr>
                <w:p>
                  <w:pPr>
                    <w:jc w:val="center"/>
                    <w:rPr>
                      <w:szCs w:val="21"/>
                    </w:rPr>
                  </w:pPr>
                  <w:r>
                    <w:rPr>
                      <w:rFonts w:hint="eastAsia"/>
                      <w:szCs w:val="21"/>
                    </w:rPr>
                    <w:t>0.038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44"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SS</w:t>
                  </w:r>
                </w:p>
              </w:tc>
              <w:tc>
                <w:tcPr>
                  <w:tcW w:w="1128" w:type="dxa"/>
                  <w:vAlign w:val="center"/>
                </w:tcPr>
                <w:p>
                  <w:pPr>
                    <w:jc w:val="center"/>
                    <w:rPr>
                      <w:szCs w:val="21"/>
                    </w:rPr>
                  </w:pPr>
                  <w:r>
                    <w:rPr>
                      <w:rFonts w:hint="eastAsia"/>
                      <w:szCs w:val="21"/>
                    </w:rPr>
                    <w:t>400</w:t>
                  </w:r>
                </w:p>
              </w:tc>
              <w:tc>
                <w:tcPr>
                  <w:tcW w:w="917" w:type="dxa"/>
                  <w:vAlign w:val="center"/>
                </w:tcPr>
                <w:p>
                  <w:pPr>
                    <w:jc w:val="center"/>
                    <w:rPr>
                      <w:szCs w:val="21"/>
                    </w:rPr>
                  </w:pPr>
                  <w:r>
                    <w:rPr>
                      <w:rFonts w:hint="eastAsia"/>
                      <w:szCs w:val="21"/>
                    </w:rPr>
                    <w:t>0.077</w:t>
                  </w:r>
                </w:p>
              </w:tc>
              <w:tc>
                <w:tcPr>
                  <w:tcW w:w="2547" w:type="dxa"/>
                  <w:vMerge w:val="continue"/>
                  <w:vAlign w:val="center"/>
                </w:tcPr>
                <w:p>
                  <w:pPr>
                    <w:jc w:val="center"/>
                    <w:rPr>
                      <w:szCs w:val="21"/>
                    </w:rPr>
                  </w:pPr>
                </w:p>
              </w:tc>
              <w:tc>
                <w:tcPr>
                  <w:tcW w:w="872" w:type="dxa"/>
                  <w:vAlign w:val="center"/>
                </w:tcPr>
                <w:p>
                  <w:pPr>
                    <w:jc w:val="center"/>
                    <w:rPr>
                      <w:szCs w:val="21"/>
                    </w:rPr>
                  </w:pPr>
                  <w:r>
                    <w:rPr>
                      <w:rFonts w:hint="eastAsia"/>
                      <w:szCs w:val="21"/>
                    </w:rPr>
                    <w:t>300</w:t>
                  </w:r>
                </w:p>
              </w:tc>
              <w:tc>
                <w:tcPr>
                  <w:tcW w:w="855" w:type="dxa"/>
                  <w:vAlign w:val="center"/>
                </w:tcPr>
                <w:p>
                  <w:pPr>
                    <w:jc w:val="center"/>
                    <w:rPr>
                      <w:szCs w:val="21"/>
                    </w:rPr>
                  </w:pPr>
                  <w:r>
                    <w:rPr>
                      <w:rFonts w:hint="eastAsia"/>
                      <w:szCs w:val="21"/>
                    </w:rPr>
                    <w:t>0.058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44"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石油类</w:t>
                  </w:r>
                </w:p>
              </w:tc>
              <w:tc>
                <w:tcPr>
                  <w:tcW w:w="1128" w:type="dxa"/>
                  <w:vAlign w:val="center"/>
                </w:tcPr>
                <w:p>
                  <w:pPr>
                    <w:jc w:val="center"/>
                    <w:rPr>
                      <w:szCs w:val="21"/>
                    </w:rPr>
                  </w:pPr>
                  <w:r>
                    <w:rPr>
                      <w:rFonts w:hint="eastAsia"/>
                      <w:szCs w:val="21"/>
                    </w:rPr>
                    <w:t>30</w:t>
                  </w:r>
                </w:p>
              </w:tc>
              <w:tc>
                <w:tcPr>
                  <w:tcW w:w="917" w:type="dxa"/>
                  <w:vAlign w:val="center"/>
                </w:tcPr>
                <w:p>
                  <w:pPr>
                    <w:jc w:val="center"/>
                    <w:rPr>
                      <w:szCs w:val="21"/>
                    </w:rPr>
                  </w:pPr>
                  <w:r>
                    <w:rPr>
                      <w:rFonts w:hint="eastAsia"/>
                      <w:szCs w:val="21"/>
                    </w:rPr>
                    <w:t>0.006</w:t>
                  </w:r>
                </w:p>
              </w:tc>
              <w:tc>
                <w:tcPr>
                  <w:tcW w:w="2547" w:type="dxa"/>
                  <w:vMerge w:val="continue"/>
                  <w:vAlign w:val="center"/>
                </w:tcPr>
                <w:p>
                  <w:pPr>
                    <w:jc w:val="center"/>
                    <w:rPr>
                      <w:szCs w:val="21"/>
                    </w:rPr>
                  </w:pPr>
                </w:p>
              </w:tc>
              <w:tc>
                <w:tcPr>
                  <w:tcW w:w="872" w:type="dxa"/>
                  <w:vAlign w:val="center"/>
                </w:tcPr>
                <w:p>
                  <w:pPr>
                    <w:jc w:val="center"/>
                    <w:rPr>
                      <w:szCs w:val="21"/>
                    </w:rPr>
                  </w:pPr>
                  <w:r>
                    <w:rPr>
                      <w:rFonts w:hint="eastAsia"/>
                      <w:szCs w:val="21"/>
                    </w:rPr>
                    <w:t>20</w:t>
                  </w:r>
                </w:p>
              </w:tc>
              <w:tc>
                <w:tcPr>
                  <w:tcW w:w="855" w:type="dxa"/>
                  <w:vAlign w:val="center"/>
                </w:tcPr>
                <w:p>
                  <w:pPr>
                    <w:jc w:val="center"/>
                    <w:rPr>
                      <w:szCs w:val="21"/>
                    </w:rPr>
                  </w:pPr>
                  <w:r>
                    <w:rPr>
                      <w:rFonts w:hint="eastAsia"/>
                      <w:szCs w:val="21"/>
                    </w:rPr>
                    <w:t>0.004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227" w:hRule="atLeast"/>
                <w:jc w:val="center"/>
              </w:trPr>
              <w:tc>
                <w:tcPr>
                  <w:tcW w:w="850" w:type="dxa"/>
                  <w:vMerge w:val="restart"/>
                  <w:vAlign w:val="center"/>
                </w:tcPr>
                <w:p>
                  <w:pPr>
                    <w:jc w:val="center"/>
                    <w:rPr>
                      <w:szCs w:val="21"/>
                    </w:rPr>
                  </w:pPr>
                  <w:r>
                    <w:rPr>
                      <w:szCs w:val="21"/>
                    </w:rPr>
                    <w:t>生活污水</w:t>
                  </w:r>
                  <w:r>
                    <w:rPr>
                      <w:rFonts w:hint="eastAsia"/>
                      <w:bCs/>
                      <w:szCs w:val="21"/>
                    </w:rPr>
                    <w:t>202.5</w:t>
                  </w:r>
                  <w:r>
                    <w:rPr>
                      <w:bCs/>
                      <w:szCs w:val="21"/>
                    </w:rPr>
                    <w:t>m</w:t>
                  </w:r>
                  <w:r>
                    <w:rPr>
                      <w:rFonts w:hint="eastAsia"/>
                      <w:bCs/>
                      <w:szCs w:val="21"/>
                      <w:vertAlign w:val="superscript"/>
                    </w:rPr>
                    <w:t>3</w:t>
                  </w:r>
                  <w:r>
                    <w:rPr>
                      <w:szCs w:val="21"/>
                    </w:rPr>
                    <w:t>/a</w:t>
                  </w:r>
                </w:p>
              </w:tc>
              <w:tc>
                <w:tcPr>
                  <w:tcW w:w="767" w:type="dxa"/>
                  <w:vAlign w:val="center"/>
                </w:tcPr>
                <w:p>
                  <w:pPr>
                    <w:jc w:val="center"/>
                    <w:rPr>
                      <w:szCs w:val="21"/>
                    </w:rPr>
                  </w:pPr>
                  <w:r>
                    <w:rPr>
                      <w:szCs w:val="21"/>
                    </w:rPr>
                    <w:t>COD</w:t>
                  </w:r>
                </w:p>
              </w:tc>
              <w:tc>
                <w:tcPr>
                  <w:tcW w:w="1128" w:type="dxa"/>
                  <w:vAlign w:val="center"/>
                </w:tcPr>
                <w:p>
                  <w:pPr>
                    <w:jc w:val="center"/>
                    <w:rPr>
                      <w:szCs w:val="21"/>
                    </w:rPr>
                  </w:pPr>
                  <w:r>
                    <w:rPr>
                      <w:szCs w:val="21"/>
                    </w:rPr>
                    <w:t>550</w:t>
                  </w:r>
                </w:p>
              </w:tc>
              <w:tc>
                <w:tcPr>
                  <w:tcW w:w="917" w:type="dxa"/>
                  <w:vAlign w:val="center"/>
                </w:tcPr>
                <w:p>
                  <w:pPr>
                    <w:jc w:val="center"/>
                    <w:rPr>
                      <w:szCs w:val="21"/>
                    </w:rPr>
                  </w:pPr>
                  <w:r>
                    <w:rPr>
                      <w:rFonts w:hint="eastAsia"/>
                      <w:szCs w:val="21"/>
                    </w:rPr>
                    <w:t>0.111</w:t>
                  </w:r>
                </w:p>
              </w:tc>
              <w:tc>
                <w:tcPr>
                  <w:tcW w:w="2547" w:type="dxa"/>
                  <w:vMerge w:val="continue"/>
                  <w:vAlign w:val="center"/>
                </w:tcPr>
                <w:p>
                  <w:pPr>
                    <w:jc w:val="center"/>
                    <w:rPr>
                      <w:szCs w:val="21"/>
                    </w:rPr>
                  </w:pPr>
                </w:p>
              </w:tc>
              <w:tc>
                <w:tcPr>
                  <w:tcW w:w="872" w:type="dxa"/>
                  <w:vAlign w:val="center"/>
                </w:tcPr>
                <w:p>
                  <w:pPr>
                    <w:jc w:val="center"/>
                    <w:rPr>
                      <w:szCs w:val="21"/>
                    </w:rPr>
                  </w:pPr>
                  <w:r>
                    <w:rPr>
                      <w:szCs w:val="21"/>
                    </w:rPr>
                    <w:t>500</w:t>
                  </w:r>
                </w:p>
              </w:tc>
              <w:tc>
                <w:tcPr>
                  <w:tcW w:w="855" w:type="dxa"/>
                  <w:vAlign w:val="center"/>
                </w:tcPr>
                <w:p>
                  <w:pPr>
                    <w:jc w:val="center"/>
                    <w:rPr>
                      <w:szCs w:val="21"/>
                    </w:rPr>
                  </w:pPr>
                  <w:r>
                    <w:rPr>
                      <w:rFonts w:hint="eastAsia"/>
                      <w:szCs w:val="21"/>
                    </w:rPr>
                    <w:t>0.101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BOD</w:t>
                  </w:r>
                  <w:r>
                    <w:rPr>
                      <w:szCs w:val="21"/>
                      <w:vertAlign w:val="subscript"/>
                    </w:rPr>
                    <w:t>5</w:t>
                  </w:r>
                </w:p>
              </w:tc>
              <w:tc>
                <w:tcPr>
                  <w:tcW w:w="1128" w:type="dxa"/>
                  <w:vAlign w:val="center"/>
                </w:tcPr>
                <w:p>
                  <w:pPr>
                    <w:jc w:val="center"/>
                    <w:rPr>
                      <w:szCs w:val="21"/>
                    </w:rPr>
                  </w:pPr>
                  <w:r>
                    <w:rPr>
                      <w:szCs w:val="21"/>
                    </w:rPr>
                    <w:t>350</w:t>
                  </w:r>
                </w:p>
              </w:tc>
              <w:tc>
                <w:tcPr>
                  <w:tcW w:w="917" w:type="dxa"/>
                  <w:vAlign w:val="center"/>
                </w:tcPr>
                <w:p>
                  <w:pPr>
                    <w:jc w:val="center"/>
                    <w:rPr>
                      <w:szCs w:val="21"/>
                    </w:rPr>
                  </w:pPr>
                  <w:r>
                    <w:rPr>
                      <w:rFonts w:hint="eastAsia"/>
                      <w:szCs w:val="21"/>
                    </w:rPr>
                    <w:t>0.071</w:t>
                  </w:r>
                </w:p>
              </w:tc>
              <w:tc>
                <w:tcPr>
                  <w:tcW w:w="2547" w:type="dxa"/>
                  <w:vMerge w:val="continue"/>
                  <w:vAlign w:val="center"/>
                </w:tcPr>
                <w:p>
                  <w:pPr>
                    <w:jc w:val="center"/>
                    <w:rPr>
                      <w:szCs w:val="21"/>
                    </w:rPr>
                  </w:pPr>
                </w:p>
              </w:tc>
              <w:tc>
                <w:tcPr>
                  <w:tcW w:w="872" w:type="dxa"/>
                  <w:vAlign w:val="center"/>
                </w:tcPr>
                <w:p>
                  <w:pPr>
                    <w:jc w:val="center"/>
                    <w:rPr>
                      <w:szCs w:val="21"/>
                    </w:rPr>
                  </w:pPr>
                  <w:r>
                    <w:rPr>
                      <w:szCs w:val="21"/>
                    </w:rPr>
                    <w:t>300</w:t>
                  </w:r>
                </w:p>
              </w:tc>
              <w:tc>
                <w:tcPr>
                  <w:tcW w:w="855" w:type="dxa"/>
                  <w:vAlign w:val="center"/>
                </w:tcPr>
                <w:p>
                  <w:pPr>
                    <w:jc w:val="center"/>
                    <w:rPr>
                      <w:szCs w:val="21"/>
                    </w:rPr>
                  </w:pPr>
                  <w:r>
                    <w:rPr>
                      <w:rFonts w:hint="eastAsia"/>
                      <w:szCs w:val="21"/>
                    </w:rPr>
                    <w:t>0.061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356"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SS</w:t>
                  </w:r>
                </w:p>
              </w:tc>
              <w:tc>
                <w:tcPr>
                  <w:tcW w:w="1128" w:type="dxa"/>
                  <w:vAlign w:val="center"/>
                </w:tcPr>
                <w:p>
                  <w:pPr>
                    <w:jc w:val="center"/>
                    <w:rPr>
                      <w:szCs w:val="21"/>
                    </w:rPr>
                  </w:pPr>
                  <w:r>
                    <w:rPr>
                      <w:szCs w:val="21"/>
                    </w:rPr>
                    <w:t>450</w:t>
                  </w:r>
                </w:p>
              </w:tc>
              <w:tc>
                <w:tcPr>
                  <w:tcW w:w="917" w:type="dxa"/>
                  <w:vAlign w:val="center"/>
                </w:tcPr>
                <w:p>
                  <w:pPr>
                    <w:jc w:val="center"/>
                    <w:rPr>
                      <w:szCs w:val="21"/>
                    </w:rPr>
                  </w:pPr>
                  <w:r>
                    <w:rPr>
                      <w:rFonts w:hint="eastAsia"/>
                      <w:szCs w:val="21"/>
                    </w:rPr>
                    <w:t>0.091</w:t>
                  </w:r>
                </w:p>
              </w:tc>
              <w:tc>
                <w:tcPr>
                  <w:tcW w:w="2547" w:type="dxa"/>
                  <w:vMerge w:val="continue"/>
                  <w:vAlign w:val="center"/>
                </w:tcPr>
                <w:p>
                  <w:pPr>
                    <w:jc w:val="center"/>
                    <w:rPr>
                      <w:szCs w:val="21"/>
                    </w:rPr>
                  </w:pPr>
                </w:p>
              </w:tc>
              <w:tc>
                <w:tcPr>
                  <w:tcW w:w="872" w:type="dxa"/>
                  <w:vAlign w:val="center"/>
                </w:tcPr>
                <w:p>
                  <w:pPr>
                    <w:jc w:val="center"/>
                    <w:rPr>
                      <w:szCs w:val="21"/>
                    </w:rPr>
                  </w:pPr>
                  <w:r>
                    <w:rPr>
                      <w:szCs w:val="21"/>
                    </w:rPr>
                    <w:t>400</w:t>
                  </w:r>
                </w:p>
              </w:tc>
              <w:tc>
                <w:tcPr>
                  <w:tcW w:w="855" w:type="dxa"/>
                  <w:vAlign w:val="center"/>
                </w:tcPr>
                <w:p>
                  <w:pPr>
                    <w:jc w:val="center"/>
                    <w:rPr>
                      <w:szCs w:val="21"/>
                    </w:rPr>
                  </w:pPr>
                  <w:r>
                    <w:rPr>
                      <w:rFonts w:hint="eastAsia"/>
                      <w:szCs w:val="21"/>
                    </w:rPr>
                    <w:t>0.081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90"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NH</w:t>
                  </w:r>
                  <w:r>
                    <w:rPr>
                      <w:szCs w:val="21"/>
                      <w:vertAlign w:val="subscript"/>
                    </w:rPr>
                    <w:t>3</w:t>
                  </w:r>
                  <w:r>
                    <w:rPr>
                      <w:szCs w:val="21"/>
                    </w:rPr>
                    <w:t>-N</w:t>
                  </w:r>
                </w:p>
              </w:tc>
              <w:tc>
                <w:tcPr>
                  <w:tcW w:w="1128" w:type="dxa"/>
                  <w:vAlign w:val="center"/>
                </w:tcPr>
                <w:p>
                  <w:pPr>
                    <w:jc w:val="center"/>
                    <w:rPr>
                      <w:szCs w:val="21"/>
                    </w:rPr>
                  </w:pPr>
                  <w:r>
                    <w:rPr>
                      <w:szCs w:val="21"/>
                    </w:rPr>
                    <w:t>50</w:t>
                  </w:r>
                </w:p>
              </w:tc>
              <w:tc>
                <w:tcPr>
                  <w:tcW w:w="917" w:type="dxa"/>
                  <w:vAlign w:val="center"/>
                </w:tcPr>
                <w:p>
                  <w:pPr>
                    <w:jc w:val="center"/>
                    <w:rPr>
                      <w:szCs w:val="21"/>
                    </w:rPr>
                  </w:pPr>
                  <w:r>
                    <w:rPr>
                      <w:rFonts w:hint="eastAsia"/>
                      <w:szCs w:val="21"/>
                    </w:rPr>
                    <w:t>0.01</w:t>
                  </w:r>
                </w:p>
              </w:tc>
              <w:tc>
                <w:tcPr>
                  <w:tcW w:w="2547" w:type="dxa"/>
                  <w:vMerge w:val="continue"/>
                  <w:vAlign w:val="center"/>
                </w:tcPr>
                <w:p>
                  <w:pPr>
                    <w:jc w:val="center"/>
                    <w:rPr>
                      <w:szCs w:val="21"/>
                    </w:rPr>
                  </w:pPr>
                </w:p>
              </w:tc>
              <w:tc>
                <w:tcPr>
                  <w:tcW w:w="872" w:type="dxa"/>
                  <w:vAlign w:val="center"/>
                </w:tcPr>
                <w:p>
                  <w:pPr>
                    <w:jc w:val="center"/>
                    <w:rPr>
                      <w:szCs w:val="21"/>
                    </w:rPr>
                  </w:pPr>
                  <w:r>
                    <w:rPr>
                      <w:szCs w:val="21"/>
                    </w:rPr>
                    <w:t>45</w:t>
                  </w:r>
                </w:p>
              </w:tc>
              <w:tc>
                <w:tcPr>
                  <w:tcW w:w="855" w:type="dxa"/>
                  <w:vAlign w:val="center"/>
                </w:tcPr>
                <w:p>
                  <w:pPr>
                    <w:jc w:val="center"/>
                    <w:rPr>
                      <w:szCs w:val="21"/>
                    </w:rPr>
                  </w:pPr>
                  <w:r>
                    <w:rPr>
                      <w:szCs w:val="21"/>
                    </w:rPr>
                    <w:t>0.</w:t>
                  </w:r>
                  <w:r>
                    <w:rPr>
                      <w:rFonts w:hint="eastAsia"/>
                      <w:szCs w:val="21"/>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szCs w:val="21"/>
                    </w:rPr>
                  </w:pPr>
                </w:p>
              </w:tc>
              <w:tc>
                <w:tcPr>
                  <w:tcW w:w="767" w:type="dxa"/>
                  <w:vAlign w:val="center"/>
                </w:tcPr>
                <w:p>
                  <w:pPr>
                    <w:jc w:val="center"/>
                    <w:rPr>
                      <w:szCs w:val="21"/>
                    </w:rPr>
                  </w:pPr>
                  <w:r>
                    <w:rPr>
                      <w:szCs w:val="21"/>
                    </w:rPr>
                    <w:t>总磷</w:t>
                  </w:r>
                </w:p>
              </w:tc>
              <w:tc>
                <w:tcPr>
                  <w:tcW w:w="1128" w:type="dxa"/>
                  <w:vAlign w:val="center"/>
                </w:tcPr>
                <w:p>
                  <w:pPr>
                    <w:jc w:val="center"/>
                    <w:rPr>
                      <w:szCs w:val="21"/>
                    </w:rPr>
                  </w:pPr>
                  <w:r>
                    <w:rPr>
                      <w:rFonts w:hint="eastAsia"/>
                      <w:szCs w:val="21"/>
                    </w:rPr>
                    <w:t>20</w:t>
                  </w:r>
                </w:p>
              </w:tc>
              <w:tc>
                <w:tcPr>
                  <w:tcW w:w="917" w:type="dxa"/>
                  <w:vAlign w:val="center"/>
                </w:tcPr>
                <w:p>
                  <w:pPr>
                    <w:jc w:val="center"/>
                    <w:rPr>
                      <w:szCs w:val="21"/>
                    </w:rPr>
                  </w:pPr>
                  <w:r>
                    <w:rPr>
                      <w:rFonts w:hint="eastAsia"/>
                      <w:szCs w:val="21"/>
                    </w:rPr>
                    <w:t>0.004</w:t>
                  </w:r>
                </w:p>
              </w:tc>
              <w:tc>
                <w:tcPr>
                  <w:tcW w:w="2547" w:type="dxa"/>
                  <w:vMerge w:val="continue"/>
                  <w:vAlign w:val="center"/>
                </w:tcPr>
                <w:p>
                  <w:pPr>
                    <w:jc w:val="center"/>
                    <w:rPr>
                      <w:szCs w:val="21"/>
                    </w:rPr>
                  </w:pPr>
                </w:p>
              </w:tc>
              <w:tc>
                <w:tcPr>
                  <w:tcW w:w="872" w:type="dxa"/>
                  <w:vAlign w:val="center"/>
                </w:tcPr>
                <w:p>
                  <w:pPr>
                    <w:jc w:val="center"/>
                    <w:rPr>
                      <w:szCs w:val="21"/>
                    </w:rPr>
                  </w:pPr>
                  <w:r>
                    <w:rPr>
                      <w:rFonts w:hint="eastAsia"/>
                      <w:szCs w:val="21"/>
                    </w:rPr>
                    <w:t>15</w:t>
                  </w:r>
                </w:p>
              </w:tc>
              <w:tc>
                <w:tcPr>
                  <w:tcW w:w="855" w:type="dxa"/>
                  <w:vAlign w:val="center"/>
                </w:tcPr>
                <w:p>
                  <w:pPr>
                    <w:jc w:val="center"/>
                    <w:rPr>
                      <w:szCs w:val="21"/>
                    </w:rPr>
                  </w:pPr>
                  <w:r>
                    <w:rPr>
                      <w:rFonts w:hint="eastAsia"/>
                      <w:szCs w:val="21"/>
                    </w:rPr>
                    <w:t>0.003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restart"/>
                  <w:vAlign w:val="center"/>
                </w:tcPr>
                <w:p>
                  <w:pPr>
                    <w:jc w:val="center"/>
                    <w:rPr>
                      <w:color w:val="FF0000"/>
                      <w:szCs w:val="21"/>
                    </w:rPr>
                  </w:pPr>
                  <w:r>
                    <w:rPr>
                      <w:rFonts w:hint="eastAsia"/>
                      <w:color w:val="FF0000"/>
                      <w:szCs w:val="21"/>
                    </w:rPr>
                    <w:t>综合</w:t>
                  </w:r>
                  <w:r>
                    <w:rPr>
                      <w:color w:val="FF0000"/>
                      <w:szCs w:val="21"/>
                    </w:rPr>
                    <w:t>废水</w:t>
                  </w:r>
                  <w:r>
                    <w:rPr>
                      <w:rFonts w:hint="eastAsia"/>
                      <w:color w:val="FF0000"/>
                      <w:szCs w:val="21"/>
                    </w:rPr>
                    <w:t>394.2</w:t>
                  </w:r>
                  <w:r>
                    <w:rPr>
                      <w:bCs/>
                      <w:color w:val="FF0000"/>
                      <w:szCs w:val="21"/>
                    </w:rPr>
                    <w:t>m</w:t>
                  </w:r>
                  <w:r>
                    <w:rPr>
                      <w:rFonts w:hint="eastAsia"/>
                      <w:bCs/>
                      <w:color w:val="FF0000"/>
                      <w:szCs w:val="21"/>
                      <w:vertAlign w:val="superscript"/>
                    </w:rPr>
                    <w:t>3</w:t>
                  </w:r>
                  <w:r>
                    <w:rPr>
                      <w:color w:val="FF0000"/>
                      <w:szCs w:val="21"/>
                    </w:rPr>
                    <w:t>/a</w:t>
                  </w:r>
                </w:p>
              </w:tc>
              <w:tc>
                <w:tcPr>
                  <w:tcW w:w="767" w:type="dxa"/>
                  <w:vAlign w:val="center"/>
                </w:tcPr>
                <w:p>
                  <w:pPr>
                    <w:jc w:val="center"/>
                    <w:rPr>
                      <w:color w:val="FF0000"/>
                      <w:szCs w:val="21"/>
                    </w:rPr>
                  </w:pPr>
                  <w:r>
                    <w:rPr>
                      <w:color w:val="FF0000"/>
                      <w:szCs w:val="21"/>
                    </w:rPr>
                    <w:t>COD</w:t>
                  </w:r>
                </w:p>
              </w:tc>
              <w:tc>
                <w:tcPr>
                  <w:tcW w:w="1128" w:type="dxa"/>
                  <w:vAlign w:val="center"/>
                </w:tcPr>
                <w:p>
                  <w:pPr>
                    <w:jc w:val="center"/>
                    <w:rPr>
                      <w:color w:val="FF0000"/>
                      <w:szCs w:val="21"/>
                    </w:rPr>
                  </w:pPr>
                  <w:r>
                    <w:rPr>
                      <w:rFonts w:hint="eastAsia"/>
                      <w:color w:val="FF0000"/>
                      <w:szCs w:val="21"/>
                    </w:rPr>
                    <w:t>428</w:t>
                  </w:r>
                </w:p>
              </w:tc>
              <w:tc>
                <w:tcPr>
                  <w:tcW w:w="917" w:type="dxa"/>
                  <w:vAlign w:val="center"/>
                </w:tcPr>
                <w:p>
                  <w:pPr>
                    <w:jc w:val="center"/>
                    <w:rPr>
                      <w:color w:val="FF0000"/>
                      <w:szCs w:val="21"/>
                    </w:rPr>
                  </w:pPr>
                  <w:r>
                    <w:rPr>
                      <w:rFonts w:hint="eastAsia"/>
                      <w:color w:val="FF0000"/>
                      <w:szCs w:val="21"/>
                    </w:rPr>
                    <w:t>0.169</w:t>
                  </w:r>
                </w:p>
              </w:tc>
              <w:tc>
                <w:tcPr>
                  <w:tcW w:w="2547" w:type="dxa"/>
                  <w:vMerge w:val="restart"/>
                  <w:vAlign w:val="center"/>
                </w:tcPr>
                <w:p>
                  <w:pPr>
                    <w:jc w:val="center"/>
                    <w:rPr>
                      <w:color w:val="FF0000"/>
                      <w:szCs w:val="21"/>
                    </w:rPr>
                  </w:pPr>
                  <w:r>
                    <w:rPr>
                      <w:rFonts w:hint="eastAsia" w:hAnsi="宋体"/>
                      <w:bCs/>
                      <w:color w:val="FF0000"/>
                      <w:spacing w:val="-10"/>
                      <w:szCs w:val="21"/>
                    </w:rPr>
                    <w:t>车间</w:t>
                  </w:r>
                  <w:r>
                    <w:rPr>
                      <w:rFonts w:hAnsi="宋体"/>
                      <w:bCs/>
                      <w:color w:val="FF0000"/>
                      <w:spacing w:val="-10"/>
                      <w:szCs w:val="21"/>
                    </w:rPr>
                    <w:t>地面清洁废水</w:t>
                  </w:r>
                  <w:r>
                    <w:rPr>
                      <w:rFonts w:hint="eastAsia" w:hAnsi="宋体"/>
                      <w:bCs/>
                      <w:color w:val="FF0000"/>
                      <w:spacing w:val="-10"/>
                      <w:szCs w:val="21"/>
                    </w:rPr>
                    <w:t>同生活污水</w:t>
                  </w:r>
                  <w:r>
                    <w:rPr>
                      <w:rFonts w:hAnsi="宋体"/>
                      <w:bCs/>
                      <w:color w:val="FF0000"/>
                      <w:spacing w:val="-10"/>
                      <w:szCs w:val="21"/>
                    </w:rPr>
                    <w:t>一同经生化池</w:t>
                  </w:r>
                  <w:r>
                    <w:rPr>
                      <w:rFonts w:hint="eastAsia" w:hAnsi="宋体"/>
                      <w:bCs/>
                      <w:color w:val="FF0000"/>
                      <w:spacing w:val="-10"/>
                      <w:szCs w:val="21"/>
                    </w:rPr>
                    <w:t>处理</w:t>
                  </w:r>
                  <w:r>
                    <w:rPr>
                      <w:rFonts w:hAnsi="宋体"/>
                      <w:bCs/>
                      <w:color w:val="FF0000"/>
                      <w:spacing w:val="-10"/>
                      <w:szCs w:val="21"/>
                    </w:rPr>
                    <w:t>达《</w:t>
                  </w:r>
                  <w:r>
                    <w:rPr>
                      <w:rFonts w:hint="eastAsia" w:hAnsi="宋体"/>
                      <w:bCs/>
                      <w:color w:val="FF0000"/>
                      <w:spacing w:val="-10"/>
                      <w:szCs w:val="21"/>
                    </w:rPr>
                    <w:t>污水</w:t>
                  </w:r>
                  <w:r>
                    <w:rPr>
                      <w:rFonts w:hAnsi="宋体"/>
                      <w:bCs/>
                      <w:color w:val="FF0000"/>
                      <w:spacing w:val="-10"/>
                      <w:szCs w:val="21"/>
                    </w:rPr>
                    <w:t>综合排放排放标准》（GB</w:t>
                  </w:r>
                  <w:r>
                    <w:rPr>
                      <w:rFonts w:hint="eastAsia" w:hAnsi="宋体"/>
                      <w:bCs/>
                      <w:color w:val="FF0000"/>
                      <w:spacing w:val="-10"/>
                      <w:szCs w:val="21"/>
                    </w:rPr>
                    <w:t>897</w:t>
                  </w:r>
                  <w:r>
                    <w:rPr>
                      <w:rFonts w:hAnsi="宋体"/>
                      <w:bCs/>
                      <w:color w:val="FF0000"/>
                      <w:spacing w:val="-10"/>
                      <w:szCs w:val="21"/>
                    </w:rPr>
                    <w:t>8-</w:t>
                  </w:r>
                  <w:r>
                    <w:rPr>
                      <w:rFonts w:hint="eastAsia" w:hAnsi="宋体"/>
                      <w:bCs/>
                      <w:color w:val="FF0000"/>
                      <w:spacing w:val="-10"/>
                      <w:szCs w:val="21"/>
                    </w:rPr>
                    <w:t>1996</w:t>
                  </w:r>
                  <w:r>
                    <w:rPr>
                      <w:rFonts w:hAnsi="宋体"/>
                      <w:bCs/>
                      <w:color w:val="FF0000"/>
                      <w:spacing w:val="-10"/>
                      <w:szCs w:val="21"/>
                    </w:rPr>
                    <w:t>）</w:t>
                  </w:r>
                  <w:r>
                    <w:rPr>
                      <w:rFonts w:hint="eastAsia" w:hAnsi="宋体"/>
                      <w:bCs/>
                      <w:color w:val="FF0000"/>
                      <w:spacing w:val="-10"/>
                      <w:szCs w:val="21"/>
                    </w:rPr>
                    <w:t>三</w:t>
                  </w:r>
                  <w:r>
                    <w:rPr>
                      <w:rFonts w:hAnsi="宋体"/>
                      <w:bCs/>
                      <w:color w:val="FF0000"/>
                      <w:spacing w:val="-10"/>
                      <w:szCs w:val="21"/>
                    </w:rPr>
                    <w:t>级标准后排入市政污水管网</w:t>
                  </w:r>
                  <w:r>
                    <w:rPr>
                      <w:rFonts w:hint="eastAsia" w:hAnsi="宋体"/>
                      <w:bCs/>
                      <w:color w:val="FF0000"/>
                      <w:spacing w:val="-10"/>
                      <w:szCs w:val="21"/>
                    </w:rPr>
                    <w:t>。</w:t>
                  </w:r>
                </w:p>
              </w:tc>
              <w:tc>
                <w:tcPr>
                  <w:tcW w:w="872" w:type="dxa"/>
                  <w:vAlign w:val="center"/>
                </w:tcPr>
                <w:p>
                  <w:pPr>
                    <w:jc w:val="center"/>
                    <w:rPr>
                      <w:color w:val="FF0000"/>
                      <w:szCs w:val="21"/>
                    </w:rPr>
                  </w:pPr>
                  <w:r>
                    <w:rPr>
                      <w:rFonts w:hint="eastAsia"/>
                      <w:color w:val="FF0000"/>
                      <w:szCs w:val="21"/>
                    </w:rPr>
                    <w:t>200</w:t>
                  </w:r>
                </w:p>
              </w:tc>
              <w:tc>
                <w:tcPr>
                  <w:tcW w:w="855" w:type="dxa"/>
                  <w:vAlign w:val="center"/>
                </w:tcPr>
                <w:p>
                  <w:pPr>
                    <w:jc w:val="center"/>
                    <w:rPr>
                      <w:color w:val="FF0000"/>
                      <w:szCs w:val="21"/>
                    </w:rPr>
                  </w:pPr>
                  <w:r>
                    <w:rPr>
                      <w:rFonts w:hint="eastAsia"/>
                      <w:color w:val="FF0000"/>
                      <w:szCs w:val="21"/>
                    </w:rPr>
                    <w:t>0.139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color w:val="FF0000"/>
                      <w:szCs w:val="21"/>
                    </w:rPr>
                  </w:pPr>
                </w:p>
              </w:tc>
              <w:tc>
                <w:tcPr>
                  <w:tcW w:w="767" w:type="dxa"/>
                  <w:vAlign w:val="center"/>
                </w:tcPr>
                <w:p>
                  <w:pPr>
                    <w:jc w:val="center"/>
                    <w:rPr>
                      <w:color w:val="FF0000"/>
                      <w:szCs w:val="21"/>
                    </w:rPr>
                  </w:pPr>
                  <w:r>
                    <w:rPr>
                      <w:color w:val="FF0000"/>
                      <w:szCs w:val="21"/>
                    </w:rPr>
                    <w:t>BOD</w:t>
                  </w:r>
                  <w:r>
                    <w:rPr>
                      <w:color w:val="FF0000"/>
                      <w:szCs w:val="21"/>
                      <w:vertAlign w:val="subscript"/>
                    </w:rPr>
                    <w:t>5</w:t>
                  </w:r>
                </w:p>
              </w:tc>
              <w:tc>
                <w:tcPr>
                  <w:tcW w:w="1128" w:type="dxa"/>
                  <w:vAlign w:val="center"/>
                </w:tcPr>
                <w:p>
                  <w:pPr>
                    <w:jc w:val="center"/>
                    <w:rPr>
                      <w:color w:val="FF0000"/>
                      <w:szCs w:val="21"/>
                    </w:rPr>
                  </w:pPr>
                  <w:r>
                    <w:rPr>
                      <w:color w:val="FF0000"/>
                      <w:szCs w:val="21"/>
                    </w:rPr>
                    <w:t>350</w:t>
                  </w:r>
                </w:p>
              </w:tc>
              <w:tc>
                <w:tcPr>
                  <w:tcW w:w="917" w:type="dxa"/>
                  <w:vAlign w:val="center"/>
                </w:tcPr>
                <w:p>
                  <w:pPr>
                    <w:jc w:val="center"/>
                    <w:rPr>
                      <w:color w:val="FF0000"/>
                      <w:szCs w:val="21"/>
                    </w:rPr>
                  </w:pPr>
                  <w:r>
                    <w:rPr>
                      <w:rFonts w:hint="eastAsia"/>
                      <w:color w:val="FF0000"/>
                      <w:szCs w:val="21"/>
                    </w:rPr>
                    <w:t>0.071</w:t>
                  </w:r>
                </w:p>
              </w:tc>
              <w:tc>
                <w:tcPr>
                  <w:tcW w:w="2547" w:type="dxa"/>
                  <w:vMerge w:val="continue"/>
                  <w:vAlign w:val="center"/>
                </w:tcPr>
                <w:p>
                  <w:pPr>
                    <w:jc w:val="center"/>
                    <w:rPr>
                      <w:color w:val="FF0000"/>
                      <w:szCs w:val="21"/>
                    </w:rPr>
                  </w:pPr>
                </w:p>
              </w:tc>
              <w:tc>
                <w:tcPr>
                  <w:tcW w:w="872" w:type="dxa"/>
                  <w:vAlign w:val="center"/>
                </w:tcPr>
                <w:p>
                  <w:pPr>
                    <w:jc w:val="center"/>
                    <w:rPr>
                      <w:color w:val="FF0000"/>
                      <w:szCs w:val="21"/>
                    </w:rPr>
                  </w:pPr>
                  <w:r>
                    <w:rPr>
                      <w:rFonts w:hint="eastAsia"/>
                      <w:color w:val="FF0000"/>
                      <w:szCs w:val="21"/>
                    </w:rPr>
                    <w:t>300</w:t>
                  </w:r>
                </w:p>
              </w:tc>
              <w:tc>
                <w:tcPr>
                  <w:tcW w:w="855" w:type="dxa"/>
                  <w:vAlign w:val="center"/>
                </w:tcPr>
                <w:p>
                  <w:pPr>
                    <w:jc w:val="center"/>
                    <w:rPr>
                      <w:color w:val="FF0000"/>
                      <w:szCs w:val="21"/>
                    </w:rPr>
                  </w:pPr>
                  <w:r>
                    <w:rPr>
                      <w:rFonts w:hint="eastAsia"/>
                      <w:color w:val="FF0000"/>
                      <w:szCs w:val="21"/>
                    </w:rPr>
                    <w:t>0.061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color w:val="FF0000"/>
                      <w:szCs w:val="21"/>
                    </w:rPr>
                  </w:pPr>
                </w:p>
              </w:tc>
              <w:tc>
                <w:tcPr>
                  <w:tcW w:w="767" w:type="dxa"/>
                  <w:vAlign w:val="center"/>
                </w:tcPr>
                <w:p>
                  <w:pPr>
                    <w:jc w:val="center"/>
                    <w:rPr>
                      <w:color w:val="FF0000"/>
                      <w:szCs w:val="21"/>
                    </w:rPr>
                  </w:pPr>
                  <w:r>
                    <w:rPr>
                      <w:color w:val="FF0000"/>
                      <w:szCs w:val="21"/>
                    </w:rPr>
                    <w:t>SS</w:t>
                  </w:r>
                </w:p>
              </w:tc>
              <w:tc>
                <w:tcPr>
                  <w:tcW w:w="1128" w:type="dxa"/>
                  <w:vAlign w:val="center"/>
                </w:tcPr>
                <w:p>
                  <w:pPr>
                    <w:jc w:val="center"/>
                    <w:rPr>
                      <w:color w:val="FF0000"/>
                      <w:szCs w:val="21"/>
                    </w:rPr>
                  </w:pPr>
                  <w:r>
                    <w:rPr>
                      <w:rFonts w:hint="eastAsia"/>
                      <w:color w:val="FF0000"/>
                      <w:szCs w:val="21"/>
                    </w:rPr>
                    <w:t>426</w:t>
                  </w:r>
                </w:p>
              </w:tc>
              <w:tc>
                <w:tcPr>
                  <w:tcW w:w="917" w:type="dxa"/>
                  <w:vAlign w:val="center"/>
                </w:tcPr>
                <w:p>
                  <w:pPr>
                    <w:jc w:val="center"/>
                    <w:rPr>
                      <w:color w:val="FF0000"/>
                      <w:szCs w:val="21"/>
                    </w:rPr>
                  </w:pPr>
                  <w:r>
                    <w:rPr>
                      <w:rFonts w:hint="eastAsia"/>
                      <w:color w:val="FF0000"/>
                      <w:szCs w:val="21"/>
                    </w:rPr>
                    <w:t>0.168</w:t>
                  </w:r>
                </w:p>
              </w:tc>
              <w:tc>
                <w:tcPr>
                  <w:tcW w:w="2547" w:type="dxa"/>
                  <w:vMerge w:val="continue"/>
                  <w:vAlign w:val="center"/>
                </w:tcPr>
                <w:p>
                  <w:pPr>
                    <w:jc w:val="center"/>
                    <w:rPr>
                      <w:color w:val="FF0000"/>
                      <w:szCs w:val="21"/>
                    </w:rPr>
                  </w:pPr>
                </w:p>
              </w:tc>
              <w:tc>
                <w:tcPr>
                  <w:tcW w:w="872" w:type="dxa"/>
                  <w:vAlign w:val="center"/>
                </w:tcPr>
                <w:p>
                  <w:pPr>
                    <w:jc w:val="center"/>
                    <w:rPr>
                      <w:color w:val="FF0000"/>
                      <w:szCs w:val="21"/>
                    </w:rPr>
                  </w:pPr>
                  <w:r>
                    <w:rPr>
                      <w:rFonts w:hint="eastAsia"/>
                      <w:color w:val="FF0000"/>
                      <w:szCs w:val="21"/>
                    </w:rPr>
                    <w:t>300</w:t>
                  </w:r>
                </w:p>
              </w:tc>
              <w:tc>
                <w:tcPr>
                  <w:tcW w:w="855" w:type="dxa"/>
                  <w:vAlign w:val="center"/>
                </w:tcPr>
                <w:p>
                  <w:pPr>
                    <w:jc w:val="center"/>
                    <w:rPr>
                      <w:color w:val="FF0000"/>
                      <w:szCs w:val="21"/>
                    </w:rPr>
                  </w:pPr>
                  <w:r>
                    <w:rPr>
                      <w:rFonts w:hint="eastAsia"/>
                      <w:color w:val="FF0000"/>
                      <w:szCs w:val="21"/>
                    </w:rPr>
                    <w:t>0.139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color w:val="FF0000"/>
                      <w:szCs w:val="21"/>
                    </w:rPr>
                  </w:pPr>
                </w:p>
              </w:tc>
              <w:tc>
                <w:tcPr>
                  <w:tcW w:w="767" w:type="dxa"/>
                  <w:vAlign w:val="center"/>
                </w:tcPr>
                <w:p>
                  <w:pPr>
                    <w:jc w:val="center"/>
                    <w:rPr>
                      <w:color w:val="FF0000"/>
                      <w:szCs w:val="21"/>
                    </w:rPr>
                  </w:pPr>
                  <w:r>
                    <w:rPr>
                      <w:color w:val="FF0000"/>
                      <w:szCs w:val="21"/>
                    </w:rPr>
                    <w:t>NH</w:t>
                  </w:r>
                  <w:r>
                    <w:rPr>
                      <w:color w:val="FF0000"/>
                      <w:szCs w:val="21"/>
                      <w:vertAlign w:val="subscript"/>
                    </w:rPr>
                    <w:t>3</w:t>
                  </w:r>
                  <w:r>
                    <w:rPr>
                      <w:color w:val="FF0000"/>
                      <w:szCs w:val="21"/>
                    </w:rPr>
                    <w:t>-N</w:t>
                  </w:r>
                </w:p>
              </w:tc>
              <w:tc>
                <w:tcPr>
                  <w:tcW w:w="1128" w:type="dxa"/>
                  <w:vAlign w:val="center"/>
                </w:tcPr>
                <w:p>
                  <w:pPr>
                    <w:jc w:val="center"/>
                    <w:rPr>
                      <w:color w:val="FF0000"/>
                      <w:szCs w:val="21"/>
                    </w:rPr>
                  </w:pPr>
                  <w:r>
                    <w:rPr>
                      <w:rFonts w:hint="eastAsia"/>
                      <w:color w:val="FF0000"/>
                      <w:szCs w:val="21"/>
                    </w:rPr>
                    <w:t>50</w:t>
                  </w:r>
                </w:p>
              </w:tc>
              <w:tc>
                <w:tcPr>
                  <w:tcW w:w="917" w:type="dxa"/>
                  <w:vAlign w:val="center"/>
                </w:tcPr>
                <w:p>
                  <w:pPr>
                    <w:jc w:val="center"/>
                    <w:rPr>
                      <w:color w:val="FF0000"/>
                      <w:szCs w:val="21"/>
                    </w:rPr>
                  </w:pPr>
                  <w:r>
                    <w:rPr>
                      <w:rFonts w:hint="eastAsia"/>
                      <w:color w:val="FF0000"/>
                      <w:szCs w:val="21"/>
                    </w:rPr>
                    <w:t>0.01</w:t>
                  </w:r>
                </w:p>
              </w:tc>
              <w:tc>
                <w:tcPr>
                  <w:tcW w:w="2547" w:type="dxa"/>
                  <w:vMerge w:val="continue"/>
                  <w:vAlign w:val="center"/>
                </w:tcPr>
                <w:p>
                  <w:pPr>
                    <w:jc w:val="center"/>
                    <w:rPr>
                      <w:color w:val="FF0000"/>
                      <w:szCs w:val="21"/>
                    </w:rPr>
                  </w:pPr>
                </w:p>
              </w:tc>
              <w:tc>
                <w:tcPr>
                  <w:tcW w:w="872" w:type="dxa"/>
                  <w:vAlign w:val="center"/>
                </w:tcPr>
                <w:p>
                  <w:pPr>
                    <w:jc w:val="center"/>
                    <w:rPr>
                      <w:color w:val="FF0000"/>
                      <w:szCs w:val="21"/>
                    </w:rPr>
                  </w:pPr>
                  <w:r>
                    <w:rPr>
                      <w:rFonts w:hint="eastAsia"/>
                      <w:color w:val="FF0000"/>
                      <w:szCs w:val="21"/>
                    </w:rPr>
                    <w:t>45</w:t>
                  </w:r>
                </w:p>
              </w:tc>
              <w:tc>
                <w:tcPr>
                  <w:tcW w:w="855" w:type="dxa"/>
                  <w:vAlign w:val="center"/>
                </w:tcPr>
                <w:p>
                  <w:pPr>
                    <w:jc w:val="center"/>
                    <w:rPr>
                      <w:color w:val="FF0000"/>
                      <w:szCs w:val="21"/>
                    </w:rPr>
                  </w:pPr>
                  <w:r>
                    <w:rPr>
                      <w:rFonts w:hint="eastAsia"/>
                      <w:color w:val="FF0000"/>
                      <w:szCs w:val="21"/>
                    </w:rPr>
                    <w:t>0.009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color w:val="FF0000"/>
                      <w:szCs w:val="21"/>
                    </w:rPr>
                  </w:pPr>
                </w:p>
              </w:tc>
              <w:tc>
                <w:tcPr>
                  <w:tcW w:w="767" w:type="dxa"/>
                  <w:vAlign w:val="center"/>
                </w:tcPr>
                <w:p>
                  <w:pPr>
                    <w:jc w:val="center"/>
                    <w:rPr>
                      <w:color w:val="FF0000"/>
                      <w:szCs w:val="21"/>
                    </w:rPr>
                  </w:pPr>
                  <w:r>
                    <w:rPr>
                      <w:color w:val="FF0000"/>
                      <w:szCs w:val="21"/>
                    </w:rPr>
                    <w:t>石油类</w:t>
                  </w:r>
                </w:p>
              </w:tc>
              <w:tc>
                <w:tcPr>
                  <w:tcW w:w="1128" w:type="dxa"/>
                  <w:vAlign w:val="center"/>
                </w:tcPr>
                <w:p>
                  <w:pPr>
                    <w:jc w:val="center"/>
                    <w:rPr>
                      <w:color w:val="FF0000"/>
                      <w:szCs w:val="21"/>
                    </w:rPr>
                  </w:pPr>
                  <w:r>
                    <w:rPr>
                      <w:rFonts w:hint="eastAsia"/>
                      <w:color w:val="FF0000"/>
                      <w:szCs w:val="21"/>
                    </w:rPr>
                    <w:t>30</w:t>
                  </w:r>
                </w:p>
              </w:tc>
              <w:tc>
                <w:tcPr>
                  <w:tcW w:w="917" w:type="dxa"/>
                  <w:vAlign w:val="center"/>
                </w:tcPr>
                <w:p>
                  <w:pPr>
                    <w:jc w:val="center"/>
                    <w:rPr>
                      <w:color w:val="FF0000"/>
                      <w:szCs w:val="21"/>
                    </w:rPr>
                  </w:pPr>
                  <w:r>
                    <w:rPr>
                      <w:rFonts w:hint="eastAsia"/>
                      <w:color w:val="FF0000"/>
                      <w:szCs w:val="21"/>
                    </w:rPr>
                    <w:t>0.012</w:t>
                  </w:r>
                </w:p>
              </w:tc>
              <w:tc>
                <w:tcPr>
                  <w:tcW w:w="2547" w:type="dxa"/>
                  <w:vMerge w:val="continue"/>
                  <w:vAlign w:val="center"/>
                </w:tcPr>
                <w:p>
                  <w:pPr>
                    <w:jc w:val="center"/>
                    <w:rPr>
                      <w:color w:val="FF0000"/>
                      <w:szCs w:val="21"/>
                    </w:rPr>
                  </w:pPr>
                </w:p>
              </w:tc>
              <w:tc>
                <w:tcPr>
                  <w:tcW w:w="872" w:type="dxa"/>
                  <w:vAlign w:val="center"/>
                </w:tcPr>
                <w:p>
                  <w:pPr>
                    <w:jc w:val="center"/>
                    <w:rPr>
                      <w:color w:val="FF0000"/>
                      <w:szCs w:val="21"/>
                    </w:rPr>
                  </w:pPr>
                  <w:r>
                    <w:rPr>
                      <w:rFonts w:hint="eastAsia"/>
                      <w:color w:val="FF0000"/>
                      <w:szCs w:val="21"/>
                    </w:rPr>
                    <w:t>20</w:t>
                  </w:r>
                </w:p>
              </w:tc>
              <w:tc>
                <w:tcPr>
                  <w:tcW w:w="855" w:type="dxa"/>
                  <w:vAlign w:val="center"/>
                </w:tcPr>
                <w:p>
                  <w:pPr>
                    <w:jc w:val="center"/>
                    <w:rPr>
                      <w:color w:val="FF0000"/>
                      <w:szCs w:val="21"/>
                    </w:rPr>
                  </w:pPr>
                  <w:r>
                    <w:rPr>
                      <w:rFonts w:hint="eastAsia"/>
                      <w:color w:val="FF0000"/>
                      <w:szCs w:val="21"/>
                    </w:rPr>
                    <w:t>0.004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trHeight w:val="136" w:hRule="atLeast"/>
                <w:jc w:val="center"/>
              </w:trPr>
              <w:tc>
                <w:tcPr>
                  <w:tcW w:w="850" w:type="dxa"/>
                  <w:vMerge w:val="continue"/>
                  <w:vAlign w:val="center"/>
                </w:tcPr>
                <w:p>
                  <w:pPr>
                    <w:jc w:val="center"/>
                    <w:rPr>
                      <w:color w:val="FF0000"/>
                      <w:szCs w:val="21"/>
                    </w:rPr>
                  </w:pPr>
                </w:p>
              </w:tc>
              <w:tc>
                <w:tcPr>
                  <w:tcW w:w="767" w:type="dxa"/>
                  <w:vAlign w:val="center"/>
                </w:tcPr>
                <w:p>
                  <w:pPr>
                    <w:jc w:val="center"/>
                    <w:rPr>
                      <w:color w:val="FF0000"/>
                      <w:szCs w:val="21"/>
                    </w:rPr>
                  </w:pPr>
                  <w:r>
                    <w:rPr>
                      <w:color w:val="FF0000"/>
                      <w:szCs w:val="21"/>
                    </w:rPr>
                    <w:t>总磷</w:t>
                  </w:r>
                </w:p>
              </w:tc>
              <w:tc>
                <w:tcPr>
                  <w:tcW w:w="1128" w:type="dxa"/>
                  <w:vAlign w:val="center"/>
                </w:tcPr>
                <w:p>
                  <w:pPr>
                    <w:jc w:val="center"/>
                    <w:rPr>
                      <w:color w:val="FF0000"/>
                      <w:szCs w:val="21"/>
                    </w:rPr>
                  </w:pPr>
                  <w:r>
                    <w:rPr>
                      <w:rFonts w:hint="eastAsia"/>
                      <w:color w:val="FF0000"/>
                      <w:szCs w:val="21"/>
                    </w:rPr>
                    <w:t>20</w:t>
                  </w:r>
                </w:p>
              </w:tc>
              <w:tc>
                <w:tcPr>
                  <w:tcW w:w="917" w:type="dxa"/>
                  <w:vAlign w:val="center"/>
                </w:tcPr>
                <w:p>
                  <w:pPr>
                    <w:jc w:val="center"/>
                    <w:rPr>
                      <w:color w:val="FF0000"/>
                      <w:szCs w:val="21"/>
                    </w:rPr>
                  </w:pPr>
                  <w:r>
                    <w:rPr>
                      <w:rFonts w:hint="eastAsia"/>
                      <w:color w:val="FF0000"/>
                      <w:szCs w:val="21"/>
                    </w:rPr>
                    <w:t>0.004</w:t>
                  </w:r>
                </w:p>
              </w:tc>
              <w:tc>
                <w:tcPr>
                  <w:tcW w:w="2547" w:type="dxa"/>
                  <w:vMerge w:val="continue"/>
                  <w:vAlign w:val="center"/>
                </w:tcPr>
                <w:p>
                  <w:pPr>
                    <w:jc w:val="center"/>
                    <w:rPr>
                      <w:color w:val="FF0000"/>
                      <w:szCs w:val="21"/>
                    </w:rPr>
                  </w:pPr>
                </w:p>
              </w:tc>
              <w:tc>
                <w:tcPr>
                  <w:tcW w:w="872" w:type="dxa"/>
                  <w:vAlign w:val="center"/>
                </w:tcPr>
                <w:p>
                  <w:pPr>
                    <w:jc w:val="center"/>
                    <w:rPr>
                      <w:color w:val="FF0000"/>
                      <w:szCs w:val="21"/>
                    </w:rPr>
                  </w:pPr>
                  <w:r>
                    <w:rPr>
                      <w:rFonts w:hint="eastAsia"/>
                      <w:color w:val="FF0000"/>
                      <w:szCs w:val="21"/>
                    </w:rPr>
                    <w:t>15</w:t>
                  </w:r>
                </w:p>
              </w:tc>
              <w:tc>
                <w:tcPr>
                  <w:tcW w:w="855" w:type="dxa"/>
                  <w:vAlign w:val="center"/>
                </w:tcPr>
                <w:p>
                  <w:pPr>
                    <w:jc w:val="center"/>
                    <w:rPr>
                      <w:color w:val="FF0000"/>
                      <w:szCs w:val="21"/>
                    </w:rPr>
                  </w:pPr>
                  <w:r>
                    <w:rPr>
                      <w:rFonts w:hint="eastAsia"/>
                      <w:color w:val="FF0000"/>
                      <w:szCs w:val="21"/>
                    </w:rPr>
                    <w:t>0.003</w:t>
                  </w:r>
                </w:p>
              </w:tc>
            </w:tr>
          </w:tbl>
          <w:p>
            <w:pPr>
              <w:adjustRightInd w:val="0"/>
              <w:snapToGrid w:val="0"/>
              <w:spacing w:line="360" w:lineRule="auto"/>
              <w:ind w:firstLine="442" w:firstLineChars="200"/>
              <w:rPr>
                <w:b/>
                <w:bCs/>
                <w:spacing w:val="-10"/>
                <w:sz w:val="24"/>
                <w:lang w:bidi="zh-CN"/>
              </w:rPr>
            </w:pPr>
            <w:r>
              <w:rPr>
                <w:rFonts w:hint="eastAsia"/>
                <w:b/>
                <w:bCs/>
                <w:spacing w:val="-10"/>
                <w:sz w:val="24"/>
                <w:lang w:bidi="zh-CN"/>
              </w:rPr>
              <w:t>（3）</w:t>
            </w:r>
            <w:r>
              <w:rPr>
                <w:b/>
                <w:bCs/>
                <w:spacing w:val="-10"/>
                <w:sz w:val="24"/>
                <w:lang w:bidi="zh-CN"/>
              </w:rPr>
              <w:t>污水处理</w:t>
            </w:r>
            <w:r>
              <w:rPr>
                <w:rFonts w:hint="eastAsia"/>
                <w:b/>
                <w:bCs/>
                <w:spacing w:val="-10"/>
                <w:sz w:val="24"/>
                <w:lang w:bidi="zh-CN"/>
              </w:rPr>
              <w:t>设施工艺及</w:t>
            </w:r>
            <w:r>
              <w:rPr>
                <w:b/>
                <w:bCs/>
                <w:spacing w:val="-10"/>
                <w:sz w:val="24"/>
                <w:lang w:bidi="zh-CN"/>
              </w:rPr>
              <w:t>可行性分析</w:t>
            </w:r>
          </w:p>
          <w:p>
            <w:pPr>
              <w:adjustRightInd w:val="0"/>
              <w:snapToGrid w:val="0"/>
              <w:spacing w:line="360" w:lineRule="auto"/>
              <w:ind w:firstLine="440" w:firstLineChars="200"/>
              <w:rPr>
                <w:bCs/>
                <w:spacing w:val="-10"/>
                <w:sz w:val="24"/>
                <w:lang w:bidi="zh-CN"/>
              </w:rPr>
            </w:pPr>
            <w:r>
              <w:rPr>
                <w:bCs/>
                <w:spacing w:val="-10"/>
                <w:sz w:val="24"/>
                <w:lang w:bidi="zh-CN"/>
              </w:rPr>
              <w:t>项目通过租赁</w:t>
            </w:r>
            <w:r>
              <w:rPr>
                <w:rFonts w:hint="eastAsia"/>
                <w:bCs/>
                <w:spacing w:val="-10"/>
                <w:sz w:val="24"/>
                <w:lang w:bidi="zh-CN"/>
              </w:rPr>
              <w:t>现有厂房进行生产，本项目污废水依托厂区已建生化池处理，处理达《污水综合排放标准》（</w:t>
            </w:r>
            <w:r>
              <w:rPr>
                <w:bCs/>
                <w:spacing w:val="-10"/>
                <w:sz w:val="24"/>
                <w:lang w:bidi="zh-CN"/>
              </w:rPr>
              <w:t>GB8978-1996</w:t>
            </w:r>
            <w:r>
              <w:rPr>
                <w:rFonts w:hint="eastAsia"/>
                <w:bCs/>
                <w:spacing w:val="-10"/>
                <w:sz w:val="24"/>
                <w:lang w:bidi="zh-CN"/>
              </w:rPr>
              <w:t>）三级标准排入市政管网。现有生化池处理能力为50m</w:t>
            </w:r>
            <w:r>
              <w:rPr>
                <w:rFonts w:hint="eastAsia"/>
                <w:bCs/>
                <w:spacing w:val="-10"/>
                <w:sz w:val="24"/>
                <w:vertAlign w:val="superscript"/>
                <w:lang w:bidi="zh-CN"/>
              </w:rPr>
              <w:t>3</w:t>
            </w:r>
            <w:r>
              <w:rPr>
                <w:rFonts w:hint="eastAsia"/>
                <w:bCs/>
                <w:spacing w:val="-10"/>
                <w:sz w:val="24"/>
                <w:lang w:bidi="zh-CN"/>
              </w:rPr>
              <w:t>/d，处理工艺为“厌氧反应</w:t>
            </w:r>
            <w:r>
              <w:rPr>
                <w:bCs/>
                <w:spacing w:val="-10"/>
                <w:sz w:val="24"/>
                <w:lang w:bidi="zh-CN"/>
              </w:rPr>
              <w:t>+</w:t>
            </w:r>
            <w:r>
              <w:rPr>
                <w:rFonts w:hint="eastAsia"/>
                <w:bCs/>
                <w:spacing w:val="-10"/>
                <w:sz w:val="24"/>
                <w:lang w:bidi="zh-CN"/>
              </w:rPr>
              <w:t>沉淀”。根据调查，目前该生化池实际处理能力为10m</w:t>
            </w:r>
            <w:r>
              <w:rPr>
                <w:rFonts w:hint="eastAsia"/>
                <w:bCs/>
                <w:spacing w:val="-10"/>
                <w:sz w:val="24"/>
                <w:vertAlign w:val="superscript"/>
                <w:lang w:bidi="zh-CN"/>
              </w:rPr>
              <w:t>3</w:t>
            </w:r>
            <w:r>
              <w:rPr>
                <w:rFonts w:hint="eastAsia"/>
                <w:bCs/>
                <w:spacing w:val="-10"/>
                <w:sz w:val="24"/>
                <w:lang w:bidi="zh-CN"/>
              </w:rPr>
              <w:t>/d，富余40m</w:t>
            </w:r>
            <w:r>
              <w:rPr>
                <w:rFonts w:hint="eastAsia"/>
                <w:bCs/>
                <w:spacing w:val="-10"/>
                <w:sz w:val="24"/>
                <w:vertAlign w:val="superscript"/>
                <w:lang w:bidi="zh-CN"/>
              </w:rPr>
              <w:t>3</w:t>
            </w:r>
            <w:r>
              <w:rPr>
                <w:rFonts w:hint="eastAsia"/>
                <w:bCs/>
                <w:spacing w:val="-10"/>
                <w:sz w:val="24"/>
                <w:lang w:bidi="zh-CN"/>
              </w:rPr>
              <w:t>/d，项目运营期污废水产生量共计约1.32</w:t>
            </w:r>
            <w:r>
              <w:rPr>
                <w:bCs/>
                <w:spacing w:val="-10"/>
                <w:sz w:val="24"/>
                <w:lang w:bidi="zh-CN"/>
              </w:rPr>
              <w:t>m</w:t>
            </w:r>
            <w:r>
              <w:rPr>
                <w:bCs/>
                <w:spacing w:val="-10"/>
                <w:sz w:val="24"/>
                <w:vertAlign w:val="superscript"/>
                <w:lang w:bidi="zh-CN"/>
              </w:rPr>
              <w:t>3</w:t>
            </w:r>
            <w:r>
              <w:rPr>
                <w:bCs/>
                <w:spacing w:val="-10"/>
                <w:sz w:val="24"/>
                <w:lang w:bidi="zh-CN"/>
              </w:rPr>
              <w:t>/d</w:t>
            </w:r>
            <w:r>
              <w:rPr>
                <w:rFonts w:hint="eastAsia"/>
                <w:bCs/>
                <w:spacing w:val="-10"/>
                <w:sz w:val="24"/>
                <w:lang w:bidi="zh-CN"/>
              </w:rPr>
              <w:t>。因此，该生化池可接纳处理本项目产的污废水。</w:t>
            </w:r>
          </w:p>
          <w:p>
            <w:pPr>
              <w:adjustRightInd w:val="0"/>
              <w:snapToGrid w:val="0"/>
              <w:spacing w:line="360" w:lineRule="auto"/>
              <w:ind w:firstLine="440" w:firstLineChars="200"/>
              <w:rPr>
                <w:bCs/>
                <w:color w:val="FF0000"/>
                <w:spacing w:val="-10"/>
                <w:sz w:val="24"/>
                <w:lang w:bidi="zh-CN"/>
              </w:rPr>
            </w:pPr>
            <w:r>
              <w:rPr>
                <w:bCs/>
                <w:color w:val="FF0000"/>
                <w:spacing w:val="-10"/>
                <w:sz w:val="24"/>
                <w:lang w:bidi="zh-CN"/>
              </w:rPr>
              <w:t>大竹县工业园区污水处理厂于2017年建设，其设计规模为2万m</w:t>
            </w:r>
            <w:r>
              <w:rPr>
                <w:bCs/>
                <w:color w:val="FF0000"/>
                <w:spacing w:val="-10"/>
                <w:sz w:val="24"/>
                <w:vertAlign w:val="superscript"/>
                <w:lang w:bidi="zh-CN"/>
              </w:rPr>
              <w:t>3</w:t>
            </w:r>
            <w:r>
              <w:rPr>
                <w:bCs/>
                <w:color w:val="FF0000"/>
                <w:spacing w:val="-10"/>
                <w:sz w:val="24"/>
                <w:lang w:bidi="zh-CN"/>
              </w:rPr>
              <w:t>/d，污水处理厂近期</w:t>
            </w:r>
            <w:r>
              <w:rPr>
                <w:rFonts w:hint="eastAsia"/>
                <w:bCs/>
                <w:color w:val="FF0000"/>
                <w:spacing w:val="-10"/>
                <w:sz w:val="24"/>
                <w:lang w:bidi="zh-CN"/>
              </w:rPr>
              <w:t>（</w:t>
            </w:r>
            <w:r>
              <w:rPr>
                <w:bCs/>
                <w:color w:val="FF0000"/>
                <w:spacing w:val="-10"/>
                <w:sz w:val="24"/>
                <w:lang w:bidi="zh-CN"/>
              </w:rPr>
              <w:t>2017年</w:t>
            </w:r>
            <w:r>
              <w:rPr>
                <w:rFonts w:hint="eastAsia"/>
                <w:bCs/>
                <w:color w:val="FF0000"/>
                <w:spacing w:val="-10"/>
                <w:sz w:val="24"/>
                <w:lang w:bidi="zh-CN"/>
              </w:rPr>
              <w:t>）</w:t>
            </w:r>
            <w:r>
              <w:rPr>
                <w:bCs/>
                <w:color w:val="FF0000"/>
                <w:spacing w:val="-10"/>
                <w:sz w:val="24"/>
                <w:lang w:bidi="zh-CN"/>
              </w:rPr>
              <w:t>规模为1.5万m</w:t>
            </w:r>
            <w:r>
              <w:rPr>
                <w:bCs/>
                <w:color w:val="FF0000"/>
                <w:spacing w:val="-10"/>
                <w:sz w:val="24"/>
                <w:vertAlign w:val="superscript"/>
                <w:lang w:bidi="zh-CN"/>
              </w:rPr>
              <w:t>3</w:t>
            </w:r>
            <w:r>
              <w:rPr>
                <w:bCs/>
                <w:color w:val="FF0000"/>
                <w:spacing w:val="-10"/>
                <w:sz w:val="24"/>
                <w:lang w:bidi="zh-CN"/>
              </w:rPr>
              <w:t>/d，远期</w:t>
            </w:r>
            <w:r>
              <w:rPr>
                <w:rFonts w:hint="eastAsia"/>
                <w:bCs/>
                <w:color w:val="FF0000"/>
                <w:spacing w:val="-10"/>
                <w:sz w:val="24"/>
                <w:lang w:bidi="zh-CN"/>
              </w:rPr>
              <w:t>（</w:t>
            </w:r>
            <w:r>
              <w:rPr>
                <w:bCs/>
                <w:color w:val="FF0000"/>
                <w:spacing w:val="-10"/>
                <w:sz w:val="24"/>
                <w:lang w:bidi="zh-CN"/>
              </w:rPr>
              <w:t>2020年</w:t>
            </w:r>
            <w:r>
              <w:rPr>
                <w:rFonts w:hint="eastAsia"/>
                <w:bCs/>
                <w:color w:val="FF0000"/>
                <w:spacing w:val="-10"/>
                <w:sz w:val="24"/>
                <w:lang w:bidi="zh-CN"/>
              </w:rPr>
              <w:t>）</w:t>
            </w:r>
            <w:r>
              <w:rPr>
                <w:bCs/>
                <w:color w:val="FF0000"/>
                <w:spacing w:val="-10"/>
                <w:sz w:val="24"/>
                <w:lang w:bidi="zh-CN"/>
              </w:rPr>
              <w:t>规模为2万m</w:t>
            </w:r>
            <w:r>
              <w:rPr>
                <w:bCs/>
                <w:color w:val="FF0000"/>
                <w:spacing w:val="-10"/>
                <w:sz w:val="24"/>
                <w:vertAlign w:val="superscript"/>
                <w:lang w:bidi="zh-CN"/>
              </w:rPr>
              <w:t>3</w:t>
            </w:r>
            <w:r>
              <w:rPr>
                <w:bCs/>
                <w:color w:val="FF0000"/>
                <w:spacing w:val="-10"/>
                <w:sz w:val="24"/>
                <w:lang w:bidi="zh-CN"/>
              </w:rPr>
              <w:t>/d</w:t>
            </w:r>
            <w:r>
              <w:rPr>
                <w:rFonts w:hint="eastAsia"/>
                <w:bCs/>
                <w:color w:val="FF0000"/>
                <w:spacing w:val="-10"/>
                <w:sz w:val="24"/>
                <w:lang w:bidi="zh-CN"/>
              </w:rPr>
              <w:t>；</w:t>
            </w:r>
            <w:r>
              <w:rPr>
                <w:bCs/>
                <w:color w:val="FF0000"/>
                <w:spacing w:val="-10"/>
                <w:sz w:val="24"/>
                <w:lang w:bidi="zh-CN"/>
              </w:rPr>
              <w:t>近期一次建成，预留远期污水处理厂用地。用地22.5亩。截污干管按远期规模设计、建设，污水干管管径D800，污水干管总长度1.7</w:t>
            </w:r>
            <w:r>
              <w:rPr>
                <w:rFonts w:hint="eastAsia"/>
                <w:bCs/>
                <w:color w:val="FF0000"/>
                <w:spacing w:val="-10"/>
                <w:sz w:val="24"/>
                <w:lang w:bidi="zh-CN"/>
              </w:rPr>
              <w:t>km，目前</w:t>
            </w:r>
            <w:r>
              <w:rPr>
                <w:bCs/>
                <w:color w:val="FF0000"/>
                <w:spacing w:val="-10"/>
                <w:sz w:val="24"/>
                <w:lang w:bidi="zh-CN"/>
              </w:rPr>
              <w:t>大竹县工业园区</w:t>
            </w:r>
            <w:r>
              <w:rPr>
                <w:rFonts w:hint="eastAsia"/>
                <w:bCs/>
                <w:color w:val="FF0000"/>
                <w:spacing w:val="-10"/>
                <w:sz w:val="24"/>
                <w:lang w:bidi="zh-CN"/>
              </w:rPr>
              <w:t>污水处理厂实际处理规模为</w:t>
            </w:r>
            <w:r>
              <w:rPr>
                <w:bCs/>
                <w:color w:val="FF0000"/>
                <w:spacing w:val="-10"/>
                <w:sz w:val="24"/>
                <w:lang w:bidi="zh-CN"/>
              </w:rPr>
              <w:t>1.</w:t>
            </w:r>
            <w:r>
              <w:rPr>
                <w:rFonts w:hint="eastAsia"/>
                <w:bCs/>
                <w:color w:val="FF0000"/>
                <w:spacing w:val="-10"/>
                <w:sz w:val="24"/>
                <w:lang w:bidi="zh-CN"/>
              </w:rPr>
              <w:t>2</w:t>
            </w:r>
            <w:r>
              <w:rPr>
                <w:bCs/>
                <w:color w:val="FF0000"/>
                <w:spacing w:val="-10"/>
                <w:sz w:val="24"/>
                <w:lang w:bidi="zh-CN"/>
              </w:rPr>
              <w:t>万m</w:t>
            </w:r>
            <w:r>
              <w:rPr>
                <w:bCs/>
                <w:color w:val="FF0000"/>
                <w:spacing w:val="-10"/>
                <w:sz w:val="24"/>
                <w:vertAlign w:val="superscript"/>
                <w:lang w:bidi="zh-CN"/>
              </w:rPr>
              <w:t>3</w:t>
            </w:r>
            <w:r>
              <w:rPr>
                <w:bCs/>
                <w:color w:val="FF0000"/>
                <w:spacing w:val="-10"/>
                <w:sz w:val="24"/>
                <w:lang w:bidi="zh-CN"/>
              </w:rPr>
              <w:t>/d</w:t>
            </w:r>
            <w:r>
              <w:rPr>
                <w:rFonts w:hint="eastAsia"/>
                <w:bCs/>
                <w:color w:val="FF0000"/>
                <w:spacing w:val="-10"/>
                <w:sz w:val="24"/>
                <w:lang w:bidi="zh-CN"/>
              </w:rPr>
              <w:t>，富余0.3</w:t>
            </w:r>
            <w:r>
              <w:rPr>
                <w:bCs/>
                <w:color w:val="FF0000"/>
                <w:spacing w:val="-10"/>
                <w:sz w:val="24"/>
                <w:lang w:bidi="zh-CN"/>
              </w:rPr>
              <w:t>万m</w:t>
            </w:r>
            <w:r>
              <w:rPr>
                <w:bCs/>
                <w:color w:val="FF0000"/>
                <w:spacing w:val="-10"/>
                <w:sz w:val="24"/>
                <w:vertAlign w:val="superscript"/>
                <w:lang w:bidi="zh-CN"/>
              </w:rPr>
              <w:t>3</w:t>
            </w:r>
            <w:r>
              <w:rPr>
                <w:bCs/>
                <w:color w:val="FF0000"/>
                <w:spacing w:val="-10"/>
                <w:sz w:val="24"/>
                <w:lang w:bidi="zh-CN"/>
              </w:rPr>
              <w:t>/d</w:t>
            </w:r>
            <w:r>
              <w:rPr>
                <w:rFonts w:hint="eastAsia"/>
                <w:bCs/>
                <w:color w:val="FF0000"/>
                <w:spacing w:val="-10"/>
                <w:sz w:val="24"/>
                <w:lang w:bidi="zh-CN"/>
              </w:rPr>
              <w:t>，项目运营期污废水产生量共计约4.2</w:t>
            </w:r>
            <w:r>
              <w:rPr>
                <w:bCs/>
                <w:color w:val="FF0000"/>
                <w:spacing w:val="-10"/>
                <w:sz w:val="24"/>
                <w:lang w:bidi="zh-CN"/>
              </w:rPr>
              <w:t>m</w:t>
            </w:r>
            <w:r>
              <w:rPr>
                <w:bCs/>
                <w:color w:val="FF0000"/>
                <w:spacing w:val="-10"/>
                <w:sz w:val="24"/>
                <w:vertAlign w:val="superscript"/>
                <w:lang w:bidi="zh-CN"/>
              </w:rPr>
              <w:t>3</w:t>
            </w:r>
            <w:r>
              <w:rPr>
                <w:bCs/>
                <w:color w:val="FF0000"/>
                <w:spacing w:val="-10"/>
                <w:sz w:val="24"/>
                <w:lang w:bidi="zh-CN"/>
              </w:rPr>
              <w:t>/d</w:t>
            </w:r>
            <w:r>
              <w:rPr>
                <w:rFonts w:hint="eastAsia"/>
                <w:bCs/>
                <w:color w:val="FF0000"/>
                <w:spacing w:val="-10"/>
                <w:sz w:val="24"/>
                <w:lang w:bidi="zh-CN"/>
              </w:rPr>
              <w:t>。因此，</w:t>
            </w:r>
            <w:r>
              <w:rPr>
                <w:bCs/>
                <w:color w:val="FF0000"/>
                <w:spacing w:val="-10"/>
                <w:sz w:val="24"/>
                <w:lang w:bidi="zh-CN"/>
              </w:rPr>
              <w:t>大竹县工业园区</w:t>
            </w:r>
            <w:r>
              <w:rPr>
                <w:rFonts w:hint="eastAsia"/>
                <w:bCs/>
                <w:color w:val="FF0000"/>
                <w:spacing w:val="-10"/>
                <w:sz w:val="24"/>
                <w:lang w:bidi="zh-CN"/>
              </w:rPr>
              <w:t>污水处理厂可接纳处理本项目产的污废水。</w:t>
            </w:r>
          </w:p>
          <w:p>
            <w:pPr>
              <w:adjustRightInd w:val="0"/>
              <w:snapToGrid w:val="0"/>
              <w:spacing w:line="360" w:lineRule="auto"/>
              <w:ind w:firstLine="440" w:firstLineChars="200"/>
              <w:rPr>
                <w:bCs/>
                <w:color w:val="FF0000"/>
                <w:spacing w:val="-10"/>
                <w:sz w:val="24"/>
                <w:lang w:bidi="zh-CN"/>
              </w:rPr>
            </w:pPr>
            <w:r>
              <w:rPr>
                <w:rFonts w:hint="eastAsia"/>
                <w:bCs/>
                <w:color w:val="FF0000"/>
                <w:spacing w:val="-10"/>
                <w:sz w:val="24"/>
                <w:lang w:bidi="zh-CN"/>
              </w:rPr>
              <w:t>根据现场调查，区域园区雨、污管网均已建成，位于市政污水管网覆盖范围内，厂区污水达到《污水综合排放标准》三级标准后能够排入大竹县工业园区污水处理厂。</w:t>
            </w:r>
          </w:p>
          <w:p>
            <w:pPr>
              <w:adjustRightInd w:val="0"/>
              <w:snapToGrid w:val="0"/>
              <w:spacing w:line="360" w:lineRule="auto"/>
              <w:rPr>
                <w:b/>
                <w:bCs/>
                <w:spacing w:val="-10"/>
                <w:sz w:val="24"/>
              </w:rPr>
            </w:pPr>
            <w:r>
              <w:rPr>
                <w:rFonts w:hint="eastAsia"/>
                <w:b/>
                <w:bCs/>
                <w:spacing w:val="-10"/>
                <w:sz w:val="24"/>
              </w:rPr>
              <w:t>3</w:t>
            </w:r>
            <w:r>
              <w:rPr>
                <w:rFonts w:hAnsi="宋体"/>
                <w:b/>
                <w:bCs/>
                <w:spacing w:val="-10"/>
                <w:sz w:val="24"/>
              </w:rPr>
              <w:t>、</w:t>
            </w:r>
            <w:r>
              <w:rPr>
                <w:rFonts w:hint="eastAsia" w:hAnsi="宋体"/>
                <w:b/>
                <w:bCs/>
                <w:spacing w:val="-10"/>
                <w:sz w:val="24"/>
              </w:rPr>
              <w:t>噪声</w:t>
            </w:r>
          </w:p>
          <w:p>
            <w:pPr>
              <w:adjustRightInd w:val="0"/>
              <w:snapToGrid w:val="0"/>
              <w:spacing w:line="360" w:lineRule="auto"/>
              <w:ind w:firstLine="442" w:firstLineChars="200"/>
              <w:rPr>
                <w:rFonts w:hAnsi="宋体"/>
                <w:b/>
                <w:bCs/>
                <w:spacing w:val="-10"/>
                <w:sz w:val="24"/>
              </w:rPr>
            </w:pPr>
            <w:r>
              <w:rPr>
                <w:rFonts w:hint="eastAsia" w:hAnsi="宋体"/>
                <w:b/>
                <w:bCs/>
                <w:spacing w:val="-10"/>
                <w:sz w:val="24"/>
              </w:rPr>
              <w:t>（1）噪声源强</w:t>
            </w:r>
          </w:p>
          <w:p>
            <w:pPr>
              <w:adjustRightInd w:val="0"/>
              <w:snapToGrid w:val="0"/>
              <w:spacing w:line="360" w:lineRule="auto"/>
              <w:ind w:firstLine="440" w:firstLineChars="200"/>
              <w:rPr>
                <w:bCs/>
                <w:spacing w:val="-10"/>
                <w:sz w:val="24"/>
              </w:rPr>
            </w:pPr>
            <w:r>
              <w:rPr>
                <w:rFonts w:hAnsi="宋体"/>
                <w:bCs/>
                <w:spacing w:val="-10"/>
                <w:sz w:val="24"/>
              </w:rPr>
              <w:t>本项目的噪声主要由设备运行时产生，噪声值约</w:t>
            </w:r>
            <w:r>
              <w:rPr>
                <w:bCs/>
                <w:spacing w:val="-10"/>
                <w:sz w:val="24"/>
              </w:rPr>
              <w:t>70~</w:t>
            </w:r>
            <w:r>
              <w:rPr>
                <w:rFonts w:hint="eastAsia"/>
                <w:bCs/>
                <w:spacing w:val="-10"/>
                <w:sz w:val="24"/>
              </w:rPr>
              <w:t>90</w:t>
            </w:r>
            <w:r>
              <w:rPr>
                <w:bCs/>
                <w:spacing w:val="-10"/>
                <w:sz w:val="24"/>
              </w:rPr>
              <w:t>dB</w:t>
            </w:r>
            <w:r>
              <w:rPr>
                <w:rFonts w:hAnsi="宋体"/>
                <w:bCs/>
                <w:spacing w:val="-10"/>
                <w:sz w:val="24"/>
              </w:rPr>
              <w:t>（</w:t>
            </w:r>
            <w:r>
              <w:rPr>
                <w:bCs/>
                <w:spacing w:val="-10"/>
                <w:sz w:val="24"/>
              </w:rPr>
              <w:t>A</w:t>
            </w:r>
            <w:r>
              <w:rPr>
                <w:rFonts w:hAnsi="宋体"/>
                <w:bCs/>
                <w:spacing w:val="-10"/>
                <w:sz w:val="24"/>
              </w:rPr>
              <w:t>），连续产生。本项目噪声源通过</w:t>
            </w:r>
            <w:r>
              <w:rPr>
                <w:rFonts w:hAnsi="宋体"/>
                <w:bCs/>
                <w:spacing w:val="-10"/>
                <w:sz w:val="24"/>
                <w:lang w:bidi="zh-CN"/>
              </w:rPr>
              <w:t>选用低噪声设备、基础</w:t>
            </w:r>
            <w:r>
              <w:rPr>
                <w:rFonts w:hAnsi="宋体"/>
                <w:sz w:val="24"/>
              </w:rPr>
              <w:t>减震</w:t>
            </w:r>
            <w:r>
              <w:rPr>
                <w:rFonts w:hAnsi="宋体"/>
                <w:bCs/>
                <w:spacing w:val="-10"/>
                <w:sz w:val="24"/>
                <w:lang w:bidi="zh-CN"/>
              </w:rPr>
              <w:t>、厂房建筑隔声</w:t>
            </w:r>
            <w:r>
              <w:rPr>
                <w:rFonts w:hAnsi="宋体"/>
                <w:bCs/>
                <w:spacing w:val="-10"/>
                <w:sz w:val="24"/>
              </w:rPr>
              <w:t>等措</w:t>
            </w:r>
            <w:r>
              <w:rPr>
                <w:rFonts w:hint="eastAsia" w:hAnsi="宋体"/>
                <w:bCs/>
                <w:spacing w:val="-10"/>
                <w:sz w:val="24"/>
              </w:rPr>
              <w:t>。噪声源强核算结果及相关参数见表4-5</w:t>
            </w:r>
            <w:r>
              <w:rPr>
                <w:rFonts w:hAnsi="宋体"/>
                <w:bCs/>
                <w:spacing w:val="-10"/>
                <w:sz w:val="24"/>
              </w:rPr>
              <w:t>。</w:t>
            </w:r>
          </w:p>
          <w:p>
            <w:pPr>
              <w:pStyle w:val="45"/>
              <w:rPr>
                <w:color w:val="auto"/>
              </w:rPr>
            </w:pPr>
            <w:r>
              <w:rPr>
                <w:color w:val="auto"/>
              </w:rPr>
              <w:t>表</w:t>
            </w:r>
            <w:r>
              <w:rPr>
                <w:rFonts w:hint="eastAsia"/>
                <w:color w:val="auto"/>
              </w:rPr>
              <w:t>4</w:t>
            </w:r>
            <w:r>
              <w:rPr>
                <w:color w:val="auto"/>
              </w:rPr>
              <w:t>-</w:t>
            </w:r>
            <w:r>
              <w:rPr>
                <w:rFonts w:hint="eastAsia"/>
                <w:color w:val="auto"/>
              </w:rPr>
              <w:t>5</w:t>
            </w:r>
            <w:r>
              <w:rPr>
                <w:color w:val="auto"/>
              </w:rPr>
              <w:t xml:space="preserve">    噪声源源强一览表</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1105"/>
              <w:gridCol w:w="659"/>
              <w:gridCol w:w="888"/>
              <w:gridCol w:w="2146"/>
              <w:gridCol w:w="1265"/>
              <w:gridCol w:w="1140"/>
              <w:gridCol w:w="73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21" w:hRule="atLeast"/>
                <w:jc w:val="center"/>
              </w:trPr>
              <w:tc>
                <w:tcPr>
                  <w:tcW w:w="1105" w:type="dxa"/>
                  <w:vAlign w:val="center"/>
                </w:tcPr>
                <w:p>
                  <w:pPr>
                    <w:jc w:val="center"/>
                    <w:rPr>
                      <w:szCs w:val="21"/>
                    </w:rPr>
                  </w:pPr>
                  <w:r>
                    <w:rPr>
                      <w:szCs w:val="21"/>
                    </w:rPr>
                    <w:t>噪声源</w:t>
                  </w:r>
                </w:p>
              </w:tc>
              <w:tc>
                <w:tcPr>
                  <w:tcW w:w="659" w:type="dxa"/>
                  <w:vAlign w:val="center"/>
                </w:tcPr>
                <w:p>
                  <w:pPr>
                    <w:jc w:val="center"/>
                    <w:rPr>
                      <w:szCs w:val="21"/>
                    </w:rPr>
                  </w:pPr>
                  <w:r>
                    <w:rPr>
                      <w:szCs w:val="21"/>
                    </w:rPr>
                    <w:t>数量</w:t>
                  </w:r>
                </w:p>
              </w:tc>
              <w:tc>
                <w:tcPr>
                  <w:tcW w:w="888" w:type="dxa"/>
                  <w:vAlign w:val="center"/>
                </w:tcPr>
                <w:p>
                  <w:pPr>
                    <w:jc w:val="center"/>
                    <w:rPr>
                      <w:szCs w:val="21"/>
                    </w:rPr>
                  </w:pPr>
                  <w:r>
                    <w:rPr>
                      <w:szCs w:val="21"/>
                    </w:rPr>
                    <w:t>单机源强dB</w:t>
                  </w:r>
                  <w:r>
                    <w:rPr>
                      <w:rFonts w:hint="eastAsia"/>
                      <w:szCs w:val="21"/>
                    </w:rPr>
                    <w:t>（</w:t>
                  </w:r>
                  <w:r>
                    <w:rPr>
                      <w:szCs w:val="21"/>
                    </w:rPr>
                    <w:t>A</w:t>
                  </w:r>
                  <w:r>
                    <w:rPr>
                      <w:rFonts w:hint="eastAsia"/>
                      <w:szCs w:val="21"/>
                    </w:rPr>
                    <w:t>）</w:t>
                  </w:r>
                </w:p>
              </w:tc>
              <w:tc>
                <w:tcPr>
                  <w:tcW w:w="2146" w:type="dxa"/>
                  <w:vAlign w:val="center"/>
                </w:tcPr>
                <w:p>
                  <w:pPr>
                    <w:jc w:val="center"/>
                    <w:rPr>
                      <w:szCs w:val="21"/>
                    </w:rPr>
                  </w:pPr>
                  <w:r>
                    <w:rPr>
                      <w:szCs w:val="21"/>
                    </w:rPr>
                    <w:t>防治措施</w:t>
                  </w:r>
                </w:p>
              </w:tc>
              <w:tc>
                <w:tcPr>
                  <w:tcW w:w="1265" w:type="dxa"/>
                  <w:vAlign w:val="center"/>
                </w:tcPr>
                <w:p>
                  <w:pPr>
                    <w:jc w:val="center"/>
                    <w:rPr>
                      <w:szCs w:val="21"/>
                    </w:rPr>
                  </w:pPr>
                  <w:r>
                    <w:rPr>
                      <w:szCs w:val="21"/>
                    </w:rPr>
                    <w:t>单机削减效果dB</w:t>
                  </w:r>
                  <w:r>
                    <w:rPr>
                      <w:rFonts w:hint="eastAsia"/>
                      <w:szCs w:val="21"/>
                    </w:rPr>
                    <w:t>（</w:t>
                  </w:r>
                  <w:r>
                    <w:rPr>
                      <w:szCs w:val="21"/>
                    </w:rPr>
                    <w:t>A</w:t>
                  </w:r>
                  <w:r>
                    <w:rPr>
                      <w:rFonts w:hint="eastAsia"/>
                      <w:szCs w:val="21"/>
                    </w:rPr>
                    <w:t>）</w:t>
                  </w:r>
                </w:p>
              </w:tc>
              <w:tc>
                <w:tcPr>
                  <w:tcW w:w="1140" w:type="dxa"/>
                  <w:vAlign w:val="center"/>
                </w:tcPr>
                <w:p>
                  <w:pPr>
                    <w:jc w:val="center"/>
                    <w:rPr>
                      <w:szCs w:val="21"/>
                    </w:rPr>
                  </w:pPr>
                  <w:r>
                    <w:rPr>
                      <w:szCs w:val="21"/>
                    </w:rPr>
                    <w:t>单机削减后源强dB</w:t>
                  </w:r>
                  <w:r>
                    <w:rPr>
                      <w:rFonts w:hint="eastAsia"/>
                      <w:szCs w:val="21"/>
                    </w:rPr>
                    <w:t>（</w:t>
                  </w:r>
                  <w:r>
                    <w:rPr>
                      <w:szCs w:val="21"/>
                    </w:rPr>
                    <w:t>A</w:t>
                  </w:r>
                  <w:r>
                    <w:rPr>
                      <w:rFonts w:hint="eastAsia"/>
                      <w:szCs w:val="21"/>
                    </w:rPr>
                    <w:t>）</w:t>
                  </w:r>
                </w:p>
              </w:tc>
              <w:tc>
                <w:tcPr>
                  <w:tcW w:w="733" w:type="dxa"/>
                  <w:vAlign w:val="center"/>
                </w:tcPr>
                <w:p>
                  <w:pPr>
                    <w:jc w:val="center"/>
                    <w:rPr>
                      <w:szCs w:val="21"/>
                    </w:rPr>
                  </w:pPr>
                  <w:r>
                    <w:rPr>
                      <w:szCs w:val="21"/>
                    </w:rPr>
                    <w:t>持续时间h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75" w:hRule="atLeast"/>
                <w:jc w:val="center"/>
              </w:trPr>
              <w:tc>
                <w:tcPr>
                  <w:tcW w:w="1105" w:type="dxa"/>
                  <w:vAlign w:val="center"/>
                </w:tcPr>
                <w:p>
                  <w:pPr>
                    <w:jc w:val="center"/>
                    <w:rPr>
                      <w:szCs w:val="21"/>
                    </w:rPr>
                  </w:pPr>
                  <w:r>
                    <w:rPr>
                      <w:rFonts w:hint="eastAsia" w:ascii="宋体" w:hAnsi="宋体" w:cs="宋体"/>
                      <w:color w:val="000000"/>
                      <w:kern w:val="0"/>
                      <w:sz w:val="22"/>
                      <w:szCs w:val="22"/>
                      <w:lang w:bidi="ar"/>
                    </w:rPr>
                    <w:t>片材机</w:t>
                  </w:r>
                </w:p>
              </w:tc>
              <w:tc>
                <w:tcPr>
                  <w:tcW w:w="659" w:type="dxa"/>
                  <w:vAlign w:val="center"/>
                </w:tcPr>
                <w:p>
                  <w:pPr>
                    <w:jc w:val="center"/>
                    <w:rPr>
                      <w:szCs w:val="21"/>
                    </w:rPr>
                  </w:pPr>
                  <w:r>
                    <w:rPr>
                      <w:rFonts w:hint="eastAsia"/>
                      <w:szCs w:val="21"/>
                    </w:rPr>
                    <w:t>2</w:t>
                  </w:r>
                </w:p>
              </w:tc>
              <w:tc>
                <w:tcPr>
                  <w:tcW w:w="888" w:type="dxa"/>
                  <w:vAlign w:val="center"/>
                </w:tcPr>
                <w:p>
                  <w:pPr>
                    <w:jc w:val="center"/>
                    <w:rPr>
                      <w:szCs w:val="21"/>
                    </w:rPr>
                  </w:pPr>
                  <w:r>
                    <w:rPr>
                      <w:rFonts w:hint="eastAsia"/>
                      <w:szCs w:val="21"/>
                    </w:rPr>
                    <w:t>70</w:t>
                  </w:r>
                </w:p>
              </w:tc>
              <w:tc>
                <w:tcPr>
                  <w:tcW w:w="2146" w:type="dxa"/>
                  <w:vAlign w:val="center"/>
                </w:tcPr>
                <w:p>
                  <w:pPr>
                    <w:jc w:val="center"/>
                    <w:rPr>
                      <w:szCs w:val="21"/>
                    </w:rPr>
                  </w:pPr>
                  <w:r>
                    <w:rPr>
                      <w:szCs w:val="21"/>
                    </w:rPr>
                    <w:t>建筑隔声、</w:t>
                  </w:r>
                  <w:r>
                    <w:rPr>
                      <w:rFonts w:hAnsi="宋体"/>
                      <w:bCs/>
                      <w:spacing w:val="-10"/>
                      <w:szCs w:val="21"/>
                      <w:lang w:bidi="zh-CN"/>
                    </w:rPr>
                    <w:t>基础</w:t>
                  </w:r>
                  <w:r>
                    <w:rPr>
                      <w:szCs w:val="21"/>
                    </w:rPr>
                    <w:t>减震</w:t>
                  </w:r>
                </w:p>
              </w:tc>
              <w:tc>
                <w:tcPr>
                  <w:tcW w:w="1265" w:type="dxa"/>
                  <w:vAlign w:val="center"/>
                </w:tcPr>
                <w:p>
                  <w:pPr>
                    <w:jc w:val="center"/>
                    <w:rPr>
                      <w:szCs w:val="21"/>
                    </w:rPr>
                  </w:pPr>
                  <w:r>
                    <w:rPr>
                      <w:szCs w:val="21"/>
                    </w:rPr>
                    <w:t>-1</w:t>
                  </w:r>
                  <w:r>
                    <w:rPr>
                      <w:rFonts w:hint="eastAsia"/>
                      <w:szCs w:val="21"/>
                    </w:rPr>
                    <w:t>0</w:t>
                  </w:r>
                </w:p>
              </w:tc>
              <w:tc>
                <w:tcPr>
                  <w:tcW w:w="1140" w:type="dxa"/>
                  <w:vAlign w:val="center"/>
                </w:tcPr>
                <w:p>
                  <w:pPr>
                    <w:jc w:val="center"/>
                    <w:rPr>
                      <w:szCs w:val="21"/>
                    </w:rPr>
                  </w:pPr>
                  <w:r>
                    <w:rPr>
                      <w:rFonts w:hint="eastAsia"/>
                      <w:szCs w:val="21"/>
                    </w:rPr>
                    <w:t>60</w:t>
                  </w:r>
                </w:p>
              </w:tc>
              <w:tc>
                <w:tcPr>
                  <w:tcW w:w="733" w:type="dxa"/>
                  <w:vAlign w:val="center"/>
                </w:tcPr>
                <w:p>
                  <w:pPr>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75" w:hRule="atLeast"/>
                <w:jc w:val="center"/>
              </w:trPr>
              <w:tc>
                <w:tcPr>
                  <w:tcW w:w="1105" w:type="dxa"/>
                  <w:vAlign w:val="center"/>
                </w:tcPr>
                <w:p>
                  <w:pPr>
                    <w:jc w:val="center"/>
                    <w:rPr>
                      <w:szCs w:val="21"/>
                    </w:rPr>
                  </w:pPr>
                  <w:r>
                    <w:rPr>
                      <w:rFonts w:hint="eastAsia"/>
                      <w:bCs/>
                      <w:szCs w:val="21"/>
                    </w:rPr>
                    <w:t>吸塑机</w:t>
                  </w:r>
                </w:p>
              </w:tc>
              <w:tc>
                <w:tcPr>
                  <w:tcW w:w="659" w:type="dxa"/>
                  <w:vAlign w:val="center"/>
                </w:tcPr>
                <w:p>
                  <w:pPr>
                    <w:jc w:val="center"/>
                    <w:rPr>
                      <w:szCs w:val="21"/>
                    </w:rPr>
                  </w:pPr>
                  <w:r>
                    <w:rPr>
                      <w:rFonts w:hint="eastAsia"/>
                      <w:szCs w:val="21"/>
                    </w:rPr>
                    <w:t>6</w:t>
                  </w:r>
                </w:p>
              </w:tc>
              <w:tc>
                <w:tcPr>
                  <w:tcW w:w="888" w:type="dxa"/>
                  <w:vAlign w:val="center"/>
                </w:tcPr>
                <w:p>
                  <w:pPr>
                    <w:jc w:val="center"/>
                    <w:rPr>
                      <w:szCs w:val="21"/>
                    </w:rPr>
                  </w:pPr>
                  <w:r>
                    <w:rPr>
                      <w:rFonts w:hint="eastAsia"/>
                      <w:szCs w:val="21"/>
                    </w:rPr>
                    <w:t>70</w:t>
                  </w:r>
                </w:p>
              </w:tc>
              <w:tc>
                <w:tcPr>
                  <w:tcW w:w="2146" w:type="dxa"/>
                  <w:vAlign w:val="center"/>
                </w:tcPr>
                <w:p>
                  <w:pPr>
                    <w:jc w:val="center"/>
                    <w:rPr>
                      <w:szCs w:val="21"/>
                    </w:rPr>
                  </w:pPr>
                  <w:r>
                    <w:rPr>
                      <w:szCs w:val="21"/>
                    </w:rPr>
                    <w:t>建筑隔声、</w:t>
                  </w:r>
                  <w:r>
                    <w:rPr>
                      <w:rFonts w:hAnsi="宋体"/>
                      <w:bCs/>
                      <w:spacing w:val="-10"/>
                      <w:szCs w:val="21"/>
                      <w:lang w:bidi="zh-CN"/>
                    </w:rPr>
                    <w:t>基础</w:t>
                  </w:r>
                  <w:r>
                    <w:rPr>
                      <w:szCs w:val="21"/>
                    </w:rPr>
                    <w:t>减震</w:t>
                  </w:r>
                </w:p>
              </w:tc>
              <w:tc>
                <w:tcPr>
                  <w:tcW w:w="1265" w:type="dxa"/>
                  <w:vAlign w:val="center"/>
                </w:tcPr>
                <w:p>
                  <w:pPr>
                    <w:jc w:val="center"/>
                    <w:rPr>
                      <w:szCs w:val="21"/>
                    </w:rPr>
                  </w:pPr>
                  <w:r>
                    <w:rPr>
                      <w:szCs w:val="21"/>
                    </w:rPr>
                    <w:t>-1</w:t>
                  </w:r>
                  <w:r>
                    <w:rPr>
                      <w:rFonts w:hint="eastAsia"/>
                      <w:szCs w:val="21"/>
                    </w:rPr>
                    <w:t>0</w:t>
                  </w:r>
                </w:p>
              </w:tc>
              <w:tc>
                <w:tcPr>
                  <w:tcW w:w="1140" w:type="dxa"/>
                  <w:vAlign w:val="center"/>
                </w:tcPr>
                <w:p>
                  <w:pPr>
                    <w:jc w:val="center"/>
                    <w:rPr>
                      <w:szCs w:val="21"/>
                    </w:rPr>
                  </w:pPr>
                  <w:r>
                    <w:rPr>
                      <w:rFonts w:hint="eastAsia"/>
                      <w:szCs w:val="21"/>
                    </w:rPr>
                    <w:t>60</w:t>
                  </w:r>
                </w:p>
              </w:tc>
              <w:tc>
                <w:tcPr>
                  <w:tcW w:w="733" w:type="dxa"/>
                  <w:vAlign w:val="center"/>
                </w:tcPr>
                <w:p>
                  <w:pPr>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75" w:hRule="atLeast"/>
                <w:jc w:val="center"/>
              </w:trPr>
              <w:tc>
                <w:tcPr>
                  <w:tcW w:w="1105" w:type="dxa"/>
                  <w:vAlign w:val="center"/>
                </w:tcPr>
                <w:p>
                  <w:pPr>
                    <w:jc w:val="center"/>
                    <w:rPr>
                      <w:szCs w:val="21"/>
                    </w:rPr>
                  </w:pPr>
                  <w:r>
                    <w:rPr>
                      <w:rFonts w:hint="eastAsia"/>
                      <w:bCs/>
                      <w:szCs w:val="21"/>
                    </w:rPr>
                    <w:t>破碎机</w:t>
                  </w:r>
                </w:p>
              </w:tc>
              <w:tc>
                <w:tcPr>
                  <w:tcW w:w="659" w:type="dxa"/>
                  <w:vAlign w:val="center"/>
                </w:tcPr>
                <w:p>
                  <w:pPr>
                    <w:jc w:val="center"/>
                    <w:rPr>
                      <w:szCs w:val="21"/>
                    </w:rPr>
                  </w:pPr>
                  <w:r>
                    <w:rPr>
                      <w:rFonts w:hint="eastAsia"/>
                      <w:szCs w:val="21"/>
                    </w:rPr>
                    <w:t>1</w:t>
                  </w:r>
                </w:p>
              </w:tc>
              <w:tc>
                <w:tcPr>
                  <w:tcW w:w="888" w:type="dxa"/>
                  <w:vAlign w:val="center"/>
                </w:tcPr>
                <w:p>
                  <w:pPr>
                    <w:jc w:val="center"/>
                    <w:rPr>
                      <w:szCs w:val="21"/>
                    </w:rPr>
                  </w:pPr>
                  <w:r>
                    <w:rPr>
                      <w:rFonts w:hint="eastAsia"/>
                      <w:szCs w:val="21"/>
                    </w:rPr>
                    <w:t>75</w:t>
                  </w:r>
                </w:p>
              </w:tc>
              <w:tc>
                <w:tcPr>
                  <w:tcW w:w="2146" w:type="dxa"/>
                  <w:vAlign w:val="center"/>
                </w:tcPr>
                <w:p>
                  <w:pPr>
                    <w:jc w:val="center"/>
                    <w:rPr>
                      <w:szCs w:val="21"/>
                    </w:rPr>
                  </w:pPr>
                  <w:r>
                    <w:rPr>
                      <w:szCs w:val="21"/>
                    </w:rPr>
                    <w:t>建筑隔声、</w:t>
                  </w:r>
                  <w:r>
                    <w:rPr>
                      <w:rFonts w:hAnsi="宋体"/>
                      <w:bCs/>
                      <w:spacing w:val="-10"/>
                      <w:szCs w:val="21"/>
                      <w:lang w:bidi="zh-CN"/>
                    </w:rPr>
                    <w:t>基础</w:t>
                  </w:r>
                  <w:r>
                    <w:rPr>
                      <w:szCs w:val="21"/>
                    </w:rPr>
                    <w:t>减震</w:t>
                  </w:r>
                </w:p>
              </w:tc>
              <w:tc>
                <w:tcPr>
                  <w:tcW w:w="1265" w:type="dxa"/>
                  <w:vAlign w:val="center"/>
                </w:tcPr>
                <w:p>
                  <w:pPr>
                    <w:jc w:val="center"/>
                    <w:rPr>
                      <w:szCs w:val="21"/>
                    </w:rPr>
                  </w:pPr>
                  <w:r>
                    <w:rPr>
                      <w:szCs w:val="21"/>
                    </w:rPr>
                    <w:t>-1</w:t>
                  </w:r>
                  <w:r>
                    <w:rPr>
                      <w:rFonts w:hint="eastAsia"/>
                      <w:szCs w:val="21"/>
                    </w:rPr>
                    <w:t>5</w:t>
                  </w:r>
                </w:p>
              </w:tc>
              <w:tc>
                <w:tcPr>
                  <w:tcW w:w="1140" w:type="dxa"/>
                  <w:vAlign w:val="center"/>
                </w:tcPr>
                <w:p>
                  <w:pPr>
                    <w:jc w:val="center"/>
                    <w:rPr>
                      <w:szCs w:val="21"/>
                    </w:rPr>
                  </w:pPr>
                  <w:r>
                    <w:rPr>
                      <w:rFonts w:hint="eastAsia"/>
                      <w:szCs w:val="21"/>
                    </w:rPr>
                    <w:t>70</w:t>
                  </w:r>
                </w:p>
              </w:tc>
              <w:tc>
                <w:tcPr>
                  <w:tcW w:w="733" w:type="dxa"/>
                  <w:vAlign w:val="center"/>
                </w:tcPr>
                <w:p>
                  <w:pPr>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75" w:hRule="atLeast"/>
                <w:jc w:val="center"/>
              </w:trPr>
              <w:tc>
                <w:tcPr>
                  <w:tcW w:w="1105" w:type="dxa"/>
                  <w:vAlign w:val="center"/>
                </w:tcPr>
                <w:p>
                  <w:pPr>
                    <w:jc w:val="center"/>
                    <w:rPr>
                      <w:bCs/>
                      <w:szCs w:val="21"/>
                    </w:rPr>
                  </w:pPr>
                  <w:r>
                    <w:rPr>
                      <w:rFonts w:hint="eastAsia"/>
                      <w:szCs w:val="21"/>
                    </w:rPr>
                    <w:t>冲裁机</w:t>
                  </w:r>
                </w:p>
              </w:tc>
              <w:tc>
                <w:tcPr>
                  <w:tcW w:w="659" w:type="dxa"/>
                  <w:vAlign w:val="center"/>
                </w:tcPr>
                <w:p>
                  <w:pPr>
                    <w:jc w:val="center"/>
                    <w:rPr>
                      <w:szCs w:val="21"/>
                    </w:rPr>
                  </w:pPr>
                  <w:r>
                    <w:rPr>
                      <w:rFonts w:hint="eastAsia"/>
                      <w:szCs w:val="21"/>
                    </w:rPr>
                    <w:t>4</w:t>
                  </w:r>
                </w:p>
              </w:tc>
              <w:tc>
                <w:tcPr>
                  <w:tcW w:w="888" w:type="dxa"/>
                  <w:vAlign w:val="center"/>
                </w:tcPr>
                <w:p>
                  <w:pPr>
                    <w:jc w:val="center"/>
                    <w:rPr>
                      <w:szCs w:val="21"/>
                    </w:rPr>
                  </w:pPr>
                  <w:r>
                    <w:rPr>
                      <w:rFonts w:hint="eastAsia"/>
                      <w:szCs w:val="21"/>
                    </w:rPr>
                    <w:t>70</w:t>
                  </w:r>
                </w:p>
              </w:tc>
              <w:tc>
                <w:tcPr>
                  <w:tcW w:w="2146" w:type="dxa"/>
                  <w:vAlign w:val="center"/>
                </w:tcPr>
                <w:p>
                  <w:pPr>
                    <w:jc w:val="center"/>
                    <w:rPr>
                      <w:szCs w:val="21"/>
                    </w:rPr>
                  </w:pPr>
                  <w:r>
                    <w:rPr>
                      <w:szCs w:val="21"/>
                    </w:rPr>
                    <w:t>建筑隔声、</w:t>
                  </w:r>
                  <w:r>
                    <w:rPr>
                      <w:rFonts w:hAnsi="宋体"/>
                      <w:bCs/>
                      <w:spacing w:val="-10"/>
                      <w:szCs w:val="21"/>
                      <w:lang w:bidi="zh-CN"/>
                    </w:rPr>
                    <w:t>基础</w:t>
                  </w:r>
                  <w:r>
                    <w:rPr>
                      <w:szCs w:val="21"/>
                    </w:rPr>
                    <w:t>减震</w:t>
                  </w:r>
                </w:p>
              </w:tc>
              <w:tc>
                <w:tcPr>
                  <w:tcW w:w="1265" w:type="dxa"/>
                  <w:vAlign w:val="center"/>
                </w:tcPr>
                <w:p>
                  <w:pPr>
                    <w:jc w:val="center"/>
                    <w:rPr>
                      <w:szCs w:val="21"/>
                    </w:rPr>
                  </w:pPr>
                  <w:r>
                    <w:rPr>
                      <w:szCs w:val="21"/>
                    </w:rPr>
                    <w:t>-1</w:t>
                  </w:r>
                  <w:r>
                    <w:rPr>
                      <w:rFonts w:hint="eastAsia"/>
                      <w:szCs w:val="21"/>
                    </w:rPr>
                    <w:t>0</w:t>
                  </w:r>
                </w:p>
              </w:tc>
              <w:tc>
                <w:tcPr>
                  <w:tcW w:w="1140" w:type="dxa"/>
                  <w:vAlign w:val="center"/>
                </w:tcPr>
                <w:p>
                  <w:pPr>
                    <w:jc w:val="center"/>
                    <w:rPr>
                      <w:szCs w:val="21"/>
                    </w:rPr>
                  </w:pPr>
                  <w:r>
                    <w:rPr>
                      <w:rFonts w:hint="eastAsia"/>
                      <w:szCs w:val="21"/>
                    </w:rPr>
                    <w:t>60</w:t>
                  </w:r>
                </w:p>
              </w:tc>
              <w:tc>
                <w:tcPr>
                  <w:tcW w:w="733" w:type="dxa"/>
                  <w:vAlign w:val="center"/>
                </w:tcPr>
                <w:p>
                  <w:pPr>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48" w:hRule="atLeast"/>
                <w:jc w:val="center"/>
              </w:trPr>
              <w:tc>
                <w:tcPr>
                  <w:tcW w:w="1105" w:type="dxa"/>
                  <w:vAlign w:val="center"/>
                </w:tcPr>
                <w:p>
                  <w:pPr>
                    <w:jc w:val="center"/>
                    <w:rPr>
                      <w:szCs w:val="21"/>
                    </w:rPr>
                  </w:pPr>
                  <w:r>
                    <w:rPr>
                      <w:rFonts w:hint="eastAsia" w:hAnsi="宋体"/>
                      <w:bCs/>
                      <w:szCs w:val="21"/>
                    </w:rPr>
                    <w:t>空压机</w:t>
                  </w:r>
                </w:p>
              </w:tc>
              <w:tc>
                <w:tcPr>
                  <w:tcW w:w="659" w:type="dxa"/>
                  <w:vAlign w:val="center"/>
                </w:tcPr>
                <w:p>
                  <w:pPr>
                    <w:jc w:val="center"/>
                    <w:rPr>
                      <w:szCs w:val="21"/>
                    </w:rPr>
                  </w:pPr>
                  <w:r>
                    <w:rPr>
                      <w:rFonts w:hint="eastAsia"/>
                      <w:szCs w:val="21"/>
                    </w:rPr>
                    <w:t>2</w:t>
                  </w:r>
                </w:p>
              </w:tc>
              <w:tc>
                <w:tcPr>
                  <w:tcW w:w="888" w:type="dxa"/>
                  <w:vAlign w:val="center"/>
                </w:tcPr>
                <w:p>
                  <w:pPr>
                    <w:jc w:val="center"/>
                    <w:rPr>
                      <w:szCs w:val="21"/>
                    </w:rPr>
                  </w:pPr>
                  <w:r>
                    <w:rPr>
                      <w:rFonts w:hint="eastAsia"/>
                      <w:szCs w:val="21"/>
                    </w:rPr>
                    <w:t>90</w:t>
                  </w:r>
                </w:p>
              </w:tc>
              <w:tc>
                <w:tcPr>
                  <w:tcW w:w="2146" w:type="dxa"/>
                  <w:vAlign w:val="center"/>
                </w:tcPr>
                <w:p>
                  <w:pPr>
                    <w:jc w:val="center"/>
                    <w:rPr>
                      <w:szCs w:val="21"/>
                    </w:rPr>
                  </w:pPr>
                  <w:r>
                    <w:rPr>
                      <w:szCs w:val="21"/>
                    </w:rPr>
                    <w:t>建筑隔声、</w:t>
                  </w:r>
                  <w:r>
                    <w:rPr>
                      <w:rFonts w:hAnsi="宋体"/>
                      <w:bCs/>
                      <w:spacing w:val="-10"/>
                      <w:szCs w:val="21"/>
                      <w:lang w:bidi="zh-CN"/>
                    </w:rPr>
                    <w:t>基础</w:t>
                  </w:r>
                  <w:r>
                    <w:rPr>
                      <w:szCs w:val="21"/>
                    </w:rPr>
                    <w:t>减震</w:t>
                  </w:r>
                </w:p>
              </w:tc>
              <w:tc>
                <w:tcPr>
                  <w:tcW w:w="1265" w:type="dxa"/>
                  <w:vAlign w:val="center"/>
                </w:tcPr>
                <w:p>
                  <w:pPr>
                    <w:jc w:val="center"/>
                    <w:rPr>
                      <w:szCs w:val="21"/>
                    </w:rPr>
                  </w:pPr>
                  <w:r>
                    <w:rPr>
                      <w:szCs w:val="21"/>
                    </w:rPr>
                    <w:t>-1</w:t>
                  </w:r>
                  <w:r>
                    <w:rPr>
                      <w:rFonts w:hint="eastAsia"/>
                      <w:szCs w:val="21"/>
                    </w:rPr>
                    <w:t>5</w:t>
                  </w:r>
                </w:p>
              </w:tc>
              <w:tc>
                <w:tcPr>
                  <w:tcW w:w="1140" w:type="dxa"/>
                  <w:vAlign w:val="center"/>
                </w:tcPr>
                <w:p>
                  <w:pPr>
                    <w:jc w:val="center"/>
                    <w:rPr>
                      <w:szCs w:val="21"/>
                    </w:rPr>
                  </w:pPr>
                  <w:r>
                    <w:rPr>
                      <w:rFonts w:hint="eastAsia"/>
                      <w:szCs w:val="21"/>
                    </w:rPr>
                    <w:t>75</w:t>
                  </w:r>
                </w:p>
              </w:tc>
              <w:tc>
                <w:tcPr>
                  <w:tcW w:w="733" w:type="dxa"/>
                  <w:vAlign w:val="center"/>
                </w:tcPr>
                <w:p>
                  <w:pPr>
                    <w:jc w:val="center"/>
                    <w:rPr>
                      <w:szCs w:val="21"/>
                    </w:rPr>
                  </w:pPr>
                  <w:r>
                    <w:rPr>
                      <w:rFonts w:hint="eastAsia"/>
                      <w:szCs w:val="21"/>
                    </w:rPr>
                    <w:t>8</w:t>
                  </w:r>
                </w:p>
              </w:tc>
            </w:tr>
          </w:tbl>
          <w:p>
            <w:pPr>
              <w:adjustRightInd w:val="0"/>
              <w:snapToGrid w:val="0"/>
              <w:spacing w:line="360" w:lineRule="auto"/>
              <w:ind w:firstLine="442" w:firstLineChars="200"/>
              <w:rPr>
                <w:b/>
                <w:bCs/>
                <w:spacing w:val="-10"/>
                <w:sz w:val="24"/>
              </w:rPr>
            </w:pPr>
            <w:r>
              <w:rPr>
                <w:rFonts w:hint="eastAsia"/>
                <w:b/>
                <w:bCs/>
                <w:spacing w:val="-10"/>
                <w:sz w:val="24"/>
              </w:rPr>
              <w:t>（2）噪声影响分析</w:t>
            </w:r>
          </w:p>
          <w:p>
            <w:pPr>
              <w:adjustRightInd w:val="0"/>
              <w:snapToGrid w:val="0"/>
              <w:spacing w:line="360" w:lineRule="auto"/>
              <w:ind w:firstLine="442" w:firstLineChars="200"/>
              <w:rPr>
                <w:b/>
                <w:bCs/>
                <w:spacing w:val="-10"/>
                <w:sz w:val="24"/>
              </w:rPr>
            </w:pPr>
            <w:r>
              <w:rPr>
                <w:rFonts w:hint="eastAsia" w:ascii="宋体" w:hAnsi="宋体"/>
                <w:b/>
                <w:bCs/>
                <w:spacing w:val="-10"/>
                <w:sz w:val="24"/>
              </w:rPr>
              <w:t>①</w:t>
            </w:r>
            <w:r>
              <w:rPr>
                <w:rFonts w:hint="eastAsia"/>
                <w:b/>
                <w:bCs/>
                <w:spacing w:val="-10"/>
                <w:sz w:val="24"/>
                <w:lang w:bidi="zh-CN"/>
              </w:rPr>
              <w:t>评价标准</w:t>
            </w:r>
          </w:p>
          <w:p>
            <w:pPr>
              <w:adjustRightInd w:val="0"/>
              <w:snapToGrid w:val="0"/>
              <w:spacing w:line="360" w:lineRule="auto"/>
              <w:ind w:firstLine="440" w:firstLineChars="200"/>
              <w:rPr>
                <w:bCs/>
                <w:spacing w:val="-10"/>
                <w:sz w:val="24"/>
              </w:rPr>
            </w:pPr>
            <w:r>
              <w:rPr>
                <w:rFonts w:hint="eastAsia"/>
                <w:bCs/>
                <w:spacing w:val="-10"/>
                <w:sz w:val="24"/>
                <w:lang w:bidi="zh-CN"/>
              </w:rPr>
              <w:t>厂界噪声排放执行《工业企业厂界环境噪声排放标准》（</w:t>
            </w:r>
            <w:r>
              <w:rPr>
                <w:bCs/>
                <w:spacing w:val="-10"/>
                <w:sz w:val="24"/>
                <w:lang w:bidi="zh-CN"/>
              </w:rPr>
              <w:t>GB12348-2008</w:t>
            </w:r>
            <w:r>
              <w:rPr>
                <w:rFonts w:hint="eastAsia"/>
                <w:bCs/>
                <w:spacing w:val="-10"/>
                <w:sz w:val="24"/>
                <w:lang w:bidi="zh-CN"/>
              </w:rPr>
              <w:t>）</w:t>
            </w:r>
            <w:r>
              <w:rPr>
                <w:bCs/>
                <w:spacing w:val="-10"/>
                <w:sz w:val="24"/>
                <w:lang w:bidi="zh-CN"/>
              </w:rPr>
              <w:t xml:space="preserve">3 </w:t>
            </w:r>
            <w:r>
              <w:rPr>
                <w:rFonts w:hint="eastAsia"/>
                <w:bCs/>
                <w:spacing w:val="-10"/>
                <w:sz w:val="24"/>
                <w:lang w:bidi="zh-CN"/>
              </w:rPr>
              <w:t>类标准。</w:t>
            </w:r>
          </w:p>
          <w:p>
            <w:pPr>
              <w:adjustRightInd w:val="0"/>
              <w:snapToGrid w:val="0"/>
              <w:spacing w:line="360" w:lineRule="auto"/>
              <w:ind w:firstLine="442" w:firstLineChars="200"/>
              <w:rPr>
                <w:b/>
                <w:bCs/>
                <w:spacing w:val="-10"/>
                <w:sz w:val="24"/>
              </w:rPr>
            </w:pPr>
            <w:r>
              <w:rPr>
                <w:b/>
                <w:bCs/>
                <w:spacing w:val="-10"/>
                <w:sz w:val="24"/>
              </w:rPr>
              <w:fldChar w:fldCharType="begin"/>
            </w:r>
            <w:r>
              <w:rPr>
                <w:b/>
                <w:bCs/>
                <w:spacing w:val="-10"/>
                <w:sz w:val="24"/>
              </w:rPr>
              <w:instrText xml:space="preserve"> </w:instrText>
            </w:r>
            <w:r>
              <w:rPr>
                <w:rFonts w:hint="eastAsia"/>
                <w:b/>
                <w:bCs/>
                <w:spacing w:val="-10"/>
                <w:sz w:val="24"/>
              </w:rPr>
              <w:instrText xml:space="preserve">= 2 \* GB3</w:instrText>
            </w:r>
            <w:r>
              <w:rPr>
                <w:b/>
                <w:bCs/>
                <w:spacing w:val="-10"/>
                <w:sz w:val="24"/>
              </w:rPr>
              <w:instrText xml:space="preserve"> </w:instrText>
            </w:r>
            <w:r>
              <w:rPr>
                <w:b/>
                <w:bCs/>
                <w:spacing w:val="-10"/>
                <w:sz w:val="24"/>
              </w:rPr>
              <w:fldChar w:fldCharType="separate"/>
            </w:r>
            <w:r>
              <w:rPr>
                <w:rFonts w:hint="eastAsia"/>
                <w:b/>
                <w:bCs/>
                <w:spacing w:val="-10"/>
                <w:sz w:val="24"/>
              </w:rPr>
              <w:t>②</w:t>
            </w:r>
            <w:r>
              <w:rPr>
                <w:b/>
                <w:bCs/>
                <w:spacing w:val="-10"/>
                <w:sz w:val="24"/>
              </w:rPr>
              <w:fldChar w:fldCharType="end"/>
            </w:r>
            <w:r>
              <w:rPr>
                <w:rFonts w:hint="eastAsia"/>
                <w:b/>
                <w:bCs/>
                <w:spacing w:val="-10"/>
                <w:sz w:val="24"/>
              </w:rPr>
              <w:t>评价方法与预测模式</w:t>
            </w:r>
          </w:p>
          <w:p>
            <w:pPr>
              <w:spacing w:line="360" w:lineRule="auto"/>
              <w:ind w:firstLine="480"/>
              <w:rPr>
                <w:color w:val="000000"/>
                <w:sz w:val="24"/>
              </w:rPr>
            </w:pPr>
            <w:r>
              <w:rPr>
                <w:color w:val="000000"/>
                <w:sz w:val="24"/>
              </w:rPr>
              <w:t xml:space="preserve">声源位于室内，室内声源可采用等效室外声源声功率级法进行计算。设靠近开口处（或窗户）室内、室外某倍频带的声压级分别为Lp1和Lp2。若声源所在室内声场为近似扩散声场，则室外的倍频带声压级可按式近似求出： </w:t>
            </w:r>
          </w:p>
          <w:p>
            <w:pPr>
              <w:spacing w:line="360" w:lineRule="auto"/>
              <w:ind w:firstLine="480"/>
              <w:jc w:val="center"/>
              <w:rPr>
                <w:color w:val="000000"/>
                <w:sz w:val="24"/>
              </w:rPr>
            </w:pPr>
            <w:r>
              <w:rPr>
                <w:color w:val="000000"/>
                <w:sz w:val="24"/>
              </w:rPr>
              <w:object>
                <v:shape id="_x0000_i1025" o:spt="75" type="#_x0000_t75" style="height:15.55pt;width:96.65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p>
          <w:p>
            <w:pPr>
              <w:spacing w:line="360" w:lineRule="auto"/>
              <w:ind w:firstLine="480"/>
              <w:rPr>
                <w:color w:val="000000"/>
                <w:sz w:val="24"/>
              </w:rPr>
            </w:pPr>
            <w:r>
              <w:rPr>
                <w:color w:val="000000"/>
                <w:sz w:val="24"/>
              </w:rPr>
              <w:t>式中：TL——隔墙（或窗户）倍频带的隔声量，dB。</w:t>
            </w:r>
          </w:p>
          <w:p>
            <w:pPr>
              <w:spacing w:line="360" w:lineRule="auto"/>
              <w:ind w:firstLine="480"/>
              <w:rPr>
                <w:color w:val="000000"/>
                <w:sz w:val="24"/>
              </w:rPr>
            </w:pPr>
            <w:r>
              <w:rPr>
                <w:color w:val="000000"/>
                <w:sz w:val="24"/>
              </w:rPr>
              <w:t>然后按下式计算出所有室内声源在围护结构处产生的i倍频带叠加声压级：</w:t>
            </w:r>
          </w:p>
          <w:p>
            <w:pPr>
              <w:spacing w:line="360" w:lineRule="auto"/>
              <w:ind w:firstLine="480"/>
              <w:jc w:val="center"/>
              <w:rPr>
                <w:color w:val="000000"/>
                <w:sz w:val="24"/>
              </w:rPr>
            </w:pPr>
            <w:r>
              <w:rPr>
                <w:color w:val="000000"/>
                <w:sz w:val="24"/>
              </w:rPr>
              <w:object>
                <v:shape id="_x0000_i1026" o:spt="75" type="#_x0000_t75" style="height:35.3pt;width:135.6pt;" o:ole="t" filled="f" o:preferrelative="t" stroked="f" coordsize="21600,21600">
                  <v:path/>
                  <v:fill on="f" focussize="0,0"/>
                  <v:stroke on="f"/>
                  <v:imagedata r:id="rId15" o:title=""/>
                  <o:lock v:ext="edit" aspectratio="t"/>
                  <w10:wrap type="none"/>
                  <w10:anchorlock/>
                </v:shape>
                <o:OLEObject Type="Embed" ProgID="Equation.3" ShapeID="_x0000_i1026" DrawAspect="Content" ObjectID="_1468075726" r:id="rId14">
                  <o:LockedField>false</o:LockedField>
                </o:OLEObject>
              </w:object>
            </w:r>
          </w:p>
          <w:p>
            <w:pPr>
              <w:spacing w:line="360" w:lineRule="auto"/>
              <w:ind w:firstLine="480"/>
              <w:rPr>
                <w:color w:val="000000"/>
                <w:sz w:val="24"/>
              </w:rPr>
            </w:pPr>
            <w:r>
              <w:rPr>
                <w:color w:val="000000"/>
                <w:sz w:val="24"/>
              </w:rPr>
              <w:t xml:space="preserve">式中：Lpli（T）——靠近围护结构处室内N个声源i倍频带的叠加声压级，dB； </w:t>
            </w:r>
          </w:p>
          <w:p>
            <w:pPr>
              <w:spacing w:line="360" w:lineRule="auto"/>
              <w:ind w:firstLine="1159" w:firstLineChars="483"/>
              <w:rPr>
                <w:color w:val="000000"/>
                <w:sz w:val="24"/>
              </w:rPr>
            </w:pPr>
            <w:r>
              <w:rPr>
                <w:color w:val="000000"/>
                <w:sz w:val="24"/>
              </w:rPr>
              <w:t xml:space="preserve">Lplij——室内j声源i倍频带的声压级，dB； </w:t>
            </w:r>
          </w:p>
          <w:p>
            <w:pPr>
              <w:spacing w:line="360" w:lineRule="auto"/>
              <w:ind w:firstLine="1200" w:firstLineChars="500"/>
              <w:rPr>
                <w:color w:val="000000"/>
                <w:sz w:val="24"/>
              </w:rPr>
            </w:pPr>
            <w:r>
              <w:rPr>
                <w:color w:val="000000"/>
                <w:sz w:val="24"/>
              </w:rPr>
              <w:t xml:space="preserve">N——室内声源总数。 </w:t>
            </w:r>
          </w:p>
          <w:p>
            <w:pPr>
              <w:spacing w:line="360" w:lineRule="auto"/>
              <w:ind w:firstLine="480"/>
              <w:rPr>
                <w:color w:val="000000"/>
                <w:sz w:val="24"/>
              </w:rPr>
            </w:pPr>
            <w:r>
              <w:rPr>
                <w:color w:val="000000"/>
                <w:sz w:val="24"/>
              </w:rPr>
              <w:t>在室内近似为扩散声场时，按下式计算出靠近室外围护结构处的声压级：</w:t>
            </w:r>
          </w:p>
          <w:p>
            <w:pPr>
              <w:spacing w:line="360" w:lineRule="auto"/>
              <w:ind w:firstLine="480"/>
              <w:jc w:val="center"/>
              <w:rPr>
                <w:color w:val="000000"/>
                <w:sz w:val="24"/>
              </w:rPr>
            </w:pPr>
            <w:r>
              <w:rPr>
                <w:color w:val="000000"/>
                <w:sz w:val="24"/>
              </w:rPr>
              <w:object>
                <v:shape id="_x0000_i1027" o:spt="75" type="#_x0000_t75" style="height:15.55pt;width:151.05pt;" o:ole="t" filled="f" o:preferrelative="t" stroked="f" coordsize="21600,21600">
                  <v:path/>
                  <v:fill on="f" focussize="0,0"/>
                  <v:stroke on="f"/>
                  <v:imagedata r:id="rId17" o:title=""/>
                  <o:lock v:ext="edit" aspectratio="t"/>
                  <w10:wrap type="none"/>
                  <w10:anchorlock/>
                </v:shape>
                <o:OLEObject Type="Embed" ProgID="Equation.3" ShapeID="_x0000_i1027" DrawAspect="Content" ObjectID="_1468075727" r:id="rId16">
                  <o:LockedField>false</o:LockedField>
                </o:OLEObject>
              </w:object>
            </w:r>
          </w:p>
          <w:p>
            <w:pPr>
              <w:spacing w:line="360" w:lineRule="auto"/>
              <w:ind w:firstLine="480"/>
              <w:rPr>
                <w:color w:val="000000"/>
                <w:sz w:val="24"/>
              </w:rPr>
            </w:pPr>
            <w:r>
              <w:rPr>
                <w:color w:val="000000"/>
                <w:sz w:val="24"/>
              </w:rPr>
              <w:t xml:space="preserve">式中：Lp2i（T ——靠近围护结构处室外N个声源i倍频带的叠加声压级，dB； </w:t>
            </w:r>
          </w:p>
          <w:p>
            <w:pPr>
              <w:spacing w:line="360" w:lineRule="auto"/>
              <w:ind w:firstLine="1200" w:firstLineChars="500"/>
              <w:rPr>
                <w:color w:val="000000"/>
                <w:sz w:val="24"/>
              </w:rPr>
            </w:pPr>
            <w:r>
              <w:rPr>
                <w:color w:val="000000"/>
                <w:sz w:val="24"/>
              </w:rPr>
              <w:t>TLi——围护结构i倍频带的隔声量，dB。</w:t>
            </w:r>
          </w:p>
          <w:p>
            <w:pPr>
              <w:spacing w:line="360" w:lineRule="auto"/>
              <w:ind w:firstLine="480"/>
              <w:rPr>
                <w:color w:val="000000"/>
                <w:sz w:val="24"/>
              </w:rPr>
            </w:pPr>
            <w:r>
              <w:rPr>
                <w:color w:val="000000"/>
                <w:sz w:val="24"/>
              </w:rPr>
              <w:t>然后按下式将室外声源的声压级和透过面积换算成等效的室外声源，计算出中心位置位于透声面积（S）处的等效声源的倍频带声功率级。</w:t>
            </w:r>
          </w:p>
          <w:p>
            <w:pPr>
              <w:spacing w:line="360" w:lineRule="auto"/>
              <w:ind w:firstLine="480"/>
              <w:jc w:val="center"/>
              <w:rPr>
                <w:color w:val="000000"/>
                <w:sz w:val="24"/>
              </w:rPr>
            </w:pPr>
            <w:r>
              <w:rPr>
                <w:color w:val="000000"/>
                <w:sz w:val="24"/>
              </w:rPr>
              <w:object>
                <v:shape id="_x0000_i1028" o:spt="75" type="#_x0000_t75" style="height:18.35pt;width:98.05pt;" o:ole="t" filled="f" o:preferrelative="t"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p>
          <w:p>
            <w:pPr>
              <w:spacing w:line="360" w:lineRule="auto"/>
              <w:ind w:firstLine="480"/>
              <w:rPr>
                <w:color w:val="000000"/>
                <w:sz w:val="24"/>
              </w:rPr>
            </w:pPr>
            <w:r>
              <w:rPr>
                <w:color w:val="000000"/>
                <w:sz w:val="24"/>
              </w:rPr>
              <w:t>然后按室外声源预测方法计算预测点处的A声级。</w:t>
            </w:r>
          </w:p>
          <w:p>
            <w:pPr>
              <w:spacing w:line="360" w:lineRule="auto"/>
              <w:ind w:firstLine="480"/>
              <w:rPr>
                <w:color w:val="000000"/>
                <w:kern w:val="0"/>
                <w:sz w:val="24"/>
              </w:rPr>
            </w:pPr>
            <w:r>
              <w:rPr>
                <w:rFonts w:hint="eastAsia"/>
                <w:color w:val="000000"/>
                <w:kern w:val="0"/>
                <w:sz w:val="24"/>
              </w:rPr>
              <w:t>②</w:t>
            </w:r>
            <w:r>
              <w:rPr>
                <w:color w:val="000000"/>
                <w:kern w:val="0"/>
                <w:sz w:val="24"/>
              </w:rPr>
              <w:t>室外声源</w:t>
            </w:r>
          </w:p>
          <w:p>
            <w:pPr>
              <w:spacing w:line="360" w:lineRule="auto"/>
              <w:ind w:firstLine="480"/>
              <w:rPr>
                <w:color w:val="000000"/>
                <w:sz w:val="24"/>
              </w:rPr>
            </w:pPr>
            <w:r>
              <w:rPr>
                <w:color w:val="000000"/>
                <w:sz w:val="24"/>
              </w:rPr>
              <w:drawing>
                <wp:anchor distT="0" distB="0" distL="114300" distR="114300" simplePos="0" relativeHeight="251779072" behindDoc="0" locked="0" layoutInCell="1" allowOverlap="1">
                  <wp:simplePos x="0" y="0"/>
                  <wp:positionH relativeFrom="column">
                    <wp:posOffset>1182370</wp:posOffset>
                  </wp:positionH>
                  <wp:positionV relativeFrom="paragraph">
                    <wp:posOffset>7620</wp:posOffset>
                  </wp:positionV>
                  <wp:extent cx="1988820" cy="350520"/>
                  <wp:effectExtent l="0" t="0" r="0" b="0"/>
                  <wp:wrapTopAndBottom/>
                  <wp:docPr id="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pic:cNvPicPr>
                            <a:picLocks noChangeAspect="1"/>
                          </pic:cNvPicPr>
                        </pic:nvPicPr>
                        <pic:blipFill>
                          <a:blip r:embed="rId20"/>
                          <a:stretch>
                            <a:fillRect/>
                          </a:stretch>
                        </pic:blipFill>
                        <pic:spPr>
                          <a:xfrm>
                            <a:off x="0" y="0"/>
                            <a:ext cx="1988820" cy="350520"/>
                          </a:xfrm>
                          <a:prstGeom prst="rect">
                            <a:avLst/>
                          </a:prstGeom>
                          <a:noFill/>
                          <a:ln>
                            <a:noFill/>
                          </a:ln>
                        </pic:spPr>
                      </pic:pic>
                    </a:graphicData>
                  </a:graphic>
                </wp:anchor>
              </w:drawing>
            </w:r>
            <w:r>
              <w:rPr>
                <w:color w:val="000000"/>
                <w:sz w:val="24"/>
              </w:rPr>
              <w:t>式中：LA（r）——距离声源r处的A声级，dB(A)；</w:t>
            </w:r>
          </w:p>
          <w:p>
            <w:pPr>
              <w:spacing w:line="360" w:lineRule="auto"/>
              <w:ind w:firstLine="1200" w:firstLineChars="500"/>
              <w:jc w:val="left"/>
              <w:rPr>
                <w:color w:val="000000"/>
                <w:sz w:val="24"/>
              </w:rPr>
            </w:pPr>
            <w:r>
              <w:rPr>
                <w:color w:val="000000"/>
                <w:sz w:val="24"/>
              </w:rPr>
              <w:t>LA（ro）——距声源ro处的A声级，dB(A)；</w:t>
            </w:r>
          </w:p>
          <w:p>
            <w:pPr>
              <w:spacing w:line="360" w:lineRule="auto"/>
              <w:ind w:firstLine="1200" w:firstLineChars="500"/>
              <w:jc w:val="left"/>
              <w:rPr>
                <w:color w:val="000000"/>
                <w:sz w:val="24"/>
              </w:rPr>
            </w:pPr>
            <w:r>
              <w:rPr>
                <w:color w:val="000000"/>
                <w:sz w:val="24"/>
              </w:rPr>
              <w:t>ro、r——距声源的距离，m；</w:t>
            </w:r>
          </w:p>
          <w:p>
            <w:pPr>
              <w:spacing w:line="360" w:lineRule="auto"/>
              <w:ind w:firstLine="480"/>
              <w:jc w:val="left"/>
              <w:rPr>
                <w:color w:val="000000"/>
                <w:sz w:val="24"/>
              </w:rPr>
            </w:pPr>
            <w:r>
              <w:rPr>
                <w:color w:val="000000"/>
                <w:sz w:val="24"/>
              </w:rPr>
              <w:t>影响预测的复合声压采用噪声叠加公式：</w:t>
            </w:r>
          </w:p>
          <w:p>
            <w:pPr>
              <w:spacing w:line="360" w:lineRule="auto"/>
              <w:ind w:firstLine="480"/>
              <w:jc w:val="left"/>
              <w:rPr>
                <w:color w:val="000000"/>
                <w:sz w:val="24"/>
              </w:rPr>
            </w:pPr>
            <w:r>
              <w:rPr>
                <w:color w:val="000000"/>
                <w:sz w:val="24"/>
              </w:rPr>
              <w:drawing>
                <wp:anchor distT="0" distB="0" distL="114300" distR="114300" simplePos="0" relativeHeight="251778048" behindDoc="0" locked="0" layoutInCell="1" allowOverlap="1">
                  <wp:simplePos x="0" y="0"/>
                  <wp:positionH relativeFrom="column">
                    <wp:posOffset>1642110</wp:posOffset>
                  </wp:positionH>
                  <wp:positionV relativeFrom="paragraph">
                    <wp:posOffset>83820</wp:posOffset>
                  </wp:positionV>
                  <wp:extent cx="1397000" cy="327660"/>
                  <wp:effectExtent l="0" t="0" r="0" b="6350"/>
                  <wp:wrapTopAndBottom/>
                  <wp:docPr id="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pic:cNvPicPr>
                            <a:picLocks noChangeAspect="1"/>
                          </pic:cNvPicPr>
                        </pic:nvPicPr>
                        <pic:blipFill>
                          <a:blip r:embed="rId21"/>
                          <a:stretch>
                            <a:fillRect/>
                          </a:stretch>
                        </pic:blipFill>
                        <pic:spPr>
                          <a:xfrm>
                            <a:off x="0" y="0"/>
                            <a:ext cx="1397000" cy="327660"/>
                          </a:xfrm>
                          <a:prstGeom prst="rect">
                            <a:avLst/>
                          </a:prstGeom>
                          <a:noFill/>
                          <a:ln>
                            <a:noFill/>
                          </a:ln>
                        </pic:spPr>
                      </pic:pic>
                    </a:graphicData>
                  </a:graphic>
                </wp:anchor>
              </w:drawing>
            </w:r>
            <w:r>
              <w:rPr>
                <w:color w:val="000000"/>
                <w:sz w:val="24"/>
              </w:rPr>
              <w:t>式中：L——某点噪声总叠加值，dB(A)；</w:t>
            </w:r>
          </w:p>
          <w:p>
            <w:pPr>
              <w:spacing w:line="360" w:lineRule="auto"/>
              <w:ind w:firstLine="1200" w:firstLineChars="500"/>
              <w:jc w:val="left"/>
              <w:rPr>
                <w:color w:val="000000"/>
                <w:sz w:val="24"/>
              </w:rPr>
            </w:pPr>
            <w:r>
              <w:rPr>
                <w:color w:val="000000"/>
                <w:sz w:val="24"/>
              </w:rPr>
              <w:t>Li——第i声源的噪声值，dB(A)；</w:t>
            </w:r>
          </w:p>
          <w:p>
            <w:pPr>
              <w:spacing w:line="360" w:lineRule="auto"/>
              <w:ind w:firstLine="1200" w:firstLineChars="500"/>
              <w:jc w:val="left"/>
              <w:rPr>
                <w:color w:val="000000"/>
                <w:sz w:val="24"/>
              </w:rPr>
            </w:pPr>
            <w:r>
              <w:rPr>
                <w:color w:val="000000"/>
                <w:sz w:val="24"/>
              </w:rPr>
              <w:t>n——声源个数。</w:t>
            </w:r>
          </w:p>
          <w:p>
            <w:pPr>
              <w:adjustRightInd w:val="0"/>
              <w:snapToGrid w:val="0"/>
              <w:spacing w:line="360" w:lineRule="auto"/>
              <w:ind w:firstLine="442" w:firstLineChars="200"/>
              <w:rPr>
                <w:b/>
                <w:bCs/>
                <w:spacing w:val="-10"/>
                <w:sz w:val="24"/>
              </w:rPr>
            </w:pPr>
            <w:r>
              <w:rPr>
                <w:b/>
                <w:bCs/>
                <w:spacing w:val="-10"/>
                <w:sz w:val="24"/>
              </w:rPr>
              <w:fldChar w:fldCharType="begin"/>
            </w:r>
            <w:r>
              <w:rPr>
                <w:b/>
                <w:bCs/>
                <w:spacing w:val="-10"/>
                <w:sz w:val="24"/>
              </w:rPr>
              <w:instrText xml:space="preserve"> </w:instrText>
            </w:r>
            <w:r>
              <w:rPr>
                <w:rFonts w:hint="eastAsia"/>
                <w:b/>
                <w:bCs/>
                <w:spacing w:val="-10"/>
                <w:sz w:val="24"/>
              </w:rPr>
              <w:instrText xml:space="preserve">= 3 \* GB3</w:instrText>
            </w:r>
            <w:r>
              <w:rPr>
                <w:b/>
                <w:bCs/>
                <w:spacing w:val="-10"/>
                <w:sz w:val="24"/>
              </w:rPr>
              <w:instrText xml:space="preserve"> </w:instrText>
            </w:r>
            <w:r>
              <w:rPr>
                <w:b/>
                <w:bCs/>
                <w:spacing w:val="-10"/>
                <w:sz w:val="24"/>
              </w:rPr>
              <w:fldChar w:fldCharType="separate"/>
            </w:r>
            <w:r>
              <w:rPr>
                <w:rFonts w:hint="eastAsia"/>
                <w:b/>
                <w:bCs/>
                <w:spacing w:val="-10"/>
                <w:sz w:val="24"/>
              </w:rPr>
              <w:t>③</w:t>
            </w:r>
            <w:r>
              <w:rPr>
                <w:b/>
                <w:bCs/>
                <w:spacing w:val="-10"/>
                <w:sz w:val="24"/>
              </w:rPr>
              <w:fldChar w:fldCharType="end"/>
            </w:r>
            <w:r>
              <w:rPr>
                <w:b/>
                <w:bCs/>
                <w:spacing w:val="-10"/>
                <w:sz w:val="24"/>
              </w:rPr>
              <w:t>预测结果及影响分析</w:t>
            </w:r>
          </w:p>
          <w:p>
            <w:pPr>
              <w:adjustRightInd w:val="0"/>
              <w:snapToGrid w:val="0"/>
              <w:spacing w:line="360" w:lineRule="auto"/>
              <w:ind w:firstLine="440" w:firstLineChars="200"/>
              <w:rPr>
                <w:bCs/>
                <w:spacing w:val="-10"/>
                <w:sz w:val="24"/>
              </w:rPr>
            </w:pPr>
            <w:r>
              <w:rPr>
                <w:bCs/>
                <w:spacing w:val="-10"/>
                <w:sz w:val="24"/>
              </w:rPr>
              <w:t>本项目噪声与厂界四周距离见表</w:t>
            </w:r>
            <w:r>
              <w:rPr>
                <w:rFonts w:hint="eastAsia"/>
                <w:bCs/>
                <w:spacing w:val="-10"/>
                <w:sz w:val="24"/>
              </w:rPr>
              <w:t>4</w:t>
            </w:r>
            <w:r>
              <w:rPr>
                <w:bCs/>
                <w:spacing w:val="-10"/>
                <w:sz w:val="24"/>
              </w:rPr>
              <w:t>-</w:t>
            </w:r>
            <w:r>
              <w:rPr>
                <w:rFonts w:hint="eastAsia"/>
                <w:bCs/>
                <w:spacing w:val="-10"/>
                <w:sz w:val="24"/>
              </w:rPr>
              <w:t>6</w:t>
            </w:r>
            <w:r>
              <w:rPr>
                <w:bCs/>
                <w:spacing w:val="-10"/>
                <w:sz w:val="24"/>
              </w:rPr>
              <w:t>。厂界四周噪声预测结果见表</w:t>
            </w:r>
            <w:r>
              <w:rPr>
                <w:rFonts w:hint="eastAsia"/>
                <w:bCs/>
                <w:spacing w:val="-10"/>
                <w:sz w:val="24"/>
              </w:rPr>
              <w:t>4</w:t>
            </w:r>
            <w:r>
              <w:rPr>
                <w:bCs/>
                <w:spacing w:val="-10"/>
                <w:sz w:val="24"/>
              </w:rPr>
              <w:t>-</w:t>
            </w:r>
            <w:r>
              <w:rPr>
                <w:rFonts w:hint="eastAsia"/>
                <w:bCs/>
                <w:spacing w:val="-10"/>
                <w:sz w:val="24"/>
              </w:rPr>
              <w:t>7</w:t>
            </w:r>
            <w:r>
              <w:rPr>
                <w:bCs/>
                <w:spacing w:val="-10"/>
                <w:sz w:val="24"/>
              </w:rPr>
              <w:t>。</w:t>
            </w:r>
          </w:p>
          <w:p>
            <w:pPr>
              <w:pStyle w:val="45"/>
              <w:rPr>
                <w:color w:val="auto"/>
              </w:rPr>
            </w:pPr>
            <w:r>
              <w:rPr>
                <w:color w:val="auto"/>
              </w:rPr>
              <w:t>表</w:t>
            </w:r>
            <w:r>
              <w:rPr>
                <w:rFonts w:hint="eastAsia"/>
                <w:color w:val="auto"/>
              </w:rPr>
              <w:t>4</w:t>
            </w:r>
            <w:r>
              <w:rPr>
                <w:color w:val="auto"/>
              </w:rPr>
              <w:t>-</w:t>
            </w:r>
            <w:r>
              <w:rPr>
                <w:rFonts w:hint="eastAsia"/>
                <w:color w:val="auto"/>
              </w:rPr>
              <w:t>6</w:t>
            </w:r>
            <w:r>
              <w:rPr>
                <w:color w:val="auto"/>
              </w:rPr>
              <w:t xml:space="preserve">     噪声源与厂界四周距离</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1105"/>
              <w:gridCol w:w="762"/>
              <w:gridCol w:w="1252"/>
              <w:gridCol w:w="1597"/>
              <w:gridCol w:w="819"/>
              <w:gridCol w:w="791"/>
              <w:gridCol w:w="770"/>
              <w:gridCol w:w="8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restart"/>
                  <w:vAlign w:val="center"/>
                </w:tcPr>
                <w:p>
                  <w:pPr>
                    <w:spacing w:before="100" w:beforeAutospacing="1" w:after="100" w:afterAutospacing="1"/>
                    <w:jc w:val="center"/>
                    <w:rPr>
                      <w:szCs w:val="21"/>
                    </w:rPr>
                  </w:pPr>
                  <w:r>
                    <w:rPr>
                      <w:szCs w:val="21"/>
                    </w:rPr>
                    <w:t>噪声源</w:t>
                  </w:r>
                </w:p>
              </w:tc>
              <w:tc>
                <w:tcPr>
                  <w:tcW w:w="762" w:type="dxa"/>
                  <w:vMerge w:val="restart"/>
                  <w:vAlign w:val="center"/>
                </w:tcPr>
                <w:p>
                  <w:pPr>
                    <w:spacing w:before="100" w:beforeAutospacing="1" w:after="100" w:afterAutospacing="1"/>
                    <w:jc w:val="center"/>
                    <w:rPr>
                      <w:szCs w:val="21"/>
                    </w:rPr>
                  </w:pPr>
                  <w:r>
                    <w:rPr>
                      <w:szCs w:val="21"/>
                    </w:rPr>
                    <w:t>数量（个）</w:t>
                  </w:r>
                </w:p>
              </w:tc>
              <w:tc>
                <w:tcPr>
                  <w:tcW w:w="1252" w:type="dxa"/>
                  <w:vMerge w:val="restart"/>
                  <w:vAlign w:val="center"/>
                </w:tcPr>
                <w:p>
                  <w:pPr>
                    <w:spacing w:before="100" w:beforeAutospacing="1" w:after="100" w:afterAutospacing="1"/>
                    <w:jc w:val="center"/>
                    <w:rPr>
                      <w:szCs w:val="21"/>
                    </w:rPr>
                  </w:pPr>
                  <w:r>
                    <w:rPr>
                      <w:szCs w:val="21"/>
                    </w:rPr>
                    <w:t>降噪后单机源强dB</w:t>
                  </w:r>
                  <w:r>
                    <w:rPr>
                      <w:rFonts w:hint="eastAsia"/>
                      <w:szCs w:val="21"/>
                    </w:rPr>
                    <w:t>（</w:t>
                  </w:r>
                  <w:r>
                    <w:rPr>
                      <w:szCs w:val="21"/>
                    </w:rPr>
                    <w:t>A</w:t>
                  </w:r>
                  <w:r>
                    <w:rPr>
                      <w:rFonts w:hint="eastAsia"/>
                      <w:szCs w:val="21"/>
                    </w:rPr>
                    <w:t>）</w:t>
                  </w:r>
                </w:p>
              </w:tc>
              <w:tc>
                <w:tcPr>
                  <w:tcW w:w="1597" w:type="dxa"/>
                  <w:vMerge w:val="restart"/>
                  <w:vAlign w:val="center"/>
                </w:tcPr>
                <w:p>
                  <w:pPr>
                    <w:pStyle w:val="66"/>
                    <w:jc w:val="center"/>
                    <w:rPr>
                      <w:rFonts w:ascii="Times New Roman" w:hAnsi="Times New Roman"/>
                      <w:color w:val="auto"/>
                      <w:sz w:val="21"/>
                      <w:szCs w:val="21"/>
                    </w:rPr>
                  </w:pPr>
                  <w:r>
                    <w:rPr>
                      <w:rFonts w:ascii="Times New Roman" w:hAnsi="Times New Roman"/>
                      <w:color w:val="auto"/>
                      <w:sz w:val="21"/>
                      <w:szCs w:val="21"/>
                      <w:lang w:eastAsia="zh-CN"/>
                    </w:rPr>
                    <w:t>项目</w:t>
                  </w:r>
                </w:p>
              </w:tc>
              <w:tc>
                <w:tcPr>
                  <w:tcW w:w="3220" w:type="dxa"/>
                  <w:gridSpan w:val="4"/>
                  <w:vAlign w:val="center"/>
                </w:tcPr>
                <w:p>
                  <w:pPr>
                    <w:spacing w:before="100" w:beforeAutospacing="1" w:after="100" w:afterAutospacing="1"/>
                    <w:jc w:val="center"/>
                    <w:rPr>
                      <w:szCs w:val="21"/>
                    </w:rPr>
                  </w:pPr>
                  <w:r>
                    <w:rPr>
                      <w:szCs w:val="21"/>
                    </w:rPr>
                    <w:t>靠近厂界最近距离（m）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285" w:hRule="atLeast"/>
                <w:jc w:val="center"/>
              </w:trPr>
              <w:tc>
                <w:tcPr>
                  <w:tcW w:w="1105" w:type="dxa"/>
                  <w:vMerge w:val="continue"/>
                  <w:vAlign w:val="center"/>
                </w:tcPr>
                <w:p>
                  <w:pPr>
                    <w:jc w:val="center"/>
                    <w:rPr>
                      <w:szCs w:val="21"/>
                    </w:rPr>
                  </w:pPr>
                </w:p>
              </w:tc>
              <w:tc>
                <w:tcPr>
                  <w:tcW w:w="762" w:type="dxa"/>
                  <w:vMerge w:val="continue"/>
                  <w:vAlign w:val="center"/>
                </w:tcPr>
                <w:p>
                  <w:pPr>
                    <w:jc w:val="center"/>
                    <w:rPr>
                      <w:szCs w:val="21"/>
                    </w:rPr>
                  </w:pPr>
                </w:p>
              </w:tc>
              <w:tc>
                <w:tcPr>
                  <w:tcW w:w="1252" w:type="dxa"/>
                  <w:vMerge w:val="continue"/>
                  <w:vAlign w:val="center"/>
                </w:tcPr>
                <w:p>
                  <w:pPr>
                    <w:jc w:val="center"/>
                    <w:rPr>
                      <w:szCs w:val="21"/>
                    </w:rPr>
                  </w:pPr>
                </w:p>
              </w:tc>
              <w:tc>
                <w:tcPr>
                  <w:tcW w:w="1597" w:type="dxa"/>
                  <w:vMerge w:val="continue"/>
                  <w:vAlign w:val="center"/>
                </w:tcPr>
                <w:p>
                  <w:pPr>
                    <w:jc w:val="center"/>
                    <w:rPr>
                      <w:szCs w:val="21"/>
                    </w:rPr>
                  </w:pPr>
                </w:p>
              </w:tc>
              <w:tc>
                <w:tcPr>
                  <w:tcW w:w="819" w:type="dxa"/>
                  <w:vAlign w:val="center"/>
                </w:tcPr>
                <w:p>
                  <w:pPr>
                    <w:spacing w:before="100" w:beforeAutospacing="1" w:after="100" w:afterAutospacing="1"/>
                    <w:jc w:val="center"/>
                    <w:rPr>
                      <w:szCs w:val="21"/>
                    </w:rPr>
                  </w:pPr>
                  <w:r>
                    <w:rPr>
                      <w:szCs w:val="21"/>
                    </w:rPr>
                    <w:t>东</w:t>
                  </w:r>
                </w:p>
              </w:tc>
              <w:tc>
                <w:tcPr>
                  <w:tcW w:w="791" w:type="dxa"/>
                  <w:vAlign w:val="center"/>
                </w:tcPr>
                <w:p>
                  <w:pPr>
                    <w:spacing w:before="100" w:beforeAutospacing="1" w:after="100" w:afterAutospacing="1"/>
                    <w:jc w:val="center"/>
                    <w:rPr>
                      <w:szCs w:val="21"/>
                    </w:rPr>
                  </w:pPr>
                  <w:r>
                    <w:rPr>
                      <w:szCs w:val="21"/>
                    </w:rPr>
                    <w:t>南</w:t>
                  </w:r>
                </w:p>
              </w:tc>
              <w:tc>
                <w:tcPr>
                  <w:tcW w:w="770" w:type="dxa"/>
                  <w:vAlign w:val="center"/>
                </w:tcPr>
                <w:p>
                  <w:pPr>
                    <w:spacing w:before="100" w:beforeAutospacing="1" w:after="100" w:afterAutospacing="1"/>
                    <w:jc w:val="center"/>
                    <w:rPr>
                      <w:szCs w:val="21"/>
                    </w:rPr>
                  </w:pPr>
                  <w:r>
                    <w:rPr>
                      <w:szCs w:val="21"/>
                    </w:rPr>
                    <w:t>西</w:t>
                  </w:r>
                </w:p>
              </w:tc>
              <w:tc>
                <w:tcPr>
                  <w:tcW w:w="840" w:type="dxa"/>
                  <w:vAlign w:val="center"/>
                </w:tcPr>
                <w:p>
                  <w:pPr>
                    <w:spacing w:before="100" w:beforeAutospacing="1" w:after="100" w:afterAutospacing="1"/>
                    <w:jc w:val="center"/>
                    <w:rPr>
                      <w:szCs w:val="21"/>
                    </w:rPr>
                  </w:pPr>
                  <w:r>
                    <w:rPr>
                      <w:szCs w:val="21"/>
                    </w:rPr>
                    <w:t>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195" w:hRule="atLeast"/>
                <w:jc w:val="center"/>
              </w:trPr>
              <w:tc>
                <w:tcPr>
                  <w:tcW w:w="1105" w:type="dxa"/>
                  <w:vMerge w:val="restart"/>
                  <w:vAlign w:val="center"/>
                </w:tcPr>
                <w:p>
                  <w:pPr>
                    <w:jc w:val="center"/>
                    <w:rPr>
                      <w:szCs w:val="21"/>
                    </w:rPr>
                  </w:pPr>
                  <w:r>
                    <w:rPr>
                      <w:rFonts w:hint="eastAsia" w:hAnsi="宋体"/>
                      <w:bCs/>
                      <w:szCs w:val="21"/>
                    </w:rPr>
                    <w:t>片材</w:t>
                  </w:r>
                  <w:r>
                    <w:rPr>
                      <w:rFonts w:hAnsi="宋体"/>
                      <w:bCs/>
                      <w:szCs w:val="21"/>
                    </w:rPr>
                    <w:t>机</w:t>
                  </w:r>
                </w:p>
              </w:tc>
              <w:tc>
                <w:tcPr>
                  <w:tcW w:w="762" w:type="dxa"/>
                  <w:vMerge w:val="restart"/>
                  <w:vAlign w:val="center"/>
                </w:tcPr>
                <w:p>
                  <w:pPr>
                    <w:spacing w:before="100" w:beforeAutospacing="1" w:after="100" w:afterAutospacing="1"/>
                    <w:jc w:val="center"/>
                    <w:rPr>
                      <w:szCs w:val="21"/>
                    </w:rPr>
                  </w:pPr>
                  <w:r>
                    <w:rPr>
                      <w:rFonts w:hint="eastAsia"/>
                      <w:szCs w:val="21"/>
                    </w:rPr>
                    <w:t>2</w:t>
                  </w:r>
                </w:p>
              </w:tc>
              <w:tc>
                <w:tcPr>
                  <w:tcW w:w="1252" w:type="dxa"/>
                  <w:vMerge w:val="restart"/>
                  <w:vAlign w:val="center"/>
                </w:tcPr>
                <w:p>
                  <w:pPr>
                    <w:jc w:val="center"/>
                    <w:rPr>
                      <w:szCs w:val="21"/>
                    </w:rPr>
                  </w:pPr>
                  <w:r>
                    <w:rPr>
                      <w:rFonts w:hint="eastAsia"/>
                      <w:szCs w:val="21"/>
                    </w:rPr>
                    <w:t>60</w:t>
                  </w: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距离/m</w:t>
                  </w:r>
                </w:p>
              </w:tc>
              <w:tc>
                <w:tcPr>
                  <w:tcW w:w="819" w:type="dxa"/>
                  <w:vAlign w:val="center"/>
                </w:tcPr>
                <w:p>
                  <w:pPr>
                    <w:jc w:val="center"/>
                    <w:rPr>
                      <w:szCs w:val="21"/>
                    </w:rPr>
                  </w:pPr>
                  <w:r>
                    <w:rPr>
                      <w:rFonts w:hint="eastAsia"/>
                      <w:szCs w:val="21"/>
                    </w:rPr>
                    <w:t>10</w:t>
                  </w:r>
                </w:p>
              </w:tc>
              <w:tc>
                <w:tcPr>
                  <w:tcW w:w="791" w:type="dxa"/>
                  <w:vAlign w:val="center"/>
                </w:tcPr>
                <w:p>
                  <w:pPr>
                    <w:jc w:val="center"/>
                    <w:rPr>
                      <w:szCs w:val="21"/>
                    </w:rPr>
                  </w:pPr>
                  <w:r>
                    <w:rPr>
                      <w:rFonts w:hint="eastAsia"/>
                      <w:szCs w:val="21"/>
                    </w:rPr>
                    <w:t>10</w:t>
                  </w:r>
                </w:p>
              </w:tc>
              <w:tc>
                <w:tcPr>
                  <w:tcW w:w="770" w:type="dxa"/>
                  <w:vAlign w:val="center"/>
                </w:tcPr>
                <w:p>
                  <w:pPr>
                    <w:jc w:val="center"/>
                    <w:rPr>
                      <w:szCs w:val="21"/>
                    </w:rPr>
                  </w:pPr>
                  <w:r>
                    <w:rPr>
                      <w:rFonts w:hint="eastAsia"/>
                      <w:szCs w:val="21"/>
                    </w:rPr>
                    <w:t>50</w:t>
                  </w:r>
                </w:p>
              </w:tc>
              <w:tc>
                <w:tcPr>
                  <w:tcW w:w="840" w:type="dxa"/>
                  <w:vAlign w:val="center"/>
                </w:tcPr>
                <w:p>
                  <w:pPr>
                    <w:jc w:val="center"/>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continue"/>
                  <w:vAlign w:val="center"/>
                </w:tcPr>
                <w:p>
                  <w:pPr>
                    <w:spacing w:before="100" w:beforeAutospacing="1" w:after="100" w:afterAutospacing="1"/>
                    <w:jc w:val="center"/>
                    <w:rPr>
                      <w:szCs w:val="21"/>
                    </w:rPr>
                  </w:pPr>
                </w:p>
              </w:tc>
              <w:tc>
                <w:tcPr>
                  <w:tcW w:w="762" w:type="dxa"/>
                  <w:vMerge w:val="continue"/>
                  <w:vAlign w:val="center"/>
                </w:tcPr>
                <w:p>
                  <w:pPr>
                    <w:spacing w:before="100" w:beforeAutospacing="1" w:after="100" w:afterAutospacing="1"/>
                    <w:jc w:val="center"/>
                    <w:rPr>
                      <w:szCs w:val="21"/>
                    </w:rPr>
                  </w:pPr>
                </w:p>
              </w:tc>
              <w:tc>
                <w:tcPr>
                  <w:tcW w:w="1252" w:type="dxa"/>
                  <w:vMerge w:val="continue"/>
                  <w:vAlign w:val="center"/>
                </w:tcPr>
                <w:p>
                  <w:pPr>
                    <w:jc w:val="center"/>
                    <w:rPr>
                      <w:szCs w:val="21"/>
                    </w:rPr>
                  </w:pP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LeqdB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p>
              </w:tc>
              <w:tc>
                <w:tcPr>
                  <w:tcW w:w="819" w:type="dxa"/>
                  <w:vAlign w:val="center"/>
                </w:tcPr>
                <w:p>
                  <w:pPr>
                    <w:jc w:val="center"/>
                    <w:rPr>
                      <w:szCs w:val="21"/>
                    </w:rPr>
                  </w:pPr>
                  <w:r>
                    <w:rPr>
                      <w:rFonts w:hint="eastAsia"/>
                      <w:szCs w:val="21"/>
                    </w:rPr>
                    <w:t>40</w:t>
                  </w:r>
                </w:p>
              </w:tc>
              <w:tc>
                <w:tcPr>
                  <w:tcW w:w="791" w:type="dxa"/>
                  <w:vAlign w:val="center"/>
                </w:tcPr>
                <w:p>
                  <w:pPr>
                    <w:jc w:val="center"/>
                    <w:rPr>
                      <w:szCs w:val="21"/>
                    </w:rPr>
                  </w:pPr>
                  <w:r>
                    <w:rPr>
                      <w:rFonts w:hint="eastAsia"/>
                      <w:szCs w:val="21"/>
                    </w:rPr>
                    <w:t>40</w:t>
                  </w:r>
                </w:p>
              </w:tc>
              <w:tc>
                <w:tcPr>
                  <w:tcW w:w="770" w:type="dxa"/>
                  <w:vAlign w:val="center"/>
                </w:tcPr>
                <w:p>
                  <w:pPr>
                    <w:jc w:val="center"/>
                    <w:rPr>
                      <w:szCs w:val="21"/>
                    </w:rPr>
                  </w:pPr>
                  <w:r>
                    <w:rPr>
                      <w:rFonts w:hint="eastAsia"/>
                      <w:szCs w:val="21"/>
                    </w:rPr>
                    <w:t>26</w:t>
                  </w:r>
                </w:p>
              </w:tc>
              <w:tc>
                <w:tcPr>
                  <w:tcW w:w="840" w:type="dxa"/>
                  <w:vAlign w:val="center"/>
                </w:tcPr>
                <w:p>
                  <w:pPr>
                    <w:jc w:val="center"/>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restart"/>
                  <w:vAlign w:val="center"/>
                </w:tcPr>
                <w:p>
                  <w:pPr>
                    <w:jc w:val="center"/>
                    <w:rPr>
                      <w:szCs w:val="21"/>
                    </w:rPr>
                  </w:pPr>
                  <w:r>
                    <w:rPr>
                      <w:rFonts w:hint="eastAsia" w:hAnsi="宋体"/>
                      <w:bCs/>
                      <w:szCs w:val="21"/>
                    </w:rPr>
                    <w:t>吸塑机</w:t>
                  </w:r>
                </w:p>
              </w:tc>
              <w:tc>
                <w:tcPr>
                  <w:tcW w:w="762" w:type="dxa"/>
                  <w:vMerge w:val="restart"/>
                  <w:vAlign w:val="center"/>
                </w:tcPr>
                <w:p>
                  <w:pPr>
                    <w:spacing w:before="100" w:beforeAutospacing="1" w:after="100" w:afterAutospacing="1"/>
                    <w:jc w:val="center"/>
                    <w:rPr>
                      <w:szCs w:val="21"/>
                    </w:rPr>
                  </w:pPr>
                  <w:r>
                    <w:rPr>
                      <w:rFonts w:hint="eastAsia"/>
                      <w:szCs w:val="21"/>
                    </w:rPr>
                    <w:t>6</w:t>
                  </w:r>
                </w:p>
              </w:tc>
              <w:tc>
                <w:tcPr>
                  <w:tcW w:w="1252" w:type="dxa"/>
                  <w:vMerge w:val="restart"/>
                  <w:vAlign w:val="center"/>
                </w:tcPr>
                <w:p>
                  <w:pPr>
                    <w:jc w:val="center"/>
                    <w:rPr>
                      <w:szCs w:val="21"/>
                    </w:rPr>
                  </w:pPr>
                  <w:r>
                    <w:rPr>
                      <w:rFonts w:hint="eastAsia"/>
                      <w:szCs w:val="21"/>
                    </w:rPr>
                    <w:t>60</w:t>
                  </w: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距离/m</w:t>
                  </w:r>
                </w:p>
              </w:tc>
              <w:tc>
                <w:tcPr>
                  <w:tcW w:w="819" w:type="dxa"/>
                  <w:vAlign w:val="center"/>
                </w:tcPr>
                <w:p>
                  <w:pPr>
                    <w:jc w:val="center"/>
                    <w:rPr>
                      <w:szCs w:val="21"/>
                    </w:rPr>
                  </w:pPr>
                  <w:r>
                    <w:rPr>
                      <w:rFonts w:hint="eastAsia"/>
                      <w:szCs w:val="21"/>
                    </w:rPr>
                    <w:t>20</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40</w:t>
                  </w:r>
                </w:p>
              </w:tc>
              <w:tc>
                <w:tcPr>
                  <w:tcW w:w="840" w:type="dxa"/>
                  <w:vAlign w:val="center"/>
                </w:tcPr>
                <w:p>
                  <w:pPr>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continue"/>
                  <w:vAlign w:val="center"/>
                </w:tcPr>
                <w:p>
                  <w:pPr>
                    <w:spacing w:before="100" w:beforeAutospacing="1" w:after="100" w:afterAutospacing="1"/>
                    <w:jc w:val="center"/>
                    <w:rPr>
                      <w:szCs w:val="21"/>
                    </w:rPr>
                  </w:pPr>
                </w:p>
              </w:tc>
              <w:tc>
                <w:tcPr>
                  <w:tcW w:w="762" w:type="dxa"/>
                  <w:vMerge w:val="continue"/>
                  <w:vAlign w:val="center"/>
                </w:tcPr>
                <w:p>
                  <w:pPr>
                    <w:spacing w:before="100" w:beforeAutospacing="1" w:after="100" w:afterAutospacing="1"/>
                    <w:jc w:val="center"/>
                    <w:rPr>
                      <w:szCs w:val="21"/>
                    </w:rPr>
                  </w:pPr>
                </w:p>
              </w:tc>
              <w:tc>
                <w:tcPr>
                  <w:tcW w:w="1252" w:type="dxa"/>
                  <w:vMerge w:val="continue"/>
                  <w:vAlign w:val="center"/>
                </w:tcPr>
                <w:p>
                  <w:pPr>
                    <w:jc w:val="center"/>
                    <w:rPr>
                      <w:szCs w:val="21"/>
                    </w:rPr>
                  </w:pP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LeqdB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p>
              </w:tc>
              <w:tc>
                <w:tcPr>
                  <w:tcW w:w="819" w:type="dxa"/>
                  <w:vAlign w:val="center"/>
                </w:tcPr>
                <w:p>
                  <w:pPr>
                    <w:jc w:val="center"/>
                    <w:rPr>
                      <w:szCs w:val="21"/>
                    </w:rPr>
                  </w:pPr>
                  <w:r>
                    <w:rPr>
                      <w:rFonts w:hint="eastAsia"/>
                      <w:szCs w:val="21"/>
                    </w:rPr>
                    <w:t>34</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24</w:t>
                  </w:r>
                </w:p>
              </w:tc>
              <w:tc>
                <w:tcPr>
                  <w:tcW w:w="840" w:type="dxa"/>
                  <w:vAlign w:val="center"/>
                </w:tcPr>
                <w:p>
                  <w:pPr>
                    <w:jc w:val="center"/>
                    <w:rPr>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restart"/>
                  <w:vAlign w:val="center"/>
                </w:tcPr>
                <w:p>
                  <w:pPr>
                    <w:jc w:val="center"/>
                    <w:rPr>
                      <w:szCs w:val="21"/>
                    </w:rPr>
                  </w:pPr>
                  <w:r>
                    <w:rPr>
                      <w:rFonts w:hint="eastAsia" w:hAnsi="宋体"/>
                      <w:bCs/>
                      <w:szCs w:val="21"/>
                    </w:rPr>
                    <w:t>破碎机</w:t>
                  </w:r>
                </w:p>
              </w:tc>
              <w:tc>
                <w:tcPr>
                  <w:tcW w:w="762" w:type="dxa"/>
                  <w:vMerge w:val="restart"/>
                  <w:vAlign w:val="center"/>
                </w:tcPr>
                <w:p>
                  <w:pPr>
                    <w:spacing w:before="100" w:beforeAutospacing="1" w:after="100" w:afterAutospacing="1"/>
                    <w:jc w:val="center"/>
                    <w:rPr>
                      <w:szCs w:val="21"/>
                    </w:rPr>
                  </w:pPr>
                  <w:r>
                    <w:rPr>
                      <w:rFonts w:hint="eastAsia"/>
                      <w:szCs w:val="21"/>
                    </w:rPr>
                    <w:t>1</w:t>
                  </w:r>
                </w:p>
              </w:tc>
              <w:tc>
                <w:tcPr>
                  <w:tcW w:w="1252" w:type="dxa"/>
                  <w:vMerge w:val="restart"/>
                  <w:vAlign w:val="center"/>
                </w:tcPr>
                <w:p>
                  <w:pPr>
                    <w:jc w:val="center"/>
                    <w:rPr>
                      <w:szCs w:val="21"/>
                    </w:rPr>
                  </w:pPr>
                  <w:r>
                    <w:rPr>
                      <w:rFonts w:hint="eastAsia"/>
                      <w:szCs w:val="21"/>
                    </w:rPr>
                    <w:t>70</w:t>
                  </w: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距离/m</w:t>
                  </w:r>
                </w:p>
              </w:tc>
              <w:tc>
                <w:tcPr>
                  <w:tcW w:w="819" w:type="dxa"/>
                  <w:vAlign w:val="center"/>
                </w:tcPr>
                <w:p>
                  <w:pPr>
                    <w:jc w:val="center"/>
                    <w:rPr>
                      <w:szCs w:val="21"/>
                    </w:rPr>
                  </w:pPr>
                  <w:r>
                    <w:rPr>
                      <w:rFonts w:hint="eastAsia"/>
                      <w:szCs w:val="21"/>
                    </w:rPr>
                    <w:t>40</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20</w:t>
                  </w:r>
                </w:p>
              </w:tc>
              <w:tc>
                <w:tcPr>
                  <w:tcW w:w="840" w:type="dxa"/>
                  <w:vAlign w:val="center"/>
                </w:tcPr>
                <w:p>
                  <w:pPr>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continue"/>
                  <w:vAlign w:val="center"/>
                </w:tcPr>
                <w:p>
                  <w:pPr>
                    <w:spacing w:before="100" w:beforeAutospacing="1" w:after="100" w:afterAutospacing="1"/>
                    <w:jc w:val="center"/>
                    <w:rPr>
                      <w:szCs w:val="21"/>
                    </w:rPr>
                  </w:pPr>
                </w:p>
              </w:tc>
              <w:tc>
                <w:tcPr>
                  <w:tcW w:w="762" w:type="dxa"/>
                  <w:vMerge w:val="continue"/>
                  <w:vAlign w:val="center"/>
                </w:tcPr>
                <w:p>
                  <w:pPr>
                    <w:spacing w:before="100" w:beforeAutospacing="1" w:after="100" w:afterAutospacing="1"/>
                    <w:jc w:val="center"/>
                    <w:rPr>
                      <w:szCs w:val="21"/>
                    </w:rPr>
                  </w:pPr>
                </w:p>
              </w:tc>
              <w:tc>
                <w:tcPr>
                  <w:tcW w:w="1252" w:type="dxa"/>
                  <w:vMerge w:val="continue"/>
                  <w:vAlign w:val="center"/>
                </w:tcPr>
                <w:p>
                  <w:pPr>
                    <w:jc w:val="center"/>
                    <w:rPr>
                      <w:szCs w:val="21"/>
                    </w:rPr>
                  </w:pP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LeqdB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p>
              </w:tc>
              <w:tc>
                <w:tcPr>
                  <w:tcW w:w="819" w:type="dxa"/>
                  <w:vAlign w:val="center"/>
                </w:tcPr>
                <w:p>
                  <w:pPr>
                    <w:jc w:val="center"/>
                    <w:rPr>
                      <w:szCs w:val="21"/>
                    </w:rPr>
                  </w:pPr>
                  <w:r>
                    <w:rPr>
                      <w:rFonts w:hint="eastAsia"/>
                      <w:szCs w:val="21"/>
                    </w:rPr>
                    <w:t>24</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34</w:t>
                  </w:r>
                </w:p>
              </w:tc>
              <w:tc>
                <w:tcPr>
                  <w:tcW w:w="840" w:type="dxa"/>
                  <w:vAlign w:val="center"/>
                </w:tcPr>
                <w:p>
                  <w:pPr>
                    <w:jc w:val="center"/>
                    <w:rPr>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restart"/>
                  <w:vAlign w:val="center"/>
                </w:tcPr>
                <w:p>
                  <w:pPr>
                    <w:spacing w:before="100" w:beforeAutospacing="1" w:after="100" w:afterAutospacing="1"/>
                    <w:jc w:val="center"/>
                    <w:rPr>
                      <w:szCs w:val="21"/>
                    </w:rPr>
                  </w:pPr>
                  <w:r>
                    <w:rPr>
                      <w:rFonts w:hint="eastAsia"/>
                      <w:szCs w:val="21"/>
                    </w:rPr>
                    <w:t>冲裁机</w:t>
                  </w:r>
                </w:p>
              </w:tc>
              <w:tc>
                <w:tcPr>
                  <w:tcW w:w="762" w:type="dxa"/>
                  <w:vMerge w:val="restart"/>
                  <w:vAlign w:val="center"/>
                </w:tcPr>
                <w:p>
                  <w:pPr>
                    <w:spacing w:before="100" w:beforeAutospacing="1" w:after="100" w:afterAutospacing="1"/>
                    <w:jc w:val="center"/>
                    <w:rPr>
                      <w:szCs w:val="21"/>
                    </w:rPr>
                  </w:pPr>
                  <w:r>
                    <w:rPr>
                      <w:rFonts w:hint="eastAsia"/>
                      <w:szCs w:val="21"/>
                    </w:rPr>
                    <w:t>4</w:t>
                  </w:r>
                </w:p>
              </w:tc>
              <w:tc>
                <w:tcPr>
                  <w:tcW w:w="1252" w:type="dxa"/>
                  <w:vMerge w:val="restart"/>
                  <w:vAlign w:val="center"/>
                </w:tcPr>
                <w:p>
                  <w:pPr>
                    <w:jc w:val="center"/>
                    <w:rPr>
                      <w:szCs w:val="21"/>
                    </w:rPr>
                  </w:pPr>
                  <w:r>
                    <w:rPr>
                      <w:rFonts w:hint="eastAsia"/>
                      <w:szCs w:val="21"/>
                    </w:rPr>
                    <w:t>60</w:t>
                  </w: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距离/m</w:t>
                  </w:r>
                </w:p>
              </w:tc>
              <w:tc>
                <w:tcPr>
                  <w:tcW w:w="819" w:type="dxa"/>
                  <w:vAlign w:val="center"/>
                </w:tcPr>
                <w:p>
                  <w:pPr>
                    <w:jc w:val="center"/>
                    <w:rPr>
                      <w:szCs w:val="21"/>
                    </w:rPr>
                  </w:pPr>
                  <w:r>
                    <w:rPr>
                      <w:rFonts w:hint="eastAsia"/>
                      <w:szCs w:val="21"/>
                    </w:rPr>
                    <w:t>30</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30</w:t>
                  </w:r>
                </w:p>
              </w:tc>
              <w:tc>
                <w:tcPr>
                  <w:tcW w:w="840" w:type="dxa"/>
                  <w:vAlign w:val="center"/>
                </w:tcPr>
                <w:p>
                  <w:pPr>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continue"/>
                  <w:vAlign w:val="center"/>
                </w:tcPr>
                <w:p>
                  <w:pPr>
                    <w:spacing w:before="100" w:beforeAutospacing="1" w:after="100" w:afterAutospacing="1"/>
                    <w:jc w:val="center"/>
                    <w:rPr>
                      <w:szCs w:val="21"/>
                    </w:rPr>
                  </w:pPr>
                </w:p>
              </w:tc>
              <w:tc>
                <w:tcPr>
                  <w:tcW w:w="762" w:type="dxa"/>
                  <w:vMerge w:val="continue"/>
                  <w:vAlign w:val="center"/>
                </w:tcPr>
                <w:p>
                  <w:pPr>
                    <w:spacing w:before="100" w:beforeAutospacing="1" w:after="100" w:afterAutospacing="1"/>
                    <w:jc w:val="center"/>
                    <w:rPr>
                      <w:szCs w:val="21"/>
                    </w:rPr>
                  </w:pPr>
                </w:p>
              </w:tc>
              <w:tc>
                <w:tcPr>
                  <w:tcW w:w="1252" w:type="dxa"/>
                  <w:vMerge w:val="continue"/>
                  <w:vAlign w:val="center"/>
                </w:tcPr>
                <w:p>
                  <w:pPr>
                    <w:jc w:val="center"/>
                    <w:rPr>
                      <w:szCs w:val="21"/>
                    </w:rPr>
                  </w:pP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LeqdB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p>
              </w:tc>
              <w:tc>
                <w:tcPr>
                  <w:tcW w:w="819" w:type="dxa"/>
                  <w:vAlign w:val="center"/>
                </w:tcPr>
                <w:p>
                  <w:pPr>
                    <w:jc w:val="center"/>
                    <w:rPr>
                      <w:szCs w:val="21"/>
                    </w:rPr>
                  </w:pPr>
                  <w:r>
                    <w:rPr>
                      <w:rFonts w:hint="eastAsia"/>
                      <w:szCs w:val="21"/>
                    </w:rPr>
                    <w:t>30</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30</w:t>
                  </w:r>
                </w:p>
              </w:tc>
              <w:tc>
                <w:tcPr>
                  <w:tcW w:w="840" w:type="dxa"/>
                  <w:vAlign w:val="center"/>
                </w:tcPr>
                <w:p>
                  <w:pPr>
                    <w:jc w:val="center"/>
                    <w:rPr>
                      <w:szCs w:val="21"/>
                    </w:rPr>
                  </w:pPr>
                  <w:r>
                    <w:rPr>
                      <w:rFonts w:hint="eastAsia"/>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restart"/>
                  <w:vAlign w:val="center"/>
                </w:tcPr>
                <w:p>
                  <w:pPr>
                    <w:spacing w:before="100" w:beforeAutospacing="1" w:after="100" w:afterAutospacing="1"/>
                    <w:jc w:val="center"/>
                    <w:rPr>
                      <w:szCs w:val="21"/>
                    </w:rPr>
                  </w:pPr>
                  <w:r>
                    <w:rPr>
                      <w:rFonts w:hint="eastAsia"/>
                      <w:szCs w:val="21"/>
                    </w:rPr>
                    <w:t>空压机</w:t>
                  </w:r>
                </w:p>
              </w:tc>
              <w:tc>
                <w:tcPr>
                  <w:tcW w:w="762" w:type="dxa"/>
                  <w:vMerge w:val="restart"/>
                  <w:vAlign w:val="center"/>
                </w:tcPr>
                <w:p>
                  <w:pPr>
                    <w:spacing w:before="100" w:beforeAutospacing="1" w:after="100" w:afterAutospacing="1"/>
                    <w:jc w:val="center"/>
                    <w:rPr>
                      <w:szCs w:val="21"/>
                    </w:rPr>
                  </w:pPr>
                  <w:r>
                    <w:rPr>
                      <w:rFonts w:hint="eastAsia"/>
                      <w:szCs w:val="21"/>
                    </w:rPr>
                    <w:t>2</w:t>
                  </w:r>
                </w:p>
              </w:tc>
              <w:tc>
                <w:tcPr>
                  <w:tcW w:w="1252" w:type="dxa"/>
                  <w:vMerge w:val="restart"/>
                  <w:vAlign w:val="center"/>
                </w:tcPr>
                <w:p>
                  <w:pPr>
                    <w:jc w:val="center"/>
                    <w:rPr>
                      <w:szCs w:val="21"/>
                    </w:rPr>
                  </w:pPr>
                  <w:r>
                    <w:rPr>
                      <w:rFonts w:hint="eastAsia"/>
                      <w:szCs w:val="21"/>
                    </w:rPr>
                    <w:t>75</w:t>
                  </w: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距离/m</w:t>
                  </w:r>
                </w:p>
              </w:tc>
              <w:tc>
                <w:tcPr>
                  <w:tcW w:w="819" w:type="dxa"/>
                  <w:vAlign w:val="center"/>
                </w:tcPr>
                <w:p>
                  <w:pPr>
                    <w:jc w:val="center"/>
                    <w:rPr>
                      <w:szCs w:val="21"/>
                    </w:rPr>
                  </w:pPr>
                  <w:r>
                    <w:rPr>
                      <w:rFonts w:hint="eastAsia"/>
                      <w:szCs w:val="21"/>
                    </w:rPr>
                    <w:t>30</w:t>
                  </w:r>
                </w:p>
              </w:tc>
              <w:tc>
                <w:tcPr>
                  <w:tcW w:w="791" w:type="dxa"/>
                  <w:vAlign w:val="center"/>
                </w:tcPr>
                <w:p>
                  <w:pPr>
                    <w:jc w:val="center"/>
                    <w:rPr>
                      <w:szCs w:val="21"/>
                    </w:rPr>
                  </w:pPr>
                  <w:r>
                    <w:rPr>
                      <w:rFonts w:hint="eastAsia"/>
                      <w:szCs w:val="21"/>
                    </w:rPr>
                    <w:t>30</w:t>
                  </w:r>
                </w:p>
              </w:tc>
              <w:tc>
                <w:tcPr>
                  <w:tcW w:w="770" w:type="dxa"/>
                  <w:vAlign w:val="center"/>
                </w:tcPr>
                <w:p>
                  <w:pPr>
                    <w:jc w:val="center"/>
                    <w:rPr>
                      <w:szCs w:val="21"/>
                    </w:rPr>
                  </w:pPr>
                  <w:r>
                    <w:rPr>
                      <w:rFonts w:hint="eastAsia"/>
                      <w:szCs w:val="21"/>
                    </w:rPr>
                    <w:t>30</w:t>
                  </w:r>
                </w:p>
              </w:tc>
              <w:tc>
                <w:tcPr>
                  <w:tcW w:w="840" w:type="dxa"/>
                  <w:vAlign w:val="center"/>
                </w:tcPr>
                <w:p>
                  <w:pPr>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1105" w:type="dxa"/>
                  <w:vMerge w:val="continue"/>
                  <w:vAlign w:val="center"/>
                </w:tcPr>
                <w:p>
                  <w:pPr>
                    <w:spacing w:before="100" w:beforeAutospacing="1" w:after="100" w:afterAutospacing="1"/>
                    <w:jc w:val="center"/>
                    <w:rPr>
                      <w:szCs w:val="21"/>
                    </w:rPr>
                  </w:pPr>
                </w:p>
              </w:tc>
              <w:tc>
                <w:tcPr>
                  <w:tcW w:w="762" w:type="dxa"/>
                  <w:vMerge w:val="continue"/>
                  <w:vAlign w:val="center"/>
                </w:tcPr>
                <w:p>
                  <w:pPr>
                    <w:spacing w:before="100" w:beforeAutospacing="1" w:after="100" w:afterAutospacing="1"/>
                    <w:jc w:val="center"/>
                    <w:rPr>
                      <w:szCs w:val="21"/>
                    </w:rPr>
                  </w:pPr>
                </w:p>
              </w:tc>
              <w:tc>
                <w:tcPr>
                  <w:tcW w:w="1252" w:type="dxa"/>
                  <w:vMerge w:val="continue"/>
                  <w:vAlign w:val="center"/>
                </w:tcPr>
                <w:p>
                  <w:pPr>
                    <w:jc w:val="center"/>
                    <w:rPr>
                      <w:szCs w:val="21"/>
                    </w:rPr>
                  </w:pPr>
                </w:p>
              </w:tc>
              <w:tc>
                <w:tcPr>
                  <w:tcW w:w="1597" w:type="dxa"/>
                  <w:vAlign w:val="center"/>
                </w:tcPr>
                <w:p>
                  <w:pPr>
                    <w:pStyle w:val="66"/>
                    <w:jc w:val="center"/>
                    <w:rPr>
                      <w:rFonts w:ascii="Times New Roman" w:hAnsi="Times New Roman"/>
                      <w:color w:val="auto"/>
                      <w:sz w:val="21"/>
                      <w:szCs w:val="21"/>
                      <w:lang w:eastAsia="zh-CN"/>
                    </w:rPr>
                  </w:pPr>
                  <w:r>
                    <w:rPr>
                      <w:rFonts w:ascii="Times New Roman" w:hAnsi="Times New Roman"/>
                      <w:color w:val="auto"/>
                      <w:sz w:val="21"/>
                      <w:szCs w:val="21"/>
                      <w:lang w:eastAsia="zh-CN"/>
                    </w:rPr>
                    <w:t>LeqdB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p>
              </w:tc>
              <w:tc>
                <w:tcPr>
                  <w:tcW w:w="819" w:type="dxa"/>
                  <w:vAlign w:val="center"/>
                </w:tcPr>
                <w:p>
                  <w:pPr>
                    <w:jc w:val="center"/>
                    <w:rPr>
                      <w:szCs w:val="21"/>
                    </w:rPr>
                  </w:pPr>
                  <w:r>
                    <w:rPr>
                      <w:rFonts w:hint="eastAsia"/>
                      <w:szCs w:val="21"/>
                    </w:rPr>
                    <w:t>45</w:t>
                  </w:r>
                </w:p>
              </w:tc>
              <w:tc>
                <w:tcPr>
                  <w:tcW w:w="791" w:type="dxa"/>
                  <w:vAlign w:val="center"/>
                </w:tcPr>
                <w:p>
                  <w:pPr>
                    <w:jc w:val="center"/>
                    <w:rPr>
                      <w:szCs w:val="21"/>
                    </w:rPr>
                  </w:pPr>
                  <w:r>
                    <w:rPr>
                      <w:rFonts w:hint="eastAsia"/>
                      <w:szCs w:val="21"/>
                    </w:rPr>
                    <w:t>45</w:t>
                  </w:r>
                </w:p>
              </w:tc>
              <w:tc>
                <w:tcPr>
                  <w:tcW w:w="770" w:type="dxa"/>
                  <w:vAlign w:val="center"/>
                </w:tcPr>
                <w:p>
                  <w:pPr>
                    <w:jc w:val="center"/>
                    <w:rPr>
                      <w:szCs w:val="21"/>
                    </w:rPr>
                  </w:pPr>
                  <w:r>
                    <w:rPr>
                      <w:rFonts w:hint="eastAsia"/>
                      <w:szCs w:val="21"/>
                    </w:rPr>
                    <w:t>45</w:t>
                  </w:r>
                </w:p>
              </w:tc>
              <w:tc>
                <w:tcPr>
                  <w:tcW w:w="840" w:type="dxa"/>
                  <w:vAlign w:val="center"/>
                </w:tcPr>
                <w:p>
                  <w:pPr>
                    <w:jc w:val="center"/>
                    <w:rPr>
                      <w:szCs w:val="21"/>
                    </w:rPr>
                  </w:pPr>
                  <w:r>
                    <w:rPr>
                      <w:rFonts w:hint="eastAsia"/>
                      <w:szCs w:val="21"/>
                    </w:rPr>
                    <w:t>55</w:t>
                  </w:r>
                </w:p>
              </w:tc>
            </w:tr>
          </w:tbl>
          <w:p>
            <w:pPr>
              <w:pStyle w:val="45"/>
              <w:rPr>
                <w:color w:val="auto"/>
              </w:rPr>
            </w:pPr>
          </w:p>
          <w:p>
            <w:pPr>
              <w:pStyle w:val="45"/>
              <w:rPr>
                <w:color w:val="auto"/>
              </w:rPr>
            </w:pPr>
            <w:r>
              <w:rPr>
                <w:color w:val="auto"/>
              </w:rPr>
              <w:t>表</w:t>
            </w:r>
            <w:r>
              <w:rPr>
                <w:rFonts w:hint="eastAsia"/>
                <w:color w:val="auto"/>
              </w:rPr>
              <w:t>4</w:t>
            </w:r>
            <w:r>
              <w:rPr>
                <w:color w:val="auto"/>
              </w:rPr>
              <w:t>-</w:t>
            </w:r>
            <w:r>
              <w:rPr>
                <w:rFonts w:hint="eastAsia"/>
                <w:color w:val="auto"/>
              </w:rPr>
              <w:t>8</w:t>
            </w:r>
            <w:r>
              <w:rPr>
                <w:color w:val="auto"/>
              </w:rPr>
              <w:t xml:space="preserve">     厂界噪声预测结果  单位：dB</w:t>
            </w:r>
            <w:r>
              <w:rPr>
                <w:rFonts w:hint="eastAsia"/>
                <w:color w:val="auto"/>
              </w:rPr>
              <w:t>（</w:t>
            </w:r>
            <w:r>
              <w:rPr>
                <w:color w:val="auto"/>
              </w:rPr>
              <w:t>A</w:t>
            </w:r>
            <w:r>
              <w:rPr>
                <w:rFonts w:hint="eastAsia"/>
                <w:color w:val="auto"/>
              </w:rPr>
              <w:t>）</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959"/>
              <w:gridCol w:w="1014"/>
              <w:gridCol w:w="1909"/>
              <w:gridCol w:w="1691"/>
              <w:gridCol w:w="23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754" w:hRule="atLeast"/>
                <w:jc w:val="center"/>
              </w:trPr>
              <w:tc>
                <w:tcPr>
                  <w:tcW w:w="959" w:type="dxa"/>
                  <w:vAlign w:val="center"/>
                </w:tcPr>
                <w:p>
                  <w:pPr>
                    <w:jc w:val="center"/>
                    <w:rPr>
                      <w:szCs w:val="21"/>
                    </w:rPr>
                  </w:pPr>
                  <w:r>
                    <w:rPr>
                      <w:szCs w:val="21"/>
                    </w:rPr>
                    <w:t>序号</w:t>
                  </w:r>
                </w:p>
              </w:tc>
              <w:tc>
                <w:tcPr>
                  <w:tcW w:w="1014" w:type="dxa"/>
                  <w:vAlign w:val="center"/>
                </w:tcPr>
                <w:p>
                  <w:pPr>
                    <w:jc w:val="center"/>
                    <w:rPr>
                      <w:szCs w:val="21"/>
                    </w:rPr>
                  </w:pPr>
                  <w:r>
                    <w:rPr>
                      <w:szCs w:val="21"/>
                    </w:rPr>
                    <w:t>预测点</w:t>
                  </w:r>
                </w:p>
              </w:tc>
              <w:tc>
                <w:tcPr>
                  <w:tcW w:w="1909" w:type="dxa"/>
                  <w:vAlign w:val="center"/>
                </w:tcPr>
                <w:p>
                  <w:pPr>
                    <w:jc w:val="center"/>
                    <w:rPr>
                      <w:szCs w:val="21"/>
                    </w:rPr>
                  </w:pPr>
                  <w:r>
                    <w:rPr>
                      <w:szCs w:val="21"/>
                    </w:rPr>
                    <w:t>贡献值</w:t>
                  </w:r>
                </w:p>
              </w:tc>
              <w:tc>
                <w:tcPr>
                  <w:tcW w:w="1691" w:type="dxa"/>
                  <w:vAlign w:val="center"/>
                </w:tcPr>
                <w:p>
                  <w:pPr>
                    <w:jc w:val="center"/>
                    <w:rPr>
                      <w:szCs w:val="21"/>
                    </w:rPr>
                  </w:pPr>
                  <w:r>
                    <w:rPr>
                      <w:szCs w:val="21"/>
                    </w:rPr>
                    <w:t>标准值</w:t>
                  </w:r>
                  <w:r>
                    <w:rPr>
                      <w:rFonts w:hint="eastAsia"/>
                      <w:szCs w:val="21"/>
                    </w:rPr>
                    <w:t>（</w:t>
                  </w:r>
                  <w:r>
                    <w:rPr>
                      <w:szCs w:val="21"/>
                    </w:rPr>
                    <w:t>昼</w:t>
                  </w:r>
                  <w:r>
                    <w:rPr>
                      <w:rFonts w:hint="eastAsia"/>
                      <w:szCs w:val="21"/>
                    </w:rPr>
                    <w:t>间）</w:t>
                  </w:r>
                </w:p>
              </w:tc>
              <w:tc>
                <w:tcPr>
                  <w:tcW w:w="2363" w:type="dxa"/>
                  <w:vAlign w:val="center"/>
                </w:tcPr>
                <w:p>
                  <w:pPr>
                    <w:jc w:val="center"/>
                    <w:rPr>
                      <w:szCs w:val="21"/>
                    </w:rPr>
                  </w:pPr>
                  <w:r>
                    <w:rPr>
                      <w:szCs w:val="21"/>
                    </w:rPr>
                    <w:t>达标分析</w:t>
                  </w:r>
                  <w:r>
                    <w:rPr>
                      <w:rFonts w:hint="eastAsia"/>
                      <w:szCs w:val="21"/>
                    </w:rPr>
                    <w:t>（</w:t>
                  </w:r>
                  <w:r>
                    <w:rPr>
                      <w:szCs w:val="21"/>
                    </w:rPr>
                    <w:t>昼</w:t>
                  </w:r>
                  <w:r>
                    <w:rPr>
                      <w:rFonts w:hint="eastAsia"/>
                      <w:szCs w:val="21"/>
                    </w:rPr>
                    <w:t>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959" w:type="dxa"/>
                  <w:vAlign w:val="center"/>
                </w:tcPr>
                <w:p>
                  <w:pPr>
                    <w:jc w:val="center"/>
                    <w:rPr>
                      <w:szCs w:val="21"/>
                    </w:rPr>
                  </w:pPr>
                  <w:r>
                    <w:rPr>
                      <w:szCs w:val="21"/>
                    </w:rPr>
                    <w:t>1</w:t>
                  </w:r>
                </w:p>
              </w:tc>
              <w:tc>
                <w:tcPr>
                  <w:tcW w:w="1014" w:type="dxa"/>
                  <w:vAlign w:val="center"/>
                </w:tcPr>
                <w:p>
                  <w:pPr>
                    <w:jc w:val="center"/>
                    <w:rPr>
                      <w:szCs w:val="21"/>
                    </w:rPr>
                  </w:pPr>
                  <w:r>
                    <w:rPr>
                      <w:szCs w:val="21"/>
                    </w:rPr>
                    <w:t>东厂界</w:t>
                  </w:r>
                </w:p>
              </w:tc>
              <w:tc>
                <w:tcPr>
                  <w:tcW w:w="1909" w:type="dxa"/>
                  <w:vAlign w:val="center"/>
                </w:tcPr>
                <w:p>
                  <w:pPr>
                    <w:jc w:val="center"/>
                    <w:rPr>
                      <w:szCs w:val="21"/>
                    </w:rPr>
                  </w:pPr>
                  <w:r>
                    <w:rPr>
                      <w:rFonts w:hint="eastAsia"/>
                      <w:szCs w:val="21"/>
                    </w:rPr>
                    <w:t>53.5</w:t>
                  </w:r>
                </w:p>
              </w:tc>
              <w:tc>
                <w:tcPr>
                  <w:tcW w:w="1691" w:type="dxa"/>
                  <w:vMerge w:val="restart"/>
                  <w:vAlign w:val="center"/>
                </w:tcPr>
                <w:p>
                  <w:pPr>
                    <w:jc w:val="center"/>
                    <w:rPr>
                      <w:szCs w:val="21"/>
                    </w:rPr>
                  </w:pPr>
                  <w:r>
                    <w:rPr>
                      <w:szCs w:val="21"/>
                    </w:rPr>
                    <w:t>65</w:t>
                  </w:r>
                </w:p>
              </w:tc>
              <w:tc>
                <w:tcPr>
                  <w:tcW w:w="2363"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959" w:type="dxa"/>
                  <w:vAlign w:val="center"/>
                </w:tcPr>
                <w:p>
                  <w:pPr>
                    <w:jc w:val="center"/>
                    <w:rPr>
                      <w:szCs w:val="21"/>
                    </w:rPr>
                  </w:pPr>
                  <w:r>
                    <w:rPr>
                      <w:szCs w:val="21"/>
                    </w:rPr>
                    <w:t>2</w:t>
                  </w:r>
                </w:p>
              </w:tc>
              <w:tc>
                <w:tcPr>
                  <w:tcW w:w="1014" w:type="dxa"/>
                  <w:vAlign w:val="center"/>
                </w:tcPr>
                <w:p>
                  <w:pPr>
                    <w:jc w:val="center"/>
                    <w:rPr>
                      <w:szCs w:val="21"/>
                    </w:rPr>
                  </w:pPr>
                  <w:r>
                    <w:rPr>
                      <w:szCs w:val="21"/>
                    </w:rPr>
                    <w:t>南厂界</w:t>
                  </w:r>
                </w:p>
              </w:tc>
              <w:tc>
                <w:tcPr>
                  <w:tcW w:w="1909" w:type="dxa"/>
                  <w:vAlign w:val="center"/>
                </w:tcPr>
                <w:p>
                  <w:pPr>
                    <w:jc w:val="center"/>
                    <w:rPr>
                      <w:szCs w:val="21"/>
                    </w:rPr>
                  </w:pPr>
                  <w:r>
                    <w:rPr>
                      <w:rFonts w:hint="eastAsia"/>
                      <w:szCs w:val="21"/>
                    </w:rPr>
                    <w:t>54.3</w:t>
                  </w:r>
                </w:p>
              </w:tc>
              <w:tc>
                <w:tcPr>
                  <w:tcW w:w="1691" w:type="dxa"/>
                  <w:vMerge w:val="continue"/>
                  <w:vAlign w:val="center"/>
                </w:tcPr>
                <w:p>
                  <w:pPr>
                    <w:jc w:val="center"/>
                    <w:rPr>
                      <w:szCs w:val="21"/>
                    </w:rPr>
                  </w:pPr>
                </w:p>
              </w:tc>
              <w:tc>
                <w:tcPr>
                  <w:tcW w:w="2363"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959" w:type="dxa"/>
                  <w:vAlign w:val="center"/>
                </w:tcPr>
                <w:p>
                  <w:pPr>
                    <w:jc w:val="center"/>
                    <w:rPr>
                      <w:szCs w:val="21"/>
                    </w:rPr>
                  </w:pPr>
                  <w:r>
                    <w:rPr>
                      <w:szCs w:val="21"/>
                    </w:rPr>
                    <w:t>3</w:t>
                  </w:r>
                </w:p>
              </w:tc>
              <w:tc>
                <w:tcPr>
                  <w:tcW w:w="1014" w:type="dxa"/>
                  <w:vAlign w:val="center"/>
                </w:tcPr>
                <w:p>
                  <w:pPr>
                    <w:jc w:val="center"/>
                    <w:rPr>
                      <w:szCs w:val="21"/>
                    </w:rPr>
                  </w:pPr>
                  <w:r>
                    <w:rPr>
                      <w:szCs w:val="21"/>
                    </w:rPr>
                    <w:t>西厂界</w:t>
                  </w:r>
                </w:p>
              </w:tc>
              <w:tc>
                <w:tcPr>
                  <w:tcW w:w="1909" w:type="dxa"/>
                  <w:vAlign w:val="center"/>
                </w:tcPr>
                <w:p>
                  <w:pPr>
                    <w:jc w:val="center"/>
                    <w:rPr>
                      <w:szCs w:val="21"/>
                    </w:rPr>
                  </w:pPr>
                  <w:r>
                    <w:rPr>
                      <w:rFonts w:hint="eastAsia"/>
                      <w:szCs w:val="21"/>
                    </w:rPr>
                    <w:t>54.8</w:t>
                  </w:r>
                </w:p>
              </w:tc>
              <w:tc>
                <w:tcPr>
                  <w:tcW w:w="1691" w:type="dxa"/>
                  <w:vMerge w:val="continue"/>
                  <w:vAlign w:val="center"/>
                </w:tcPr>
                <w:p>
                  <w:pPr>
                    <w:jc w:val="center"/>
                    <w:rPr>
                      <w:szCs w:val="21"/>
                    </w:rPr>
                  </w:pPr>
                </w:p>
              </w:tc>
              <w:tc>
                <w:tcPr>
                  <w:tcW w:w="2363" w:type="dxa"/>
                  <w:vMerge w:val="restart"/>
                  <w:vAlign w:val="center"/>
                </w:tcPr>
                <w:p>
                  <w:pPr>
                    <w:jc w:val="center"/>
                    <w:rPr>
                      <w:szCs w:val="21"/>
                    </w:rPr>
                  </w:pPr>
                  <w:r>
                    <w:rPr>
                      <w:szCs w:val="21"/>
                    </w:rPr>
                    <w:t>达标</w:t>
                  </w:r>
                </w:p>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300" w:hRule="atLeast"/>
                <w:jc w:val="center"/>
              </w:trPr>
              <w:tc>
                <w:tcPr>
                  <w:tcW w:w="959" w:type="dxa"/>
                  <w:vAlign w:val="center"/>
                </w:tcPr>
                <w:p>
                  <w:pPr>
                    <w:jc w:val="center"/>
                    <w:rPr>
                      <w:szCs w:val="21"/>
                    </w:rPr>
                  </w:pPr>
                  <w:r>
                    <w:rPr>
                      <w:szCs w:val="21"/>
                    </w:rPr>
                    <w:t>4</w:t>
                  </w:r>
                </w:p>
              </w:tc>
              <w:tc>
                <w:tcPr>
                  <w:tcW w:w="1014" w:type="dxa"/>
                  <w:vAlign w:val="center"/>
                </w:tcPr>
                <w:p>
                  <w:pPr>
                    <w:jc w:val="center"/>
                    <w:rPr>
                      <w:szCs w:val="21"/>
                    </w:rPr>
                  </w:pPr>
                  <w:r>
                    <w:rPr>
                      <w:szCs w:val="21"/>
                    </w:rPr>
                    <w:t>北厂界</w:t>
                  </w:r>
                </w:p>
              </w:tc>
              <w:tc>
                <w:tcPr>
                  <w:tcW w:w="1909" w:type="dxa"/>
                  <w:vAlign w:val="center"/>
                </w:tcPr>
                <w:p>
                  <w:pPr>
                    <w:jc w:val="center"/>
                    <w:rPr>
                      <w:szCs w:val="21"/>
                    </w:rPr>
                  </w:pPr>
                  <w:r>
                    <w:rPr>
                      <w:rFonts w:hint="eastAsia"/>
                      <w:szCs w:val="21"/>
                    </w:rPr>
                    <w:t>53.6</w:t>
                  </w:r>
                </w:p>
              </w:tc>
              <w:tc>
                <w:tcPr>
                  <w:tcW w:w="1691" w:type="dxa"/>
                  <w:vMerge w:val="continue"/>
                  <w:vAlign w:val="center"/>
                </w:tcPr>
                <w:p>
                  <w:pPr>
                    <w:jc w:val="center"/>
                    <w:rPr>
                      <w:szCs w:val="21"/>
                    </w:rPr>
                  </w:pPr>
                </w:p>
              </w:tc>
              <w:tc>
                <w:tcPr>
                  <w:tcW w:w="2363" w:type="dxa"/>
                  <w:vMerge w:val="continue"/>
                  <w:vAlign w:val="center"/>
                </w:tcPr>
                <w:p>
                  <w:pPr>
                    <w:jc w:val="center"/>
                    <w:rPr>
                      <w:szCs w:val="21"/>
                    </w:rPr>
                  </w:pPr>
                </w:p>
              </w:tc>
            </w:tr>
          </w:tbl>
          <w:p>
            <w:pPr>
              <w:pStyle w:val="45"/>
              <w:spacing w:line="360" w:lineRule="auto"/>
              <w:ind w:firstLine="435"/>
              <w:jc w:val="both"/>
              <w:rPr>
                <w:b w:val="0"/>
                <w:color w:val="auto"/>
                <w:szCs w:val="21"/>
              </w:rPr>
            </w:pPr>
            <w:r>
              <w:rPr>
                <w:rFonts w:hint="eastAsia"/>
                <w:b w:val="0"/>
                <w:color w:val="auto"/>
                <w:szCs w:val="21"/>
              </w:rPr>
              <w:t>注：本项目夜间不生产，因此仅预测昼间噪声。</w:t>
            </w:r>
          </w:p>
          <w:p>
            <w:pPr>
              <w:pStyle w:val="45"/>
              <w:spacing w:line="360" w:lineRule="auto"/>
              <w:ind w:firstLine="435"/>
              <w:jc w:val="both"/>
              <w:rPr>
                <w:b w:val="0"/>
                <w:color w:val="auto"/>
                <w:sz w:val="24"/>
                <w:szCs w:val="24"/>
              </w:rPr>
            </w:pPr>
            <w:r>
              <w:rPr>
                <w:rFonts w:hint="eastAsia"/>
                <w:b w:val="0"/>
                <w:color w:val="auto"/>
                <w:sz w:val="24"/>
                <w:szCs w:val="24"/>
              </w:rPr>
              <w:t>根据</w:t>
            </w:r>
            <w:r>
              <w:rPr>
                <w:b w:val="0"/>
                <w:color w:val="auto"/>
                <w:sz w:val="24"/>
                <w:szCs w:val="24"/>
              </w:rPr>
              <w:t>表</w:t>
            </w:r>
            <w:r>
              <w:rPr>
                <w:rFonts w:hint="eastAsia"/>
                <w:b w:val="0"/>
                <w:color w:val="auto"/>
                <w:sz w:val="24"/>
                <w:szCs w:val="24"/>
              </w:rPr>
              <w:t>4-8</w:t>
            </w:r>
            <w:r>
              <w:rPr>
                <w:b w:val="0"/>
                <w:color w:val="auto"/>
                <w:sz w:val="24"/>
                <w:szCs w:val="24"/>
              </w:rPr>
              <w:t>可以看出，本项目营运期厂界昼间噪声均满足《工业企业厂界环境噪声排放标准》（GB12348-2008）中3类标准要求</w:t>
            </w:r>
            <w:r>
              <w:rPr>
                <w:rFonts w:hint="eastAsia"/>
                <w:b w:val="0"/>
                <w:color w:val="auto"/>
                <w:sz w:val="24"/>
                <w:szCs w:val="24"/>
              </w:rPr>
              <w:t>。</w:t>
            </w:r>
          </w:p>
          <w:p>
            <w:pPr>
              <w:adjustRightInd w:val="0"/>
              <w:snapToGrid w:val="0"/>
              <w:spacing w:line="360" w:lineRule="auto"/>
              <w:ind w:firstLine="442" w:firstLineChars="200"/>
              <w:rPr>
                <w:b/>
                <w:bCs/>
                <w:spacing w:val="-10"/>
                <w:sz w:val="24"/>
              </w:rPr>
            </w:pPr>
            <w:r>
              <w:rPr>
                <w:rFonts w:hint="eastAsia"/>
                <w:b/>
                <w:bCs/>
                <w:spacing w:val="-10"/>
                <w:sz w:val="24"/>
              </w:rPr>
              <w:t>（4）噪声监测要求</w:t>
            </w:r>
          </w:p>
          <w:p>
            <w:pPr>
              <w:adjustRightInd w:val="0"/>
              <w:snapToGrid w:val="0"/>
              <w:spacing w:line="360" w:lineRule="auto"/>
              <w:ind w:firstLine="440" w:firstLineChars="200"/>
              <w:rPr>
                <w:b/>
                <w:bCs/>
                <w:spacing w:val="-10"/>
                <w:sz w:val="24"/>
              </w:rPr>
            </w:pPr>
            <w:r>
              <w:rPr>
                <w:bCs/>
                <w:spacing w:val="-10"/>
                <w:sz w:val="24"/>
              </w:rPr>
              <w:t>根据</w:t>
            </w:r>
            <w:r>
              <w:rPr>
                <w:rFonts w:hint="eastAsia"/>
                <w:bCs/>
                <w:spacing w:val="-10"/>
                <w:sz w:val="24"/>
              </w:rPr>
              <w:t>《排污单位自行监测技术指南 总则》（</w:t>
            </w:r>
            <w:r>
              <w:rPr>
                <w:bCs/>
                <w:spacing w:val="-10"/>
                <w:sz w:val="24"/>
              </w:rPr>
              <w:t>HJ 819-2017</w:t>
            </w:r>
            <w:r>
              <w:rPr>
                <w:rFonts w:hint="eastAsia"/>
                <w:bCs/>
                <w:spacing w:val="-10"/>
                <w:sz w:val="24"/>
              </w:rPr>
              <w:t>）和《排污许可证申请与核发技术规范 橡胶和塑料制品工业》（HJ1122-2020），本项目噪声监测要求一览</w:t>
            </w:r>
            <w:r>
              <w:rPr>
                <w:bCs/>
                <w:spacing w:val="-10"/>
                <w:sz w:val="24"/>
              </w:rPr>
              <w:t>表见表</w:t>
            </w:r>
            <w:r>
              <w:rPr>
                <w:rFonts w:hint="eastAsia"/>
                <w:bCs/>
                <w:spacing w:val="-10"/>
                <w:sz w:val="24"/>
              </w:rPr>
              <w:t>4-9。</w:t>
            </w:r>
          </w:p>
          <w:p>
            <w:pPr>
              <w:pStyle w:val="45"/>
              <w:rPr>
                <w:color w:val="auto"/>
              </w:rPr>
            </w:pPr>
            <w:r>
              <w:rPr>
                <w:color w:val="auto"/>
              </w:rPr>
              <w:t>表</w:t>
            </w:r>
            <w:r>
              <w:rPr>
                <w:rFonts w:hint="eastAsia"/>
                <w:color w:val="auto"/>
              </w:rPr>
              <w:t>4</w:t>
            </w:r>
            <w:r>
              <w:rPr>
                <w:color w:val="auto"/>
              </w:rPr>
              <w:t>-</w:t>
            </w:r>
            <w:r>
              <w:rPr>
                <w:rFonts w:hint="eastAsia"/>
                <w:color w:val="auto"/>
              </w:rPr>
              <w:t>9</w:t>
            </w:r>
            <w:r>
              <w:rPr>
                <w:color w:val="auto"/>
              </w:rPr>
              <w:t xml:space="preserve">   </w:t>
            </w:r>
            <w:r>
              <w:rPr>
                <w:rFonts w:hint="eastAsia"/>
                <w:color w:val="auto"/>
              </w:rPr>
              <w:t>本项目噪声监测要求一览</w:t>
            </w:r>
            <w:r>
              <w:rPr>
                <w:color w:val="auto"/>
              </w:rPr>
              <w:t>表</w:t>
            </w:r>
          </w:p>
          <w:tbl>
            <w:tblPr>
              <w:tblStyle w:val="22"/>
              <w:tblW w:w="7936"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
            <w:tblGrid>
              <w:gridCol w:w="1401"/>
              <w:gridCol w:w="2216"/>
              <w:gridCol w:w="1899"/>
              <w:gridCol w:w="1826"/>
              <w:gridCol w:w="59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Ex>
              <w:trPr>
                <w:trHeight w:val="206" w:hRule="atLeast"/>
                <w:jc w:val="center"/>
              </w:trPr>
              <w:tc>
                <w:tcPr>
                  <w:tcW w:w="1401" w:type="dxa"/>
                  <w:vAlign w:val="center"/>
                </w:tcPr>
                <w:p>
                  <w:pPr>
                    <w:pStyle w:val="69"/>
                    <w:rPr>
                      <w:rFonts w:eastAsia="宋体"/>
                    </w:rPr>
                  </w:pPr>
                  <w:r>
                    <w:rPr>
                      <w:rFonts w:eastAsia="宋体"/>
                    </w:rPr>
                    <w:t>监测项目</w:t>
                  </w:r>
                </w:p>
              </w:tc>
              <w:tc>
                <w:tcPr>
                  <w:tcW w:w="2216" w:type="dxa"/>
                  <w:vAlign w:val="center"/>
                </w:tcPr>
                <w:p>
                  <w:pPr>
                    <w:pStyle w:val="69"/>
                    <w:rPr>
                      <w:rFonts w:eastAsia="宋体"/>
                    </w:rPr>
                  </w:pPr>
                  <w:r>
                    <w:rPr>
                      <w:rFonts w:eastAsia="宋体"/>
                    </w:rPr>
                    <w:t>监测指标</w:t>
                  </w:r>
                </w:p>
              </w:tc>
              <w:tc>
                <w:tcPr>
                  <w:tcW w:w="1899" w:type="dxa"/>
                  <w:vAlign w:val="center"/>
                </w:tcPr>
                <w:p>
                  <w:pPr>
                    <w:pStyle w:val="69"/>
                    <w:rPr>
                      <w:rFonts w:eastAsia="宋体"/>
                    </w:rPr>
                  </w:pPr>
                  <w:r>
                    <w:rPr>
                      <w:rFonts w:eastAsia="宋体"/>
                    </w:rPr>
                    <w:t>监测位置</w:t>
                  </w:r>
                </w:p>
              </w:tc>
              <w:tc>
                <w:tcPr>
                  <w:tcW w:w="1826" w:type="dxa"/>
                  <w:vAlign w:val="center"/>
                </w:tcPr>
                <w:p>
                  <w:pPr>
                    <w:pStyle w:val="69"/>
                    <w:rPr>
                      <w:rFonts w:eastAsia="宋体"/>
                    </w:rPr>
                  </w:pPr>
                  <w:r>
                    <w:rPr>
                      <w:rFonts w:eastAsia="宋体"/>
                    </w:rPr>
                    <w:t>监测频次</w:t>
                  </w:r>
                </w:p>
              </w:tc>
              <w:tc>
                <w:tcPr>
                  <w:tcW w:w="594" w:type="dxa"/>
                  <w:vAlign w:val="center"/>
                </w:tcPr>
                <w:p>
                  <w:pPr>
                    <w:pStyle w:val="69"/>
                    <w:rPr>
                      <w:rFonts w:eastAsia="宋体"/>
                    </w:rPr>
                  </w:pPr>
                  <w:r>
                    <w:rPr>
                      <w:rFonts w:eastAsia="宋体"/>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28" w:type="dxa"/>
                  <w:left w:w="28" w:type="dxa"/>
                  <w:bottom w:w="28" w:type="dxa"/>
                  <w:right w:w="28" w:type="dxa"/>
                </w:tblCellMar>
              </w:tblPrEx>
              <w:trPr>
                <w:trHeight w:val="154" w:hRule="atLeast"/>
                <w:jc w:val="center"/>
              </w:trPr>
              <w:tc>
                <w:tcPr>
                  <w:tcW w:w="1401" w:type="dxa"/>
                  <w:vAlign w:val="center"/>
                </w:tcPr>
                <w:p>
                  <w:pPr>
                    <w:pStyle w:val="69"/>
                    <w:rPr>
                      <w:rFonts w:eastAsia="宋体"/>
                    </w:rPr>
                  </w:pPr>
                  <w:r>
                    <w:rPr>
                      <w:rFonts w:eastAsia="宋体"/>
                    </w:rPr>
                    <w:t>噪声</w:t>
                  </w:r>
                </w:p>
              </w:tc>
              <w:tc>
                <w:tcPr>
                  <w:tcW w:w="2216" w:type="dxa"/>
                  <w:vAlign w:val="center"/>
                </w:tcPr>
                <w:p>
                  <w:pPr>
                    <w:pStyle w:val="69"/>
                    <w:rPr>
                      <w:rFonts w:eastAsia="宋体"/>
                    </w:rPr>
                  </w:pPr>
                  <w:r>
                    <w:rPr>
                      <w:rFonts w:eastAsia="宋体"/>
                    </w:rPr>
                    <w:t>等效A声级</w:t>
                  </w:r>
                </w:p>
              </w:tc>
              <w:tc>
                <w:tcPr>
                  <w:tcW w:w="1899" w:type="dxa"/>
                  <w:vAlign w:val="center"/>
                </w:tcPr>
                <w:p>
                  <w:pPr>
                    <w:pStyle w:val="69"/>
                    <w:rPr>
                      <w:rFonts w:eastAsia="宋体"/>
                    </w:rPr>
                  </w:pPr>
                  <w:r>
                    <w:rPr>
                      <w:rFonts w:eastAsia="宋体"/>
                    </w:rPr>
                    <w:t>东、南、西</w:t>
                  </w:r>
                  <w:r>
                    <w:rPr>
                      <w:rFonts w:hint="eastAsia" w:eastAsia="宋体"/>
                    </w:rPr>
                    <w:t>、</w:t>
                  </w:r>
                  <w:r>
                    <w:rPr>
                      <w:rFonts w:eastAsia="宋体"/>
                    </w:rPr>
                    <w:t>北厂界外1m</w:t>
                  </w:r>
                </w:p>
              </w:tc>
              <w:tc>
                <w:tcPr>
                  <w:tcW w:w="1826" w:type="dxa"/>
                  <w:vAlign w:val="center"/>
                </w:tcPr>
                <w:p>
                  <w:pPr>
                    <w:pStyle w:val="69"/>
                    <w:rPr>
                      <w:rFonts w:eastAsia="宋体"/>
                    </w:rPr>
                  </w:pPr>
                  <w:r>
                    <w:rPr>
                      <w:rFonts w:eastAsia="宋体"/>
                    </w:rPr>
                    <w:t>1次/</w:t>
                  </w:r>
                  <w:r>
                    <w:rPr>
                      <w:rFonts w:hint="eastAsia" w:eastAsia="宋体"/>
                    </w:rPr>
                    <w:t>季度</w:t>
                  </w:r>
                </w:p>
              </w:tc>
              <w:tc>
                <w:tcPr>
                  <w:tcW w:w="594" w:type="dxa"/>
                  <w:tcBorders>
                    <w:top w:val="single" w:color="auto" w:sz="4" w:space="0"/>
                  </w:tcBorders>
                  <w:vAlign w:val="center"/>
                </w:tcPr>
                <w:p>
                  <w:pPr>
                    <w:pStyle w:val="69"/>
                    <w:rPr>
                      <w:rFonts w:eastAsia="宋体"/>
                    </w:rPr>
                  </w:pPr>
                </w:p>
              </w:tc>
            </w:tr>
          </w:tbl>
          <w:p>
            <w:pPr>
              <w:adjustRightInd w:val="0"/>
              <w:snapToGrid w:val="0"/>
              <w:spacing w:line="360" w:lineRule="auto"/>
              <w:rPr>
                <w:b/>
                <w:bCs/>
                <w:spacing w:val="-10"/>
                <w:sz w:val="24"/>
              </w:rPr>
            </w:pPr>
            <w:r>
              <w:rPr>
                <w:rFonts w:hint="eastAsia"/>
                <w:b/>
                <w:bCs/>
                <w:spacing w:val="-10"/>
                <w:sz w:val="24"/>
              </w:rPr>
              <w:t>4</w:t>
            </w:r>
            <w:r>
              <w:rPr>
                <w:rFonts w:hAnsi="宋体"/>
                <w:b/>
                <w:bCs/>
                <w:spacing w:val="-10"/>
                <w:sz w:val="24"/>
              </w:rPr>
              <w:t>、</w:t>
            </w:r>
            <w:r>
              <w:rPr>
                <w:rFonts w:hint="eastAsia" w:hAnsi="宋体"/>
                <w:b/>
                <w:bCs/>
                <w:spacing w:val="-10"/>
                <w:sz w:val="24"/>
              </w:rPr>
              <w:t>固体废物</w:t>
            </w:r>
          </w:p>
          <w:p>
            <w:pPr>
              <w:pStyle w:val="45"/>
              <w:spacing w:line="360" w:lineRule="auto"/>
              <w:ind w:firstLine="472" w:firstLineChars="196"/>
              <w:jc w:val="both"/>
              <w:rPr>
                <w:sz w:val="24"/>
                <w:szCs w:val="24"/>
              </w:rPr>
            </w:pPr>
            <w:r>
              <w:rPr>
                <w:rFonts w:hint="eastAsia"/>
                <w:sz w:val="24"/>
                <w:szCs w:val="24"/>
              </w:rPr>
              <w:t>（1）固体废物产生情况</w:t>
            </w:r>
          </w:p>
          <w:p>
            <w:pPr>
              <w:pStyle w:val="45"/>
              <w:spacing w:line="360" w:lineRule="auto"/>
              <w:ind w:firstLine="470" w:firstLineChars="196"/>
              <w:jc w:val="both"/>
              <w:rPr>
                <w:b w:val="0"/>
                <w:sz w:val="24"/>
                <w:szCs w:val="24"/>
              </w:rPr>
            </w:pPr>
            <w:r>
              <w:rPr>
                <w:b w:val="0"/>
                <w:sz w:val="24"/>
                <w:szCs w:val="24"/>
              </w:rPr>
              <w:t>本项目产生的固废为一般工业固废、危险废物、生活垃圾。</w:t>
            </w:r>
          </w:p>
          <w:p>
            <w:pPr>
              <w:pStyle w:val="45"/>
              <w:spacing w:line="360" w:lineRule="auto"/>
              <w:ind w:firstLine="470" w:firstLineChars="196"/>
              <w:jc w:val="both"/>
              <w:rPr>
                <w:b w:val="0"/>
                <w:sz w:val="24"/>
                <w:szCs w:val="24"/>
              </w:rPr>
            </w:pPr>
            <w:r>
              <w:rPr>
                <w:b w:val="0"/>
                <w:sz w:val="24"/>
                <w:szCs w:val="24"/>
              </w:rPr>
              <w:t>1）一般工业固废</w:t>
            </w:r>
          </w:p>
          <w:p>
            <w:pPr>
              <w:pStyle w:val="45"/>
              <w:spacing w:line="360" w:lineRule="auto"/>
              <w:ind w:firstLine="470" w:firstLineChars="196"/>
              <w:jc w:val="both"/>
              <w:rPr>
                <w:b w:val="0"/>
                <w:color w:val="FF0000"/>
                <w:sz w:val="24"/>
                <w:szCs w:val="24"/>
              </w:rPr>
            </w:pPr>
            <w:r>
              <w:rPr>
                <w:b w:val="0"/>
                <w:color w:val="FF0000"/>
                <w:sz w:val="24"/>
                <w:szCs w:val="24"/>
              </w:rPr>
              <w:t>本项目一般工业固废主要为</w:t>
            </w:r>
            <w:r>
              <w:rPr>
                <w:rFonts w:hint="eastAsia"/>
                <w:b w:val="0"/>
                <w:color w:val="FF0000"/>
                <w:sz w:val="24"/>
                <w:szCs w:val="24"/>
              </w:rPr>
              <w:t>不合格品、</w:t>
            </w:r>
            <w:r>
              <w:rPr>
                <w:b w:val="0"/>
                <w:color w:val="FF0000"/>
                <w:sz w:val="24"/>
                <w:szCs w:val="24"/>
              </w:rPr>
              <w:t>废</w:t>
            </w:r>
            <w:r>
              <w:rPr>
                <w:rFonts w:hint="eastAsia"/>
                <w:b w:val="0"/>
                <w:color w:val="FF0000"/>
                <w:sz w:val="24"/>
                <w:szCs w:val="24"/>
              </w:rPr>
              <w:t>包装材料</w:t>
            </w:r>
            <w:r>
              <w:rPr>
                <w:b w:val="0"/>
                <w:color w:val="FF0000"/>
                <w:sz w:val="24"/>
                <w:szCs w:val="24"/>
              </w:rPr>
              <w:t>。</w:t>
            </w:r>
          </w:p>
          <w:p>
            <w:pPr>
              <w:pStyle w:val="45"/>
              <w:spacing w:line="360" w:lineRule="auto"/>
              <w:ind w:firstLine="470" w:firstLineChars="196"/>
              <w:jc w:val="both"/>
              <w:rPr>
                <w:b w:val="0"/>
                <w:color w:val="FF0000"/>
                <w:sz w:val="24"/>
              </w:rPr>
            </w:pPr>
            <w:r>
              <w:rPr>
                <w:b w:val="0"/>
                <w:color w:val="FF0000"/>
                <w:sz w:val="24"/>
              </w:rPr>
              <w:t>不合格品</w:t>
            </w:r>
            <w:r>
              <w:rPr>
                <w:rFonts w:hint="eastAsia"/>
                <w:b w:val="0"/>
                <w:color w:val="FF0000"/>
                <w:sz w:val="24"/>
              </w:rPr>
              <w:t>：</w:t>
            </w:r>
            <w:r>
              <w:rPr>
                <w:b w:val="0"/>
                <w:color w:val="FF0000"/>
                <w:sz w:val="24"/>
              </w:rPr>
              <w:t>本项目</w:t>
            </w:r>
            <w:r>
              <w:rPr>
                <w:rFonts w:hint="eastAsia"/>
                <w:b w:val="0"/>
                <w:color w:val="FF0000"/>
                <w:sz w:val="24"/>
              </w:rPr>
              <w:t>塑料卷材</w:t>
            </w:r>
            <w:r>
              <w:rPr>
                <w:rFonts w:hint="eastAsia"/>
                <w:b w:val="0"/>
                <w:color w:val="FF0000"/>
                <w:sz w:val="24"/>
                <w:lang w:eastAsia="zh-CN"/>
              </w:rPr>
              <w:t>、</w:t>
            </w:r>
            <w:r>
              <w:rPr>
                <w:rFonts w:hint="eastAsia"/>
                <w:b w:val="0"/>
                <w:color w:val="FF0000"/>
                <w:sz w:val="24"/>
              </w:rPr>
              <w:t>塑料包装产品不合格品年产量为原材料的1‰，</w:t>
            </w:r>
            <w:r>
              <w:rPr>
                <w:b w:val="0"/>
                <w:color w:val="FF0000"/>
                <w:sz w:val="24"/>
              </w:rPr>
              <w:t>约</w:t>
            </w:r>
            <w:r>
              <w:rPr>
                <w:rFonts w:hint="eastAsia"/>
                <w:b w:val="0"/>
                <w:color w:val="FF0000"/>
                <w:sz w:val="24"/>
                <w:lang w:val="en-US" w:eastAsia="zh-CN"/>
              </w:rPr>
              <w:t>9</w:t>
            </w:r>
            <w:r>
              <w:rPr>
                <w:b w:val="0"/>
                <w:color w:val="FF0000"/>
                <w:sz w:val="24"/>
              </w:rPr>
              <w:t>t/a</w:t>
            </w:r>
            <w:r>
              <w:rPr>
                <w:rFonts w:hint="eastAsia"/>
                <w:b w:val="0"/>
                <w:color w:val="FF0000"/>
                <w:sz w:val="24"/>
              </w:rPr>
              <w:t>，</w:t>
            </w:r>
            <w:r>
              <w:rPr>
                <w:rFonts w:hint="eastAsia"/>
                <w:b w:val="0"/>
                <w:sz w:val="24"/>
                <w:szCs w:val="24"/>
                <w:lang w:val="en-US" w:eastAsia="zh-CN"/>
              </w:rPr>
              <w:t>破碎后重新回用于生产</w:t>
            </w:r>
            <w:r>
              <w:rPr>
                <w:rFonts w:hint="eastAsia"/>
                <w:b w:val="0"/>
                <w:sz w:val="24"/>
                <w:szCs w:val="24"/>
              </w:rPr>
              <w:t>。</w:t>
            </w:r>
          </w:p>
          <w:p>
            <w:pPr>
              <w:pStyle w:val="45"/>
              <w:spacing w:line="360" w:lineRule="auto"/>
              <w:ind w:firstLine="470" w:firstLineChars="196"/>
              <w:jc w:val="both"/>
              <w:rPr>
                <w:b w:val="0"/>
                <w:sz w:val="24"/>
                <w:szCs w:val="24"/>
              </w:rPr>
            </w:pPr>
            <w:r>
              <w:rPr>
                <w:b w:val="0"/>
                <w:sz w:val="24"/>
                <w:szCs w:val="24"/>
              </w:rPr>
              <w:t>废</w:t>
            </w:r>
            <w:r>
              <w:rPr>
                <w:rFonts w:hint="eastAsia"/>
                <w:b w:val="0"/>
                <w:sz w:val="24"/>
                <w:szCs w:val="24"/>
              </w:rPr>
              <w:t>包装材料</w:t>
            </w:r>
            <w:r>
              <w:rPr>
                <w:b w:val="0"/>
                <w:sz w:val="24"/>
                <w:szCs w:val="24"/>
              </w:rPr>
              <w:t>：主要为</w:t>
            </w:r>
            <w:r>
              <w:rPr>
                <w:rFonts w:hint="eastAsia"/>
                <w:b w:val="0"/>
                <w:sz w:val="24"/>
                <w:szCs w:val="24"/>
              </w:rPr>
              <w:t>包装</w:t>
            </w:r>
            <w:r>
              <w:rPr>
                <w:b w:val="0"/>
                <w:sz w:val="24"/>
                <w:szCs w:val="24"/>
              </w:rPr>
              <w:t>工序产生，年产生量约</w:t>
            </w:r>
            <w:r>
              <w:rPr>
                <w:rFonts w:hint="eastAsia"/>
                <w:b w:val="0"/>
                <w:sz w:val="24"/>
                <w:szCs w:val="24"/>
              </w:rPr>
              <w:t>0.1</w:t>
            </w:r>
            <w:r>
              <w:rPr>
                <w:b w:val="0"/>
                <w:sz w:val="24"/>
                <w:szCs w:val="24"/>
              </w:rPr>
              <w:t>t/a</w:t>
            </w:r>
            <w:r>
              <w:rPr>
                <w:rFonts w:hint="eastAsia"/>
                <w:b w:val="0"/>
                <w:sz w:val="24"/>
                <w:szCs w:val="24"/>
              </w:rPr>
              <w:t>，</w:t>
            </w:r>
            <w:r>
              <w:rPr>
                <w:b w:val="0"/>
                <w:sz w:val="24"/>
                <w:szCs w:val="24"/>
              </w:rPr>
              <w:t>收集后外售给物资回收单位。</w:t>
            </w:r>
          </w:p>
          <w:p>
            <w:pPr>
              <w:pStyle w:val="45"/>
              <w:spacing w:line="360" w:lineRule="auto"/>
              <w:ind w:firstLine="470" w:firstLineChars="196"/>
              <w:jc w:val="both"/>
              <w:rPr>
                <w:b w:val="0"/>
                <w:sz w:val="24"/>
                <w:szCs w:val="24"/>
              </w:rPr>
            </w:pPr>
            <w:r>
              <w:rPr>
                <w:b w:val="0"/>
                <w:sz w:val="24"/>
                <w:szCs w:val="24"/>
              </w:rPr>
              <w:t>2）危险废物</w:t>
            </w:r>
          </w:p>
          <w:p>
            <w:pPr>
              <w:pStyle w:val="45"/>
              <w:spacing w:line="360" w:lineRule="auto"/>
              <w:ind w:firstLine="470" w:firstLineChars="196"/>
              <w:jc w:val="both"/>
              <w:rPr>
                <w:b w:val="0"/>
                <w:color w:val="FF0000"/>
                <w:sz w:val="24"/>
                <w:szCs w:val="24"/>
              </w:rPr>
            </w:pPr>
            <w:r>
              <w:rPr>
                <w:b w:val="0"/>
                <w:color w:val="FF0000"/>
                <w:sz w:val="24"/>
                <w:szCs w:val="24"/>
              </w:rPr>
              <w:t>本项目产生的危险废物</w:t>
            </w:r>
            <w:r>
              <w:rPr>
                <w:rFonts w:hint="eastAsia"/>
                <w:b w:val="0"/>
                <w:color w:val="FF0000"/>
                <w:sz w:val="24"/>
                <w:szCs w:val="24"/>
              </w:rPr>
              <w:t>主要为</w:t>
            </w:r>
            <w:r>
              <w:rPr>
                <w:b w:val="0"/>
                <w:color w:val="FF0000"/>
                <w:sz w:val="24"/>
                <w:szCs w:val="24"/>
              </w:rPr>
              <w:t>废</w:t>
            </w:r>
            <w:r>
              <w:rPr>
                <w:rFonts w:hint="eastAsia"/>
                <w:b w:val="0"/>
                <w:color w:val="FF0000"/>
                <w:sz w:val="24"/>
                <w:szCs w:val="24"/>
              </w:rPr>
              <w:t>机</w:t>
            </w:r>
            <w:r>
              <w:rPr>
                <w:b w:val="0"/>
                <w:color w:val="FF0000"/>
                <w:sz w:val="24"/>
                <w:szCs w:val="24"/>
              </w:rPr>
              <w:t>油</w:t>
            </w:r>
            <w:r>
              <w:rPr>
                <w:rFonts w:hint="eastAsia"/>
                <w:b w:val="0"/>
                <w:color w:val="FF0000"/>
                <w:sz w:val="24"/>
                <w:szCs w:val="24"/>
              </w:rPr>
              <w:t>、</w:t>
            </w:r>
            <w:r>
              <w:rPr>
                <w:b w:val="0"/>
                <w:color w:val="FF0000"/>
                <w:sz w:val="24"/>
                <w:szCs w:val="24"/>
              </w:rPr>
              <w:t>废机油桶及废含油抹布、手套</w:t>
            </w:r>
            <w:r>
              <w:rPr>
                <w:rFonts w:hint="eastAsia"/>
                <w:b w:val="0"/>
                <w:color w:val="FF0000"/>
                <w:sz w:val="24"/>
                <w:szCs w:val="24"/>
              </w:rPr>
              <w:t>、</w:t>
            </w:r>
            <w:r>
              <w:rPr>
                <w:b w:val="0"/>
                <w:color w:val="FF0000"/>
                <w:sz w:val="24"/>
                <w:szCs w:val="24"/>
              </w:rPr>
              <w:t>废活性炭。</w:t>
            </w:r>
          </w:p>
          <w:p>
            <w:pPr>
              <w:pStyle w:val="45"/>
              <w:spacing w:line="360" w:lineRule="auto"/>
              <w:ind w:firstLine="470" w:firstLineChars="196"/>
              <w:jc w:val="both"/>
              <w:rPr>
                <w:b w:val="0"/>
                <w:sz w:val="24"/>
              </w:rPr>
            </w:pPr>
            <w:r>
              <w:rPr>
                <w:b w:val="0"/>
                <w:sz w:val="24"/>
              </w:rPr>
              <w:t>废</w:t>
            </w:r>
            <w:r>
              <w:rPr>
                <w:rFonts w:hint="eastAsia"/>
                <w:b w:val="0"/>
                <w:sz w:val="24"/>
              </w:rPr>
              <w:t>机</w:t>
            </w:r>
            <w:r>
              <w:rPr>
                <w:b w:val="0"/>
                <w:sz w:val="24"/>
              </w:rPr>
              <w:t>油：本项目使用</w:t>
            </w:r>
            <w:r>
              <w:rPr>
                <w:rFonts w:hint="eastAsia"/>
                <w:b w:val="0"/>
                <w:sz w:val="24"/>
              </w:rPr>
              <w:t>机</w:t>
            </w:r>
            <w:r>
              <w:rPr>
                <w:b w:val="0"/>
                <w:sz w:val="24"/>
              </w:rPr>
              <w:t>油对</w:t>
            </w:r>
            <w:r>
              <w:rPr>
                <w:rFonts w:hint="eastAsia"/>
                <w:b w:val="0"/>
                <w:sz w:val="24"/>
              </w:rPr>
              <w:t>设备</w:t>
            </w:r>
            <w:r>
              <w:rPr>
                <w:b w:val="0"/>
                <w:sz w:val="24"/>
              </w:rPr>
              <w:t>进行润滑，项目废</w:t>
            </w:r>
            <w:r>
              <w:rPr>
                <w:rFonts w:hint="eastAsia"/>
                <w:b w:val="0"/>
                <w:sz w:val="24"/>
              </w:rPr>
              <w:t>机</w:t>
            </w:r>
            <w:r>
              <w:rPr>
                <w:b w:val="0"/>
                <w:sz w:val="24"/>
              </w:rPr>
              <w:t>油产生量约为0.02t/a。</w:t>
            </w:r>
          </w:p>
          <w:p>
            <w:pPr>
              <w:pStyle w:val="45"/>
              <w:spacing w:line="360" w:lineRule="auto"/>
              <w:ind w:firstLine="470" w:firstLineChars="196"/>
              <w:jc w:val="both"/>
              <w:rPr>
                <w:b w:val="0"/>
                <w:bCs/>
                <w:sz w:val="24"/>
              </w:rPr>
            </w:pPr>
            <w:r>
              <w:rPr>
                <w:rFonts w:hint="eastAsia"/>
                <w:b w:val="0"/>
                <w:sz w:val="24"/>
              </w:rPr>
              <w:t>废机油桶：本项目废机油桶产生量为2个/a，按5kg/个计，废机油桶产生量为0.01</w:t>
            </w:r>
            <w:r>
              <w:rPr>
                <w:b w:val="0"/>
                <w:sz w:val="24"/>
              </w:rPr>
              <w:t>t/a</w:t>
            </w:r>
            <w:r>
              <w:rPr>
                <w:rFonts w:hint="eastAsia"/>
                <w:b w:val="0"/>
                <w:sz w:val="24"/>
              </w:rPr>
              <w:t>。</w:t>
            </w:r>
          </w:p>
          <w:p>
            <w:pPr>
              <w:pStyle w:val="45"/>
              <w:spacing w:line="360" w:lineRule="auto"/>
              <w:ind w:firstLine="470" w:firstLineChars="196"/>
              <w:jc w:val="both"/>
              <w:rPr>
                <w:b w:val="0"/>
                <w:sz w:val="24"/>
              </w:rPr>
            </w:pPr>
            <w:r>
              <w:rPr>
                <w:b w:val="0"/>
                <w:sz w:val="24"/>
              </w:rPr>
              <w:t>废活性炭</w:t>
            </w:r>
            <w:r>
              <w:rPr>
                <w:rFonts w:hint="eastAsia"/>
                <w:b w:val="0"/>
                <w:sz w:val="24"/>
              </w:rPr>
              <w:t>：</w:t>
            </w:r>
            <w:r>
              <w:rPr>
                <w:b w:val="0"/>
                <w:sz w:val="24"/>
              </w:rPr>
              <w:t>项目有机废气处理过程会产生废活性炭</w:t>
            </w:r>
            <w:r>
              <w:rPr>
                <w:rFonts w:hint="eastAsia"/>
                <w:b w:val="0"/>
                <w:sz w:val="24"/>
              </w:rPr>
              <w:t>，</w:t>
            </w:r>
            <w:r>
              <w:rPr>
                <w:b w:val="0"/>
                <w:sz w:val="24"/>
              </w:rPr>
              <w:t>活性炭对有机废气的吸附量一般为</w:t>
            </w:r>
            <w:r>
              <w:rPr>
                <w:rFonts w:hint="eastAsia"/>
                <w:b w:val="0"/>
                <w:sz w:val="24"/>
              </w:rPr>
              <w:t>0.2~0.5kg/kg，则废活性炭产生量约0.85t/a，废活性炭每3个月更换一次</w:t>
            </w:r>
            <w:r>
              <w:rPr>
                <w:b w:val="0"/>
                <w:sz w:val="24"/>
              </w:rPr>
              <w:t>，属于危险废物，定期交有危险废物处理资质单位处理</w:t>
            </w:r>
            <w:r>
              <w:rPr>
                <w:rFonts w:hint="eastAsia"/>
                <w:b w:val="0"/>
                <w:sz w:val="24"/>
              </w:rPr>
              <w:t>。</w:t>
            </w:r>
          </w:p>
          <w:p>
            <w:pPr>
              <w:pStyle w:val="45"/>
              <w:spacing w:line="360" w:lineRule="auto"/>
              <w:ind w:firstLine="480" w:firstLineChars="200"/>
              <w:jc w:val="both"/>
              <w:rPr>
                <w:b w:val="0"/>
                <w:color w:val="auto"/>
                <w:sz w:val="24"/>
                <w:szCs w:val="24"/>
              </w:rPr>
            </w:pPr>
            <w:r>
              <w:rPr>
                <w:b w:val="0"/>
                <w:color w:val="auto"/>
                <w:sz w:val="24"/>
                <w:szCs w:val="24"/>
              </w:rPr>
              <w:t>本项目危险废物汇总见表</w:t>
            </w:r>
            <w:r>
              <w:rPr>
                <w:rFonts w:hint="eastAsia"/>
                <w:b w:val="0"/>
                <w:color w:val="auto"/>
                <w:sz w:val="24"/>
                <w:szCs w:val="24"/>
              </w:rPr>
              <w:t>4</w:t>
            </w:r>
            <w:r>
              <w:rPr>
                <w:b w:val="0"/>
                <w:color w:val="auto"/>
                <w:sz w:val="24"/>
                <w:szCs w:val="24"/>
              </w:rPr>
              <w:t>-</w:t>
            </w:r>
            <w:r>
              <w:rPr>
                <w:rFonts w:hint="eastAsia"/>
                <w:b w:val="0"/>
                <w:color w:val="auto"/>
                <w:sz w:val="24"/>
                <w:szCs w:val="24"/>
              </w:rPr>
              <w:t>10。</w:t>
            </w:r>
          </w:p>
          <w:p>
            <w:pPr>
              <w:pStyle w:val="45"/>
              <w:widowControl w:val="0"/>
              <w:adjustRightInd w:val="0"/>
              <w:rPr>
                <w:color w:val="auto"/>
              </w:rPr>
            </w:pPr>
            <w:r>
              <w:rPr>
                <w:color w:val="auto"/>
              </w:rPr>
              <w:t>表</w:t>
            </w:r>
            <w:r>
              <w:rPr>
                <w:rFonts w:hint="eastAsia"/>
                <w:color w:val="auto"/>
              </w:rPr>
              <w:t>4</w:t>
            </w:r>
            <w:r>
              <w:rPr>
                <w:color w:val="auto"/>
              </w:rPr>
              <w:t>-</w:t>
            </w:r>
            <w:r>
              <w:rPr>
                <w:rFonts w:hint="eastAsia"/>
                <w:color w:val="auto"/>
              </w:rPr>
              <w:t>10</w:t>
            </w:r>
            <w:r>
              <w:rPr>
                <w:color w:val="auto"/>
              </w:rPr>
              <w:t xml:space="preserve">  工程分析中危险废物汇总表</w:t>
            </w:r>
          </w:p>
          <w:tbl>
            <w:tblPr>
              <w:tblStyle w:val="22"/>
              <w:tblW w:w="793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
            <w:tblGrid>
              <w:gridCol w:w="245"/>
              <w:gridCol w:w="578"/>
              <w:gridCol w:w="427"/>
              <w:gridCol w:w="658"/>
              <w:gridCol w:w="518"/>
              <w:gridCol w:w="939"/>
              <w:gridCol w:w="345"/>
              <w:gridCol w:w="707"/>
              <w:gridCol w:w="647"/>
              <w:gridCol w:w="647"/>
              <w:gridCol w:w="724"/>
              <w:gridCol w:w="15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245" w:type="dxa"/>
                  <w:tcMar>
                    <w:top w:w="15" w:type="dxa"/>
                    <w:left w:w="15" w:type="dxa"/>
                    <w:right w:w="15" w:type="dxa"/>
                  </w:tcMar>
                  <w:vAlign w:val="center"/>
                </w:tcPr>
                <w:p>
                  <w:pPr>
                    <w:adjustRightInd w:val="0"/>
                    <w:jc w:val="center"/>
                    <w:rPr>
                      <w:color w:val="FF0000"/>
                      <w:szCs w:val="21"/>
                    </w:rPr>
                  </w:pPr>
                  <w:r>
                    <w:rPr>
                      <w:color w:val="FF0000"/>
                      <w:szCs w:val="21"/>
                    </w:rPr>
                    <w:t>序号</w:t>
                  </w:r>
                </w:p>
              </w:tc>
              <w:tc>
                <w:tcPr>
                  <w:tcW w:w="578" w:type="dxa"/>
                  <w:tcMar>
                    <w:top w:w="15" w:type="dxa"/>
                    <w:left w:w="15" w:type="dxa"/>
                    <w:right w:w="15" w:type="dxa"/>
                  </w:tcMar>
                  <w:vAlign w:val="center"/>
                </w:tcPr>
                <w:p>
                  <w:pPr>
                    <w:adjustRightInd w:val="0"/>
                    <w:jc w:val="center"/>
                    <w:rPr>
                      <w:color w:val="FF0000"/>
                      <w:szCs w:val="21"/>
                    </w:rPr>
                  </w:pPr>
                  <w:r>
                    <w:rPr>
                      <w:color w:val="FF0000"/>
                      <w:szCs w:val="21"/>
                    </w:rPr>
                    <w:t>危险废物名称</w:t>
                  </w:r>
                </w:p>
              </w:tc>
              <w:tc>
                <w:tcPr>
                  <w:tcW w:w="427" w:type="dxa"/>
                  <w:tcMar>
                    <w:top w:w="15" w:type="dxa"/>
                    <w:left w:w="15" w:type="dxa"/>
                    <w:right w:w="15" w:type="dxa"/>
                  </w:tcMar>
                  <w:vAlign w:val="center"/>
                </w:tcPr>
                <w:p>
                  <w:pPr>
                    <w:adjustRightInd w:val="0"/>
                    <w:jc w:val="center"/>
                    <w:rPr>
                      <w:color w:val="FF0000"/>
                      <w:szCs w:val="21"/>
                    </w:rPr>
                  </w:pPr>
                  <w:r>
                    <w:rPr>
                      <w:color w:val="FF0000"/>
                      <w:szCs w:val="21"/>
                    </w:rPr>
                    <w:t>危险废物类别</w:t>
                  </w:r>
                </w:p>
              </w:tc>
              <w:tc>
                <w:tcPr>
                  <w:tcW w:w="658" w:type="dxa"/>
                  <w:tcMar>
                    <w:top w:w="15" w:type="dxa"/>
                    <w:left w:w="15" w:type="dxa"/>
                    <w:right w:w="15" w:type="dxa"/>
                  </w:tcMar>
                  <w:vAlign w:val="center"/>
                </w:tcPr>
                <w:p>
                  <w:pPr>
                    <w:adjustRightInd w:val="0"/>
                    <w:jc w:val="center"/>
                    <w:rPr>
                      <w:color w:val="FF0000"/>
                      <w:szCs w:val="21"/>
                    </w:rPr>
                  </w:pPr>
                  <w:r>
                    <w:rPr>
                      <w:color w:val="FF0000"/>
                      <w:szCs w:val="21"/>
                    </w:rPr>
                    <w:t>危险废物代码</w:t>
                  </w:r>
                </w:p>
              </w:tc>
              <w:tc>
                <w:tcPr>
                  <w:tcW w:w="518" w:type="dxa"/>
                  <w:tcMar>
                    <w:top w:w="15" w:type="dxa"/>
                    <w:left w:w="15" w:type="dxa"/>
                    <w:right w:w="15" w:type="dxa"/>
                  </w:tcMar>
                  <w:vAlign w:val="center"/>
                </w:tcPr>
                <w:p>
                  <w:pPr>
                    <w:adjustRightInd w:val="0"/>
                    <w:jc w:val="center"/>
                    <w:rPr>
                      <w:color w:val="FF0000"/>
                      <w:szCs w:val="21"/>
                    </w:rPr>
                  </w:pPr>
                  <w:r>
                    <w:rPr>
                      <w:color w:val="FF0000"/>
                      <w:szCs w:val="21"/>
                    </w:rPr>
                    <w:t>产生量（吨/年）</w:t>
                  </w:r>
                </w:p>
              </w:tc>
              <w:tc>
                <w:tcPr>
                  <w:tcW w:w="939" w:type="dxa"/>
                  <w:tcMar>
                    <w:top w:w="15" w:type="dxa"/>
                    <w:left w:w="15" w:type="dxa"/>
                    <w:right w:w="15" w:type="dxa"/>
                  </w:tcMar>
                  <w:vAlign w:val="center"/>
                </w:tcPr>
                <w:p>
                  <w:pPr>
                    <w:adjustRightInd w:val="0"/>
                    <w:jc w:val="center"/>
                    <w:rPr>
                      <w:color w:val="FF0000"/>
                      <w:szCs w:val="21"/>
                    </w:rPr>
                  </w:pPr>
                  <w:r>
                    <w:rPr>
                      <w:color w:val="FF0000"/>
                      <w:szCs w:val="21"/>
                    </w:rPr>
                    <w:t>产生工序及装置</w:t>
                  </w:r>
                </w:p>
              </w:tc>
              <w:tc>
                <w:tcPr>
                  <w:tcW w:w="345" w:type="dxa"/>
                  <w:tcMar>
                    <w:top w:w="15" w:type="dxa"/>
                    <w:left w:w="15" w:type="dxa"/>
                    <w:right w:w="15" w:type="dxa"/>
                  </w:tcMar>
                  <w:vAlign w:val="center"/>
                </w:tcPr>
                <w:p>
                  <w:pPr>
                    <w:adjustRightInd w:val="0"/>
                    <w:jc w:val="center"/>
                    <w:rPr>
                      <w:color w:val="FF0000"/>
                      <w:szCs w:val="21"/>
                    </w:rPr>
                  </w:pPr>
                  <w:r>
                    <w:rPr>
                      <w:color w:val="FF0000"/>
                      <w:szCs w:val="21"/>
                    </w:rPr>
                    <w:t>形态</w:t>
                  </w:r>
                </w:p>
              </w:tc>
              <w:tc>
                <w:tcPr>
                  <w:tcW w:w="707" w:type="dxa"/>
                  <w:tcMar>
                    <w:top w:w="15" w:type="dxa"/>
                    <w:left w:w="15" w:type="dxa"/>
                    <w:right w:w="15" w:type="dxa"/>
                  </w:tcMar>
                  <w:vAlign w:val="center"/>
                </w:tcPr>
                <w:p>
                  <w:pPr>
                    <w:adjustRightInd w:val="0"/>
                    <w:jc w:val="center"/>
                    <w:rPr>
                      <w:color w:val="FF0000"/>
                      <w:szCs w:val="21"/>
                    </w:rPr>
                  </w:pPr>
                  <w:r>
                    <w:rPr>
                      <w:color w:val="FF0000"/>
                      <w:szCs w:val="21"/>
                    </w:rPr>
                    <w:t>主要成分</w:t>
                  </w:r>
                </w:p>
              </w:tc>
              <w:tc>
                <w:tcPr>
                  <w:tcW w:w="647" w:type="dxa"/>
                  <w:tcMar>
                    <w:top w:w="15" w:type="dxa"/>
                    <w:left w:w="15" w:type="dxa"/>
                    <w:right w:w="15" w:type="dxa"/>
                  </w:tcMar>
                  <w:vAlign w:val="center"/>
                </w:tcPr>
                <w:p>
                  <w:pPr>
                    <w:adjustRightInd w:val="0"/>
                    <w:jc w:val="center"/>
                    <w:rPr>
                      <w:color w:val="FF0000"/>
                      <w:szCs w:val="21"/>
                    </w:rPr>
                  </w:pPr>
                  <w:r>
                    <w:rPr>
                      <w:color w:val="FF0000"/>
                      <w:szCs w:val="21"/>
                    </w:rPr>
                    <w:t>有害成分</w:t>
                  </w:r>
                </w:p>
              </w:tc>
              <w:tc>
                <w:tcPr>
                  <w:tcW w:w="647" w:type="dxa"/>
                  <w:tcMar>
                    <w:top w:w="15" w:type="dxa"/>
                    <w:left w:w="15" w:type="dxa"/>
                    <w:right w:w="15" w:type="dxa"/>
                  </w:tcMar>
                  <w:vAlign w:val="center"/>
                </w:tcPr>
                <w:p>
                  <w:pPr>
                    <w:adjustRightInd w:val="0"/>
                    <w:jc w:val="center"/>
                    <w:rPr>
                      <w:color w:val="FF0000"/>
                      <w:szCs w:val="21"/>
                    </w:rPr>
                  </w:pPr>
                  <w:r>
                    <w:rPr>
                      <w:color w:val="FF0000"/>
                      <w:szCs w:val="21"/>
                    </w:rPr>
                    <w:t>产废周期</w:t>
                  </w:r>
                </w:p>
              </w:tc>
              <w:tc>
                <w:tcPr>
                  <w:tcW w:w="724" w:type="dxa"/>
                  <w:tcMar>
                    <w:top w:w="15" w:type="dxa"/>
                    <w:left w:w="15" w:type="dxa"/>
                    <w:right w:w="15" w:type="dxa"/>
                  </w:tcMar>
                  <w:vAlign w:val="center"/>
                </w:tcPr>
                <w:p>
                  <w:pPr>
                    <w:adjustRightInd w:val="0"/>
                    <w:jc w:val="center"/>
                    <w:rPr>
                      <w:color w:val="FF0000"/>
                      <w:szCs w:val="21"/>
                    </w:rPr>
                  </w:pPr>
                  <w:r>
                    <w:rPr>
                      <w:color w:val="FF0000"/>
                      <w:szCs w:val="21"/>
                    </w:rPr>
                    <w:t>危险特性</w:t>
                  </w:r>
                </w:p>
              </w:tc>
              <w:tc>
                <w:tcPr>
                  <w:tcW w:w="1501" w:type="dxa"/>
                  <w:tcMar>
                    <w:top w:w="15" w:type="dxa"/>
                    <w:left w:w="15" w:type="dxa"/>
                    <w:right w:w="15" w:type="dxa"/>
                  </w:tcMar>
                  <w:vAlign w:val="center"/>
                </w:tcPr>
                <w:p>
                  <w:pPr>
                    <w:adjustRightInd w:val="0"/>
                    <w:jc w:val="center"/>
                    <w:rPr>
                      <w:color w:val="FF0000"/>
                      <w:szCs w:val="21"/>
                    </w:rPr>
                  </w:pPr>
                  <w:r>
                    <w:rPr>
                      <w:color w:val="FF000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245" w:type="dxa"/>
                  <w:tcMar>
                    <w:top w:w="15" w:type="dxa"/>
                    <w:left w:w="15" w:type="dxa"/>
                    <w:right w:w="15" w:type="dxa"/>
                  </w:tcMar>
                  <w:vAlign w:val="center"/>
                </w:tcPr>
                <w:p>
                  <w:pPr>
                    <w:adjustRightInd w:val="0"/>
                    <w:jc w:val="center"/>
                    <w:rPr>
                      <w:color w:val="FF0000"/>
                      <w:szCs w:val="21"/>
                    </w:rPr>
                  </w:pPr>
                  <w:r>
                    <w:rPr>
                      <w:rFonts w:hint="eastAsia"/>
                      <w:color w:val="FF0000"/>
                      <w:szCs w:val="21"/>
                    </w:rPr>
                    <w:t>1</w:t>
                  </w:r>
                </w:p>
              </w:tc>
              <w:tc>
                <w:tcPr>
                  <w:tcW w:w="578" w:type="dxa"/>
                  <w:tcMar>
                    <w:top w:w="15" w:type="dxa"/>
                    <w:left w:w="15" w:type="dxa"/>
                    <w:right w:w="15" w:type="dxa"/>
                  </w:tcMar>
                  <w:vAlign w:val="center"/>
                </w:tcPr>
                <w:p>
                  <w:pPr>
                    <w:jc w:val="center"/>
                    <w:rPr>
                      <w:color w:val="FF0000"/>
                      <w:szCs w:val="21"/>
                    </w:rPr>
                  </w:pPr>
                  <w:r>
                    <w:rPr>
                      <w:color w:val="FF0000"/>
                      <w:szCs w:val="21"/>
                    </w:rPr>
                    <w:t>废活性炭</w:t>
                  </w:r>
                </w:p>
              </w:tc>
              <w:tc>
                <w:tcPr>
                  <w:tcW w:w="427" w:type="dxa"/>
                  <w:tcMar>
                    <w:top w:w="15" w:type="dxa"/>
                    <w:left w:w="15" w:type="dxa"/>
                    <w:right w:w="15" w:type="dxa"/>
                  </w:tcMar>
                  <w:vAlign w:val="center"/>
                </w:tcPr>
                <w:p>
                  <w:pPr>
                    <w:jc w:val="center"/>
                    <w:rPr>
                      <w:color w:val="FF0000"/>
                      <w:szCs w:val="21"/>
                    </w:rPr>
                  </w:pPr>
                  <w:r>
                    <w:rPr>
                      <w:color w:val="FF0000"/>
                      <w:szCs w:val="21"/>
                    </w:rPr>
                    <w:t>HW</w:t>
                  </w:r>
                  <w:r>
                    <w:rPr>
                      <w:rFonts w:hint="eastAsia"/>
                      <w:color w:val="FF0000"/>
                      <w:szCs w:val="21"/>
                    </w:rPr>
                    <w:t>49</w:t>
                  </w:r>
                </w:p>
              </w:tc>
              <w:tc>
                <w:tcPr>
                  <w:tcW w:w="658" w:type="dxa"/>
                  <w:tcMar>
                    <w:top w:w="15" w:type="dxa"/>
                    <w:left w:w="15" w:type="dxa"/>
                    <w:right w:w="15" w:type="dxa"/>
                  </w:tcMar>
                  <w:vAlign w:val="center"/>
                </w:tcPr>
                <w:p>
                  <w:pPr>
                    <w:jc w:val="center"/>
                    <w:rPr>
                      <w:color w:val="FF0000"/>
                      <w:szCs w:val="21"/>
                    </w:rPr>
                  </w:pPr>
                  <w:r>
                    <w:rPr>
                      <w:color w:val="FF0000"/>
                      <w:szCs w:val="21"/>
                    </w:rPr>
                    <w:t>900-</w:t>
                  </w:r>
                  <w:r>
                    <w:rPr>
                      <w:rFonts w:hint="eastAsia"/>
                      <w:color w:val="FF0000"/>
                      <w:szCs w:val="21"/>
                    </w:rPr>
                    <w:t>041</w:t>
                  </w:r>
                  <w:r>
                    <w:rPr>
                      <w:color w:val="FF0000"/>
                      <w:szCs w:val="21"/>
                    </w:rPr>
                    <w:t>-</w:t>
                  </w:r>
                  <w:r>
                    <w:rPr>
                      <w:rFonts w:hint="eastAsia"/>
                      <w:color w:val="FF0000"/>
                      <w:szCs w:val="21"/>
                    </w:rPr>
                    <w:t>49</w:t>
                  </w:r>
                </w:p>
              </w:tc>
              <w:tc>
                <w:tcPr>
                  <w:tcW w:w="518" w:type="dxa"/>
                  <w:tcMar>
                    <w:top w:w="15" w:type="dxa"/>
                    <w:left w:w="15" w:type="dxa"/>
                    <w:right w:w="15" w:type="dxa"/>
                  </w:tcMar>
                  <w:vAlign w:val="center"/>
                </w:tcPr>
                <w:p>
                  <w:pPr>
                    <w:adjustRightInd w:val="0"/>
                    <w:jc w:val="center"/>
                    <w:rPr>
                      <w:color w:val="FF0000"/>
                      <w:szCs w:val="21"/>
                    </w:rPr>
                  </w:pPr>
                  <w:r>
                    <w:rPr>
                      <w:rFonts w:hint="eastAsia"/>
                      <w:color w:val="FF0000"/>
                      <w:szCs w:val="21"/>
                    </w:rPr>
                    <w:t>0.85</w:t>
                  </w:r>
                </w:p>
              </w:tc>
              <w:tc>
                <w:tcPr>
                  <w:tcW w:w="939" w:type="dxa"/>
                  <w:tcMar>
                    <w:top w:w="15" w:type="dxa"/>
                    <w:left w:w="15" w:type="dxa"/>
                    <w:right w:w="15" w:type="dxa"/>
                  </w:tcMar>
                  <w:vAlign w:val="center"/>
                </w:tcPr>
                <w:p>
                  <w:pPr>
                    <w:adjustRightInd w:val="0"/>
                    <w:jc w:val="center"/>
                    <w:rPr>
                      <w:color w:val="FF0000"/>
                      <w:szCs w:val="21"/>
                    </w:rPr>
                  </w:pPr>
                  <w:r>
                    <w:rPr>
                      <w:color w:val="FF0000"/>
                      <w:szCs w:val="21"/>
                    </w:rPr>
                    <w:t>有机废气处理</w:t>
                  </w:r>
                </w:p>
              </w:tc>
              <w:tc>
                <w:tcPr>
                  <w:tcW w:w="345" w:type="dxa"/>
                  <w:tcMar>
                    <w:top w:w="15" w:type="dxa"/>
                    <w:left w:w="15" w:type="dxa"/>
                    <w:right w:w="15" w:type="dxa"/>
                  </w:tcMar>
                  <w:vAlign w:val="center"/>
                </w:tcPr>
                <w:p>
                  <w:pPr>
                    <w:adjustRightInd w:val="0"/>
                    <w:jc w:val="center"/>
                    <w:rPr>
                      <w:color w:val="FF0000"/>
                      <w:szCs w:val="21"/>
                    </w:rPr>
                  </w:pPr>
                  <w:r>
                    <w:rPr>
                      <w:color w:val="FF0000"/>
                      <w:szCs w:val="21"/>
                    </w:rPr>
                    <w:t>固态</w:t>
                  </w:r>
                </w:p>
              </w:tc>
              <w:tc>
                <w:tcPr>
                  <w:tcW w:w="707" w:type="dxa"/>
                  <w:tcMar>
                    <w:top w:w="15" w:type="dxa"/>
                    <w:left w:w="15" w:type="dxa"/>
                    <w:right w:w="15" w:type="dxa"/>
                  </w:tcMar>
                  <w:vAlign w:val="center"/>
                </w:tcPr>
                <w:p>
                  <w:pPr>
                    <w:adjustRightInd w:val="0"/>
                    <w:jc w:val="center"/>
                    <w:rPr>
                      <w:color w:val="FF0000"/>
                      <w:szCs w:val="21"/>
                    </w:rPr>
                  </w:pPr>
                  <w:r>
                    <w:rPr>
                      <w:color w:val="FF0000"/>
                      <w:szCs w:val="21"/>
                    </w:rPr>
                    <w:t>非甲烷总烃</w:t>
                  </w:r>
                </w:p>
              </w:tc>
              <w:tc>
                <w:tcPr>
                  <w:tcW w:w="647" w:type="dxa"/>
                  <w:tcMar>
                    <w:top w:w="15" w:type="dxa"/>
                    <w:left w:w="15" w:type="dxa"/>
                    <w:right w:w="15" w:type="dxa"/>
                  </w:tcMar>
                  <w:vAlign w:val="center"/>
                </w:tcPr>
                <w:p>
                  <w:pPr>
                    <w:adjustRightInd w:val="0"/>
                    <w:jc w:val="center"/>
                    <w:rPr>
                      <w:color w:val="FF0000"/>
                      <w:szCs w:val="21"/>
                    </w:rPr>
                  </w:pPr>
                  <w:r>
                    <w:rPr>
                      <w:color w:val="FF0000"/>
                      <w:szCs w:val="21"/>
                    </w:rPr>
                    <w:t>非甲烷总烃</w:t>
                  </w:r>
                </w:p>
              </w:tc>
              <w:tc>
                <w:tcPr>
                  <w:tcW w:w="647" w:type="dxa"/>
                  <w:tcMar>
                    <w:top w:w="15" w:type="dxa"/>
                    <w:left w:w="15" w:type="dxa"/>
                    <w:right w:w="15" w:type="dxa"/>
                  </w:tcMar>
                  <w:vAlign w:val="center"/>
                </w:tcPr>
                <w:p>
                  <w:pPr>
                    <w:adjustRightInd w:val="0"/>
                    <w:jc w:val="center"/>
                    <w:rPr>
                      <w:color w:val="FF0000"/>
                      <w:szCs w:val="21"/>
                    </w:rPr>
                  </w:pPr>
                  <w:r>
                    <w:rPr>
                      <w:rFonts w:hint="eastAsia"/>
                      <w:color w:val="FF0000"/>
                      <w:szCs w:val="21"/>
                      <w:lang w:val="en-US" w:eastAsia="zh-CN"/>
                    </w:rPr>
                    <w:t>2年</w:t>
                  </w:r>
                  <w:r>
                    <w:rPr>
                      <w:rFonts w:hint="eastAsia"/>
                      <w:color w:val="FF0000"/>
                      <w:szCs w:val="21"/>
                    </w:rPr>
                    <w:t>/次</w:t>
                  </w:r>
                </w:p>
              </w:tc>
              <w:tc>
                <w:tcPr>
                  <w:tcW w:w="724" w:type="dxa"/>
                  <w:tcMar>
                    <w:top w:w="15" w:type="dxa"/>
                    <w:left w:w="15" w:type="dxa"/>
                    <w:right w:w="15" w:type="dxa"/>
                  </w:tcMar>
                  <w:vAlign w:val="center"/>
                </w:tcPr>
                <w:p>
                  <w:pPr>
                    <w:adjustRightInd w:val="0"/>
                    <w:jc w:val="center"/>
                    <w:rPr>
                      <w:color w:val="FF0000"/>
                      <w:szCs w:val="21"/>
                    </w:rPr>
                  </w:pPr>
                  <w:r>
                    <w:rPr>
                      <w:color w:val="FF0000"/>
                      <w:szCs w:val="21"/>
                    </w:rPr>
                    <w:t>T，I</w:t>
                  </w:r>
                </w:p>
              </w:tc>
              <w:tc>
                <w:tcPr>
                  <w:tcW w:w="1501" w:type="dxa"/>
                  <w:vMerge w:val="restart"/>
                  <w:tcMar>
                    <w:top w:w="15" w:type="dxa"/>
                    <w:left w:w="15" w:type="dxa"/>
                    <w:right w:w="15" w:type="dxa"/>
                  </w:tcMar>
                  <w:vAlign w:val="center"/>
                </w:tcPr>
                <w:p>
                  <w:pPr>
                    <w:adjustRightInd w:val="0"/>
                    <w:jc w:val="center"/>
                    <w:rPr>
                      <w:color w:val="FF0000"/>
                      <w:szCs w:val="21"/>
                    </w:rPr>
                  </w:pPr>
                  <w:r>
                    <w:rPr>
                      <w:color w:val="FF0000"/>
                      <w:szCs w:val="21"/>
                    </w:rPr>
                    <w:t>分类分别收集暂存在危废暂存间，交有资质单位处理；危险废物暂存间</w:t>
                  </w:r>
                  <w:r>
                    <w:rPr>
                      <w:rFonts w:hint="eastAsia"/>
                      <w:color w:val="FF0000"/>
                      <w:szCs w:val="21"/>
                    </w:rPr>
                    <w:t>采取防风、防雨、防渗漏、防流失的“</w:t>
                  </w:r>
                  <w:r>
                    <w:rPr>
                      <w:color w:val="FF0000"/>
                      <w:szCs w:val="21"/>
                    </w:rPr>
                    <w:t>四防</w:t>
                  </w:r>
                  <w:r>
                    <w:rPr>
                      <w:rFonts w:hint="eastAsia"/>
                      <w:color w:val="FF0000"/>
                      <w:szCs w:val="21"/>
                    </w:rPr>
                    <w:t>”</w:t>
                  </w:r>
                  <w:r>
                    <w:rPr>
                      <w:color w:val="FF0000"/>
                      <w:szCs w:val="21"/>
                    </w:rPr>
                    <w:t>措施，明确堆放方式、警示标识。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245" w:type="dxa"/>
                  <w:tcMar>
                    <w:top w:w="15" w:type="dxa"/>
                    <w:left w:w="15" w:type="dxa"/>
                    <w:right w:w="15" w:type="dxa"/>
                  </w:tcMar>
                  <w:vAlign w:val="center"/>
                </w:tcPr>
                <w:p>
                  <w:pPr>
                    <w:adjustRightInd w:val="0"/>
                    <w:jc w:val="center"/>
                    <w:rPr>
                      <w:color w:val="FF0000"/>
                      <w:szCs w:val="21"/>
                    </w:rPr>
                  </w:pPr>
                  <w:r>
                    <w:rPr>
                      <w:rFonts w:hint="eastAsia"/>
                      <w:color w:val="FF0000"/>
                      <w:szCs w:val="21"/>
                    </w:rPr>
                    <w:t>2</w:t>
                  </w:r>
                </w:p>
              </w:tc>
              <w:tc>
                <w:tcPr>
                  <w:tcW w:w="578" w:type="dxa"/>
                  <w:tcMar>
                    <w:top w:w="15" w:type="dxa"/>
                    <w:left w:w="15" w:type="dxa"/>
                    <w:right w:w="15" w:type="dxa"/>
                  </w:tcMar>
                  <w:vAlign w:val="center"/>
                </w:tcPr>
                <w:p>
                  <w:pPr>
                    <w:jc w:val="center"/>
                    <w:rPr>
                      <w:color w:val="FF0000"/>
                      <w:szCs w:val="21"/>
                    </w:rPr>
                  </w:pPr>
                  <w:r>
                    <w:rPr>
                      <w:color w:val="FF0000"/>
                      <w:szCs w:val="21"/>
                    </w:rPr>
                    <w:t>废</w:t>
                  </w:r>
                  <w:r>
                    <w:rPr>
                      <w:rFonts w:hint="eastAsia"/>
                      <w:color w:val="FF0000"/>
                      <w:szCs w:val="21"/>
                    </w:rPr>
                    <w:t>机</w:t>
                  </w:r>
                  <w:r>
                    <w:rPr>
                      <w:color w:val="FF0000"/>
                      <w:szCs w:val="21"/>
                    </w:rPr>
                    <w:t>油</w:t>
                  </w:r>
                </w:p>
              </w:tc>
              <w:tc>
                <w:tcPr>
                  <w:tcW w:w="427" w:type="dxa"/>
                  <w:tcMar>
                    <w:top w:w="15" w:type="dxa"/>
                    <w:left w:w="15" w:type="dxa"/>
                    <w:right w:w="15" w:type="dxa"/>
                  </w:tcMar>
                  <w:vAlign w:val="center"/>
                </w:tcPr>
                <w:p>
                  <w:pPr>
                    <w:jc w:val="center"/>
                    <w:rPr>
                      <w:color w:val="FF0000"/>
                      <w:szCs w:val="21"/>
                    </w:rPr>
                  </w:pPr>
                  <w:r>
                    <w:rPr>
                      <w:color w:val="FF0000"/>
                      <w:szCs w:val="21"/>
                    </w:rPr>
                    <w:t>HW08</w:t>
                  </w:r>
                </w:p>
              </w:tc>
              <w:tc>
                <w:tcPr>
                  <w:tcW w:w="658" w:type="dxa"/>
                  <w:tcMar>
                    <w:top w:w="15" w:type="dxa"/>
                    <w:left w:w="15" w:type="dxa"/>
                    <w:right w:w="15" w:type="dxa"/>
                  </w:tcMar>
                  <w:vAlign w:val="center"/>
                </w:tcPr>
                <w:p>
                  <w:pPr>
                    <w:jc w:val="center"/>
                    <w:rPr>
                      <w:color w:val="FF0000"/>
                      <w:szCs w:val="21"/>
                    </w:rPr>
                  </w:pPr>
                  <w:r>
                    <w:rPr>
                      <w:color w:val="FF0000"/>
                      <w:szCs w:val="21"/>
                    </w:rPr>
                    <w:t>900-217-08</w:t>
                  </w:r>
                </w:p>
              </w:tc>
              <w:tc>
                <w:tcPr>
                  <w:tcW w:w="518" w:type="dxa"/>
                  <w:tcMar>
                    <w:top w:w="15" w:type="dxa"/>
                    <w:left w:w="15" w:type="dxa"/>
                    <w:right w:w="15" w:type="dxa"/>
                  </w:tcMar>
                  <w:vAlign w:val="center"/>
                </w:tcPr>
                <w:p>
                  <w:pPr>
                    <w:adjustRightInd w:val="0"/>
                    <w:jc w:val="center"/>
                    <w:rPr>
                      <w:color w:val="FF0000"/>
                      <w:szCs w:val="21"/>
                    </w:rPr>
                  </w:pPr>
                  <w:r>
                    <w:rPr>
                      <w:color w:val="FF0000"/>
                      <w:szCs w:val="21"/>
                    </w:rPr>
                    <w:t>0.0</w:t>
                  </w:r>
                  <w:r>
                    <w:rPr>
                      <w:rFonts w:hint="eastAsia"/>
                      <w:color w:val="FF0000"/>
                      <w:szCs w:val="21"/>
                    </w:rPr>
                    <w:t>2</w:t>
                  </w:r>
                </w:p>
              </w:tc>
              <w:tc>
                <w:tcPr>
                  <w:tcW w:w="939" w:type="dxa"/>
                  <w:tcMar>
                    <w:top w:w="15" w:type="dxa"/>
                    <w:left w:w="15" w:type="dxa"/>
                    <w:right w:w="15" w:type="dxa"/>
                  </w:tcMar>
                  <w:vAlign w:val="center"/>
                </w:tcPr>
                <w:p>
                  <w:pPr>
                    <w:adjustRightInd w:val="0"/>
                    <w:jc w:val="center"/>
                    <w:rPr>
                      <w:color w:val="FF0000"/>
                      <w:szCs w:val="21"/>
                    </w:rPr>
                  </w:pPr>
                  <w:r>
                    <w:rPr>
                      <w:color w:val="FF0000"/>
                      <w:szCs w:val="21"/>
                    </w:rPr>
                    <w:t>设备润滑</w:t>
                  </w:r>
                </w:p>
              </w:tc>
              <w:tc>
                <w:tcPr>
                  <w:tcW w:w="345" w:type="dxa"/>
                  <w:tcMar>
                    <w:top w:w="15" w:type="dxa"/>
                    <w:left w:w="15" w:type="dxa"/>
                    <w:right w:w="15" w:type="dxa"/>
                  </w:tcMar>
                  <w:vAlign w:val="center"/>
                </w:tcPr>
                <w:p>
                  <w:pPr>
                    <w:adjustRightInd w:val="0"/>
                    <w:jc w:val="center"/>
                    <w:rPr>
                      <w:color w:val="FF0000"/>
                      <w:szCs w:val="21"/>
                    </w:rPr>
                  </w:pPr>
                  <w:r>
                    <w:rPr>
                      <w:color w:val="FF0000"/>
                      <w:szCs w:val="21"/>
                    </w:rPr>
                    <w:t>液态</w:t>
                  </w:r>
                </w:p>
              </w:tc>
              <w:tc>
                <w:tcPr>
                  <w:tcW w:w="707" w:type="dxa"/>
                  <w:tcMar>
                    <w:top w:w="15" w:type="dxa"/>
                    <w:left w:w="15" w:type="dxa"/>
                    <w:right w:w="15" w:type="dxa"/>
                  </w:tcMar>
                  <w:vAlign w:val="center"/>
                </w:tcPr>
                <w:p>
                  <w:pPr>
                    <w:adjustRightInd w:val="0"/>
                    <w:jc w:val="center"/>
                    <w:rPr>
                      <w:color w:val="FF0000"/>
                      <w:szCs w:val="21"/>
                    </w:rPr>
                  </w:pPr>
                  <w:r>
                    <w:rPr>
                      <w:color w:val="FF0000"/>
                      <w:szCs w:val="21"/>
                    </w:rPr>
                    <w:t>矿物油</w:t>
                  </w:r>
                </w:p>
              </w:tc>
              <w:tc>
                <w:tcPr>
                  <w:tcW w:w="647" w:type="dxa"/>
                  <w:tcMar>
                    <w:top w:w="15" w:type="dxa"/>
                    <w:left w:w="15" w:type="dxa"/>
                    <w:right w:w="15" w:type="dxa"/>
                  </w:tcMar>
                  <w:vAlign w:val="center"/>
                </w:tcPr>
                <w:p>
                  <w:pPr>
                    <w:adjustRightInd w:val="0"/>
                    <w:jc w:val="center"/>
                    <w:rPr>
                      <w:color w:val="FF0000"/>
                      <w:szCs w:val="21"/>
                    </w:rPr>
                  </w:pPr>
                  <w:r>
                    <w:rPr>
                      <w:color w:val="FF0000"/>
                      <w:szCs w:val="21"/>
                    </w:rPr>
                    <w:t>矿物油</w:t>
                  </w:r>
                </w:p>
              </w:tc>
              <w:tc>
                <w:tcPr>
                  <w:tcW w:w="647" w:type="dxa"/>
                  <w:tcMar>
                    <w:top w:w="15" w:type="dxa"/>
                    <w:left w:w="15" w:type="dxa"/>
                    <w:right w:w="15" w:type="dxa"/>
                  </w:tcMar>
                  <w:vAlign w:val="center"/>
                </w:tcPr>
                <w:p>
                  <w:pPr>
                    <w:adjustRightInd w:val="0"/>
                    <w:jc w:val="center"/>
                    <w:rPr>
                      <w:color w:val="FF0000"/>
                      <w:szCs w:val="21"/>
                    </w:rPr>
                  </w:pPr>
                  <w:r>
                    <w:rPr>
                      <w:rFonts w:hint="eastAsia"/>
                      <w:color w:val="FF0000"/>
                      <w:szCs w:val="21"/>
                      <w:lang w:val="en-US" w:eastAsia="zh-CN"/>
                    </w:rPr>
                    <w:t>2</w:t>
                  </w:r>
                  <w:r>
                    <w:rPr>
                      <w:color w:val="FF0000"/>
                      <w:szCs w:val="21"/>
                    </w:rPr>
                    <w:t>年/次</w:t>
                  </w:r>
                </w:p>
              </w:tc>
              <w:tc>
                <w:tcPr>
                  <w:tcW w:w="724" w:type="dxa"/>
                  <w:tcMar>
                    <w:top w:w="15" w:type="dxa"/>
                    <w:left w:w="15" w:type="dxa"/>
                    <w:right w:w="15" w:type="dxa"/>
                  </w:tcMar>
                  <w:vAlign w:val="center"/>
                </w:tcPr>
                <w:p>
                  <w:pPr>
                    <w:adjustRightInd w:val="0"/>
                    <w:jc w:val="center"/>
                    <w:rPr>
                      <w:color w:val="FF0000"/>
                      <w:szCs w:val="21"/>
                    </w:rPr>
                  </w:pPr>
                  <w:r>
                    <w:rPr>
                      <w:color w:val="FF0000"/>
                      <w:szCs w:val="21"/>
                    </w:rPr>
                    <w:t>T，I</w:t>
                  </w:r>
                </w:p>
              </w:tc>
              <w:tc>
                <w:tcPr>
                  <w:tcW w:w="1501" w:type="dxa"/>
                  <w:vMerge w:val="continue"/>
                  <w:tcMar>
                    <w:top w:w="15" w:type="dxa"/>
                    <w:left w:w="15" w:type="dxa"/>
                    <w:right w:w="15" w:type="dxa"/>
                  </w:tcMar>
                  <w:vAlign w:val="center"/>
                </w:tcPr>
                <w:p>
                  <w:pPr>
                    <w:adjustRightInd w:val="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0" w:type="dxa"/>
                  <w:bottom w:w="28" w:type="dxa"/>
                  <w:right w:w="0" w:type="dxa"/>
                </w:tblCellMar>
              </w:tblPrEx>
              <w:trPr>
                <w:jc w:val="center"/>
              </w:trPr>
              <w:tc>
                <w:tcPr>
                  <w:tcW w:w="245" w:type="dxa"/>
                  <w:tcMar>
                    <w:top w:w="15" w:type="dxa"/>
                    <w:left w:w="15" w:type="dxa"/>
                    <w:right w:w="15" w:type="dxa"/>
                  </w:tcMar>
                  <w:vAlign w:val="center"/>
                </w:tcPr>
                <w:p>
                  <w:pPr>
                    <w:jc w:val="center"/>
                    <w:rPr>
                      <w:color w:val="FF0000"/>
                      <w:szCs w:val="21"/>
                    </w:rPr>
                  </w:pPr>
                  <w:r>
                    <w:rPr>
                      <w:rFonts w:hint="eastAsia"/>
                      <w:color w:val="FF0000"/>
                      <w:szCs w:val="21"/>
                    </w:rPr>
                    <w:t>3</w:t>
                  </w:r>
                </w:p>
              </w:tc>
              <w:tc>
                <w:tcPr>
                  <w:tcW w:w="578" w:type="dxa"/>
                  <w:tcMar>
                    <w:top w:w="15" w:type="dxa"/>
                    <w:left w:w="15" w:type="dxa"/>
                    <w:right w:w="15" w:type="dxa"/>
                  </w:tcMar>
                  <w:vAlign w:val="center"/>
                </w:tcPr>
                <w:p>
                  <w:pPr>
                    <w:jc w:val="center"/>
                    <w:rPr>
                      <w:color w:val="FF0000"/>
                      <w:szCs w:val="21"/>
                    </w:rPr>
                  </w:pPr>
                  <w:r>
                    <w:rPr>
                      <w:color w:val="FF0000"/>
                      <w:szCs w:val="21"/>
                    </w:rPr>
                    <w:t>废机油桶</w:t>
                  </w:r>
                </w:p>
              </w:tc>
              <w:tc>
                <w:tcPr>
                  <w:tcW w:w="427" w:type="dxa"/>
                  <w:tcMar>
                    <w:top w:w="15" w:type="dxa"/>
                    <w:left w:w="15" w:type="dxa"/>
                    <w:right w:w="15" w:type="dxa"/>
                  </w:tcMar>
                  <w:vAlign w:val="center"/>
                </w:tcPr>
                <w:p>
                  <w:pPr>
                    <w:jc w:val="center"/>
                    <w:rPr>
                      <w:color w:val="FF0000"/>
                      <w:szCs w:val="21"/>
                    </w:rPr>
                  </w:pPr>
                  <w:r>
                    <w:rPr>
                      <w:color w:val="FF0000"/>
                      <w:szCs w:val="21"/>
                    </w:rPr>
                    <w:t>HW</w:t>
                  </w:r>
                  <w:r>
                    <w:rPr>
                      <w:rFonts w:hint="eastAsia"/>
                      <w:color w:val="FF0000"/>
                      <w:szCs w:val="21"/>
                    </w:rPr>
                    <w:t>49</w:t>
                  </w:r>
                </w:p>
              </w:tc>
              <w:tc>
                <w:tcPr>
                  <w:tcW w:w="658" w:type="dxa"/>
                  <w:tcMar>
                    <w:top w:w="15" w:type="dxa"/>
                    <w:left w:w="15" w:type="dxa"/>
                    <w:right w:w="15" w:type="dxa"/>
                  </w:tcMar>
                  <w:vAlign w:val="center"/>
                </w:tcPr>
                <w:p>
                  <w:pPr>
                    <w:jc w:val="center"/>
                    <w:rPr>
                      <w:color w:val="FF0000"/>
                      <w:szCs w:val="21"/>
                    </w:rPr>
                  </w:pPr>
                  <w:r>
                    <w:rPr>
                      <w:color w:val="FF0000"/>
                      <w:szCs w:val="21"/>
                    </w:rPr>
                    <w:t>900-</w:t>
                  </w:r>
                  <w:r>
                    <w:rPr>
                      <w:rFonts w:hint="eastAsia"/>
                      <w:color w:val="FF0000"/>
                      <w:szCs w:val="21"/>
                    </w:rPr>
                    <w:t>041</w:t>
                  </w:r>
                  <w:r>
                    <w:rPr>
                      <w:color w:val="FF0000"/>
                      <w:szCs w:val="21"/>
                    </w:rPr>
                    <w:t>-</w:t>
                  </w:r>
                  <w:r>
                    <w:rPr>
                      <w:rFonts w:hint="eastAsia"/>
                      <w:color w:val="FF0000"/>
                      <w:szCs w:val="21"/>
                    </w:rPr>
                    <w:t>49</w:t>
                  </w:r>
                </w:p>
              </w:tc>
              <w:tc>
                <w:tcPr>
                  <w:tcW w:w="518" w:type="dxa"/>
                  <w:tcMar>
                    <w:top w:w="15" w:type="dxa"/>
                    <w:left w:w="15" w:type="dxa"/>
                    <w:right w:w="15" w:type="dxa"/>
                  </w:tcMar>
                  <w:vAlign w:val="center"/>
                </w:tcPr>
                <w:p>
                  <w:pPr>
                    <w:jc w:val="center"/>
                    <w:rPr>
                      <w:color w:val="FF0000"/>
                      <w:szCs w:val="21"/>
                    </w:rPr>
                  </w:pPr>
                  <w:r>
                    <w:rPr>
                      <w:color w:val="FF0000"/>
                      <w:szCs w:val="21"/>
                    </w:rPr>
                    <w:t>0.</w:t>
                  </w:r>
                  <w:r>
                    <w:rPr>
                      <w:rFonts w:hint="eastAsia"/>
                      <w:color w:val="FF0000"/>
                      <w:szCs w:val="21"/>
                    </w:rPr>
                    <w:t>0</w:t>
                  </w:r>
                  <w:r>
                    <w:rPr>
                      <w:color w:val="FF0000"/>
                      <w:szCs w:val="21"/>
                    </w:rPr>
                    <w:t>1</w:t>
                  </w:r>
                </w:p>
              </w:tc>
              <w:tc>
                <w:tcPr>
                  <w:tcW w:w="939" w:type="dxa"/>
                  <w:tcMar>
                    <w:top w:w="15" w:type="dxa"/>
                    <w:left w:w="15" w:type="dxa"/>
                    <w:right w:w="15" w:type="dxa"/>
                  </w:tcMar>
                  <w:vAlign w:val="center"/>
                </w:tcPr>
                <w:p>
                  <w:pPr>
                    <w:adjustRightInd w:val="0"/>
                    <w:jc w:val="center"/>
                    <w:rPr>
                      <w:color w:val="FF0000"/>
                      <w:szCs w:val="21"/>
                    </w:rPr>
                  </w:pPr>
                  <w:r>
                    <w:rPr>
                      <w:color w:val="FF0000"/>
                      <w:szCs w:val="21"/>
                    </w:rPr>
                    <w:t>设备</w:t>
                  </w:r>
                  <w:r>
                    <w:rPr>
                      <w:rFonts w:hint="eastAsia"/>
                      <w:color w:val="FF0000"/>
                      <w:szCs w:val="21"/>
                    </w:rPr>
                    <w:t>润滑</w:t>
                  </w:r>
                </w:p>
              </w:tc>
              <w:tc>
                <w:tcPr>
                  <w:tcW w:w="345" w:type="dxa"/>
                  <w:tcMar>
                    <w:top w:w="15" w:type="dxa"/>
                    <w:left w:w="15" w:type="dxa"/>
                    <w:right w:w="15" w:type="dxa"/>
                  </w:tcMar>
                  <w:vAlign w:val="center"/>
                </w:tcPr>
                <w:p>
                  <w:pPr>
                    <w:adjustRightInd w:val="0"/>
                    <w:jc w:val="center"/>
                    <w:rPr>
                      <w:color w:val="FF0000"/>
                      <w:szCs w:val="21"/>
                    </w:rPr>
                  </w:pPr>
                  <w:r>
                    <w:rPr>
                      <w:color w:val="FF0000"/>
                      <w:szCs w:val="21"/>
                    </w:rPr>
                    <w:t>固态</w:t>
                  </w:r>
                </w:p>
              </w:tc>
              <w:tc>
                <w:tcPr>
                  <w:tcW w:w="707" w:type="dxa"/>
                  <w:noWrap/>
                  <w:tcMar>
                    <w:top w:w="15" w:type="dxa"/>
                    <w:left w:w="15" w:type="dxa"/>
                    <w:right w:w="15" w:type="dxa"/>
                  </w:tcMar>
                  <w:vAlign w:val="center"/>
                </w:tcPr>
                <w:p>
                  <w:pPr>
                    <w:adjustRightInd w:val="0"/>
                    <w:jc w:val="center"/>
                    <w:rPr>
                      <w:color w:val="FF0000"/>
                      <w:szCs w:val="21"/>
                    </w:rPr>
                  </w:pPr>
                  <w:r>
                    <w:rPr>
                      <w:color w:val="FF0000"/>
                      <w:szCs w:val="21"/>
                    </w:rPr>
                    <w:t>矿物油</w:t>
                  </w:r>
                </w:p>
              </w:tc>
              <w:tc>
                <w:tcPr>
                  <w:tcW w:w="647" w:type="dxa"/>
                  <w:noWrap/>
                  <w:tcMar>
                    <w:top w:w="15" w:type="dxa"/>
                    <w:left w:w="15" w:type="dxa"/>
                    <w:right w:w="15" w:type="dxa"/>
                  </w:tcMar>
                  <w:vAlign w:val="center"/>
                </w:tcPr>
                <w:p>
                  <w:pPr>
                    <w:adjustRightInd w:val="0"/>
                    <w:jc w:val="center"/>
                    <w:rPr>
                      <w:color w:val="FF0000"/>
                      <w:szCs w:val="21"/>
                    </w:rPr>
                  </w:pPr>
                  <w:r>
                    <w:rPr>
                      <w:color w:val="FF0000"/>
                      <w:szCs w:val="21"/>
                    </w:rPr>
                    <w:t>矿物油</w:t>
                  </w:r>
                </w:p>
              </w:tc>
              <w:tc>
                <w:tcPr>
                  <w:tcW w:w="647" w:type="dxa"/>
                  <w:tcMar>
                    <w:top w:w="15" w:type="dxa"/>
                    <w:left w:w="15" w:type="dxa"/>
                    <w:right w:w="15" w:type="dxa"/>
                  </w:tcMar>
                  <w:vAlign w:val="center"/>
                </w:tcPr>
                <w:p>
                  <w:pPr>
                    <w:adjustRightInd w:val="0"/>
                    <w:jc w:val="center"/>
                    <w:rPr>
                      <w:color w:val="FF0000"/>
                      <w:szCs w:val="21"/>
                    </w:rPr>
                  </w:pPr>
                  <w:r>
                    <w:rPr>
                      <w:rFonts w:hint="eastAsia"/>
                      <w:color w:val="FF0000"/>
                      <w:szCs w:val="21"/>
                      <w:lang w:val="en-US" w:eastAsia="zh-CN"/>
                    </w:rPr>
                    <w:t>2</w:t>
                  </w:r>
                  <w:r>
                    <w:rPr>
                      <w:color w:val="FF0000"/>
                      <w:szCs w:val="21"/>
                    </w:rPr>
                    <w:t>年/次</w:t>
                  </w:r>
                </w:p>
              </w:tc>
              <w:tc>
                <w:tcPr>
                  <w:tcW w:w="724" w:type="dxa"/>
                  <w:tcMar>
                    <w:top w:w="15" w:type="dxa"/>
                    <w:left w:w="15" w:type="dxa"/>
                    <w:right w:w="15" w:type="dxa"/>
                  </w:tcMar>
                  <w:vAlign w:val="center"/>
                </w:tcPr>
                <w:p>
                  <w:pPr>
                    <w:adjustRightInd w:val="0"/>
                    <w:jc w:val="center"/>
                    <w:rPr>
                      <w:color w:val="FF0000"/>
                      <w:szCs w:val="21"/>
                    </w:rPr>
                  </w:pPr>
                  <w:r>
                    <w:rPr>
                      <w:color w:val="FF0000"/>
                      <w:szCs w:val="21"/>
                    </w:rPr>
                    <w:t>T，I</w:t>
                  </w:r>
                </w:p>
              </w:tc>
              <w:tc>
                <w:tcPr>
                  <w:tcW w:w="1501" w:type="dxa"/>
                  <w:vMerge w:val="continue"/>
                  <w:tcMar>
                    <w:top w:w="15" w:type="dxa"/>
                    <w:left w:w="15" w:type="dxa"/>
                    <w:right w:w="15" w:type="dxa"/>
                  </w:tcMar>
                  <w:vAlign w:val="center"/>
                </w:tcPr>
                <w:p>
                  <w:pPr>
                    <w:adjustRightInd w:val="0"/>
                    <w:jc w:val="center"/>
                    <w:rPr>
                      <w:color w:val="FF0000"/>
                    </w:rPr>
                  </w:pPr>
                </w:p>
              </w:tc>
            </w:tr>
          </w:tbl>
          <w:p>
            <w:pPr>
              <w:pStyle w:val="45"/>
              <w:spacing w:line="360" w:lineRule="auto"/>
              <w:ind w:firstLine="470" w:firstLineChars="196"/>
              <w:jc w:val="both"/>
              <w:rPr>
                <w:b w:val="0"/>
                <w:sz w:val="24"/>
                <w:szCs w:val="24"/>
              </w:rPr>
            </w:pPr>
            <w:r>
              <w:rPr>
                <w:b w:val="0"/>
                <w:sz w:val="24"/>
                <w:szCs w:val="24"/>
              </w:rPr>
              <w:t>3）生活垃圾</w:t>
            </w:r>
          </w:p>
          <w:p>
            <w:pPr>
              <w:pStyle w:val="45"/>
              <w:spacing w:line="360" w:lineRule="auto"/>
              <w:ind w:firstLine="470" w:firstLineChars="196"/>
              <w:jc w:val="both"/>
              <w:rPr>
                <w:b w:val="0"/>
                <w:sz w:val="24"/>
                <w:szCs w:val="24"/>
              </w:rPr>
            </w:pPr>
            <w:r>
              <w:rPr>
                <w:b w:val="0"/>
                <w:sz w:val="24"/>
                <w:szCs w:val="24"/>
              </w:rPr>
              <w:t>本项目劳动定员</w:t>
            </w:r>
            <w:r>
              <w:rPr>
                <w:rFonts w:hint="eastAsia"/>
                <w:b w:val="0"/>
                <w:sz w:val="24"/>
                <w:szCs w:val="24"/>
              </w:rPr>
              <w:t>15人，</w:t>
            </w:r>
            <w:r>
              <w:rPr>
                <w:b w:val="0"/>
                <w:sz w:val="24"/>
                <w:szCs w:val="24"/>
              </w:rPr>
              <w:t>生活垃圾产生量按0.5kg/人·d计算，因此本项目生活垃圾产生量为</w:t>
            </w:r>
            <w:r>
              <w:rPr>
                <w:rFonts w:hint="eastAsia"/>
                <w:b w:val="0"/>
                <w:sz w:val="24"/>
                <w:szCs w:val="24"/>
              </w:rPr>
              <w:t>2.25</w:t>
            </w:r>
            <w:r>
              <w:rPr>
                <w:b w:val="0"/>
                <w:sz w:val="24"/>
                <w:szCs w:val="24"/>
              </w:rPr>
              <w:t>t/a。</w:t>
            </w:r>
          </w:p>
          <w:p>
            <w:pPr>
              <w:pStyle w:val="45"/>
              <w:spacing w:line="360" w:lineRule="auto"/>
              <w:ind w:firstLine="480" w:firstLineChars="200"/>
              <w:jc w:val="both"/>
              <w:rPr>
                <w:b w:val="0"/>
                <w:color w:val="auto"/>
                <w:sz w:val="24"/>
                <w:szCs w:val="24"/>
              </w:rPr>
            </w:pPr>
            <w:r>
              <w:rPr>
                <w:rFonts w:hint="eastAsia"/>
                <w:b w:val="0"/>
                <w:color w:val="auto"/>
                <w:sz w:val="24"/>
                <w:szCs w:val="24"/>
              </w:rPr>
              <w:t>本项目固体废物产生及处置情况见表4-11。</w:t>
            </w:r>
          </w:p>
          <w:p>
            <w:pPr>
              <w:pStyle w:val="11"/>
              <w:jc w:val="center"/>
              <w:rPr>
                <w:rFonts w:ascii="Times New Roman" w:hAnsi="Times New Roman"/>
                <w:b/>
                <w:sz w:val="21"/>
                <w:szCs w:val="21"/>
              </w:rPr>
            </w:pPr>
            <w:r>
              <w:rPr>
                <w:rFonts w:ascii="Times New Roman" w:hAnsi="宋体"/>
                <w:b/>
                <w:color w:val="auto"/>
                <w:sz w:val="21"/>
                <w:szCs w:val="21"/>
              </w:rPr>
              <w:t>表</w:t>
            </w:r>
            <w:r>
              <w:rPr>
                <w:rFonts w:hint="eastAsia" w:ascii="Times New Roman" w:hAnsi="Times New Roman"/>
                <w:b/>
                <w:color w:val="auto"/>
                <w:sz w:val="21"/>
                <w:szCs w:val="21"/>
              </w:rPr>
              <w:t>4</w:t>
            </w:r>
            <w:r>
              <w:rPr>
                <w:rFonts w:ascii="Times New Roman" w:hAnsi="Times New Roman"/>
                <w:b/>
                <w:color w:val="auto"/>
                <w:sz w:val="21"/>
                <w:szCs w:val="21"/>
              </w:rPr>
              <w:t>-</w:t>
            </w:r>
            <w:r>
              <w:rPr>
                <w:rFonts w:hint="eastAsia" w:ascii="Times New Roman" w:hAnsi="Times New Roman"/>
                <w:b/>
                <w:color w:val="auto"/>
                <w:sz w:val="21"/>
                <w:szCs w:val="21"/>
              </w:rPr>
              <w:t xml:space="preserve">11 </w:t>
            </w:r>
            <w:r>
              <w:rPr>
                <w:rFonts w:ascii="Times New Roman" w:hAnsi="Times New Roman"/>
                <w:b/>
                <w:color w:val="auto"/>
                <w:sz w:val="21"/>
                <w:szCs w:val="21"/>
              </w:rPr>
              <w:t xml:space="preserve"> </w:t>
            </w:r>
            <w:r>
              <w:rPr>
                <w:rFonts w:hint="eastAsia" w:ascii="Times New Roman" w:hAnsi="宋体"/>
                <w:b/>
                <w:color w:val="auto"/>
                <w:sz w:val="21"/>
                <w:szCs w:val="21"/>
              </w:rPr>
              <w:t>本项目固体废物产生及处置情况</w:t>
            </w:r>
            <w:r>
              <w:rPr>
                <w:rFonts w:ascii="Times New Roman" w:hAnsi="宋体"/>
                <w:b/>
                <w:color w:val="auto"/>
                <w:sz w:val="21"/>
                <w:szCs w:val="21"/>
              </w:rPr>
              <w:t>表</w:t>
            </w:r>
          </w:p>
          <w:tbl>
            <w:tblPr>
              <w:tblStyle w:val="22"/>
              <w:tblW w:w="792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8"/>
              <w:gridCol w:w="1109"/>
              <w:gridCol w:w="566"/>
              <w:gridCol w:w="513"/>
              <w:gridCol w:w="638"/>
              <w:gridCol w:w="892"/>
              <w:gridCol w:w="1017"/>
              <w:gridCol w:w="846"/>
              <w:gridCol w:w="16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81" w:hRule="atLeast"/>
                <w:jc w:val="center"/>
              </w:trPr>
              <w:tc>
                <w:tcPr>
                  <w:tcW w:w="708" w:type="dxa"/>
                  <w:vAlign w:val="center"/>
                </w:tcPr>
                <w:p>
                  <w:pPr>
                    <w:adjustRightInd w:val="0"/>
                    <w:snapToGrid w:val="0"/>
                    <w:spacing w:line="300" w:lineRule="exact"/>
                    <w:jc w:val="center"/>
                    <w:rPr>
                      <w:szCs w:val="21"/>
                    </w:rPr>
                  </w:pPr>
                  <w:r>
                    <w:rPr>
                      <w:rFonts w:hAnsi="宋体"/>
                      <w:szCs w:val="21"/>
                    </w:rPr>
                    <w:t>类别</w:t>
                  </w:r>
                </w:p>
              </w:tc>
              <w:tc>
                <w:tcPr>
                  <w:tcW w:w="1109" w:type="dxa"/>
                  <w:vAlign w:val="center"/>
                </w:tcPr>
                <w:p>
                  <w:pPr>
                    <w:adjustRightInd w:val="0"/>
                    <w:snapToGrid w:val="0"/>
                    <w:spacing w:line="300" w:lineRule="exact"/>
                    <w:jc w:val="center"/>
                    <w:rPr>
                      <w:szCs w:val="21"/>
                    </w:rPr>
                  </w:pPr>
                  <w:r>
                    <w:rPr>
                      <w:rFonts w:hAnsi="宋体"/>
                      <w:szCs w:val="21"/>
                    </w:rPr>
                    <w:t>名称</w:t>
                  </w:r>
                </w:p>
              </w:tc>
              <w:tc>
                <w:tcPr>
                  <w:tcW w:w="566" w:type="dxa"/>
                  <w:vAlign w:val="center"/>
                </w:tcPr>
                <w:p>
                  <w:pPr>
                    <w:adjustRightInd w:val="0"/>
                    <w:snapToGrid w:val="0"/>
                    <w:spacing w:line="300" w:lineRule="exact"/>
                    <w:jc w:val="center"/>
                    <w:rPr>
                      <w:szCs w:val="21"/>
                    </w:rPr>
                  </w:pPr>
                  <w:r>
                    <w:rPr>
                      <w:rFonts w:hAnsi="宋体"/>
                      <w:szCs w:val="21"/>
                    </w:rPr>
                    <w:t>产污节点</w:t>
                  </w:r>
                </w:p>
              </w:tc>
              <w:tc>
                <w:tcPr>
                  <w:tcW w:w="513" w:type="dxa"/>
                  <w:vAlign w:val="center"/>
                </w:tcPr>
                <w:p>
                  <w:pPr>
                    <w:adjustRightInd w:val="0"/>
                    <w:snapToGrid w:val="0"/>
                    <w:spacing w:line="300" w:lineRule="exact"/>
                    <w:jc w:val="center"/>
                    <w:rPr>
                      <w:szCs w:val="21"/>
                    </w:rPr>
                  </w:pPr>
                  <w:r>
                    <w:rPr>
                      <w:rFonts w:hAnsi="宋体"/>
                      <w:szCs w:val="21"/>
                    </w:rPr>
                    <w:t>形态</w:t>
                  </w:r>
                </w:p>
              </w:tc>
              <w:tc>
                <w:tcPr>
                  <w:tcW w:w="638" w:type="dxa"/>
                  <w:vAlign w:val="center"/>
                </w:tcPr>
                <w:p>
                  <w:pPr>
                    <w:adjustRightInd w:val="0"/>
                    <w:snapToGrid w:val="0"/>
                    <w:spacing w:line="300" w:lineRule="exact"/>
                    <w:jc w:val="center"/>
                    <w:rPr>
                      <w:szCs w:val="21"/>
                    </w:rPr>
                  </w:pPr>
                  <w:r>
                    <w:rPr>
                      <w:rFonts w:hAnsi="宋体"/>
                      <w:szCs w:val="21"/>
                    </w:rPr>
                    <w:t>主要成份</w:t>
                  </w:r>
                </w:p>
              </w:tc>
              <w:tc>
                <w:tcPr>
                  <w:tcW w:w="892" w:type="dxa"/>
                  <w:vAlign w:val="center"/>
                </w:tcPr>
                <w:p>
                  <w:pPr>
                    <w:adjustRightInd w:val="0"/>
                    <w:snapToGrid w:val="0"/>
                    <w:spacing w:line="300" w:lineRule="exact"/>
                    <w:jc w:val="center"/>
                    <w:rPr>
                      <w:szCs w:val="21"/>
                    </w:rPr>
                  </w:pPr>
                  <w:r>
                    <w:rPr>
                      <w:rFonts w:hAnsi="宋体"/>
                      <w:szCs w:val="21"/>
                    </w:rPr>
                    <w:t>废物类别</w:t>
                  </w:r>
                </w:p>
              </w:tc>
              <w:tc>
                <w:tcPr>
                  <w:tcW w:w="1017" w:type="dxa"/>
                  <w:vAlign w:val="center"/>
                </w:tcPr>
                <w:p>
                  <w:pPr>
                    <w:spacing w:line="300" w:lineRule="exact"/>
                    <w:jc w:val="center"/>
                    <w:rPr>
                      <w:szCs w:val="21"/>
                    </w:rPr>
                  </w:pPr>
                  <w:r>
                    <w:rPr>
                      <w:rFonts w:hAnsi="宋体"/>
                      <w:szCs w:val="21"/>
                    </w:rPr>
                    <w:t>废物代码</w:t>
                  </w:r>
                </w:p>
              </w:tc>
              <w:tc>
                <w:tcPr>
                  <w:tcW w:w="846" w:type="dxa"/>
                  <w:tcBorders>
                    <w:bottom w:val="single" w:color="auto" w:sz="4" w:space="0"/>
                  </w:tcBorders>
                  <w:vAlign w:val="center"/>
                </w:tcPr>
                <w:p>
                  <w:pPr>
                    <w:spacing w:line="300" w:lineRule="exact"/>
                    <w:jc w:val="center"/>
                    <w:rPr>
                      <w:szCs w:val="21"/>
                    </w:rPr>
                  </w:pPr>
                  <w:r>
                    <w:rPr>
                      <w:rFonts w:hAnsi="宋体"/>
                      <w:szCs w:val="21"/>
                    </w:rPr>
                    <w:t>处置量（</w:t>
                  </w:r>
                  <w:r>
                    <w:rPr>
                      <w:szCs w:val="21"/>
                    </w:rPr>
                    <w:t>t/a</w:t>
                  </w:r>
                  <w:r>
                    <w:rPr>
                      <w:rFonts w:hAnsi="宋体"/>
                      <w:szCs w:val="21"/>
                    </w:rPr>
                    <w:t>）</w:t>
                  </w:r>
                </w:p>
              </w:tc>
              <w:tc>
                <w:tcPr>
                  <w:tcW w:w="1638" w:type="dxa"/>
                  <w:tcBorders>
                    <w:bottom w:val="single" w:color="auto" w:sz="4" w:space="0"/>
                  </w:tcBorders>
                  <w:vAlign w:val="center"/>
                </w:tcPr>
                <w:p>
                  <w:pPr>
                    <w:pStyle w:val="67"/>
                    <w:spacing w:line="300" w:lineRule="exact"/>
                    <w:rPr>
                      <w:rFonts w:eastAsia="宋体"/>
                      <w:sz w:val="21"/>
                      <w:szCs w:val="21"/>
                    </w:rPr>
                  </w:pPr>
                  <w:r>
                    <w:rPr>
                      <w:rFonts w:hAnsi="宋体" w:eastAsia="宋体"/>
                      <w:sz w:val="21"/>
                      <w:szCs w:val="21"/>
                    </w:rPr>
                    <w:t>处置办法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81" w:hRule="atLeast"/>
                <w:jc w:val="center"/>
              </w:trPr>
              <w:tc>
                <w:tcPr>
                  <w:tcW w:w="708" w:type="dxa"/>
                  <w:vMerge w:val="restart"/>
                  <w:vAlign w:val="center"/>
                </w:tcPr>
                <w:p>
                  <w:pPr>
                    <w:spacing w:line="300" w:lineRule="exact"/>
                    <w:jc w:val="center"/>
                    <w:rPr>
                      <w:rFonts w:hAnsi="宋体"/>
                      <w:szCs w:val="21"/>
                    </w:rPr>
                  </w:pPr>
                  <w:r>
                    <w:rPr>
                      <w:rFonts w:hAnsi="宋体"/>
                      <w:szCs w:val="21"/>
                    </w:rPr>
                    <w:t>一般固废</w:t>
                  </w:r>
                </w:p>
              </w:tc>
              <w:tc>
                <w:tcPr>
                  <w:tcW w:w="1109" w:type="dxa"/>
                  <w:vAlign w:val="center"/>
                </w:tcPr>
                <w:p>
                  <w:pPr>
                    <w:adjustRightInd w:val="0"/>
                    <w:jc w:val="center"/>
                    <w:rPr>
                      <w:color w:val="auto"/>
                      <w:szCs w:val="21"/>
                    </w:rPr>
                  </w:pPr>
                  <w:r>
                    <w:rPr>
                      <w:color w:val="auto"/>
                      <w:szCs w:val="21"/>
                    </w:rPr>
                    <w:t>不合格品</w:t>
                  </w:r>
                </w:p>
              </w:tc>
              <w:tc>
                <w:tcPr>
                  <w:tcW w:w="566" w:type="dxa"/>
                  <w:vAlign w:val="center"/>
                </w:tcPr>
                <w:p>
                  <w:pPr>
                    <w:adjustRightInd w:val="0"/>
                    <w:jc w:val="center"/>
                    <w:rPr>
                      <w:color w:val="auto"/>
                      <w:szCs w:val="21"/>
                    </w:rPr>
                  </w:pPr>
                  <w:r>
                    <w:rPr>
                      <w:color w:val="auto"/>
                      <w:szCs w:val="21"/>
                    </w:rPr>
                    <w:t>检测</w:t>
                  </w:r>
                </w:p>
              </w:tc>
              <w:tc>
                <w:tcPr>
                  <w:tcW w:w="513" w:type="dxa"/>
                  <w:vAlign w:val="center"/>
                </w:tcPr>
                <w:p>
                  <w:pPr>
                    <w:adjustRightInd w:val="0"/>
                    <w:jc w:val="center"/>
                    <w:rPr>
                      <w:color w:val="auto"/>
                      <w:szCs w:val="21"/>
                    </w:rPr>
                  </w:pPr>
                  <w:r>
                    <w:rPr>
                      <w:color w:val="auto"/>
                      <w:szCs w:val="21"/>
                    </w:rPr>
                    <w:t>固态</w:t>
                  </w:r>
                </w:p>
              </w:tc>
              <w:tc>
                <w:tcPr>
                  <w:tcW w:w="638" w:type="dxa"/>
                  <w:vAlign w:val="center"/>
                </w:tcPr>
                <w:p>
                  <w:pPr>
                    <w:adjustRightInd w:val="0"/>
                    <w:jc w:val="center"/>
                    <w:rPr>
                      <w:color w:val="auto"/>
                      <w:szCs w:val="21"/>
                    </w:rPr>
                  </w:pPr>
                  <w:r>
                    <w:rPr>
                      <w:rFonts w:hint="eastAsia"/>
                      <w:color w:val="auto"/>
                      <w:szCs w:val="21"/>
                    </w:rPr>
                    <w:t>废塑料</w:t>
                  </w:r>
                </w:p>
              </w:tc>
              <w:tc>
                <w:tcPr>
                  <w:tcW w:w="892" w:type="dxa"/>
                  <w:vAlign w:val="center"/>
                </w:tcPr>
                <w:p>
                  <w:pPr>
                    <w:spacing w:line="300" w:lineRule="exact"/>
                    <w:jc w:val="center"/>
                    <w:rPr>
                      <w:color w:val="auto"/>
                      <w:szCs w:val="21"/>
                    </w:rPr>
                  </w:pPr>
                  <w:r>
                    <w:rPr>
                      <w:rFonts w:hint="eastAsia"/>
                      <w:color w:val="auto"/>
                      <w:szCs w:val="21"/>
                    </w:rPr>
                    <w:t>SW17</w:t>
                  </w:r>
                </w:p>
              </w:tc>
              <w:tc>
                <w:tcPr>
                  <w:tcW w:w="1017" w:type="dxa"/>
                  <w:vAlign w:val="center"/>
                </w:tcPr>
                <w:p>
                  <w:pPr>
                    <w:spacing w:line="300" w:lineRule="exact"/>
                    <w:jc w:val="center"/>
                    <w:rPr>
                      <w:color w:val="auto"/>
                      <w:szCs w:val="21"/>
                    </w:rPr>
                  </w:pPr>
                  <w:r>
                    <w:rPr>
                      <w:rFonts w:hint="eastAsia"/>
                      <w:color w:val="auto"/>
                      <w:szCs w:val="21"/>
                    </w:rPr>
                    <w:t>900-003-17</w:t>
                  </w:r>
                </w:p>
              </w:tc>
              <w:tc>
                <w:tcPr>
                  <w:tcW w:w="846" w:type="dxa"/>
                  <w:vAlign w:val="center"/>
                </w:tcPr>
                <w:p>
                  <w:pPr>
                    <w:spacing w:line="300" w:lineRule="exact"/>
                    <w:jc w:val="center"/>
                    <w:rPr>
                      <w:rFonts w:hint="eastAsia" w:hAnsi="宋体" w:eastAsia="宋体"/>
                      <w:color w:val="auto"/>
                      <w:szCs w:val="21"/>
                      <w:lang w:eastAsia="zh-CN"/>
                    </w:rPr>
                  </w:pPr>
                  <w:r>
                    <w:rPr>
                      <w:rFonts w:hint="eastAsia"/>
                      <w:color w:val="auto"/>
                      <w:szCs w:val="21"/>
                      <w:lang w:val="en-US" w:eastAsia="zh-CN"/>
                    </w:rPr>
                    <w:t>9</w:t>
                  </w:r>
                </w:p>
              </w:tc>
              <w:tc>
                <w:tcPr>
                  <w:tcW w:w="1638" w:type="dxa"/>
                  <w:tcBorders>
                    <w:bottom w:val="single" w:color="auto" w:sz="4" w:space="0"/>
                  </w:tcBorders>
                  <w:vAlign w:val="center"/>
                </w:tcPr>
                <w:p>
                  <w:pPr>
                    <w:adjustRightInd w:val="0"/>
                    <w:snapToGrid w:val="0"/>
                    <w:spacing w:line="300" w:lineRule="exact"/>
                    <w:jc w:val="center"/>
                    <w:rPr>
                      <w:rFonts w:hAnsi="宋体"/>
                      <w:color w:val="auto"/>
                      <w:szCs w:val="21"/>
                    </w:rPr>
                  </w:pPr>
                  <w:r>
                    <w:rPr>
                      <w:rFonts w:hint="eastAsia" w:hAnsi="宋体"/>
                      <w:bCs/>
                      <w:color w:val="auto"/>
                      <w:szCs w:val="21"/>
                    </w:rPr>
                    <w:t>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62" w:hRule="atLeast"/>
                <w:jc w:val="center"/>
              </w:trPr>
              <w:tc>
                <w:tcPr>
                  <w:tcW w:w="708" w:type="dxa"/>
                  <w:vMerge w:val="continue"/>
                  <w:vAlign w:val="center"/>
                </w:tcPr>
                <w:p>
                  <w:pPr>
                    <w:spacing w:line="300" w:lineRule="exact"/>
                    <w:jc w:val="center"/>
                    <w:rPr>
                      <w:szCs w:val="21"/>
                    </w:rPr>
                  </w:pPr>
                </w:p>
              </w:tc>
              <w:tc>
                <w:tcPr>
                  <w:tcW w:w="1109" w:type="dxa"/>
                  <w:vAlign w:val="center"/>
                </w:tcPr>
                <w:p>
                  <w:pPr>
                    <w:spacing w:line="300" w:lineRule="exact"/>
                    <w:ind w:right="-130"/>
                    <w:jc w:val="center"/>
                    <w:rPr>
                      <w:color w:val="auto"/>
                      <w:szCs w:val="21"/>
                    </w:rPr>
                  </w:pPr>
                  <w:r>
                    <w:rPr>
                      <w:rFonts w:ascii="Times New Roman" w:hAnsi="Times New Roman" w:eastAsia="宋体" w:cs="Times New Roman"/>
                      <w:color w:val="auto"/>
                      <w:szCs w:val="21"/>
                    </w:rPr>
                    <w:t>废包装材料</w:t>
                  </w:r>
                </w:p>
              </w:tc>
              <w:tc>
                <w:tcPr>
                  <w:tcW w:w="566" w:type="dxa"/>
                  <w:vAlign w:val="center"/>
                </w:tcPr>
                <w:p>
                  <w:pPr>
                    <w:adjustRightInd w:val="0"/>
                    <w:snapToGrid w:val="0"/>
                    <w:spacing w:line="300" w:lineRule="exact"/>
                    <w:jc w:val="center"/>
                    <w:rPr>
                      <w:bCs/>
                      <w:color w:val="auto"/>
                      <w:szCs w:val="21"/>
                    </w:rPr>
                  </w:pPr>
                  <w:r>
                    <w:rPr>
                      <w:rFonts w:hint="eastAsia" w:hAnsi="宋体"/>
                      <w:bCs/>
                      <w:color w:val="auto"/>
                      <w:szCs w:val="21"/>
                    </w:rPr>
                    <w:t>包装</w:t>
                  </w:r>
                </w:p>
              </w:tc>
              <w:tc>
                <w:tcPr>
                  <w:tcW w:w="513" w:type="dxa"/>
                  <w:vAlign w:val="center"/>
                </w:tcPr>
                <w:p>
                  <w:pPr>
                    <w:adjustRightInd w:val="0"/>
                    <w:snapToGrid w:val="0"/>
                    <w:spacing w:line="300" w:lineRule="exact"/>
                    <w:jc w:val="center"/>
                    <w:rPr>
                      <w:bCs/>
                      <w:color w:val="auto"/>
                      <w:szCs w:val="21"/>
                    </w:rPr>
                  </w:pPr>
                  <w:r>
                    <w:rPr>
                      <w:rFonts w:hAnsi="宋体"/>
                      <w:bCs/>
                      <w:color w:val="auto"/>
                      <w:szCs w:val="21"/>
                    </w:rPr>
                    <w:t>固态</w:t>
                  </w:r>
                </w:p>
              </w:tc>
              <w:tc>
                <w:tcPr>
                  <w:tcW w:w="638" w:type="dxa"/>
                  <w:vAlign w:val="center"/>
                </w:tcPr>
                <w:p>
                  <w:pPr>
                    <w:adjustRightInd w:val="0"/>
                    <w:snapToGrid w:val="0"/>
                    <w:spacing w:line="300" w:lineRule="exact"/>
                    <w:jc w:val="center"/>
                    <w:rPr>
                      <w:bCs/>
                      <w:color w:val="auto"/>
                      <w:szCs w:val="21"/>
                    </w:rPr>
                  </w:pPr>
                  <w:r>
                    <w:rPr>
                      <w:color w:val="auto"/>
                      <w:szCs w:val="21"/>
                    </w:rPr>
                    <w:t>--</w:t>
                  </w:r>
                </w:p>
              </w:tc>
              <w:tc>
                <w:tcPr>
                  <w:tcW w:w="892" w:type="dxa"/>
                  <w:vAlign w:val="center"/>
                </w:tcPr>
                <w:p>
                  <w:pPr>
                    <w:spacing w:line="300" w:lineRule="exact"/>
                    <w:jc w:val="center"/>
                    <w:rPr>
                      <w:color w:val="auto"/>
                      <w:szCs w:val="21"/>
                    </w:rPr>
                  </w:pPr>
                  <w:r>
                    <w:rPr>
                      <w:color w:val="auto"/>
                      <w:szCs w:val="21"/>
                    </w:rPr>
                    <w:t>V</w:t>
                  </w:r>
                  <w:r>
                    <w:rPr>
                      <w:rFonts w:hint="eastAsia" w:ascii="Times New Roman" w:hAnsi="Times New Roman" w:eastAsia="宋体" w:cs="Times New Roman"/>
                      <w:color w:val="auto"/>
                      <w:szCs w:val="21"/>
                    </w:rPr>
                    <w:t>I非特定行业生产过程中产生的一般固体废物99</w:t>
                  </w:r>
                </w:p>
              </w:tc>
              <w:tc>
                <w:tcPr>
                  <w:tcW w:w="1017" w:type="dxa"/>
                  <w:vAlign w:val="center"/>
                </w:tcPr>
                <w:p>
                  <w:pPr>
                    <w:spacing w:line="300" w:lineRule="exact"/>
                    <w:jc w:val="center"/>
                    <w:rPr>
                      <w:color w:val="auto"/>
                      <w:szCs w:val="21"/>
                    </w:rPr>
                  </w:pPr>
                  <w:r>
                    <w:rPr>
                      <w:rFonts w:hint="eastAsia"/>
                      <w:color w:val="auto"/>
                      <w:szCs w:val="21"/>
                    </w:rPr>
                    <w:t>900-999-99</w:t>
                  </w:r>
                </w:p>
              </w:tc>
              <w:tc>
                <w:tcPr>
                  <w:tcW w:w="846" w:type="dxa"/>
                  <w:vAlign w:val="center"/>
                </w:tcPr>
                <w:p>
                  <w:pPr>
                    <w:spacing w:line="360" w:lineRule="exact"/>
                    <w:ind w:right="-130"/>
                    <w:jc w:val="center"/>
                    <w:rPr>
                      <w:color w:val="auto"/>
                      <w:szCs w:val="21"/>
                    </w:rPr>
                  </w:pPr>
                  <w:r>
                    <w:rPr>
                      <w:rFonts w:hint="eastAsia"/>
                      <w:color w:val="auto"/>
                      <w:szCs w:val="21"/>
                    </w:rPr>
                    <w:t>0.1</w:t>
                  </w:r>
                </w:p>
              </w:tc>
              <w:tc>
                <w:tcPr>
                  <w:tcW w:w="1638" w:type="dxa"/>
                  <w:tcBorders>
                    <w:top w:val="single" w:color="auto" w:sz="4" w:space="0"/>
                  </w:tcBorders>
                  <w:vAlign w:val="center"/>
                </w:tcPr>
                <w:p>
                  <w:pPr>
                    <w:adjustRightInd w:val="0"/>
                    <w:snapToGrid w:val="0"/>
                    <w:spacing w:line="300" w:lineRule="exact"/>
                    <w:jc w:val="center"/>
                    <w:rPr>
                      <w:bCs/>
                      <w:color w:val="auto"/>
                      <w:szCs w:val="21"/>
                    </w:rPr>
                  </w:pPr>
                  <w:r>
                    <w:rPr>
                      <w:rFonts w:hAnsi="宋体"/>
                      <w:bCs/>
                      <w:color w:val="auto"/>
                      <w:szCs w:val="21"/>
                    </w:rPr>
                    <w:t>外售给物资回收单位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62" w:hRule="atLeast"/>
                <w:jc w:val="center"/>
              </w:trPr>
              <w:tc>
                <w:tcPr>
                  <w:tcW w:w="708" w:type="dxa"/>
                  <w:vMerge w:val="restart"/>
                  <w:vAlign w:val="center"/>
                </w:tcPr>
                <w:p>
                  <w:pPr>
                    <w:spacing w:line="300" w:lineRule="exact"/>
                    <w:jc w:val="center"/>
                    <w:rPr>
                      <w:szCs w:val="21"/>
                    </w:rPr>
                  </w:pPr>
                  <w:r>
                    <w:rPr>
                      <w:rFonts w:hAnsi="宋体"/>
                      <w:szCs w:val="21"/>
                    </w:rPr>
                    <w:t>危险废物</w:t>
                  </w:r>
                </w:p>
              </w:tc>
              <w:tc>
                <w:tcPr>
                  <w:tcW w:w="1109" w:type="dxa"/>
                  <w:vAlign w:val="center"/>
                </w:tcPr>
                <w:p>
                  <w:pPr>
                    <w:jc w:val="center"/>
                    <w:rPr>
                      <w:color w:val="auto"/>
                      <w:szCs w:val="21"/>
                    </w:rPr>
                  </w:pPr>
                  <w:r>
                    <w:rPr>
                      <w:color w:val="auto"/>
                      <w:szCs w:val="21"/>
                    </w:rPr>
                    <w:t>废活性炭</w:t>
                  </w:r>
                </w:p>
              </w:tc>
              <w:tc>
                <w:tcPr>
                  <w:tcW w:w="566" w:type="dxa"/>
                  <w:vAlign w:val="center"/>
                </w:tcPr>
                <w:p>
                  <w:pPr>
                    <w:adjustRightInd w:val="0"/>
                    <w:jc w:val="center"/>
                    <w:rPr>
                      <w:color w:val="auto"/>
                      <w:szCs w:val="21"/>
                    </w:rPr>
                  </w:pPr>
                  <w:r>
                    <w:rPr>
                      <w:color w:val="auto"/>
                      <w:szCs w:val="21"/>
                    </w:rPr>
                    <w:t>有机废气处理</w:t>
                  </w:r>
                </w:p>
              </w:tc>
              <w:tc>
                <w:tcPr>
                  <w:tcW w:w="513" w:type="dxa"/>
                  <w:vAlign w:val="center"/>
                </w:tcPr>
                <w:p>
                  <w:pPr>
                    <w:adjustRightInd w:val="0"/>
                    <w:jc w:val="center"/>
                    <w:rPr>
                      <w:color w:val="auto"/>
                      <w:szCs w:val="21"/>
                    </w:rPr>
                  </w:pPr>
                  <w:r>
                    <w:rPr>
                      <w:color w:val="auto"/>
                      <w:szCs w:val="21"/>
                    </w:rPr>
                    <w:t>固态</w:t>
                  </w:r>
                </w:p>
              </w:tc>
              <w:tc>
                <w:tcPr>
                  <w:tcW w:w="638" w:type="dxa"/>
                  <w:vAlign w:val="center"/>
                </w:tcPr>
                <w:p>
                  <w:pPr>
                    <w:adjustRightInd w:val="0"/>
                    <w:jc w:val="center"/>
                    <w:rPr>
                      <w:color w:val="auto"/>
                      <w:szCs w:val="21"/>
                    </w:rPr>
                  </w:pPr>
                  <w:r>
                    <w:rPr>
                      <w:color w:val="auto"/>
                      <w:szCs w:val="21"/>
                    </w:rPr>
                    <w:t>非甲烷总烃</w:t>
                  </w:r>
                </w:p>
              </w:tc>
              <w:tc>
                <w:tcPr>
                  <w:tcW w:w="892" w:type="dxa"/>
                  <w:vAlign w:val="center"/>
                </w:tcPr>
                <w:p>
                  <w:pPr>
                    <w:jc w:val="center"/>
                    <w:rPr>
                      <w:color w:val="auto"/>
                      <w:szCs w:val="21"/>
                    </w:rPr>
                  </w:pPr>
                  <w:r>
                    <w:rPr>
                      <w:color w:val="auto"/>
                      <w:szCs w:val="21"/>
                    </w:rPr>
                    <w:t>HW</w:t>
                  </w:r>
                  <w:r>
                    <w:rPr>
                      <w:rFonts w:hint="eastAsia"/>
                      <w:color w:val="auto"/>
                      <w:szCs w:val="21"/>
                    </w:rPr>
                    <w:t>49</w:t>
                  </w:r>
                </w:p>
              </w:tc>
              <w:tc>
                <w:tcPr>
                  <w:tcW w:w="1017" w:type="dxa"/>
                  <w:vAlign w:val="center"/>
                </w:tcPr>
                <w:p>
                  <w:pPr>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846" w:type="dxa"/>
                  <w:vAlign w:val="center"/>
                </w:tcPr>
                <w:p>
                  <w:pPr>
                    <w:adjustRightInd w:val="0"/>
                    <w:jc w:val="center"/>
                    <w:rPr>
                      <w:color w:val="auto"/>
                      <w:szCs w:val="21"/>
                    </w:rPr>
                  </w:pPr>
                  <w:r>
                    <w:rPr>
                      <w:rFonts w:hint="eastAsia"/>
                      <w:color w:val="auto"/>
                      <w:szCs w:val="21"/>
                    </w:rPr>
                    <w:t>0.85</w:t>
                  </w:r>
                </w:p>
              </w:tc>
              <w:tc>
                <w:tcPr>
                  <w:tcW w:w="1638" w:type="dxa"/>
                  <w:vMerge w:val="restart"/>
                  <w:vAlign w:val="center"/>
                </w:tcPr>
                <w:p>
                  <w:pPr>
                    <w:adjustRightInd w:val="0"/>
                    <w:snapToGrid w:val="0"/>
                    <w:spacing w:line="300" w:lineRule="exact"/>
                    <w:jc w:val="center"/>
                    <w:rPr>
                      <w:color w:val="auto"/>
                      <w:szCs w:val="21"/>
                      <w:lang w:val="ru-RU"/>
                    </w:rPr>
                  </w:pPr>
                  <w:r>
                    <w:rPr>
                      <w:rFonts w:hint="eastAsia" w:hAnsi="宋体"/>
                      <w:bCs/>
                      <w:color w:val="auto"/>
                      <w:szCs w:val="21"/>
                    </w:rPr>
                    <w:t>危险废物</w:t>
                  </w:r>
                  <w:r>
                    <w:rPr>
                      <w:rFonts w:hAnsi="宋体"/>
                      <w:bCs/>
                      <w:color w:val="auto"/>
                      <w:szCs w:val="21"/>
                    </w:rPr>
                    <w:t>定期交有危废处理资质的单位处置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62" w:hRule="atLeast"/>
                <w:jc w:val="center"/>
              </w:trPr>
              <w:tc>
                <w:tcPr>
                  <w:tcW w:w="708" w:type="dxa"/>
                  <w:vMerge w:val="continue"/>
                  <w:vAlign w:val="center"/>
                </w:tcPr>
                <w:p>
                  <w:pPr>
                    <w:spacing w:line="300" w:lineRule="exact"/>
                    <w:jc w:val="center"/>
                    <w:rPr>
                      <w:rFonts w:hAnsi="宋体"/>
                      <w:szCs w:val="21"/>
                    </w:rPr>
                  </w:pPr>
                </w:p>
              </w:tc>
              <w:tc>
                <w:tcPr>
                  <w:tcW w:w="1109" w:type="dxa"/>
                  <w:vAlign w:val="center"/>
                </w:tcPr>
                <w:p>
                  <w:pPr>
                    <w:jc w:val="center"/>
                    <w:rPr>
                      <w:color w:val="auto"/>
                      <w:szCs w:val="21"/>
                    </w:rPr>
                  </w:pPr>
                  <w:r>
                    <w:rPr>
                      <w:color w:val="auto"/>
                      <w:szCs w:val="21"/>
                    </w:rPr>
                    <w:t>废</w:t>
                  </w:r>
                  <w:r>
                    <w:rPr>
                      <w:rFonts w:hint="eastAsia"/>
                      <w:color w:val="auto"/>
                      <w:szCs w:val="21"/>
                    </w:rPr>
                    <w:t>机</w:t>
                  </w:r>
                  <w:r>
                    <w:rPr>
                      <w:color w:val="auto"/>
                      <w:szCs w:val="21"/>
                    </w:rPr>
                    <w:t>油</w:t>
                  </w:r>
                </w:p>
              </w:tc>
              <w:tc>
                <w:tcPr>
                  <w:tcW w:w="566" w:type="dxa"/>
                  <w:vAlign w:val="center"/>
                </w:tcPr>
                <w:p>
                  <w:pPr>
                    <w:adjustRightInd w:val="0"/>
                    <w:jc w:val="center"/>
                    <w:rPr>
                      <w:color w:val="auto"/>
                      <w:szCs w:val="21"/>
                    </w:rPr>
                  </w:pPr>
                  <w:r>
                    <w:rPr>
                      <w:color w:val="auto"/>
                      <w:szCs w:val="21"/>
                    </w:rPr>
                    <w:t>设备润滑</w:t>
                  </w:r>
                </w:p>
              </w:tc>
              <w:tc>
                <w:tcPr>
                  <w:tcW w:w="513" w:type="dxa"/>
                  <w:vAlign w:val="center"/>
                </w:tcPr>
                <w:p>
                  <w:pPr>
                    <w:adjustRightInd w:val="0"/>
                    <w:jc w:val="center"/>
                    <w:rPr>
                      <w:color w:val="auto"/>
                      <w:szCs w:val="21"/>
                    </w:rPr>
                  </w:pPr>
                  <w:r>
                    <w:rPr>
                      <w:color w:val="auto"/>
                      <w:szCs w:val="21"/>
                    </w:rPr>
                    <w:t>液态</w:t>
                  </w:r>
                </w:p>
              </w:tc>
              <w:tc>
                <w:tcPr>
                  <w:tcW w:w="638" w:type="dxa"/>
                  <w:vAlign w:val="center"/>
                </w:tcPr>
                <w:p>
                  <w:pPr>
                    <w:adjustRightInd w:val="0"/>
                    <w:jc w:val="center"/>
                    <w:rPr>
                      <w:color w:val="auto"/>
                      <w:szCs w:val="21"/>
                    </w:rPr>
                  </w:pPr>
                  <w:r>
                    <w:rPr>
                      <w:color w:val="auto"/>
                      <w:szCs w:val="21"/>
                    </w:rPr>
                    <w:t>矿物油</w:t>
                  </w:r>
                </w:p>
              </w:tc>
              <w:tc>
                <w:tcPr>
                  <w:tcW w:w="892" w:type="dxa"/>
                  <w:vAlign w:val="center"/>
                </w:tcPr>
                <w:p>
                  <w:pPr>
                    <w:jc w:val="center"/>
                    <w:rPr>
                      <w:color w:val="auto"/>
                      <w:szCs w:val="21"/>
                    </w:rPr>
                  </w:pPr>
                  <w:r>
                    <w:rPr>
                      <w:color w:val="auto"/>
                      <w:szCs w:val="21"/>
                    </w:rPr>
                    <w:t>HW08</w:t>
                  </w:r>
                </w:p>
              </w:tc>
              <w:tc>
                <w:tcPr>
                  <w:tcW w:w="1017" w:type="dxa"/>
                  <w:vAlign w:val="center"/>
                </w:tcPr>
                <w:p>
                  <w:pPr>
                    <w:jc w:val="center"/>
                    <w:rPr>
                      <w:color w:val="auto"/>
                      <w:szCs w:val="21"/>
                    </w:rPr>
                  </w:pPr>
                  <w:r>
                    <w:rPr>
                      <w:color w:val="auto"/>
                      <w:szCs w:val="21"/>
                    </w:rPr>
                    <w:t>900-217-08</w:t>
                  </w:r>
                </w:p>
              </w:tc>
              <w:tc>
                <w:tcPr>
                  <w:tcW w:w="846" w:type="dxa"/>
                  <w:vAlign w:val="center"/>
                </w:tcPr>
                <w:p>
                  <w:pPr>
                    <w:adjustRightInd w:val="0"/>
                    <w:jc w:val="center"/>
                    <w:rPr>
                      <w:color w:val="auto"/>
                      <w:szCs w:val="21"/>
                    </w:rPr>
                  </w:pPr>
                  <w:r>
                    <w:rPr>
                      <w:color w:val="auto"/>
                      <w:szCs w:val="21"/>
                    </w:rPr>
                    <w:t>0.0</w:t>
                  </w:r>
                  <w:r>
                    <w:rPr>
                      <w:rFonts w:hint="eastAsia"/>
                      <w:color w:val="auto"/>
                      <w:szCs w:val="21"/>
                    </w:rPr>
                    <w:t>2</w:t>
                  </w:r>
                </w:p>
              </w:tc>
              <w:tc>
                <w:tcPr>
                  <w:tcW w:w="1638" w:type="dxa"/>
                  <w:vMerge w:val="continue"/>
                  <w:vAlign w:val="center"/>
                </w:tcPr>
                <w:p>
                  <w:pPr>
                    <w:adjustRightInd w:val="0"/>
                    <w:snapToGrid w:val="0"/>
                    <w:spacing w:line="300" w:lineRule="exact"/>
                    <w:jc w:val="center"/>
                    <w:rPr>
                      <w:rFonts w:hAnsi="宋体"/>
                      <w:bCs/>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62" w:hRule="atLeast"/>
                <w:jc w:val="center"/>
              </w:trPr>
              <w:tc>
                <w:tcPr>
                  <w:tcW w:w="708" w:type="dxa"/>
                  <w:vMerge w:val="continue"/>
                  <w:vAlign w:val="center"/>
                </w:tcPr>
                <w:p>
                  <w:pPr>
                    <w:spacing w:line="300" w:lineRule="exact"/>
                    <w:jc w:val="center"/>
                    <w:rPr>
                      <w:rFonts w:hAnsi="宋体"/>
                      <w:szCs w:val="21"/>
                    </w:rPr>
                  </w:pPr>
                </w:p>
              </w:tc>
              <w:tc>
                <w:tcPr>
                  <w:tcW w:w="1109" w:type="dxa"/>
                  <w:vAlign w:val="center"/>
                </w:tcPr>
                <w:p>
                  <w:pPr>
                    <w:jc w:val="center"/>
                    <w:rPr>
                      <w:color w:val="auto"/>
                      <w:szCs w:val="21"/>
                    </w:rPr>
                  </w:pPr>
                  <w:r>
                    <w:rPr>
                      <w:color w:val="auto"/>
                      <w:szCs w:val="21"/>
                    </w:rPr>
                    <w:t>废机油桶</w:t>
                  </w:r>
                </w:p>
              </w:tc>
              <w:tc>
                <w:tcPr>
                  <w:tcW w:w="566" w:type="dxa"/>
                  <w:vAlign w:val="center"/>
                </w:tcPr>
                <w:p>
                  <w:pPr>
                    <w:adjustRightInd w:val="0"/>
                    <w:jc w:val="center"/>
                    <w:rPr>
                      <w:color w:val="auto"/>
                      <w:szCs w:val="21"/>
                    </w:rPr>
                  </w:pPr>
                  <w:r>
                    <w:rPr>
                      <w:color w:val="auto"/>
                      <w:szCs w:val="21"/>
                    </w:rPr>
                    <w:t>设备</w:t>
                  </w:r>
                  <w:r>
                    <w:rPr>
                      <w:rFonts w:hint="eastAsia"/>
                      <w:color w:val="auto"/>
                      <w:szCs w:val="21"/>
                    </w:rPr>
                    <w:t>润滑</w:t>
                  </w:r>
                </w:p>
              </w:tc>
              <w:tc>
                <w:tcPr>
                  <w:tcW w:w="513" w:type="dxa"/>
                  <w:vAlign w:val="center"/>
                </w:tcPr>
                <w:p>
                  <w:pPr>
                    <w:adjustRightInd w:val="0"/>
                    <w:jc w:val="center"/>
                    <w:rPr>
                      <w:color w:val="auto"/>
                      <w:szCs w:val="21"/>
                    </w:rPr>
                  </w:pPr>
                  <w:r>
                    <w:rPr>
                      <w:color w:val="auto"/>
                      <w:szCs w:val="21"/>
                    </w:rPr>
                    <w:t>固态</w:t>
                  </w:r>
                </w:p>
              </w:tc>
              <w:tc>
                <w:tcPr>
                  <w:tcW w:w="638" w:type="dxa"/>
                  <w:vAlign w:val="center"/>
                </w:tcPr>
                <w:p>
                  <w:pPr>
                    <w:adjustRightInd w:val="0"/>
                    <w:jc w:val="center"/>
                    <w:rPr>
                      <w:color w:val="auto"/>
                      <w:szCs w:val="21"/>
                    </w:rPr>
                  </w:pPr>
                  <w:r>
                    <w:rPr>
                      <w:color w:val="auto"/>
                      <w:szCs w:val="21"/>
                    </w:rPr>
                    <w:t>矿物油</w:t>
                  </w:r>
                </w:p>
              </w:tc>
              <w:tc>
                <w:tcPr>
                  <w:tcW w:w="892" w:type="dxa"/>
                  <w:vAlign w:val="center"/>
                </w:tcPr>
                <w:p>
                  <w:pPr>
                    <w:jc w:val="center"/>
                    <w:rPr>
                      <w:color w:val="auto"/>
                      <w:szCs w:val="21"/>
                    </w:rPr>
                  </w:pPr>
                  <w:r>
                    <w:rPr>
                      <w:color w:val="auto"/>
                      <w:szCs w:val="21"/>
                    </w:rPr>
                    <w:t>HW</w:t>
                  </w:r>
                  <w:r>
                    <w:rPr>
                      <w:rFonts w:hint="eastAsia"/>
                      <w:color w:val="auto"/>
                      <w:szCs w:val="21"/>
                    </w:rPr>
                    <w:t>49</w:t>
                  </w:r>
                </w:p>
              </w:tc>
              <w:tc>
                <w:tcPr>
                  <w:tcW w:w="1017" w:type="dxa"/>
                  <w:vAlign w:val="center"/>
                </w:tcPr>
                <w:p>
                  <w:pPr>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846" w:type="dxa"/>
                  <w:vAlign w:val="center"/>
                </w:tcPr>
                <w:p>
                  <w:pPr>
                    <w:jc w:val="center"/>
                    <w:rPr>
                      <w:color w:val="auto"/>
                      <w:szCs w:val="21"/>
                    </w:rPr>
                  </w:pPr>
                  <w:r>
                    <w:rPr>
                      <w:color w:val="auto"/>
                      <w:szCs w:val="21"/>
                    </w:rPr>
                    <w:t>0.</w:t>
                  </w:r>
                  <w:r>
                    <w:rPr>
                      <w:rFonts w:hint="eastAsia"/>
                      <w:color w:val="auto"/>
                      <w:szCs w:val="21"/>
                    </w:rPr>
                    <w:t>0</w:t>
                  </w:r>
                  <w:r>
                    <w:rPr>
                      <w:color w:val="auto"/>
                      <w:szCs w:val="21"/>
                    </w:rPr>
                    <w:t>1</w:t>
                  </w:r>
                </w:p>
              </w:tc>
              <w:tc>
                <w:tcPr>
                  <w:tcW w:w="1638" w:type="dxa"/>
                  <w:vMerge w:val="continue"/>
                  <w:vAlign w:val="center"/>
                </w:tcPr>
                <w:p>
                  <w:pPr>
                    <w:adjustRightInd w:val="0"/>
                    <w:snapToGrid w:val="0"/>
                    <w:spacing w:line="300" w:lineRule="exact"/>
                    <w:jc w:val="center"/>
                    <w:rPr>
                      <w:rFonts w:hAnsi="宋体"/>
                      <w:bCs/>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62" w:hRule="atLeast"/>
                <w:jc w:val="center"/>
              </w:trPr>
              <w:tc>
                <w:tcPr>
                  <w:tcW w:w="708" w:type="dxa"/>
                  <w:vAlign w:val="center"/>
                </w:tcPr>
                <w:p>
                  <w:pPr>
                    <w:spacing w:line="300" w:lineRule="exact"/>
                    <w:jc w:val="center"/>
                    <w:rPr>
                      <w:szCs w:val="21"/>
                    </w:rPr>
                  </w:pPr>
                  <w:r>
                    <w:rPr>
                      <w:rFonts w:hAnsi="宋体"/>
                      <w:szCs w:val="21"/>
                    </w:rPr>
                    <w:t>生活垃圾</w:t>
                  </w:r>
                </w:p>
              </w:tc>
              <w:tc>
                <w:tcPr>
                  <w:tcW w:w="1109" w:type="dxa"/>
                  <w:vAlign w:val="center"/>
                </w:tcPr>
                <w:p>
                  <w:pPr>
                    <w:spacing w:line="300" w:lineRule="exact"/>
                    <w:jc w:val="center"/>
                    <w:rPr>
                      <w:color w:val="auto"/>
                      <w:szCs w:val="21"/>
                    </w:rPr>
                  </w:pPr>
                  <w:r>
                    <w:rPr>
                      <w:rFonts w:hAnsi="宋体"/>
                      <w:color w:val="auto"/>
                      <w:szCs w:val="21"/>
                    </w:rPr>
                    <w:t>生活垃圾</w:t>
                  </w:r>
                </w:p>
              </w:tc>
              <w:tc>
                <w:tcPr>
                  <w:tcW w:w="566" w:type="dxa"/>
                  <w:vAlign w:val="center"/>
                </w:tcPr>
                <w:p>
                  <w:pPr>
                    <w:spacing w:line="300" w:lineRule="exact"/>
                    <w:jc w:val="center"/>
                    <w:rPr>
                      <w:color w:val="auto"/>
                      <w:szCs w:val="21"/>
                    </w:rPr>
                  </w:pPr>
                  <w:r>
                    <w:rPr>
                      <w:rFonts w:hAnsi="宋体"/>
                      <w:color w:val="auto"/>
                      <w:szCs w:val="21"/>
                    </w:rPr>
                    <w:t>办公生活</w:t>
                  </w:r>
                </w:p>
              </w:tc>
              <w:tc>
                <w:tcPr>
                  <w:tcW w:w="513" w:type="dxa"/>
                  <w:vAlign w:val="center"/>
                </w:tcPr>
                <w:p>
                  <w:pPr>
                    <w:spacing w:line="300" w:lineRule="exact"/>
                    <w:jc w:val="center"/>
                    <w:rPr>
                      <w:color w:val="auto"/>
                      <w:szCs w:val="21"/>
                    </w:rPr>
                  </w:pPr>
                  <w:r>
                    <w:rPr>
                      <w:rFonts w:hAnsi="宋体"/>
                      <w:bCs/>
                      <w:color w:val="auto"/>
                      <w:szCs w:val="21"/>
                    </w:rPr>
                    <w:t>固态</w:t>
                  </w:r>
                </w:p>
              </w:tc>
              <w:tc>
                <w:tcPr>
                  <w:tcW w:w="638" w:type="dxa"/>
                  <w:vAlign w:val="center"/>
                </w:tcPr>
                <w:p>
                  <w:pPr>
                    <w:spacing w:line="300" w:lineRule="exact"/>
                    <w:jc w:val="center"/>
                    <w:rPr>
                      <w:color w:val="auto"/>
                      <w:szCs w:val="21"/>
                    </w:rPr>
                  </w:pPr>
                  <w:r>
                    <w:rPr>
                      <w:rFonts w:hAnsi="宋体"/>
                      <w:color w:val="auto"/>
                      <w:szCs w:val="21"/>
                    </w:rPr>
                    <w:t>办公生活</w:t>
                  </w:r>
                </w:p>
              </w:tc>
              <w:tc>
                <w:tcPr>
                  <w:tcW w:w="892" w:type="dxa"/>
                  <w:vAlign w:val="center"/>
                </w:tcPr>
                <w:p>
                  <w:pPr>
                    <w:spacing w:line="300" w:lineRule="exact"/>
                    <w:jc w:val="center"/>
                    <w:rPr>
                      <w:color w:val="auto"/>
                      <w:szCs w:val="21"/>
                    </w:rPr>
                  </w:pPr>
                  <w:r>
                    <w:rPr>
                      <w:color w:val="auto"/>
                      <w:szCs w:val="21"/>
                    </w:rPr>
                    <w:t>--</w:t>
                  </w:r>
                </w:p>
              </w:tc>
              <w:tc>
                <w:tcPr>
                  <w:tcW w:w="1017" w:type="dxa"/>
                  <w:vAlign w:val="center"/>
                </w:tcPr>
                <w:p>
                  <w:pPr>
                    <w:spacing w:line="300" w:lineRule="exact"/>
                    <w:jc w:val="center"/>
                    <w:rPr>
                      <w:color w:val="auto"/>
                      <w:szCs w:val="21"/>
                    </w:rPr>
                  </w:pPr>
                  <w:r>
                    <w:rPr>
                      <w:color w:val="auto"/>
                      <w:szCs w:val="21"/>
                    </w:rPr>
                    <w:t>--</w:t>
                  </w:r>
                </w:p>
              </w:tc>
              <w:tc>
                <w:tcPr>
                  <w:tcW w:w="846" w:type="dxa"/>
                  <w:vAlign w:val="center"/>
                </w:tcPr>
                <w:p>
                  <w:pPr>
                    <w:spacing w:line="300" w:lineRule="exact"/>
                    <w:jc w:val="center"/>
                    <w:rPr>
                      <w:color w:val="auto"/>
                      <w:szCs w:val="21"/>
                    </w:rPr>
                  </w:pPr>
                  <w:r>
                    <w:rPr>
                      <w:rFonts w:hint="eastAsia"/>
                      <w:color w:val="auto"/>
                      <w:szCs w:val="21"/>
                    </w:rPr>
                    <w:t>2.25</w:t>
                  </w:r>
                </w:p>
              </w:tc>
              <w:tc>
                <w:tcPr>
                  <w:tcW w:w="1638" w:type="dxa"/>
                  <w:vAlign w:val="center"/>
                </w:tcPr>
                <w:p>
                  <w:pPr>
                    <w:spacing w:line="300" w:lineRule="exact"/>
                    <w:jc w:val="center"/>
                    <w:rPr>
                      <w:color w:val="auto"/>
                      <w:szCs w:val="21"/>
                    </w:rPr>
                  </w:pPr>
                  <w:r>
                    <w:rPr>
                      <w:rFonts w:hAnsi="宋体"/>
                      <w:color w:val="auto"/>
                      <w:szCs w:val="21"/>
                    </w:rPr>
                    <w:t>交市政环卫部门统一处理</w:t>
                  </w:r>
                </w:p>
              </w:tc>
            </w:tr>
          </w:tbl>
          <w:p>
            <w:pPr>
              <w:pStyle w:val="45"/>
              <w:spacing w:line="360" w:lineRule="auto"/>
              <w:ind w:firstLine="482" w:firstLineChars="200"/>
              <w:jc w:val="both"/>
              <w:rPr>
                <w:sz w:val="24"/>
                <w:szCs w:val="24"/>
              </w:rPr>
            </w:pPr>
            <w:r>
              <w:rPr>
                <w:rFonts w:hint="eastAsia"/>
                <w:sz w:val="24"/>
                <w:szCs w:val="24"/>
              </w:rPr>
              <w:t>（2）</w:t>
            </w:r>
            <w:r>
              <w:rPr>
                <w:sz w:val="24"/>
                <w:szCs w:val="24"/>
              </w:rPr>
              <w:t>固体废物污染物影响分析</w:t>
            </w:r>
          </w:p>
          <w:p>
            <w:pPr>
              <w:pStyle w:val="45"/>
              <w:spacing w:line="360" w:lineRule="auto"/>
              <w:ind w:firstLine="480" w:firstLineChars="200"/>
              <w:jc w:val="both"/>
              <w:rPr>
                <w:b w:val="0"/>
                <w:sz w:val="24"/>
                <w:szCs w:val="24"/>
              </w:rPr>
            </w:pPr>
            <w:r>
              <w:rPr>
                <w:b w:val="0"/>
                <w:sz w:val="24"/>
                <w:szCs w:val="24"/>
              </w:rPr>
              <w:t>本项目产生的一般固体废物经回收</w:t>
            </w:r>
            <w:r>
              <w:rPr>
                <w:rFonts w:hint="eastAsia"/>
                <w:b w:val="0"/>
                <w:sz w:val="24"/>
                <w:szCs w:val="24"/>
              </w:rPr>
              <w:t>利用</w:t>
            </w:r>
            <w:r>
              <w:rPr>
                <w:b w:val="0"/>
                <w:sz w:val="24"/>
                <w:szCs w:val="24"/>
              </w:rPr>
              <w:t>或外售综合利用，危险废物委托有资质单位处理。生活垃圾交市政环卫部门统一处理。</w:t>
            </w:r>
          </w:p>
          <w:p>
            <w:pPr>
              <w:pStyle w:val="45"/>
              <w:spacing w:line="360" w:lineRule="auto"/>
              <w:ind w:firstLine="480" w:firstLineChars="200"/>
              <w:jc w:val="both"/>
              <w:rPr>
                <w:b w:val="0"/>
                <w:bCs/>
                <w:sz w:val="24"/>
                <w:szCs w:val="24"/>
              </w:rPr>
            </w:pPr>
            <w:r>
              <w:rPr>
                <w:b w:val="0"/>
                <w:bCs/>
                <w:sz w:val="24"/>
                <w:szCs w:val="24"/>
              </w:rPr>
              <w:t>1）一般工业固体废物</w:t>
            </w:r>
          </w:p>
          <w:p>
            <w:pPr>
              <w:pStyle w:val="45"/>
              <w:spacing w:line="360" w:lineRule="auto"/>
              <w:ind w:firstLine="480" w:firstLineChars="200"/>
              <w:jc w:val="both"/>
              <w:rPr>
                <w:b w:val="0"/>
                <w:sz w:val="24"/>
                <w:szCs w:val="24"/>
              </w:rPr>
            </w:pPr>
            <w:r>
              <w:rPr>
                <w:b w:val="0"/>
                <w:sz w:val="24"/>
                <w:szCs w:val="24"/>
              </w:rPr>
              <w:t>一般工业固体废物暂存间面积约</w:t>
            </w:r>
            <w:r>
              <w:rPr>
                <w:rFonts w:hint="eastAsia"/>
                <w:b w:val="0"/>
                <w:sz w:val="24"/>
                <w:szCs w:val="24"/>
              </w:rPr>
              <w:t>40</w:t>
            </w:r>
            <w:r>
              <w:rPr>
                <w:b w:val="0"/>
                <w:sz w:val="24"/>
                <w:szCs w:val="24"/>
              </w:rPr>
              <w:t>m</w:t>
            </w:r>
            <w:r>
              <w:rPr>
                <w:b w:val="0"/>
                <w:sz w:val="24"/>
                <w:szCs w:val="24"/>
                <w:vertAlign w:val="superscript"/>
              </w:rPr>
              <w:t>2</w:t>
            </w:r>
            <w:r>
              <w:rPr>
                <w:rFonts w:hint="eastAsia"/>
                <w:b w:val="0"/>
                <w:sz w:val="24"/>
                <w:szCs w:val="24"/>
              </w:rPr>
              <w:t>，</w:t>
            </w:r>
            <w:r>
              <w:rPr>
                <w:b w:val="0"/>
                <w:sz w:val="24"/>
                <w:szCs w:val="24"/>
              </w:rPr>
              <w:t>本项目</w:t>
            </w:r>
            <w:r>
              <w:rPr>
                <w:b w:val="0"/>
                <w:bCs/>
                <w:sz w:val="24"/>
                <w:szCs w:val="24"/>
              </w:rPr>
              <w:t>一般工业固体废物</w:t>
            </w:r>
            <w:r>
              <w:rPr>
                <w:b w:val="0"/>
                <w:sz w:val="24"/>
                <w:szCs w:val="24"/>
              </w:rPr>
              <w:t>暂存</w:t>
            </w:r>
            <w:r>
              <w:rPr>
                <w:rFonts w:hint="eastAsia"/>
                <w:b w:val="0"/>
                <w:sz w:val="24"/>
                <w:szCs w:val="24"/>
              </w:rPr>
              <w:t>于</w:t>
            </w:r>
            <w:r>
              <w:rPr>
                <w:b w:val="0"/>
                <w:sz w:val="24"/>
                <w:szCs w:val="24"/>
              </w:rPr>
              <w:t>一般工业固体废物暂存间。</w:t>
            </w:r>
          </w:p>
          <w:p>
            <w:pPr>
              <w:pStyle w:val="45"/>
              <w:spacing w:line="360" w:lineRule="auto"/>
              <w:ind w:firstLine="480" w:firstLineChars="200"/>
              <w:jc w:val="both"/>
              <w:rPr>
                <w:b w:val="0"/>
                <w:bCs/>
                <w:sz w:val="24"/>
                <w:szCs w:val="24"/>
              </w:rPr>
            </w:pPr>
            <w:r>
              <w:rPr>
                <w:b w:val="0"/>
                <w:bCs/>
                <w:sz w:val="24"/>
                <w:szCs w:val="24"/>
              </w:rPr>
              <w:t>2）危险废物</w:t>
            </w:r>
          </w:p>
          <w:p>
            <w:pPr>
              <w:pStyle w:val="45"/>
              <w:spacing w:line="360" w:lineRule="auto"/>
              <w:ind w:firstLine="480" w:firstLineChars="200"/>
              <w:jc w:val="both"/>
              <w:rPr>
                <w:b w:val="0"/>
                <w:sz w:val="24"/>
                <w:szCs w:val="24"/>
              </w:rPr>
            </w:pPr>
            <w:r>
              <w:rPr>
                <w:rFonts w:hint="eastAsia"/>
                <w:b w:val="0"/>
                <w:sz w:val="24"/>
                <w:szCs w:val="24"/>
              </w:rPr>
              <w:t>①</w:t>
            </w:r>
            <w:r>
              <w:rPr>
                <w:b w:val="0"/>
                <w:sz w:val="24"/>
                <w:szCs w:val="24"/>
              </w:rPr>
              <w:t>贮存场所（设施）污染防治措施</w:t>
            </w:r>
          </w:p>
          <w:p>
            <w:pPr>
              <w:pStyle w:val="45"/>
              <w:spacing w:line="360" w:lineRule="auto"/>
              <w:ind w:firstLine="480" w:firstLineChars="200"/>
              <w:jc w:val="both"/>
              <w:rPr>
                <w:b w:val="0"/>
                <w:color w:val="auto"/>
                <w:sz w:val="24"/>
                <w:szCs w:val="24"/>
              </w:rPr>
            </w:pPr>
            <w:r>
              <w:rPr>
                <w:b w:val="0"/>
                <w:color w:val="auto"/>
                <w:sz w:val="24"/>
                <w:szCs w:val="24"/>
              </w:rPr>
              <w:t>本项目危险废物主要为废</w:t>
            </w:r>
            <w:r>
              <w:rPr>
                <w:rFonts w:hint="eastAsia"/>
                <w:b w:val="0"/>
                <w:color w:val="auto"/>
                <w:sz w:val="24"/>
                <w:szCs w:val="24"/>
              </w:rPr>
              <w:t>机</w:t>
            </w:r>
            <w:r>
              <w:rPr>
                <w:b w:val="0"/>
                <w:color w:val="auto"/>
                <w:sz w:val="24"/>
                <w:szCs w:val="24"/>
              </w:rPr>
              <w:t>油</w:t>
            </w:r>
            <w:r>
              <w:rPr>
                <w:rFonts w:hint="eastAsia"/>
                <w:b w:val="0"/>
                <w:color w:val="auto"/>
                <w:sz w:val="24"/>
                <w:szCs w:val="24"/>
              </w:rPr>
              <w:t>、</w:t>
            </w:r>
            <w:r>
              <w:rPr>
                <w:b w:val="0"/>
                <w:color w:val="auto"/>
                <w:sz w:val="24"/>
                <w:szCs w:val="24"/>
              </w:rPr>
              <w:t>废机油桶</w:t>
            </w:r>
            <w:r>
              <w:rPr>
                <w:rFonts w:hint="eastAsia"/>
                <w:b w:val="0"/>
                <w:color w:val="auto"/>
                <w:sz w:val="24"/>
                <w:szCs w:val="24"/>
              </w:rPr>
              <w:t>、</w:t>
            </w:r>
            <w:r>
              <w:rPr>
                <w:b w:val="0"/>
                <w:color w:val="auto"/>
                <w:sz w:val="24"/>
                <w:szCs w:val="24"/>
              </w:rPr>
              <w:t>废活性炭</w:t>
            </w:r>
            <w:r>
              <w:rPr>
                <w:rFonts w:hint="eastAsia"/>
                <w:b w:val="0"/>
                <w:color w:val="auto"/>
                <w:sz w:val="24"/>
                <w:szCs w:val="24"/>
              </w:rPr>
              <w:t>，</w:t>
            </w:r>
            <w:r>
              <w:rPr>
                <w:b w:val="0"/>
                <w:color w:val="auto"/>
                <w:sz w:val="24"/>
                <w:szCs w:val="24"/>
              </w:rPr>
              <w:t>分类收集暂存</w:t>
            </w:r>
            <w:r>
              <w:rPr>
                <w:rFonts w:hint="eastAsia"/>
                <w:b w:val="0"/>
                <w:color w:val="auto"/>
                <w:sz w:val="24"/>
                <w:szCs w:val="24"/>
              </w:rPr>
              <w:t>于</w:t>
            </w:r>
            <w:r>
              <w:rPr>
                <w:b w:val="0"/>
                <w:color w:val="auto"/>
                <w:sz w:val="24"/>
                <w:szCs w:val="24"/>
              </w:rPr>
              <w:t>危废暂存间，</w:t>
            </w:r>
            <w:r>
              <w:rPr>
                <w:rFonts w:hint="eastAsia"/>
                <w:b w:val="0"/>
                <w:bCs/>
                <w:color w:val="auto"/>
                <w:sz w:val="24"/>
                <w:szCs w:val="24"/>
              </w:rPr>
              <w:t>定期</w:t>
            </w:r>
            <w:r>
              <w:rPr>
                <w:b w:val="0"/>
                <w:color w:val="auto"/>
                <w:sz w:val="24"/>
                <w:szCs w:val="24"/>
              </w:rPr>
              <w:t>交有资质单位处理。危险废物暂存间面积约</w:t>
            </w:r>
            <w:r>
              <w:rPr>
                <w:rFonts w:hint="eastAsia"/>
                <w:b w:val="0"/>
                <w:color w:val="auto"/>
                <w:sz w:val="24"/>
                <w:szCs w:val="24"/>
              </w:rPr>
              <w:t>20</w:t>
            </w:r>
            <w:r>
              <w:rPr>
                <w:b w:val="0"/>
                <w:color w:val="auto"/>
                <w:sz w:val="24"/>
                <w:szCs w:val="24"/>
              </w:rPr>
              <w:t>m</w:t>
            </w:r>
            <w:r>
              <w:rPr>
                <w:b w:val="0"/>
                <w:color w:val="auto"/>
                <w:sz w:val="24"/>
                <w:szCs w:val="24"/>
                <w:vertAlign w:val="superscript"/>
              </w:rPr>
              <w:t>2</w:t>
            </w:r>
            <w:r>
              <w:rPr>
                <w:b w:val="0"/>
                <w:color w:val="auto"/>
                <w:sz w:val="24"/>
                <w:szCs w:val="24"/>
              </w:rPr>
              <w:t>。</w:t>
            </w:r>
            <w:r>
              <w:rPr>
                <w:rFonts w:hint="eastAsia"/>
                <w:b w:val="0"/>
                <w:color w:val="auto"/>
                <w:sz w:val="24"/>
                <w:szCs w:val="24"/>
              </w:rPr>
              <w:t>需采取防风、防雨、防渗漏、防流失的“</w:t>
            </w:r>
            <w:r>
              <w:rPr>
                <w:b w:val="0"/>
                <w:color w:val="auto"/>
                <w:sz w:val="24"/>
                <w:szCs w:val="24"/>
              </w:rPr>
              <w:t>四防</w:t>
            </w:r>
            <w:r>
              <w:rPr>
                <w:rFonts w:hint="eastAsia"/>
                <w:b w:val="0"/>
                <w:color w:val="auto"/>
                <w:sz w:val="24"/>
                <w:szCs w:val="24"/>
              </w:rPr>
              <w:t>”</w:t>
            </w:r>
            <w:r>
              <w:rPr>
                <w:b w:val="0"/>
                <w:color w:val="auto"/>
                <w:sz w:val="24"/>
                <w:szCs w:val="24"/>
              </w:rPr>
              <w:t>措施</w:t>
            </w:r>
            <w:r>
              <w:rPr>
                <w:rFonts w:hint="eastAsia"/>
                <w:b w:val="0"/>
                <w:color w:val="auto"/>
                <w:sz w:val="24"/>
                <w:szCs w:val="24"/>
              </w:rPr>
              <w:t>，</w:t>
            </w:r>
            <w:r>
              <w:rPr>
                <w:b w:val="0"/>
                <w:color w:val="auto"/>
                <w:sz w:val="24"/>
                <w:szCs w:val="24"/>
              </w:rPr>
              <w:t>委托有危险废物处理资质的单位处理。</w:t>
            </w:r>
          </w:p>
          <w:p>
            <w:pPr>
              <w:pStyle w:val="45"/>
              <w:spacing w:line="360" w:lineRule="auto"/>
              <w:ind w:firstLine="480" w:firstLineChars="200"/>
              <w:jc w:val="both"/>
              <w:rPr>
                <w:b w:val="0"/>
                <w:color w:val="auto"/>
                <w:sz w:val="24"/>
                <w:szCs w:val="24"/>
              </w:rPr>
            </w:pPr>
            <w:r>
              <w:rPr>
                <w:b w:val="0"/>
                <w:color w:val="auto"/>
                <w:sz w:val="24"/>
                <w:szCs w:val="24"/>
              </w:rPr>
              <w:t>建设项目危险废物贮存场所（设施）基本情况见表</w:t>
            </w:r>
            <w:r>
              <w:rPr>
                <w:rFonts w:hint="eastAsia"/>
                <w:b w:val="0"/>
                <w:color w:val="auto"/>
                <w:sz w:val="24"/>
                <w:szCs w:val="24"/>
              </w:rPr>
              <w:t>4-12。</w:t>
            </w:r>
          </w:p>
          <w:p>
            <w:pPr>
              <w:pStyle w:val="45"/>
              <w:rPr>
                <w:color w:val="auto"/>
              </w:rPr>
            </w:pPr>
            <w:r>
              <w:rPr>
                <w:color w:val="auto"/>
              </w:rPr>
              <w:t>表</w:t>
            </w:r>
            <w:r>
              <w:rPr>
                <w:rFonts w:hint="eastAsia"/>
                <w:color w:val="auto"/>
              </w:rPr>
              <w:t>4</w:t>
            </w:r>
            <w:r>
              <w:rPr>
                <w:color w:val="auto"/>
              </w:rPr>
              <w:t>-</w:t>
            </w:r>
            <w:r>
              <w:rPr>
                <w:rFonts w:hint="eastAsia"/>
                <w:color w:val="auto"/>
              </w:rPr>
              <w:t xml:space="preserve">12 </w:t>
            </w:r>
            <w:r>
              <w:rPr>
                <w:color w:val="auto"/>
              </w:rPr>
              <w:t xml:space="preserve">  项目危险废物基本情况表</w:t>
            </w:r>
          </w:p>
          <w:tbl>
            <w:tblPr>
              <w:tblStyle w:val="22"/>
              <w:tblW w:w="793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
            <w:tblGrid>
              <w:gridCol w:w="359"/>
              <w:gridCol w:w="1128"/>
              <w:gridCol w:w="1524"/>
              <w:gridCol w:w="640"/>
              <w:gridCol w:w="1201"/>
              <w:gridCol w:w="613"/>
              <w:gridCol w:w="652"/>
              <w:gridCol w:w="567"/>
              <w:gridCol w:w="504"/>
              <w:gridCol w:w="7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817" w:hRule="atLeast"/>
                <w:jc w:val="center"/>
              </w:trPr>
              <w:tc>
                <w:tcPr>
                  <w:tcW w:w="359" w:type="dxa"/>
                  <w:vAlign w:val="center"/>
                </w:tcPr>
                <w:p>
                  <w:pPr>
                    <w:jc w:val="center"/>
                    <w:rPr>
                      <w:szCs w:val="21"/>
                    </w:rPr>
                  </w:pPr>
                  <w:r>
                    <w:rPr>
                      <w:szCs w:val="21"/>
                    </w:rPr>
                    <w:t>序号</w:t>
                  </w:r>
                </w:p>
              </w:tc>
              <w:tc>
                <w:tcPr>
                  <w:tcW w:w="1128" w:type="dxa"/>
                  <w:vAlign w:val="center"/>
                </w:tcPr>
                <w:p>
                  <w:pPr>
                    <w:jc w:val="center"/>
                    <w:rPr>
                      <w:szCs w:val="21"/>
                    </w:rPr>
                  </w:pPr>
                  <w:r>
                    <w:rPr>
                      <w:szCs w:val="21"/>
                    </w:rPr>
                    <w:t>储存场所（设施）名称</w:t>
                  </w:r>
                </w:p>
              </w:tc>
              <w:tc>
                <w:tcPr>
                  <w:tcW w:w="1524" w:type="dxa"/>
                  <w:vAlign w:val="center"/>
                </w:tcPr>
                <w:p>
                  <w:pPr>
                    <w:jc w:val="center"/>
                    <w:rPr>
                      <w:szCs w:val="21"/>
                    </w:rPr>
                  </w:pPr>
                  <w:r>
                    <w:rPr>
                      <w:szCs w:val="21"/>
                    </w:rPr>
                    <w:t>危险废物名称</w:t>
                  </w:r>
                </w:p>
              </w:tc>
              <w:tc>
                <w:tcPr>
                  <w:tcW w:w="640" w:type="dxa"/>
                  <w:vAlign w:val="center"/>
                </w:tcPr>
                <w:p>
                  <w:pPr>
                    <w:jc w:val="center"/>
                    <w:rPr>
                      <w:szCs w:val="21"/>
                    </w:rPr>
                  </w:pPr>
                  <w:r>
                    <w:rPr>
                      <w:szCs w:val="21"/>
                    </w:rPr>
                    <w:t>危险废物类别</w:t>
                  </w:r>
                </w:p>
              </w:tc>
              <w:tc>
                <w:tcPr>
                  <w:tcW w:w="1201" w:type="dxa"/>
                  <w:vAlign w:val="center"/>
                </w:tcPr>
                <w:p>
                  <w:pPr>
                    <w:jc w:val="center"/>
                    <w:rPr>
                      <w:szCs w:val="21"/>
                    </w:rPr>
                  </w:pPr>
                  <w:r>
                    <w:rPr>
                      <w:szCs w:val="21"/>
                    </w:rPr>
                    <w:t>危险废物代码</w:t>
                  </w:r>
                </w:p>
              </w:tc>
              <w:tc>
                <w:tcPr>
                  <w:tcW w:w="613" w:type="dxa"/>
                  <w:vAlign w:val="center"/>
                </w:tcPr>
                <w:p>
                  <w:pPr>
                    <w:jc w:val="center"/>
                    <w:rPr>
                      <w:szCs w:val="21"/>
                    </w:rPr>
                  </w:pPr>
                  <w:r>
                    <w:rPr>
                      <w:szCs w:val="21"/>
                    </w:rPr>
                    <w:t>位置</w:t>
                  </w:r>
                </w:p>
              </w:tc>
              <w:tc>
                <w:tcPr>
                  <w:tcW w:w="652" w:type="dxa"/>
                  <w:vAlign w:val="center"/>
                </w:tcPr>
                <w:p>
                  <w:pPr>
                    <w:jc w:val="center"/>
                    <w:rPr>
                      <w:szCs w:val="21"/>
                    </w:rPr>
                  </w:pPr>
                  <w:r>
                    <w:rPr>
                      <w:szCs w:val="21"/>
                    </w:rPr>
                    <w:t>占地面积</w:t>
                  </w:r>
                </w:p>
              </w:tc>
              <w:tc>
                <w:tcPr>
                  <w:tcW w:w="567" w:type="dxa"/>
                  <w:vAlign w:val="center"/>
                </w:tcPr>
                <w:p>
                  <w:pPr>
                    <w:jc w:val="center"/>
                    <w:rPr>
                      <w:szCs w:val="21"/>
                    </w:rPr>
                  </w:pPr>
                  <w:r>
                    <w:rPr>
                      <w:szCs w:val="21"/>
                    </w:rPr>
                    <w:t>贮存方式</w:t>
                  </w:r>
                </w:p>
              </w:tc>
              <w:tc>
                <w:tcPr>
                  <w:tcW w:w="504" w:type="dxa"/>
                  <w:vAlign w:val="center"/>
                </w:tcPr>
                <w:p>
                  <w:pPr>
                    <w:jc w:val="center"/>
                    <w:rPr>
                      <w:szCs w:val="21"/>
                    </w:rPr>
                  </w:pPr>
                  <w:r>
                    <w:rPr>
                      <w:szCs w:val="21"/>
                    </w:rPr>
                    <w:t>总贮存能力</w:t>
                  </w:r>
                </w:p>
              </w:tc>
              <w:tc>
                <w:tcPr>
                  <w:tcW w:w="745" w:type="dxa"/>
                  <w:vAlign w:val="center"/>
                </w:tcPr>
                <w:p>
                  <w:pPr>
                    <w:jc w:val="center"/>
                    <w:rPr>
                      <w:szCs w:val="21"/>
                    </w:rPr>
                  </w:pPr>
                  <w:r>
                    <w:rPr>
                      <w:szCs w:val="21"/>
                    </w:rPr>
                    <w:t>贮存周期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401" w:hRule="atLeast"/>
                <w:jc w:val="center"/>
              </w:trPr>
              <w:tc>
                <w:tcPr>
                  <w:tcW w:w="359" w:type="dxa"/>
                  <w:vAlign w:val="center"/>
                </w:tcPr>
                <w:p>
                  <w:pPr>
                    <w:jc w:val="center"/>
                    <w:rPr>
                      <w:szCs w:val="21"/>
                    </w:rPr>
                  </w:pPr>
                  <w:r>
                    <w:rPr>
                      <w:szCs w:val="21"/>
                    </w:rPr>
                    <w:t>1</w:t>
                  </w:r>
                </w:p>
              </w:tc>
              <w:tc>
                <w:tcPr>
                  <w:tcW w:w="1128" w:type="dxa"/>
                  <w:vMerge w:val="restart"/>
                  <w:vAlign w:val="center"/>
                </w:tcPr>
                <w:p>
                  <w:pPr>
                    <w:jc w:val="center"/>
                    <w:rPr>
                      <w:szCs w:val="21"/>
                    </w:rPr>
                  </w:pPr>
                  <w:r>
                    <w:rPr>
                      <w:szCs w:val="21"/>
                    </w:rPr>
                    <w:t>危险废物暂存间</w:t>
                  </w:r>
                </w:p>
              </w:tc>
              <w:tc>
                <w:tcPr>
                  <w:tcW w:w="1524" w:type="dxa"/>
                  <w:vAlign w:val="center"/>
                </w:tcPr>
                <w:p>
                  <w:pPr>
                    <w:jc w:val="center"/>
                    <w:rPr>
                      <w:color w:val="FF0000"/>
                      <w:szCs w:val="21"/>
                    </w:rPr>
                  </w:pPr>
                  <w:r>
                    <w:rPr>
                      <w:color w:val="FF0000"/>
                      <w:szCs w:val="21"/>
                    </w:rPr>
                    <w:t>废活性炭</w:t>
                  </w:r>
                </w:p>
              </w:tc>
              <w:tc>
                <w:tcPr>
                  <w:tcW w:w="640" w:type="dxa"/>
                  <w:vAlign w:val="center"/>
                </w:tcPr>
                <w:p>
                  <w:pPr>
                    <w:jc w:val="center"/>
                    <w:rPr>
                      <w:color w:val="FF0000"/>
                      <w:szCs w:val="21"/>
                    </w:rPr>
                  </w:pPr>
                  <w:r>
                    <w:rPr>
                      <w:color w:val="FF0000"/>
                      <w:szCs w:val="21"/>
                    </w:rPr>
                    <w:t>HW</w:t>
                  </w:r>
                  <w:r>
                    <w:rPr>
                      <w:rFonts w:hint="eastAsia"/>
                      <w:color w:val="FF0000"/>
                      <w:szCs w:val="21"/>
                    </w:rPr>
                    <w:t>49</w:t>
                  </w:r>
                </w:p>
              </w:tc>
              <w:tc>
                <w:tcPr>
                  <w:tcW w:w="1201" w:type="dxa"/>
                  <w:vAlign w:val="center"/>
                </w:tcPr>
                <w:p>
                  <w:pPr>
                    <w:jc w:val="center"/>
                    <w:rPr>
                      <w:color w:val="FF0000"/>
                      <w:szCs w:val="21"/>
                    </w:rPr>
                  </w:pPr>
                  <w:r>
                    <w:rPr>
                      <w:color w:val="FF0000"/>
                      <w:szCs w:val="21"/>
                    </w:rPr>
                    <w:t>900-</w:t>
                  </w:r>
                  <w:r>
                    <w:rPr>
                      <w:rFonts w:hint="eastAsia"/>
                      <w:color w:val="FF0000"/>
                      <w:szCs w:val="21"/>
                    </w:rPr>
                    <w:t>041</w:t>
                  </w:r>
                  <w:r>
                    <w:rPr>
                      <w:color w:val="FF0000"/>
                      <w:szCs w:val="21"/>
                    </w:rPr>
                    <w:t>-</w:t>
                  </w:r>
                  <w:r>
                    <w:rPr>
                      <w:rFonts w:hint="eastAsia"/>
                      <w:color w:val="FF0000"/>
                      <w:szCs w:val="21"/>
                    </w:rPr>
                    <w:t>49</w:t>
                  </w:r>
                </w:p>
              </w:tc>
              <w:tc>
                <w:tcPr>
                  <w:tcW w:w="613" w:type="dxa"/>
                  <w:vMerge w:val="restart"/>
                  <w:vAlign w:val="center"/>
                </w:tcPr>
                <w:p>
                  <w:pPr>
                    <w:jc w:val="center"/>
                    <w:rPr>
                      <w:szCs w:val="21"/>
                    </w:rPr>
                  </w:pPr>
                  <w:r>
                    <w:rPr>
                      <w:szCs w:val="21"/>
                    </w:rPr>
                    <w:t>厂房</w:t>
                  </w:r>
                  <w:r>
                    <w:rPr>
                      <w:rFonts w:hint="eastAsia"/>
                      <w:szCs w:val="21"/>
                    </w:rPr>
                    <w:t>1F</w:t>
                  </w:r>
                  <w:r>
                    <w:rPr>
                      <w:szCs w:val="21"/>
                    </w:rPr>
                    <w:t>西</w:t>
                  </w:r>
                  <w:r>
                    <w:rPr>
                      <w:rFonts w:hint="eastAsia"/>
                      <w:szCs w:val="21"/>
                    </w:rPr>
                    <w:t>南</w:t>
                  </w:r>
                  <w:r>
                    <w:rPr>
                      <w:szCs w:val="21"/>
                    </w:rPr>
                    <w:t>侧</w:t>
                  </w:r>
                </w:p>
              </w:tc>
              <w:tc>
                <w:tcPr>
                  <w:tcW w:w="652" w:type="dxa"/>
                  <w:vMerge w:val="restart"/>
                  <w:vAlign w:val="center"/>
                </w:tcPr>
                <w:p>
                  <w:pPr>
                    <w:jc w:val="center"/>
                    <w:rPr>
                      <w:szCs w:val="21"/>
                    </w:rPr>
                  </w:pPr>
                  <w:r>
                    <w:rPr>
                      <w:rFonts w:hint="eastAsia"/>
                      <w:szCs w:val="21"/>
                    </w:rPr>
                    <w:t>20</w:t>
                  </w:r>
                  <w:r>
                    <w:rPr>
                      <w:szCs w:val="21"/>
                    </w:rPr>
                    <w:t>m</w:t>
                  </w:r>
                  <w:r>
                    <w:rPr>
                      <w:szCs w:val="21"/>
                      <w:vertAlign w:val="superscript"/>
                    </w:rPr>
                    <w:t>2</w:t>
                  </w:r>
                </w:p>
              </w:tc>
              <w:tc>
                <w:tcPr>
                  <w:tcW w:w="567" w:type="dxa"/>
                  <w:vAlign w:val="center"/>
                </w:tcPr>
                <w:p>
                  <w:pPr>
                    <w:jc w:val="center"/>
                    <w:rPr>
                      <w:szCs w:val="21"/>
                    </w:rPr>
                  </w:pPr>
                  <w:r>
                    <w:rPr>
                      <w:szCs w:val="21"/>
                    </w:rPr>
                    <w:t>纸箱</w:t>
                  </w:r>
                </w:p>
              </w:tc>
              <w:tc>
                <w:tcPr>
                  <w:tcW w:w="504" w:type="dxa"/>
                  <w:vMerge w:val="restart"/>
                  <w:vAlign w:val="center"/>
                </w:tcPr>
                <w:p>
                  <w:pPr>
                    <w:jc w:val="center"/>
                    <w:rPr>
                      <w:szCs w:val="21"/>
                    </w:rPr>
                  </w:pPr>
                  <w:r>
                    <w:rPr>
                      <w:rFonts w:hint="eastAsia"/>
                      <w:szCs w:val="21"/>
                    </w:rPr>
                    <w:t>3</w:t>
                  </w:r>
                  <w:r>
                    <w:rPr>
                      <w:szCs w:val="21"/>
                    </w:rPr>
                    <w:t>t</w:t>
                  </w:r>
                </w:p>
              </w:tc>
              <w:tc>
                <w:tcPr>
                  <w:tcW w:w="745" w:type="dxa"/>
                  <w:vAlign w:val="center"/>
                </w:tcPr>
                <w:p>
                  <w:pPr>
                    <w:jc w:val="center"/>
                    <w:rPr>
                      <w:rFonts w:hint="default" w:eastAsia="宋体"/>
                      <w:szCs w:val="21"/>
                      <w:lang w:val="en-US" w:eastAsia="zh-CN"/>
                    </w:rPr>
                  </w:pPr>
                  <w:r>
                    <w:rPr>
                      <w:rFonts w:hint="eastAsia"/>
                      <w:szCs w:val="21"/>
                      <w:lang w:val="en-US" w:eastAsia="zh-CN"/>
                    </w:rPr>
                    <w:t>2年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401" w:hRule="atLeast"/>
                <w:jc w:val="center"/>
              </w:trPr>
              <w:tc>
                <w:tcPr>
                  <w:tcW w:w="359" w:type="dxa"/>
                  <w:vAlign w:val="center"/>
                </w:tcPr>
                <w:p>
                  <w:pPr>
                    <w:jc w:val="center"/>
                    <w:rPr>
                      <w:szCs w:val="21"/>
                    </w:rPr>
                  </w:pPr>
                  <w:r>
                    <w:rPr>
                      <w:rFonts w:hint="eastAsia"/>
                      <w:szCs w:val="21"/>
                    </w:rPr>
                    <w:t>2</w:t>
                  </w:r>
                </w:p>
              </w:tc>
              <w:tc>
                <w:tcPr>
                  <w:tcW w:w="1128" w:type="dxa"/>
                  <w:vMerge w:val="continue"/>
                  <w:vAlign w:val="center"/>
                </w:tcPr>
                <w:p>
                  <w:pPr>
                    <w:jc w:val="center"/>
                    <w:rPr>
                      <w:szCs w:val="21"/>
                    </w:rPr>
                  </w:pPr>
                </w:p>
              </w:tc>
              <w:tc>
                <w:tcPr>
                  <w:tcW w:w="1524" w:type="dxa"/>
                  <w:vAlign w:val="center"/>
                </w:tcPr>
                <w:p>
                  <w:pPr>
                    <w:jc w:val="center"/>
                    <w:rPr>
                      <w:color w:val="FF0000"/>
                      <w:szCs w:val="21"/>
                    </w:rPr>
                  </w:pPr>
                  <w:r>
                    <w:rPr>
                      <w:color w:val="FF0000"/>
                      <w:szCs w:val="21"/>
                    </w:rPr>
                    <w:t>废</w:t>
                  </w:r>
                  <w:r>
                    <w:rPr>
                      <w:rFonts w:hint="eastAsia"/>
                      <w:color w:val="FF0000"/>
                      <w:szCs w:val="21"/>
                    </w:rPr>
                    <w:t>机</w:t>
                  </w:r>
                  <w:r>
                    <w:rPr>
                      <w:color w:val="FF0000"/>
                      <w:szCs w:val="21"/>
                    </w:rPr>
                    <w:t>油</w:t>
                  </w:r>
                </w:p>
              </w:tc>
              <w:tc>
                <w:tcPr>
                  <w:tcW w:w="640" w:type="dxa"/>
                  <w:vAlign w:val="center"/>
                </w:tcPr>
                <w:p>
                  <w:pPr>
                    <w:jc w:val="center"/>
                    <w:rPr>
                      <w:color w:val="FF0000"/>
                      <w:szCs w:val="21"/>
                    </w:rPr>
                  </w:pPr>
                  <w:r>
                    <w:rPr>
                      <w:color w:val="FF0000"/>
                      <w:szCs w:val="21"/>
                    </w:rPr>
                    <w:t>HW08</w:t>
                  </w:r>
                </w:p>
              </w:tc>
              <w:tc>
                <w:tcPr>
                  <w:tcW w:w="1201" w:type="dxa"/>
                  <w:vAlign w:val="center"/>
                </w:tcPr>
                <w:p>
                  <w:pPr>
                    <w:jc w:val="center"/>
                    <w:rPr>
                      <w:color w:val="FF0000"/>
                      <w:szCs w:val="21"/>
                    </w:rPr>
                  </w:pPr>
                  <w:r>
                    <w:rPr>
                      <w:color w:val="FF0000"/>
                      <w:szCs w:val="21"/>
                    </w:rPr>
                    <w:t>900-217-08</w:t>
                  </w:r>
                </w:p>
              </w:tc>
              <w:tc>
                <w:tcPr>
                  <w:tcW w:w="613" w:type="dxa"/>
                  <w:vMerge w:val="continue"/>
                  <w:vAlign w:val="center"/>
                </w:tcPr>
                <w:p>
                  <w:pPr>
                    <w:jc w:val="center"/>
                    <w:rPr>
                      <w:szCs w:val="21"/>
                    </w:rPr>
                  </w:pPr>
                </w:p>
              </w:tc>
              <w:tc>
                <w:tcPr>
                  <w:tcW w:w="652" w:type="dxa"/>
                  <w:vMerge w:val="continue"/>
                  <w:vAlign w:val="center"/>
                </w:tcPr>
                <w:p>
                  <w:pPr>
                    <w:jc w:val="center"/>
                    <w:rPr>
                      <w:szCs w:val="21"/>
                    </w:rPr>
                  </w:pPr>
                </w:p>
              </w:tc>
              <w:tc>
                <w:tcPr>
                  <w:tcW w:w="567" w:type="dxa"/>
                  <w:vAlign w:val="center"/>
                </w:tcPr>
                <w:p>
                  <w:pPr>
                    <w:jc w:val="center"/>
                    <w:rPr>
                      <w:szCs w:val="21"/>
                    </w:rPr>
                  </w:pPr>
                  <w:r>
                    <w:rPr>
                      <w:szCs w:val="21"/>
                    </w:rPr>
                    <w:t>桶装</w:t>
                  </w:r>
                </w:p>
              </w:tc>
              <w:tc>
                <w:tcPr>
                  <w:tcW w:w="504" w:type="dxa"/>
                  <w:vMerge w:val="continue"/>
                  <w:vAlign w:val="center"/>
                </w:tcPr>
                <w:p>
                  <w:pPr>
                    <w:jc w:val="center"/>
                    <w:rPr>
                      <w:szCs w:val="21"/>
                    </w:rPr>
                  </w:pPr>
                </w:p>
              </w:tc>
              <w:tc>
                <w:tcPr>
                  <w:tcW w:w="745" w:type="dxa"/>
                  <w:vAlign w:val="center"/>
                </w:tcPr>
                <w:p>
                  <w:pPr>
                    <w:jc w:val="center"/>
                    <w:rPr>
                      <w:szCs w:val="21"/>
                    </w:rPr>
                  </w:pPr>
                  <w:r>
                    <w:rPr>
                      <w:rFonts w:hint="eastAsia"/>
                      <w:szCs w:val="21"/>
                      <w:lang w:val="en-US" w:eastAsia="zh-CN"/>
                    </w:rPr>
                    <w:t>2年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28" w:type="dxa"/>
                  <w:left w:w="28" w:type="dxa"/>
                  <w:bottom w:w="28" w:type="dxa"/>
                  <w:right w:w="28" w:type="dxa"/>
                </w:tblCellMar>
              </w:tblPrEx>
              <w:trPr>
                <w:trHeight w:val="401" w:hRule="atLeast"/>
                <w:jc w:val="center"/>
              </w:trPr>
              <w:tc>
                <w:tcPr>
                  <w:tcW w:w="359" w:type="dxa"/>
                  <w:vAlign w:val="center"/>
                </w:tcPr>
                <w:p>
                  <w:pPr>
                    <w:jc w:val="center"/>
                    <w:rPr>
                      <w:szCs w:val="21"/>
                    </w:rPr>
                  </w:pPr>
                  <w:r>
                    <w:rPr>
                      <w:rFonts w:hint="eastAsia"/>
                      <w:szCs w:val="21"/>
                    </w:rPr>
                    <w:t>3</w:t>
                  </w:r>
                </w:p>
              </w:tc>
              <w:tc>
                <w:tcPr>
                  <w:tcW w:w="1128" w:type="dxa"/>
                  <w:vMerge w:val="continue"/>
                  <w:vAlign w:val="center"/>
                </w:tcPr>
                <w:p>
                  <w:pPr>
                    <w:jc w:val="center"/>
                    <w:rPr>
                      <w:szCs w:val="21"/>
                    </w:rPr>
                  </w:pPr>
                </w:p>
              </w:tc>
              <w:tc>
                <w:tcPr>
                  <w:tcW w:w="1524" w:type="dxa"/>
                  <w:vAlign w:val="center"/>
                </w:tcPr>
                <w:p>
                  <w:pPr>
                    <w:jc w:val="center"/>
                    <w:rPr>
                      <w:color w:val="FF0000"/>
                      <w:szCs w:val="21"/>
                    </w:rPr>
                  </w:pPr>
                  <w:r>
                    <w:rPr>
                      <w:color w:val="FF0000"/>
                      <w:szCs w:val="21"/>
                    </w:rPr>
                    <w:t>废机油桶</w:t>
                  </w:r>
                </w:p>
              </w:tc>
              <w:tc>
                <w:tcPr>
                  <w:tcW w:w="640" w:type="dxa"/>
                  <w:vAlign w:val="center"/>
                </w:tcPr>
                <w:p>
                  <w:pPr>
                    <w:jc w:val="center"/>
                    <w:rPr>
                      <w:color w:val="FF0000"/>
                      <w:szCs w:val="21"/>
                    </w:rPr>
                  </w:pPr>
                  <w:r>
                    <w:rPr>
                      <w:color w:val="FF0000"/>
                      <w:szCs w:val="21"/>
                    </w:rPr>
                    <w:t>HW</w:t>
                  </w:r>
                  <w:r>
                    <w:rPr>
                      <w:rFonts w:hint="eastAsia"/>
                      <w:color w:val="FF0000"/>
                      <w:szCs w:val="21"/>
                    </w:rPr>
                    <w:t>49</w:t>
                  </w:r>
                </w:p>
              </w:tc>
              <w:tc>
                <w:tcPr>
                  <w:tcW w:w="1201" w:type="dxa"/>
                  <w:vAlign w:val="center"/>
                </w:tcPr>
                <w:p>
                  <w:pPr>
                    <w:jc w:val="center"/>
                    <w:rPr>
                      <w:color w:val="FF0000"/>
                      <w:szCs w:val="21"/>
                    </w:rPr>
                  </w:pPr>
                  <w:r>
                    <w:rPr>
                      <w:color w:val="FF0000"/>
                      <w:szCs w:val="21"/>
                    </w:rPr>
                    <w:t>900-</w:t>
                  </w:r>
                  <w:r>
                    <w:rPr>
                      <w:rFonts w:hint="eastAsia"/>
                      <w:color w:val="FF0000"/>
                      <w:szCs w:val="21"/>
                    </w:rPr>
                    <w:t>041</w:t>
                  </w:r>
                  <w:r>
                    <w:rPr>
                      <w:color w:val="FF0000"/>
                      <w:szCs w:val="21"/>
                    </w:rPr>
                    <w:t>-</w:t>
                  </w:r>
                  <w:r>
                    <w:rPr>
                      <w:rFonts w:hint="eastAsia"/>
                      <w:color w:val="FF0000"/>
                      <w:szCs w:val="21"/>
                    </w:rPr>
                    <w:t>49</w:t>
                  </w:r>
                </w:p>
              </w:tc>
              <w:tc>
                <w:tcPr>
                  <w:tcW w:w="613" w:type="dxa"/>
                  <w:vMerge w:val="continue"/>
                  <w:vAlign w:val="center"/>
                </w:tcPr>
                <w:p>
                  <w:pPr>
                    <w:jc w:val="center"/>
                    <w:rPr>
                      <w:szCs w:val="21"/>
                    </w:rPr>
                  </w:pPr>
                </w:p>
              </w:tc>
              <w:tc>
                <w:tcPr>
                  <w:tcW w:w="652" w:type="dxa"/>
                  <w:vMerge w:val="continue"/>
                  <w:vAlign w:val="center"/>
                </w:tcPr>
                <w:p>
                  <w:pPr>
                    <w:jc w:val="center"/>
                    <w:rPr>
                      <w:szCs w:val="21"/>
                    </w:rPr>
                  </w:pPr>
                </w:p>
              </w:tc>
              <w:tc>
                <w:tcPr>
                  <w:tcW w:w="567" w:type="dxa"/>
                  <w:vAlign w:val="center"/>
                </w:tcPr>
                <w:p>
                  <w:pPr>
                    <w:jc w:val="center"/>
                    <w:rPr>
                      <w:szCs w:val="21"/>
                    </w:rPr>
                  </w:pPr>
                  <w:r>
                    <w:rPr>
                      <w:szCs w:val="21"/>
                    </w:rPr>
                    <w:t>桶装</w:t>
                  </w:r>
                </w:p>
              </w:tc>
              <w:tc>
                <w:tcPr>
                  <w:tcW w:w="504" w:type="dxa"/>
                  <w:vMerge w:val="continue"/>
                  <w:vAlign w:val="center"/>
                </w:tcPr>
                <w:p>
                  <w:pPr>
                    <w:jc w:val="center"/>
                    <w:rPr>
                      <w:szCs w:val="21"/>
                    </w:rPr>
                  </w:pPr>
                </w:p>
              </w:tc>
              <w:tc>
                <w:tcPr>
                  <w:tcW w:w="745" w:type="dxa"/>
                  <w:vAlign w:val="center"/>
                </w:tcPr>
                <w:p>
                  <w:pPr>
                    <w:jc w:val="center"/>
                    <w:rPr>
                      <w:szCs w:val="21"/>
                    </w:rPr>
                  </w:pPr>
                  <w:r>
                    <w:rPr>
                      <w:rFonts w:hint="eastAsia"/>
                      <w:szCs w:val="21"/>
                      <w:lang w:val="en-US" w:eastAsia="zh-CN"/>
                    </w:rPr>
                    <w:t>2年</w:t>
                  </w:r>
                </w:p>
              </w:tc>
            </w:tr>
          </w:tbl>
          <w:p>
            <w:pPr>
              <w:adjustRightInd w:val="0"/>
              <w:snapToGrid w:val="0"/>
              <w:spacing w:line="360" w:lineRule="auto"/>
              <w:ind w:firstLine="440" w:firstLineChars="200"/>
              <w:rPr>
                <w:bCs/>
                <w:spacing w:val="-10"/>
                <w:sz w:val="24"/>
              </w:rPr>
            </w:pPr>
            <w:r>
              <w:rPr>
                <w:rFonts w:hint="eastAsia"/>
                <w:bCs/>
                <w:spacing w:val="-10"/>
                <w:sz w:val="24"/>
              </w:rPr>
              <w:t>②</w:t>
            </w:r>
            <w:r>
              <w:rPr>
                <w:bCs/>
                <w:spacing w:val="-10"/>
                <w:sz w:val="24"/>
              </w:rPr>
              <w:t>环境管理要求</w:t>
            </w:r>
          </w:p>
          <w:p>
            <w:pPr>
              <w:adjustRightInd w:val="0"/>
              <w:snapToGrid w:val="0"/>
              <w:spacing w:line="360" w:lineRule="auto"/>
              <w:ind w:firstLine="440" w:firstLineChars="200"/>
              <w:rPr>
                <w:bCs/>
                <w:spacing w:val="-10"/>
                <w:sz w:val="24"/>
              </w:rPr>
            </w:pPr>
            <w:r>
              <w:rPr>
                <w:bCs/>
                <w:spacing w:val="-10"/>
                <w:sz w:val="24"/>
              </w:rPr>
              <w:t>按照危险废物相关导则、标准、技术规范等要求，严格落实危险废物环境管理与监测制度，对项目危险废物收集、贮存、运输、利用、处置各环节提出全过程环境监管要求。</w:t>
            </w:r>
          </w:p>
          <w:p>
            <w:pPr>
              <w:adjustRightInd w:val="0"/>
              <w:snapToGrid w:val="0"/>
              <w:spacing w:line="360" w:lineRule="auto"/>
              <w:ind w:firstLine="440" w:firstLineChars="200"/>
              <w:rPr>
                <w:bCs/>
                <w:spacing w:val="-10"/>
                <w:sz w:val="24"/>
              </w:rPr>
            </w:pPr>
            <w:r>
              <w:rPr>
                <w:bCs/>
                <w:spacing w:val="-10"/>
                <w:sz w:val="24"/>
              </w:rPr>
              <w:t>3）生活垃圾</w:t>
            </w:r>
          </w:p>
          <w:p>
            <w:pPr>
              <w:adjustRightInd w:val="0"/>
              <w:snapToGrid w:val="0"/>
              <w:spacing w:line="360" w:lineRule="auto"/>
              <w:ind w:firstLine="440" w:firstLineChars="200"/>
              <w:rPr>
                <w:bCs/>
                <w:spacing w:val="-10"/>
                <w:sz w:val="24"/>
              </w:rPr>
            </w:pPr>
            <w:r>
              <w:rPr>
                <w:bCs/>
                <w:spacing w:val="-10"/>
                <w:sz w:val="24"/>
              </w:rPr>
              <w:t>办公生活垃圾袋装后，交由环卫部门处理。收垃圾应做到垃圾袋装化、存放封闭化，做到日产日清。</w:t>
            </w:r>
          </w:p>
          <w:p>
            <w:pPr>
              <w:adjustRightInd w:val="0"/>
              <w:snapToGrid w:val="0"/>
              <w:spacing w:line="360" w:lineRule="auto"/>
              <w:ind w:firstLine="440" w:firstLineChars="200"/>
              <w:rPr>
                <w:bCs/>
                <w:spacing w:val="-10"/>
                <w:sz w:val="24"/>
              </w:rPr>
            </w:pPr>
            <w:r>
              <w:rPr>
                <w:bCs/>
                <w:spacing w:val="-10"/>
                <w:sz w:val="24"/>
              </w:rPr>
              <w:t>由上述可知，本项目产生的固体废物均得到有效的处理和处置，无固体废物随意排放，不会造成二次污染，对环境影响小，可接受。</w:t>
            </w:r>
          </w:p>
          <w:p>
            <w:pPr>
              <w:adjustRightInd w:val="0"/>
              <w:snapToGrid w:val="0"/>
              <w:spacing w:line="360" w:lineRule="auto"/>
              <w:rPr>
                <w:b/>
                <w:bCs/>
                <w:spacing w:val="-10"/>
                <w:sz w:val="24"/>
              </w:rPr>
            </w:pPr>
            <w:r>
              <w:rPr>
                <w:rFonts w:hint="eastAsia"/>
                <w:b/>
                <w:bCs/>
                <w:spacing w:val="-10"/>
                <w:sz w:val="24"/>
              </w:rPr>
              <w:t>5</w:t>
            </w:r>
            <w:r>
              <w:rPr>
                <w:rFonts w:hAnsi="宋体"/>
                <w:b/>
                <w:bCs/>
                <w:spacing w:val="-10"/>
                <w:sz w:val="24"/>
              </w:rPr>
              <w:t>、</w:t>
            </w:r>
            <w:r>
              <w:rPr>
                <w:rFonts w:hint="eastAsia" w:hAnsi="宋体"/>
                <w:b/>
                <w:bCs/>
                <w:spacing w:val="-10"/>
                <w:sz w:val="24"/>
              </w:rPr>
              <w:t>地下水</w:t>
            </w:r>
          </w:p>
          <w:p>
            <w:pPr>
              <w:adjustRightInd w:val="0"/>
              <w:snapToGrid w:val="0"/>
              <w:spacing w:line="360" w:lineRule="auto"/>
              <w:ind w:firstLine="440" w:firstLineChars="200"/>
              <w:rPr>
                <w:bCs/>
                <w:spacing w:val="-10"/>
                <w:sz w:val="24"/>
              </w:rPr>
            </w:pPr>
            <w:r>
              <w:rPr>
                <w:bCs/>
                <w:spacing w:val="-10"/>
                <w:sz w:val="24"/>
              </w:rPr>
              <w:t>本项目营运期可能造成地下水污染的</w:t>
            </w:r>
            <w:r>
              <w:rPr>
                <w:rFonts w:hint="eastAsia"/>
                <w:bCs/>
                <w:spacing w:val="-10"/>
                <w:sz w:val="24"/>
              </w:rPr>
              <w:t>设施</w:t>
            </w:r>
            <w:r>
              <w:rPr>
                <w:bCs/>
                <w:spacing w:val="-10"/>
                <w:sz w:val="24"/>
              </w:rPr>
              <w:t>为危险废物暂存间</w:t>
            </w:r>
            <w:r>
              <w:rPr>
                <w:rFonts w:hint="eastAsia"/>
                <w:bCs/>
                <w:spacing w:val="-10"/>
                <w:sz w:val="24"/>
              </w:rPr>
              <w:t>，根据现场踏勘</w:t>
            </w:r>
            <w:r>
              <w:rPr>
                <w:sz w:val="24"/>
              </w:rPr>
              <w:t>危本项目在已建厂房内</w:t>
            </w:r>
            <w:r>
              <w:rPr>
                <w:color w:val="auto"/>
                <w:sz w:val="24"/>
              </w:rPr>
              <w:t>建设。该厂房地面均已经过硬化处理，根据项目具体情况，本环评要求企业将原材料区</w:t>
            </w:r>
            <w:r>
              <w:rPr>
                <w:rFonts w:hint="eastAsia"/>
                <w:color w:val="auto"/>
                <w:sz w:val="24"/>
              </w:rPr>
              <w:t>、</w:t>
            </w:r>
            <w:r>
              <w:rPr>
                <w:color w:val="auto"/>
                <w:sz w:val="24"/>
              </w:rPr>
              <w:t>危险废物暂存间所在区域设置为重点防渗区</w:t>
            </w:r>
            <w:r>
              <w:rPr>
                <w:rFonts w:hint="eastAsia"/>
                <w:color w:val="auto"/>
                <w:sz w:val="24"/>
              </w:rPr>
              <w:t>（</w:t>
            </w:r>
            <w:r>
              <w:rPr>
                <w:color w:val="auto"/>
                <w:sz w:val="24"/>
              </w:rPr>
              <w:t>危险废物暂存间</w:t>
            </w:r>
            <w:r>
              <w:rPr>
                <w:rFonts w:hint="eastAsia"/>
                <w:color w:val="auto"/>
                <w:sz w:val="24"/>
              </w:rPr>
              <w:t>采取防风、防雨、防渗漏、防流失的“</w:t>
            </w:r>
            <w:r>
              <w:rPr>
                <w:color w:val="auto"/>
                <w:sz w:val="24"/>
              </w:rPr>
              <w:t>四防</w:t>
            </w:r>
            <w:r>
              <w:rPr>
                <w:rFonts w:hint="eastAsia"/>
                <w:color w:val="auto"/>
                <w:sz w:val="24"/>
              </w:rPr>
              <w:t>”</w:t>
            </w:r>
            <w:r>
              <w:rPr>
                <w:color w:val="auto"/>
                <w:sz w:val="24"/>
              </w:rPr>
              <w:t>措施</w:t>
            </w:r>
            <w:r>
              <w:rPr>
                <w:rFonts w:hint="eastAsia"/>
                <w:color w:val="auto"/>
                <w:sz w:val="24"/>
              </w:rPr>
              <w:t>）</w:t>
            </w:r>
            <w:r>
              <w:rPr>
                <w:color w:val="auto"/>
                <w:sz w:val="24"/>
              </w:rPr>
              <w:t>，其他的生产区设置为一般防渗区</w:t>
            </w:r>
            <w:r>
              <w:rPr>
                <w:rFonts w:hint="eastAsia"/>
                <w:color w:val="auto"/>
                <w:sz w:val="24"/>
              </w:rPr>
              <w:t>，</w:t>
            </w:r>
            <w:r>
              <w:rPr>
                <w:color w:val="auto"/>
                <w:sz w:val="24"/>
              </w:rPr>
              <w:t>办公区等设置为简单防渗区。采取以上措施，正常情况下，项目</w:t>
            </w:r>
            <w:r>
              <w:rPr>
                <w:rFonts w:hint="eastAsia"/>
                <w:color w:val="auto"/>
                <w:sz w:val="24"/>
              </w:rPr>
              <w:t>危险</w:t>
            </w:r>
            <w:r>
              <w:rPr>
                <w:color w:val="auto"/>
                <w:sz w:val="24"/>
              </w:rPr>
              <w:t>废物发生泄漏入渗至地下水的情景概</w:t>
            </w:r>
            <w:r>
              <w:rPr>
                <w:sz w:val="24"/>
              </w:rPr>
              <w:t>率很小，不会对评价区地下水产生明显影响</w:t>
            </w:r>
            <w:r>
              <w:rPr>
                <w:bCs/>
                <w:spacing w:val="-10"/>
                <w:sz w:val="24"/>
              </w:rPr>
              <w:t>。</w:t>
            </w:r>
          </w:p>
          <w:p>
            <w:pPr>
              <w:adjustRightInd w:val="0"/>
              <w:snapToGrid w:val="0"/>
              <w:spacing w:line="360" w:lineRule="auto"/>
              <w:rPr>
                <w:b/>
                <w:bCs/>
                <w:color w:val="auto"/>
                <w:spacing w:val="-10"/>
                <w:sz w:val="24"/>
              </w:rPr>
            </w:pPr>
            <w:r>
              <w:rPr>
                <w:rFonts w:hint="eastAsia"/>
                <w:b/>
                <w:bCs/>
                <w:spacing w:val="-10"/>
                <w:sz w:val="24"/>
              </w:rPr>
              <w:t>6</w:t>
            </w:r>
            <w:r>
              <w:rPr>
                <w:rFonts w:hAnsi="宋体"/>
                <w:b/>
                <w:bCs/>
                <w:spacing w:val="-10"/>
                <w:sz w:val="24"/>
              </w:rPr>
              <w:t>、</w:t>
            </w:r>
            <w:r>
              <w:rPr>
                <w:rFonts w:hint="eastAsia" w:hAnsi="宋体"/>
                <w:b/>
                <w:bCs/>
                <w:spacing w:val="-10"/>
                <w:sz w:val="24"/>
              </w:rPr>
              <w:t>土壤</w:t>
            </w:r>
          </w:p>
          <w:p>
            <w:pPr>
              <w:adjustRightInd w:val="0"/>
              <w:snapToGrid w:val="0"/>
              <w:spacing w:line="360" w:lineRule="auto"/>
              <w:ind w:firstLine="440" w:firstLineChars="200"/>
              <w:rPr>
                <w:bCs/>
                <w:spacing w:val="-10"/>
                <w:sz w:val="24"/>
              </w:rPr>
            </w:pPr>
            <w:r>
              <w:rPr>
                <w:bCs/>
                <w:color w:val="auto"/>
                <w:spacing w:val="-10"/>
                <w:sz w:val="24"/>
              </w:rPr>
              <w:t>本项目</w:t>
            </w:r>
            <w:r>
              <w:rPr>
                <w:rFonts w:hint="eastAsia"/>
                <w:bCs/>
                <w:color w:val="auto"/>
                <w:spacing w:val="-10"/>
                <w:sz w:val="24"/>
              </w:rPr>
              <w:t>厂房</w:t>
            </w:r>
            <w:r>
              <w:rPr>
                <w:color w:val="auto"/>
                <w:sz w:val="24"/>
              </w:rPr>
              <w:t>地面均已经过硬化处理</w:t>
            </w:r>
            <w:r>
              <w:rPr>
                <w:rFonts w:hint="eastAsia"/>
                <w:bCs/>
                <w:color w:val="auto"/>
                <w:spacing w:val="-10"/>
                <w:sz w:val="24"/>
              </w:rPr>
              <w:t>，</w:t>
            </w:r>
            <w:r>
              <w:rPr>
                <w:color w:val="auto"/>
                <w:sz w:val="24"/>
              </w:rPr>
              <w:t>危险废物暂存间</w:t>
            </w:r>
            <w:r>
              <w:rPr>
                <w:rFonts w:hint="eastAsia"/>
                <w:color w:val="auto"/>
                <w:sz w:val="24"/>
              </w:rPr>
              <w:t>通过采取防风、防雨、防渗漏、防流失的“</w:t>
            </w:r>
            <w:r>
              <w:rPr>
                <w:color w:val="auto"/>
                <w:sz w:val="24"/>
              </w:rPr>
              <w:t>四防</w:t>
            </w:r>
            <w:r>
              <w:rPr>
                <w:rFonts w:hint="eastAsia"/>
                <w:color w:val="auto"/>
                <w:sz w:val="24"/>
              </w:rPr>
              <w:t>”</w:t>
            </w:r>
            <w:r>
              <w:rPr>
                <w:color w:val="auto"/>
                <w:sz w:val="24"/>
              </w:rPr>
              <w:t>措施</w:t>
            </w:r>
            <w:r>
              <w:rPr>
                <w:rFonts w:hint="eastAsia"/>
                <w:color w:val="auto"/>
                <w:sz w:val="24"/>
              </w:rPr>
              <w:t>后</w:t>
            </w:r>
            <w:r>
              <w:rPr>
                <w:rFonts w:hint="eastAsia"/>
                <w:bCs/>
                <w:spacing w:val="-10"/>
                <w:sz w:val="24"/>
              </w:rPr>
              <w:t>，物料不会通过地表漫流和垂直入渗污染土壤，运营期废气污染物主要为熔融挤出废气、吸塑成型废气，产生量较小，通过采取相应的除尘和有机废气治理措施后能够达标排放，项目周边环境主要为工业企业，其通过大气沉降途径对土壤环境影响很小。评价提出土壤防控措施：加强废气治理，定期进行废气治理设施维护和保养，保证废气治理达标排放，项目占地范围内采取绿化措施，种植具有较强吸附能力的植物为主。建设单位应加强环境管理，认真落实防控措施，防止土壤环境污染情况发生。</w:t>
            </w:r>
          </w:p>
          <w:p>
            <w:pPr>
              <w:adjustRightInd w:val="0"/>
              <w:snapToGrid w:val="0"/>
              <w:spacing w:line="360" w:lineRule="auto"/>
              <w:rPr>
                <w:b/>
                <w:bCs/>
                <w:spacing w:val="-10"/>
                <w:sz w:val="24"/>
              </w:rPr>
            </w:pPr>
            <w:r>
              <w:rPr>
                <w:rFonts w:hint="eastAsia"/>
                <w:b/>
                <w:bCs/>
                <w:spacing w:val="-10"/>
                <w:sz w:val="24"/>
              </w:rPr>
              <w:t>7、环境风险</w:t>
            </w:r>
          </w:p>
          <w:p>
            <w:pPr>
              <w:adjustRightInd w:val="0"/>
              <w:snapToGrid w:val="0"/>
              <w:spacing w:line="360" w:lineRule="auto"/>
              <w:ind w:firstLine="442" w:firstLineChars="200"/>
              <w:rPr>
                <w:bCs/>
                <w:spacing w:val="-10"/>
                <w:sz w:val="24"/>
              </w:rPr>
            </w:pPr>
            <w:r>
              <w:rPr>
                <w:rFonts w:hint="eastAsia"/>
                <w:b/>
                <w:bCs/>
                <w:spacing w:val="-10"/>
                <w:sz w:val="24"/>
              </w:rPr>
              <w:t>（1）风险物质</w:t>
            </w:r>
          </w:p>
          <w:p>
            <w:pPr>
              <w:adjustRightInd w:val="0"/>
              <w:snapToGrid w:val="0"/>
              <w:spacing w:line="360" w:lineRule="auto"/>
              <w:ind w:firstLine="440" w:firstLineChars="200"/>
              <w:rPr>
                <w:bCs/>
                <w:spacing w:val="-10"/>
                <w:sz w:val="24"/>
              </w:rPr>
            </w:pPr>
            <w:r>
              <w:rPr>
                <w:bCs/>
                <w:spacing w:val="-10"/>
                <w:sz w:val="24"/>
              </w:rPr>
              <w:t>根据《危险化学品重大危险源辨识》（GB18218-2018）和《建设项目环境风险评价技术导则》（HJ169-2018），对本项目原辅材料、产品中危险化学品进行确定，其中具备毒害性的原辅材料主要为</w:t>
            </w:r>
            <w:r>
              <w:rPr>
                <w:rFonts w:hint="eastAsia"/>
                <w:bCs/>
                <w:spacing w:val="-10"/>
                <w:sz w:val="24"/>
              </w:rPr>
              <w:t>机油和废机油，储存量很小</w:t>
            </w:r>
            <w:r>
              <w:rPr>
                <w:bCs/>
                <w:spacing w:val="-10"/>
                <w:sz w:val="24"/>
              </w:rPr>
              <w:t>。</w:t>
            </w:r>
          </w:p>
          <w:p>
            <w:pPr>
              <w:adjustRightInd w:val="0"/>
              <w:snapToGrid w:val="0"/>
              <w:spacing w:line="360" w:lineRule="auto"/>
              <w:ind w:firstLine="442" w:firstLineChars="200"/>
              <w:rPr>
                <w:b/>
                <w:bCs/>
                <w:spacing w:val="-10"/>
                <w:sz w:val="24"/>
              </w:rPr>
            </w:pPr>
            <w:r>
              <w:rPr>
                <w:rFonts w:hint="eastAsia"/>
                <w:b/>
                <w:bCs/>
                <w:spacing w:val="-10"/>
                <w:sz w:val="24"/>
              </w:rPr>
              <w:t>（2）风险源分布</w:t>
            </w:r>
          </w:p>
          <w:p>
            <w:pPr>
              <w:adjustRightInd w:val="0"/>
              <w:snapToGrid w:val="0"/>
              <w:spacing w:line="360" w:lineRule="auto"/>
              <w:ind w:firstLine="440" w:firstLineChars="200"/>
              <w:rPr>
                <w:bCs/>
                <w:spacing w:val="-10"/>
                <w:sz w:val="24"/>
              </w:rPr>
            </w:pPr>
            <w:r>
              <w:rPr>
                <w:rFonts w:hint="eastAsia"/>
                <w:bCs/>
                <w:spacing w:val="-10"/>
                <w:sz w:val="24"/>
              </w:rPr>
              <w:t>本项目风险源机油分布于</w:t>
            </w:r>
            <w:r>
              <w:rPr>
                <w:bCs/>
                <w:spacing w:val="-10"/>
                <w:sz w:val="24"/>
              </w:rPr>
              <w:t>原材料区</w:t>
            </w:r>
            <w:r>
              <w:rPr>
                <w:rFonts w:hint="eastAsia"/>
                <w:bCs/>
                <w:spacing w:val="-10"/>
                <w:sz w:val="24"/>
              </w:rPr>
              <w:t>，废机油分布于危险废物暂存间。</w:t>
            </w:r>
          </w:p>
          <w:p>
            <w:pPr>
              <w:adjustRightInd w:val="0"/>
              <w:snapToGrid w:val="0"/>
              <w:spacing w:line="360" w:lineRule="auto"/>
              <w:ind w:firstLine="442" w:firstLineChars="200"/>
              <w:rPr>
                <w:b/>
                <w:bCs/>
                <w:spacing w:val="-10"/>
                <w:sz w:val="24"/>
              </w:rPr>
            </w:pPr>
            <w:r>
              <w:rPr>
                <w:rFonts w:hint="eastAsia"/>
                <w:b/>
                <w:bCs/>
                <w:spacing w:val="-10"/>
                <w:sz w:val="24"/>
              </w:rPr>
              <w:t>（3）环境风险防范措施</w:t>
            </w:r>
          </w:p>
          <w:p>
            <w:pPr>
              <w:adjustRightInd w:val="0"/>
              <w:snapToGrid w:val="0"/>
              <w:spacing w:line="360" w:lineRule="auto"/>
              <w:ind w:firstLine="440" w:firstLineChars="200"/>
              <w:rPr>
                <w:bCs/>
                <w:spacing w:val="-10"/>
                <w:sz w:val="24"/>
              </w:rPr>
            </w:pPr>
            <w:r>
              <w:rPr>
                <w:bCs/>
                <w:spacing w:val="-10"/>
                <w:sz w:val="24"/>
              </w:rPr>
              <w:fldChar w:fldCharType="begin"/>
            </w:r>
            <w:r>
              <w:rPr>
                <w:bCs/>
                <w:spacing w:val="-10"/>
                <w:sz w:val="24"/>
              </w:rPr>
              <w:instrText xml:space="preserve"> </w:instrText>
            </w:r>
            <w:r>
              <w:rPr>
                <w:rFonts w:hint="eastAsia"/>
                <w:bCs/>
                <w:spacing w:val="-10"/>
                <w:sz w:val="24"/>
              </w:rPr>
              <w:instrText xml:space="preserve">= 1 \* GB3</w:instrText>
            </w:r>
            <w:r>
              <w:rPr>
                <w:bCs/>
                <w:spacing w:val="-10"/>
                <w:sz w:val="24"/>
              </w:rPr>
              <w:instrText xml:space="preserve"> </w:instrText>
            </w:r>
            <w:r>
              <w:rPr>
                <w:bCs/>
                <w:spacing w:val="-10"/>
                <w:sz w:val="24"/>
              </w:rPr>
              <w:fldChar w:fldCharType="separate"/>
            </w:r>
            <w:r>
              <w:rPr>
                <w:rFonts w:hint="eastAsia"/>
                <w:bCs/>
                <w:spacing w:val="-10"/>
                <w:sz w:val="24"/>
              </w:rPr>
              <w:t>①</w:t>
            </w:r>
            <w:r>
              <w:rPr>
                <w:bCs/>
                <w:spacing w:val="-10"/>
                <w:sz w:val="24"/>
              </w:rPr>
              <w:fldChar w:fldCharType="end"/>
            </w:r>
            <w:r>
              <w:rPr>
                <w:bCs/>
                <w:spacing w:val="-10"/>
                <w:sz w:val="24"/>
              </w:rPr>
              <w:t>运输风险防范措施</w:t>
            </w:r>
          </w:p>
          <w:p>
            <w:pPr>
              <w:adjustRightInd w:val="0"/>
              <w:snapToGrid w:val="0"/>
              <w:spacing w:line="360" w:lineRule="auto"/>
              <w:ind w:firstLine="440" w:firstLineChars="200"/>
              <w:rPr>
                <w:bCs/>
                <w:spacing w:val="-10"/>
                <w:sz w:val="24"/>
              </w:rPr>
            </w:pPr>
            <w:r>
              <w:rPr>
                <w:bCs/>
                <w:spacing w:val="-10"/>
                <w:sz w:val="24"/>
              </w:rPr>
              <w:t>危险化学品原材料运输必须严格按照《危险化学品安全管理条例》和交通部交公路发</w:t>
            </w:r>
            <w:r>
              <w:rPr>
                <w:rFonts w:ascii="微软雅黑" w:hAnsi="微软雅黑" w:eastAsia="微软雅黑" w:cs="微软雅黑"/>
                <w:i w:val="0"/>
                <w:caps w:val="0"/>
                <w:color w:val="000000"/>
                <w:spacing w:val="0"/>
                <w:sz w:val="21"/>
                <w:szCs w:val="21"/>
                <w:shd w:val="clear" w:fill="FFFFFF"/>
              </w:rPr>
              <w:t>〔20</w:t>
            </w:r>
            <w:r>
              <w:rPr>
                <w:rFonts w:hint="eastAsia" w:ascii="微软雅黑" w:hAnsi="微软雅黑" w:eastAsia="微软雅黑" w:cs="微软雅黑"/>
                <w:i w:val="0"/>
                <w:caps w:val="0"/>
                <w:color w:val="000000"/>
                <w:spacing w:val="0"/>
                <w:sz w:val="21"/>
                <w:szCs w:val="21"/>
                <w:shd w:val="clear" w:fill="FFFFFF"/>
                <w:lang w:val="en-US" w:eastAsia="zh-CN"/>
              </w:rPr>
              <w:t>0</w:t>
            </w:r>
            <w:r>
              <w:rPr>
                <w:rFonts w:ascii="微软雅黑" w:hAnsi="微软雅黑" w:eastAsia="微软雅黑" w:cs="微软雅黑"/>
                <w:i w:val="0"/>
                <w:caps w:val="0"/>
                <w:color w:val="000000"/>
                <w:spacing w:val="0"/>
                <w:sz w:val="21"/>
                <w:szCs w:val="21"/>
                <w:shd w:val="clear" w:fill="FFFFFF"/>
              </w:rPr>
              <w:t>2〕</w:t>
            </w:r>
            <w:r>
              <w:rPr>
                <w:bCs/>
                <w:spacing w:val="-10"/>
                <w:sz w:val="24"/>
              </w:rPr>
              <w:t>226 号文的有关要求，办理相关手续和遵守危险品运输规定，对于运输车辆；应加强车况管理，装载的容器、包装确保完好</w:t>
            </w:r>
            <w:r>
              <w:rPr>
                <w:rFonts w:hint="eastAsia"/>
                <w:bCs/>
                <w:spacing w:val="-10"/>
                <w:sz w:val="24"/>
              </w:rPr>
              <w:t>，</w:t>
            </w:r>
            <w:r>
              <w:rPr>
                <w:bCs/>
                <w:spacing w:val="-10"/>
                <w:sz w:val="24"/>
              </w:rPr>
              <w:t>避免事故出现。一但发生事故，应及时采取应急措施并通报当地政府，防止事故扩大。</w:t>
            </w:r>
          </w:p>
          <w:p>
            <w:pPr>
              <w:adjustRightInd w:val="0"/>
              <w:snapToGrid w:val="0"/>
              <w:spacing w:line="360" w:lineRule="auto"/>
              <w:ind w:firstLine="440" w:firstLineChars="200"/>
              <w:rPr>
                <w:bCs/>
                <w:spacing w:val="-10"/>
                <w:sz w:val="24"/>
              </w:rPr>
            </w:pPr>
            <w:r>
              <w:rPr>
                <w:bCs/>
                <w:spacing w:val="-10"/>
                <w:sz w:val="24"/>
              </w:rPr>
              <w:t>运输前应先检查包装容器是否完整、密封，运输过程中要确保容器不泄漏、不倒塌、不坠落、不损坏。</w:t>
            </w:r>
          </w:p>
          <w:p>
            <w:pPr>
              <w:adjustRightInd w:val="0"/>
              <w:snapToGrid w:val="0"/>
              <w:spacing w:line="360" w:lineRule="auto"/>
              <w:ind w:firstLine="440" w:firstLineChars="200"/>
              <w:rPr>
                <w:bCs/>
                <w:spacing w:val="-10"/>
                <w:sz w:val="24"/>
              </w:rPr>
            </w:pPr>
            <w:r>
              <w:rPr>
                <w:rFonts w:hint="eastAsia"/>
                <w:bCs/>
                <w:spacing w:val="-10"/>
                <w:sz w:val="24"/>
              </w:rPr>
              <w:t>②</w:t>
            </w:r>
            <w:r>
              <w:rPr>
                <w:bCs/>
                <w:spacing w:val="-10"/>
                <w:sz w:val="24"/>
              </w:rPr>
              <w:t>生产过程中的风险防范措施</w:t>
            </w:r>
          </w:p>
          <w:p>
            <w:pPr>
              <w:adjustRightInd w:val="0"/>
              <w:snapToGrid w:val="0"/>
              <w:spacing w:line="360" w:lineRule="auto"/>
              <w:ind w:firstLine="440" w:firstLineChars="200"/>
              <w:rPr>
                <w:bCs/>
                <w:spacing w:val="-10"/>
                <w:sz w:val="24"/>
              </w:rPr>
            </w:pPr>
            <w:r>
              <w:rPr>
                <w:bCs/>
                <w:spacing w:val="-10"/>
                <w:sz w:val="24"/>
              </w:rPr>
              <w:t>项目工作人员必须经过专门培训，严格遵守操作规程；生产车间配备充分的通风系统；生产车间配备相应品种和数量的消防器材及泄漏应急处理设备；倒空的容器可能残留危险物质，严禁乱堆放。</w:t>
            </w:r>
          </w:p>
          <w:p>
            <w:pPr>
              <w:adjustRightInd w:val="0"/>
              <w:snapToGrid w:val="0"/>
              <w:spacing w:line="360" w:lineRule="auto"/>
              <w:ind w:firstLine="440" w:firstLineChars="200"/>
              <w:rPr>
                <w:bCs/>
                <w:spacing w:val="-10"/>
                <w:sz w:val="24"/>
              </w:rPr>
            </w:pPr>
            <w:r>
              <w:rPr>
                <w:rFonts w:hint="eastAsia"/>
                <w:bCs/>
                <w:spacing w:val="-10"/>
                <w:sz w:val="24"/>
              </w:rPr>
              <w:t>③原材料区</w:t>
            </w:r>
            <w:r>
              <w:rPr>
                <w:bCs/>
                <w:spacing w:val="-10"/>
                <w:sz w:val="24"/>
              </w:rPr>
              <w:t>原辅材料泄漏的风险防范措施分析</w:t>
            </w:r>
          </w:p>
          <w:p>
            <w:pPr>
              <w:adjustRightInd w:val="0"/>
              <w:snapToGrid w:val="0"/>
              <w:spacing w:line="360" w:lineRule="auto"/>
              <w:ind w:firstLine="440" w:firstLineChars="200"/>
              <w:rPr>
                <w:bCs/>
                <w:spacing w:val="-10"/>
                <w:sz w:val="24"/>
              </w:rPr>
            </w:pPr>
            <w:r>
              <w:rPr>
                <w:bCs/>
                <w:spacing w:val="-10"/>
                <w:sz w:val="24"/>
              </w:rPr>
              <w:t>本评价要求危险化学品原材料必须阴凉、干燥、通风良好，危险化学品原材料</w:t>
            </w:r>
            <w:r>
              <w:rPr>
                <w:rFonts w:hint="eastAsia"/>
                <w:bCs/>
                <w:spacing w:val="-10"/>
                <w:sz w:val="24"/>
              </w:rPr>
              <w:t>区</w:t>
            </w:r>
            <w:r>
              <w:rPr>
                <w:bCs/>
                <w:spacing w:val="-10"/>
                <w:sz w:val="24"/>
              </w:rPr>
              <w:t>不得超过 30</w:t>
            </w:r>
            <w:r>
              <w:rPr>
                <w:rFonts w:hint="eastAsia"/>
                <w:bCs/>
                <w:spacing w:val="-10"/>
                <w:sz w:val="24"/>
              </w:rPr>
              <w:t>℃</w:t>
            </w:r>
            <w:r>
              <w:rPr>
                <w:bCs/>
                <w:spacing w:val="-10"/>
                <w:sz w:val="24"/>
              </w:rPr>
              <w:t>；必须远离火种、热源，避免阳光直射。</w:t>
            </w:r>
            <w:r>
              <w:rPr>
                <w:rFonts w:hint="eastAsia"/>
                <w:bCs/>
                <w:spacing w:val="-10"/>
                <w:sz w:val="24"/>
              </w:rPr>
              <w:t>原材料区</w:t>
            </w:r>
            <w:r>
              <w:rPr>
                <w:bCs/>
                <w:spacing w:val="-10"/>
                <w:sz w:val="24"/>
              </w:rPr>
              <w:t>和危废暂存点分区储存，地面进行进行防泄漏处理，防渗层的防渗性能不应低于6.0m厚渗透系数为 1.0*10</w:t>
            </w:r>
            <w:r>
              <w:rPr>
                <w:bCs/>
                <w:spacing w:val="-10"/>
                <w:sz w:val="24"/>
                <w:vertAlign w:val="superscript"/>
              </w:rPr>
              <w:t>-7</w:t>
            </w:r>
            <w:r>
              <w:rPr>
                <w:bCs/>
                <w:spacing w:val="-10"/>
                <w:sz w:val="24"/>
              </w:rPr>
              <w:t>cm/s的黏土层的防渗性能；液体原料处设置接液盘，一旦原料发生泄漏，则由接液盘收集，并预留1个空桶，方便泄漏时及时转桶；长期储备足量棉纱，当出现化学品泄漏事故时及时用棉纱吸附处理后作按相关规定处置。必须配备相应品种和数量的消防器材，备用泄漏应急处理设备和合适的收容材料。储存单元严禁明火</w:t>
            </w:r>
            <w:r>
              <w:rPr>
                <w:rFonts w:hint="eastAsia"/>
                <w:bCs/>
                <w:spacing w:val="-10"/>
                <w:sz w:val="24"/>
              </w:rPr>
              <w:t>。</w:t>
            </w:r>
          </w:p>
          <w:p>
            <w:pPr>
              <w:adjustRightInd w:val="0"/>
              <w:snapToGrid w:val="0"/>
              <w:spacing w:line="360" w:lineRule="auto"/>
              <w:ind w:firstLine="442" w:firstLineChars="200"/>
              <w:rPr>
                <w:bCs/>
                <w:spacing w:val="-10"/>
                <w:sz w:val="24"/>
              </w:rPr>
            </w:pPr>
            <w:bookmarkStart w:id="3" w:name="_Toc22289205"/>
            <w:r>
              <w:rPr>
                <w:rFonts w:hint="eastAsia"/>
                <w:b/>
                <w:bCs/>
                <w:spacing w:val="-10"/>
                <w:sz w:val="24"/>
              </w:rPr>
              <w:t>（4）</w:t>
            </w:r>
            <w:r>
              <w:rPr>
                <w:b/>
                <w:bCs/>
                <w:spacing w:val="-10"/>
                <w:sz w:val="24"/>
              </w:rPr>
              <w:t>分析结论</w:t>
            </w:r>
            <w:bookmarkEnd w:id="3"/>
          </w:p>
          <w:p>
            <w:pPr>
              <w:adjustRightInd w:val="0"/>
              <w:snapToGrid w:val="0"/>
              <w:spacing w:line="360" w:lineRule="auto"/>
              <w:ind w:firstLine="440" w:firstLineChars="200"/>
              <w:rPr>
                <w:bCs/>
                <w:spacing w:val="-10"/>
                <w:sz w:val="24"/>
              </w:rPr>
            </w:pPr>
            <w:bookmarkStart w:id="4" w:name="_Toc22289206"/>
            <w:r>
              <w:rPr>
                <w:bCs/>
                <w:spacing w:val="-10"/>
                <w:sz w:val="24"/>
              </w:rPr>
              <w:t>本项目</w:t>
            </w:r>
            <w:r>
              <w:rPr>
                <w:rFonts w:hint="eastAsia"/>
                <w:bCs/>
                <w:spacing w:val="-10"/>
                <w:sz w:val="24"/>
              </w:rPr>
              <w:t>主要风险物质为机油和废机油，储存量很小</w:t>
            </w:r>
            <w:r>
              <w:rPr>
                <w:bCs/>
                <w:spacing w:val="-10"/>
                <w:sz w:val="24"/>
              </w:rPr>
              <w:t>，对周围环境及人群带来的环境风险较小。本项目制定较为周全的风险事故防范措施和事故应急预案后，当发生风险事故时立即启动事故应急预案，能够在短时间内将风险事故的危害程度降到最低，能确保事故不扩大，不会对周边环境造成较大危害。在采取严格安全防护、风险防范措施和应急预案后，项目环境风险处于可接受的水平。</w:t>
            </w:r>
            <w:bookmarkEnd w:id="4"/>
          </w:p>
          <w:p>
            <w:pPr>
              <w:adjustRightInd w:val="0"/>
              <w:snapToGrid w:val="0"/>
              <w:spacing w:line="360" w:lineRule="auto"/>
              <w:rPr>
                <w:b/>
                <w:bCs/>
                <w:spacing w:val="-10"/>
                <w:sz w:val="24"/>
              </w:rPr>
            </w:pPr>
            <w:r>
              <w:rPr>
                <w:rFonts w:hint="eastAsia"/>
                <w:b/>
                <w:bCs/>
                <w:spacing w:val="-10"/>
                <w:sz w:val="24"/>
              </w:rPr>
              <w:t>8、环保投资估算</w:t>
            </w:r>
          </w:p>
          <w:p>
            <w:pPr>
              <w:pStyle w:val="17"/>
              <w:ind w:firstLine="440" w:firstLineChars="200"/>
              <w:rPr>
                <w:bCs/>
                <w:spacing w:val="-10"/>
                <w:kern w:val="2"/>
                <w:sz w:val="24"/>
                <w:szCs w:val="24"/>
              </w:rPr>
            </w:pPr>
            <w:r>
              <w:rPr>
                <w:rFonts w:hint="eastAsia"/>
                <w:bCs/>
                <w:spacing w:val="-10"/>
                <w:kern w:val="2"/>
                <w:sz w:val="24"/>
                <w:szCs w:val="24"/>
              </w:rPr>
              <w:t>本项目总投资5000万元，其中环保投资50万元，占总投资的1%，具体详见表4-20。</w:t>
            </w:r>
          </w:p>
          <w:p>
            <w:pPr>
              <w:pStyle w:val="17"/>
              <w:ind w:firstLine="422" w:firstLineChars="200"/>
              <w:jc w:val="center"/>
              <w:rPr>
                <w:b/>
                <w:snapToGrid w:val="0"/>
                <w:sz w:val="21"/>
              </w:rPr>
            </w:pPr>
            <w:r>
              <w:rPr>
                <w:rFonts w:hint="eastAsia"/>
                <w:b/>
                <w:snapToGrid w:val="0"/>
                <w:sz w:val="21"/>
              </w:rPr>
              <w:t>表4-20  环保投资估算表</w:t>
            </w:r>
          </w:p>
          <w:tbl>
            <w:tblPr>
              <w:tblStyle w:val="23"/>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715"/>
              <w:gridCol w:w="1236"/>
              <w:gridCol w:w="202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adjustRightInd w:val="0"/>
                    <w:snapToGrid w:val="0"/>
                    <w:jc w:val="center"/>
                    <w:rPr>
                      <w:bCs/>
                      <w:spacing w:val="-10"/>
                      <w:szCs w:val="21"/>
                    </w:rPr>
                  </w:pPr>
                  <w:r>
                    <w:rPr>
                      <w:rFonts w:hint="eastAsia"/>
                      <w:bCs/>
                      <w:spacing w:val="-10"/>
                      <w:szCs w:val="21"/>
                    </w:rPr>
                    <w:t>类型</w:t>
                  </w:r>
                </w:p>
              </w:tc>
              <w:tc>
                <w:tcPr>
                  <w:tcW w:w="1715" w:type="dxa"/>
                  <w:vAlign w:val="center"/>
                </w:tcPr>
                <w:p>
                  <w:pPr>
                    <w:adjustRightInd w:val="0"/>
                    <w:snapToGrid w:val="0"/>
                    <w:jc w:val="center"/>
                    <w:rPr>
                      <w:bCs/>
                      <w:spacing w:val="-10"/>
                      <w:szCs w:val="21"/>
                    </w:rPr>
                  </w:pPr>
                  <w:r>
                    <w:rPr>
                      <w:rFonts w:hint="eastAsia"/>
                      <w:bCs/>
                      <w:spacing w:val="-10"/>
                      <w:szCs w:val="21"/>
                    </w:rPr>
                    <w:t>排放源</w:t>
                  </w:r>
                </w:p>
              </w:tc>
              <w:tc>
                <w:tcPr>
                  <w:tcW w:w="1236" w:type="dxa"/>
                  <w:vAlign w:val="center"/>
                </w:tcPr>
                <w:p>
                  <w:pPr>
                    <w:adjustRightInd w:val="0"/>
                    <w:snapToGrid w:val="0"/>
                    <w:jc w:val="center"/>
                    <w:rPr>
                      <w:bCs/>
                      <w:spacing w:val="-10"/>
                      <w:szCs w:val="21"/>
                    </w:rPr>
                  </w:pPr>
                  <w:r>
                    <w:rPr>
                      <w:rFonts w:hint="eastAsia"/>
                      <w:bCs/>
                      <w:spacing w:val="-10"/>
                      <w:szCs w:val="21"/>
                    </w:rPr>
                    <w:t>污染物名称</w:t>
                  </w:r>
                </w:p>
              </w:tc>
              <w:tc>
                <w:tcPr>
                  <w:tcW w:w="2028" w:type="dxa"/>
                  <w:vAlign w:val="center"/>
                </w:tcPr>
                <w:p>
                  <w:pPr>
                    <w:adjustRightInd w:val="0"/>
                    <w:snapToGrid w:val="0"/>
                    <w:jc w:val="center"/>
                    <w:rPr>
                      <w:bCs/>
                      <w:spacing w:val="-10"/>
                      <w:szCs w:val="21"/>
                    </w:rPr>
                  </w:pPr>
                  <w:r>
                    <w:rPr>
                      <w:rFonts w:hint="eastAsia"/>
                      <w:bCs/>
                      <w:spacing w:val="-10"/>
                      <w:szCs w:val="21"/>
                    </w:rPr>
                    <w:t>治理措施</w:t>
                  </w:r>
                </w:p>
              </w:tc>
              <w:tc>
                <w:tcPr>
                  <w:tcW w:w="1643" w:type="dxa"/>
                  <w:vAlign w:val="center"/>
                </w:tcPr>
                <w:p>
                  <w:pPr>
                    <w:adjustRightInd w:val="0"/>
                    <w:snapToGrid w:val="0"/>
                    <w:jc w:val="center"/>
                    <w:rPr>
                      <w:bCs/>
                      <w:spacing w:val="-10"/>
                      <w:szCs w:val="21"/>
                    </w:rPr>
                  </w:pPr>
                  <w:r>
                    <w:rPr>
                      <w:rFonts w:hint="eastAsia"/>
                      <w:bCs/>
                      <w:spacing w:val="-10"/>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restart"/>
                  <w:vAlign w:val="center"/>
                </w:tcPr>
                <w:p>
                  <w:pPr>
                    <w:adjustRightInd w:val="0"/>
                    <w:snapToGrid w:val="0"/>
                    <w:jc w:val="center"/>
                  </w:pPr>
                  <w:r>
                    <w:rPr>
                      <w:rFonts w:hint="eastAsia"/>
                    </w:rPr>
                    <w:t>大气污染</w:t>
                  </w:r>
                </w:p>
              </w:tc>
              <w:tc>
                <w:tcPr>
                  <w:tcW w:w="1715" w:type="dxa"/>
                  <w:vAlign w:val="center"/>
                </w:tcPr>
                <w:p>
                  <w:pPr>
                    <w:adjustRightInd w:val="0"/>
                    <w:snapToGrid w:val="0"/>
                    <w:jc w:val="center"/>
                  </w:pPr>
                  <w:r>
                    <w:rPr>
                      <w:rFonts w:hint="eastAsia"/>
                    </w:rPr>
                    <w:t>熔融挤出废气</w:t>
                  </w:r>
                </w:p>
              </w:tc>
              <w:tc>
                <w:tcPr>
                  <w:tcW w:w="1236" w:type="dxa"/>
                  <w:vAlign w:val="center"/>
                </w:tcPr>
                <w:p>
                  <w:pPr>
                    <w:adjustRightInd w:val="0"/>
                    <w:snapToGrid w:val="0"/>
                    <w:jc w:val="center"/>
                  </w:pPr>
                  <w:r>
                    <w:rPr>
                      <w:rFonts w:hint="eastAsia"/>
                      <w:color w:val="000000"/>
                    </w:rPr>
                    <w:t>V</w:t>
                  </w:r>
                  <w:r>
                    <w:rPr>
                      <w:color w:val="000000"/>
                    </w:rPr>
                    <w:t>OC</w:t>
                  </w:r>
                  <w:r>
                    <w:rPr>
                      <w:rFonts w:hint="eastAsia"/>
                      <w:color w:val="000000"/>
                    </w:rPr>
                    <w:t>s</w:t>
                  </w:r>
                </w:p>
              </w:tc>
              <w:tc>
                <w:tcPr>
                  <w:tcW w:w="2028" w:type="dxa"/>
                  <w:vAlign w:val="center"/>
                </w:tcPr>
                <w:p>
                  <w:pPr>
                    <w:adjustRightInd w:val="0"/>
                    <w:snapToGrid w:val="0"/>
                    <w:jc w:val="center"/>
                    <w:rPr>
                      <w:bCs/>
                      <w:spacing w:val="-10"/>
                      <w:szCs w:val="21"/>
                    </w:rPr>
                  </w:pPr>
                  <w:r>
                    <w:rPr>
                      <w:rFonts w:hint="eastAsia"/>
                      <w:bCs/>
                      <w:spacing w:val="-10"/>
                      <w:szCs w:val="21"/>
                    </w:rPr>
                    <w:t>PET、PP/PS片材机挤出口上方设置集气罩，挤出废气收集后通过1套二级活性炭吸附1#废气处理设施处理后通过1根15m高排气筒（DA001）排放。</w:t>
                  </w:r>
                </w:p>
              </w:tc>
              <w:tc>
                <w:tcPr>
                  <w:tcW w:w="1643" w:type="dxa"/>
                  <w:vMerge w:val="restart"/>
                  <w:vAlign w:val="center"/>
                </w:tcPr>
                <w:p>
                  <w:pPr>
                    <w:adjustRightInd w:val="0"/>
                    <w:snapToGrid w:val="0"/>
                    <w:jc w:val="center"/>
                    <w:rPr>
                      <w:bCs/>
                      <w:spacing w:val="-10"/>
                      <w:szCs w:val="21"/>
                    </w:rPr>
                  </w:pPr>
                  <w:r>
                    <w:rPr>
                      <w:rFonts w:hint="eastAsia"/>
                      <w:bCs/>
                      <w:spacing w:val="-1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continue"/>
                  <w:vAlign w:val="center"/>
                </w:tcPr>
                <w:p>
                  <w:pPr>
                    <w:adjustRightInd w:val="0"/>
                    <w:snapToGrid w:val="0"/>
                    <w:jc w:val="center"/>
                  </w:pPr>
                </w:p>
              </w:tc>
              <w:tc>
                <w:tcPr>
                  <w:tcW w:w="1715" w:type="dxa"/>
                  <w:vAlign w:val="center"/>
                </w:tcPr>
                <w:p>
                  <w:pPr>
                    <w:adjustRightInd w:val="0"/>
                    <w:snapToGrid w:val="0"/>
                    <w:jc w:val="center"/>
                  </w:pPr>
                  <w:r>
                    <w:rPr>
                      <w:rFonts w:hint="eastAsia"/>
                    </w:rPr>
                    <w:t>吸塑成型废气</w:t>
                  </w:r>
                </w:p>
              </w:tc>
              <w:tc>
                <w:tcPr>
                  <w:tcW w:w="1236" w:type="dxa"/>
                  <w:vAlign w:val="center"/>
                </w:tcPr>
                <w:p>
                  <w:pPr>
                    <w:adjustRightInd w:val="0"/>
                    <w:snapToGrid w:val="0"/>
                    <w:jc w:val="center"/>
                  </w:pPr>
                  <w:r>
                    <w:rPr>
                      <w:rFonts w:hint="eastAsia"/>
                      <w:color w:val="000000"/>
                    </w:rPr>
                    <w:t>V</w:t>
                  </w:r>
                  <w:r>
                    <w:rPr>
                      <w:color w:val="000000"/>
                    </w:rPr>
                    <w:t>OC</w:t>
                  </w:r>
                  <w:r>
                    <w:rPr>
                      <w:rFonts w:hint="eastAsia"/>
                      <w:color w:val="000000"/>
                    </w:rPr>
                    <w:t>s</w:t>
                  </w:r>
                </w:p>
              </w:tc>
              <w:tc>
                <w:tcPr>
                  <w:tcW w:w="2028" w:type="dxa"/>
                  <w:vAlign w:val="center"/>
                </w:tcPr>
                <w:p>
                  <w:pPr>
                    <w:adjustRightInd w:val="0"/>
                    <w:snapToGrid w:val="0"/>
                    <w:jc w:val="center"/>
                    <w:rPr>
                      <w:bCs/>
                      <w:spacing w:val="-10"/>
                      <w:szCs w:val="21"/>
                    </w:rPr>
                  </w:pPr>
                  <w:r>
                    <w:rPr>
                      <w:rFonts w:hint="eastAsia"/>
                      <w:bCs/>
                      <w:spacing w:val="-10"/>
                      <w:szCs w:val="21"/>
                    </w:rPr>
                    <w:t>吸塑机（1~6#）出口上方设置集气罩，吸塑废气收集后通过1套二级活性炭吸附1#废气处理设施处理后通过1根15m高排气筒（DA001）排放。</w:t>
                  </w:r>
                </w:p>
              </w:tc>
              <w:tc>
                <w:tcPr>
                  <w:tcW w:w="1643" w:type="dxa"/>
                  <w:vMerge w:val="continue"/>
                  <w:vAlign w:val="center"/>
                </w:tcPr>
                <w:p>
                  <w:pPr>
                    <w:adjustRightInd w:val="0"/>
                    <w:snapToGrid w:val="0"/>
                    <w:jc w:val="center"/>
                    <w:rPr>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tc>
                <w:tcPr>
                  <w:tcW w:w="1324" w:type="dxa"/>
                  <w:vMerge w:val="restart"/>
                  <w:vAlign w:val="center"/>
                </w:tcPr>
                <w:p>
                  <w:pPr>
                    <w:adjustRightInd w:val="0"/>
                    <w:snapToGrid w:val="0"/>
                    <w:jc w:val="center"/>
                  </w:pPr>
                  <w:r>
                    <w:rPr>
                      <w:rFonts w:hint="eastAsia"/>
                    </w:rPr>
                    <w:t>水环境污染</w:t>
                  </w:r>
                </w:p>
              </w:tc>
              <w:tc>
                <w:tcPr>
                  <w:tcW w:w="1715" w:type="dxa"/>
                  <w:vAlign w:val="center"/>
                </w:tcPr>
                <w:p>
                  <w:pPr>
                    <w:adjustRightInd w:val="0"/>
                    <w:snapToGrid w:val="0"/>
                    <w:jc w:val="center"/>
                  </w:pPr>
                  <w:r>
                    <w:rPr>
                      <w:rFonts w:hint="eastAsia"/>
                    </w:rPr>
                    <w:t>生活污水</w:t>
                  </w:r>
                </w:p>
              </w:tc>
              <w:tc>
                <w:tcPr>
                  <w:tcW w:w="1236" w:type="dxa"/>
                  <w:vAlign w:val="center"/>
                </w:tcPr>
                <w:p>
                  <w:pPr>
                    <w:adjustRightInd w:val="0"/>
                    <w:snapToGrid w:val="0"/>
                    <w:jc w:val="center"/>
                  </w:pPr>
                  <w:r>
                    <w:rPr>
                      <w:rFonts w:hint="eastAsia"/>
                    </w:rPr>
                    <w:t>COD、SS、石油类</w:t>
                  </w:r>
                </w:p>
              </w:tc>
              <w:tc>
                <w:tcPr>
                  <w:tcW w:w="2028" w:type="dxa"/>
                  <w:vMerge w:val="restart"/>
                  <w:vAlign w:val="center"/>
                </w:tcPr>
                <w:p>
                  <w:pPr>
                    <w:adjustRightInd w:val="0"/>
                    <w:snapToGrid w:val="0"/>
                    <w:jc w:val="center"/>
                    <w:rPr>
                      <w:bCs/>
                      <w:spacing w:val="-10"/>
                      <w:szCs w:val="21"/>
                    </w:rPr>
                  </w:pPr>
                  <w:r>
                    <w:rPr>
                      <w:bCs/>
                      <w:spacing w:val="-10"/>
                      <w:szCs w:val="21"/>
                    </w:rPr>
                    <w:t>生活污水、车间地面清洁废水一同依托现有生化池（处理规模为50m3/d）处理达到《污水综合排放标准》（GB8978-1996）三级标准后排入市政污水管网，最终由大竹县工业园区污水处理厂处理。</w:t>
                  </w:r>
                </w:p>
              </w:tc>
              <w:tc>
                <w:tcPr>
                  <w:tcW w:w="1643" w:type="dxa"/>
                  <w:vMerge w:val="restart"/>
                  <w:vAlign w:val="center"/>
                </w:tcPr>
                <w:p>
                  <w:pPr>
                    <w:adjustRightInd w:val="0"/>
                    <w:snapToGrid w:val="0"/>
                    <w:jc w:val="center"/>
                    <w:rPr>
                      <w:bCs/>
                      <w:spacing w:val="-10"/>
                      <w:szCs w:val="21"/>
                    </w:rPr>
                  </w:pPr>
                  <w:r>
                    <w:rPr>
                      <w:rFonts w:hint="eastAsia"/>
                      <w:bCs/>
                      <w:spacing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continue"/>
                  <w:vAlign w:val="center"/>
                </w:tcPr>
                <w:p>
                  <w:pPr>
                    <w:adjustRightInd w:val="0"/>
                    <w:snapToGrid w:val="0"/>
                    <w:jc w:val="center"/>
                  </w:pPr>
                </w:p>
              </w:tc>
              <w:tc>
                <w:tcPr>
                  <w:tcW w:w="1715" w:type="dxa"/>
                  <w:vAlign w:val="center"/>
                </w:tcPr>
                <w:p>
                  <w:pPr>
                    <w:adjustRightInd w:val="0"/>
                    <w:snapToGrid w:val="0"/>
                    <w:jc w:val="center"/>
                  </w:pPr>
                  <w:r>
                    <w:rPr>
                      <w:rFonts w:hint="eastAsia"/>
                    </w:rPr>
                    <w:t>车间地面清洁废水</w:t>
                  </w:r>
                </w:p>
              </w:tc>
              <w:tc>
                <w:tcPr>
                  <w:tcW w:w="1236" w:type="dxa"/>
                  <w:vAlign w:val="center"/>
                </w:tcPr>
                <w:p>
                  <w:pPr>
                    <w:adjustRightInd w:val="0"/>
                    <w:snapToGrid w:val="0"/>
                    <w:jc w:val="center"/>
                  </w:pPr>
                  <w:r>
                    <w:rPr>
                      <w:rFonts w:hint="eastAsia"/>
                    </w:rPr>
                    <w:t>COD、BOD</w:t>
                  </w:r>
                  <w:r>
                    <w:rPr>
                      <w:rFonts w:hint="eastAsia"/>
                      <w:vertAlign w:val="subscript"/>
                    </w:rPr>
                    <w:t>5</w:t>
                  </w:r>
                  <w:r>
                    <w:rPr>
                      <w:rFonts w:hint="eastAsia"/>
                    </w:rPr>
                    <w:t>、SS、NH</w:t>
                  </w:r>
                  <w:r>
                    <w:rPr>
                      <w:rFonts w:hint="eastAsia"/>
                      <w:vertAlign w:val="subscript"/>
                    </w:rPr>
                    <w:t>3</w:t>
                  </w:r>
                  <w:r>
                    <w:rPr>
                      <w:rFonts w:hint="eastAsia"/>
                    </w:rPr>
                    <w:t>-N、总磷</w:t>
                  </w:r>
                </w:p>
              </w:tc>
              <w:tc>
                <w:tcPr>
                  <w:tcW w:w="2028" w:type="dxa"/>
                  <w:vMerge w:val="continue"/>
                  <w:vAlign w:val="center"/>
                </w:tcPr>
                <w:p>
                  <w:pPr>
                    <w:adjustRightInd w:val="0"/>
                    <w:snapToGrid w:val="0"/>
                    <w:jc w:val="center"/>
                    <w:rPr>
                      <w:bCs/>
                      <w:spacing w:val="-10"/>
                      <w:szCs w:val="21"/>
                    </w:rPr>
                  </w:pPr>
                </w:p>
              </w:tc>
              <w:tc>
                <w:tcPr>
                  <w:tcW w:w="1643" w:type="dxa"/>
                  <w:vMerge w:val="continue"/>
                  <w:vAlign w:val="center"/>
                </w:tcPr>
                <w:p>
                  <w:pPr>
                    <w:adjustRightInd w:val="0"/>
                    <w:snapToGrid w:val="0"/>
                    <w:jc w:val="center"/>
                    <w:rPr>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adjustRightInd w:val="0"/>
                    <w:snapToGrid w:val="0"/>
                    <w:jc w:val="center"/>
                  </w:pPr>
                  <w:r>
                    <w:rPr>
                      <w:rFonts w:hint="eastAsia"/>
                    </w:rPr>
                    <w:t>噪声</w:t>
                  </w:r>
                </w:p>
              </w:tc>
              <w:tc>
                <w:tcPr>
                  <w:tcW w:w="1715" w:type="dxa"/>
                  <w:vAlign w:val="center"/>
                </w:tcPr>
                <w:p>
                  <w:pPr>
                    <w:adjustRightInd w:val="0"/>
                    <w:snapToGrid w:val="0"/>
                    <w:jc w:val="center"/>
                  </w:pPr>
                  <w:r>
                    <w:rPr>
                      <w:rFonts w:hint="eastAsia"/>
                    </w:rPr>
                    <w:t>设备运行</w:t>
                  </w:r>
                </w:p>
              </w:tc>
              <w:tc>
                <w:tcPr>
                  <w:tcW w:w="1236" w:type="dxa"/>
                  <w:vAlign w:val="center"/>
                </w:tcPr>
                <w:p>
                  <w:pPr>
                    <w:adjustRightInd w:val="0"/>
                    <w:snapToGrid w:val="0"/>
                    <w:jc w:val="center"/>
                  </w:pPr>
                  <w:r>
                    <w:rPr>
                      <w:rFonts w:hint="eastAsia"/>
                    </w:rPr>
                    <w:t>噪声</w:t>
                  </w:r>
                </w:p>
              </w:tc>
              <w:tc>
                <w:tcPr>
                  <w:tcW w:w="2028" w:type="dxa"/>
                  <w:vAlign w:val="center"/>
                </w:tcPr>
                <w:p>
                  <w:pPr>
                    <w:adjustRightInd w:val="0"/>
                    <w:snapToGrid w:val="0"/>
                    <w:jc w:val="center"/>
                    <w:rPr>
                      <w:bCs/>
                      <w:spacing w:val="-10"/>
                      <w:szCs w:val="21"/>
                    </w:rPr>
                  </w:pPr>
                  <w:r>
                    <w:rPr>
                      <w:rFonts w:hint="eastAsia"/>
                      <w:bCs/>
                      <w:spacing w:val="-10"/>
                      <w:szCs w:val="21"/>
                    </w:rPr>
                    <w:t>合理布局，选用低噪声设备、基础减震、厂房建筑隔声</w:t>
                  </w:r>
                </w:p>
              </w:tc>
              <w:tc>
                <w:tcPr>
                  <w:tcW w:w="1643" w:type="dxa"/>
                  <w:vAlign w:val="center"/>
                </w:tcPr>
                <w:p>
                  <w:pPr>
                    <w:adjustRightInd w:val="0"/>
                    <w:snapToGrid w:val="0"/>
                    <w:jc w:val="center"/>
                    <w:rPr>
                      <w:bCs/>
                      <w:spacing w:val="-10"/>
                      <w:szCs w:val="21"/>
                    </w:rPr>
                  </w:pPr>
                  <w:r>
                    <w:rPr>
                      <w:rFonts w:hint="eastAsia"/>
                      <w:bCs/>
                      <w:spacing w:val="-1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restart"/>
                  <w:vAlign w:val="center"/>
                </w:tcPr>
                <w:p>
                  <w:pPr>
                    <w:adjustRightInd w:val="0"/>
                    <w:snapToGrid w:val="0"/>
                    <w:jc w:val="center"/>
                  </w:pPr>
                  <w:r>
                    <w:rPr>
                      <w:rFonts w:hint="eastAsia"/>
                    </w:rPr>
                    <w:t>固体废物</w:t>
                  </w:r>
                </w:p>
              </w:tc>
              <w:tc>
                <w:tcPr>
                  <w:tcW w:w="1715" w:type="dxa"/>
                  <w:vAlign w:val="center"/>
                </w:tcPr>
                <w:p>
                  <w:pPr>
                    <w:adjustRightInd w:val="0"/>
                    <w:snapToGrid w:val="0"/>
                    <w:jc w:val="center"/>
                  </w:pPr>
                  <w:r>
                    <w:rPr>
                      <w:rFonts w:hint="eastAsia"/>
                    </w:rPr>
                    <w:t>职工生活</w:t>
                  </w:r>
                </w:p>
              </w:tc>
              <w:tc>
                <w:tcPr>
                  <w:tcW w:w="1236" w:type="dxa"/>
                  <w:vAlign w:val="center"/>
                </w:tcPr>
                <w:p>
                  <w:pPr>
                    <w:adjustRightInd w:val="0"/>
                    <w:snapToGrid w:val="0"/>
                    <w:jc w:val="center"/>
                  </w:pPr>
                  <w:r>
                    <w:rPr>
                      <w:rFonts w:hint="eastAsia"/>
                    </w:rPr>
                    <w:t>生活垃圾</w:t>
                  </w:r>
                </w:p>
              </w:tc>
              <w:tc>
                <w:tcPr>
                  <w:tcW w:w="2028" w:type="dxa"/>
                  <w:vAlign w:val="center"/>
                </w:tcPr>
                <w:p>
                  <w:pPr>
                    <w:pStyle w:val="45"/>
                    <w:spacing w:line="360" w:lineRule="auto"/>
                    <w:rPr>
                      <w:b w:val="0"/>
                      <w:bCs/>
                      <w:snapToGrid/>
                      <w:color w:val="auto"/>
                      <w:spacing w:val="-10"/>
                      <w:kern w:val="2"/>
                      <w:szCs w:val="21"/>
                    </w:rPr>
                  </w:pPr>
                  <w:r>
                    <w:rPr>
                      <w:rFonts w:hint="eastAsia"/>
                      <w:b w:val="0"/>
                      <w:bCs/>
                      <w:snapToGrid/>
                      <w:color w:val="auto"/>
                      <w:spacing w:val="-10"/>
                      <w:kern w:val="2"/>
                      <w:szCs w:val="21"/>
                    </w:rPr>
                    <w:t>委托环卫部门清运处理</w:t>
                  </w:r>
                </w:p>
              </w:tc>
              <w:tc>
                <w:tcPr>
                  <w:tcW w:w="1643" w:type="dxa"/>
                  <w:vAlign w:val="center"/>
                </w:tcPr>
                <w:p>
                  <w:pPr>
                    <w:adjustRightInd w:val="0"/>
                    <w:snapToGrid w:val="0"/>
                    <w:jc w:val="center"/>
                    <w:rPr>
                      <w:bCs/>
                      <w:spacing w:val="-10"/>
                      <w:szCs w:val="21"/>
                    </w:rPr>
                  </w:pPr>
                  <w:r>
                    <w:rPr>
                      <w:rFonts w:hint="eastAsia"/>
                      <w:bCs/>
                      <w:spacing w:val="-1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324" w:type="dxa"/>
                  <w:vMerge w:val="continue"/>
                  <w:vAlign w:val="center"/>
                </w:tcPr>
                <w:p>
                  <w:pPr>
                    <w:adjustRightInd w:val="0"/>
                    <w:snapToGrid w:val="0"/>
                    <w:jc w:val="center"/>
                  </w:pPr>
                </w:p>
              </w:tc>
              <w:tc>
                <w:tcPr>
                  <w:tcW w:w="1715" w:type="dxa"/>
                  <w:vAlign w:val="center"/>
                </w:tcPr>
                <w:p>
                  <w:pPr>
                    <w:adjustRightInd w:val="0"/>
                    <w:snapToGrid w:val="0"/>
                    <w:jc w:val="center"/>
                  </w:pPr>
                  <w:r>
                    <w:rPr>
                      <w:rFonts w:hint="eastAsia"/>
                    </w:rPr>
                    <w:t>不合格品</w:t>
                  </w:r>
                </w:p>
              </w:tc>
              <w:tc>
                <w:tcPr>
                  <w:tcW w:w="1236" w:type="dxa"/>
                  <w:vAlign w:val="center"/>
                </w:tcPr>
                <w:p>
                  <w:pPr>
                    <w:adjustRightInd w:val="0"/>
                    <w:snapToGrid w:val="0"/>
                    <w:jc w:val="center"/>
                  </w:pPr>
                  <w:r>
                    <w:rPr>
                      <w:rFonts w:hint="eastAsia"/>
                    </w:rPr>
                    <w:t>不合格品</w:t>
                  </w:r>
                </w:p>
              </w:tc>
              <w:tc>
                <w:tcPr>
                  <w:tcW w:w="2028" w:type="dxa"/>
                  <w:vAlign w:val="center"/>
                </w:tcPr>
                <w:p>
                  <w:pPr>
                    <w:pStyle w:val="45"/>
                    <w:spacing w:line="360" w:lineRule="auto"/>
                    <w:rPr>
                      <w:b w:val="0"/>
                      <w:bCs/>
                      <w:snapToGrid/>
                      <w:color w:val="auto"/>
                      <w:spacing w:val="-10"/>
                      <w:kern w:val="2"/>
                      <w:szCs w:val="21"/>
                    </w:rPr>
                  </w:pPr>
                  <w:r>
                    <w:rPr>
                      <w:rFonts w:hint="eastAsia"/>
                      <w:b w:val="0"/>
                      <w:bCs/>
                      <w:snapToGrid/>
                      <w:color w:val="auto"/>
                      <w:spacing w:val="-10"/>
                      <w:kern w:val="2"/>
                      <w:szCs w:val="21"/>
                    </w:rPr>
                    <w:t>回用于生产</w:t>
                  </w:r>
                </w:p>
              </w:tc>
              <w:tc>
                <w:tcPr>
                  <w:tcW w:w="1643" w:type="dxa"/>
                  <w:vAlign w:val="center"/>
                </w:tcPr>
                <w:p>
                  <w:pPr>
                    <w:adjustRightInd w:val="0"/>
                    <w:snapToGrid w:val="0"/>
                    <w:jc w:val="center"/>
                    <w:rPr>
                      <w:bCs/>
                      <w:spacing w:val="-10"/>
                      <w:szCs w:val="21"/>
                    </w:rPr>
                  </w:pPr>
                  <w:r>
                    <w:rPr>
                      <w:rFonts w:hint="eastAsia"/>
                      <w:bCs/>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Merge w:val="continue"/>
                  <w:vAlign w:val="center"/>
                </w:tcPr>
                <w:p>
                  <w:pPr>
                    <w:adjustRightInd w:val="0"/>
                    <w:snapToGrid w:val="0"/>
                    <w:jc w:val="center"/>
                  </w:pPr>
                </w:p>
              </w:tc>
              <w:tc>
                <w:tcPr>
                  <w:tcW w:w="1715" w:type="dxa"/>
                  <w:vAlign w:val="center"/>
                </w:tcPr>
                <w:p>
                  <w:pPr>
                    <w:adjustRightInd w:val="0"/>
                    <w:snapToGrid w:val="0"/>
                    <w:jc w:val="center"/>
                  </w:pPr>
                  <w:r>
                    <w:rPr>
                      <w:rFonts w:hint="eastAsia"/>
                    </w:rPr>
                    <w:t>包装</w:t>
                  </w:r>
                </w:p>
              </w:tc>
              <w:tc>
                <w:tcPr>
                  <w:tcW w:w="1236" w:type="dxa"/>
                  <w:vAlign w:val="center"/>
                </w:tcPr>
                <w:p>
                  <w:pPr>
                    <w:adjustRightInd w:val="0"/>
                    <w:snapToGrid w:val="0"/>
                    <w:jc w:val="center"/>
                  </w:pPr>
                  <w:r>
                    <w:rPr>
                      <w:rFonts w:hint="eastAsia"/>
                    </w:rPr>
                    <w:t>废包装材料</w:t>
                  </w:r>
                </w:p>
              </w:tc>
              <w:tc>
                <w:tcPr>
                  <w:tcW w:w="2028" w:type="dxa"/>
                  <w:vAlign w:val="center"/>
                </w:tcPr>
                <w:p>
                  <w:pPr>
                    <w:pStyle w:val="45"/>
                    <w:spacing w:line="360" w:lineRule="auto"/>
                    <w:rPr>
                      <w:b w:val="0"/>
                      <w:bCs/>
                      <w:snapToGrid/>
                      <w:color w:val="auto"/>
                      <w:spacing w:val="-10"/>
                      <w:kern w:val="2"/>
                      <w:szCs w:val="21"/>
                    </w:rPr>
                  </w:pPr>
                  <w:r>
                    <w:rPr>
                      <w:rFonts w:hint="eastAsia"/>
                      <w:b w:val="0"/>
                      <w:bCs/>
                      <w:snapToGrid/>
                      <w:color w:val="auto"/>
                      <w:spacing w:val="-10"/>
                      <w:kern w:val="2"/>
                      <w:szCs w:val="21"/>
                    </w:rPr>
                    <w:t>外卖综合利用</w:t>
                  </w:r>
                </w:p>
              </w:tc>
              <w:tc>
                <w:tcPr>
                  <w:tcW w:w="1643" w:type="dxa"/>
                  <w:vAlign w:val="center"/>
                </w:tcPr>
                <w:p>
                  <w:pPr>
                    <w:adjustRightInd w:val="0"/>
                    <w:snapToGrid w:val="0"/>
                    <w:jc w:val="center"/>
                    <w:rPr>
                      <w:bCs/>
                      <w:spacing w:val="-10"/>
                      <w:szCs w:val="21"/>
                    </w:rPr>
                  </w:pPr>
                  <w:r>
                    <w:rPr>
                      <w:rFonts w:hint="eastAsia"/>
                      <w:bCs/>
                      <w:spacing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324" w:type="dxa"/>
                  <w:vMerge w:val="continue"/>
                  <w:vAlign w:val="center"/>
                </w:tcPr>
                <w:p>
                  <w:pPr>
                    <w:adjustRightInd w:val="0"/>
                    <w:snapToGrid w:val="0"/>
                    <w:jc w:val="center"/>
                  </w:pPr>
                </w:p>
              </w:tc>
              <w:tc>
                <w:tcPr>
                  <w:tcW w:w="1715" w:type="dxa"/>
                  <w:vAlign w:val="center"/>
                </w:tcPr>
                <w:p>
                  <w:pPr>
                    <w:adjustRightInd w:val="0"/>
                    <w:snapToGrid w:val="0"/>
                    <w:jc w:val="center"/>
                  </w:pPr>
                  <w:r>
                    <w:rPr>
                      <w:rFonts w:hint="eastAsia"/>
                    </w:rPr>
                    <w:t>设备检修</w:t>
                  </w:r>
                </w:p>
              </w:tc>
              <w:tc>
                <w:tcPr>
                  <w:tcW w:w="1236" w:type="dxa"/>
                  <w:vAlign w:val="center"/>
                </w:tcPr>
                <w:p>
                  <w:pPr>
                    <w:adjustRightInd w:val="0"/>
                    <w:snapToGrid w:val="0"/>
                    <w:jc w:val="center"/>
                  </w:pPr>
                  <w:r>
                    <w:t>废机油、废机油桶</w:t>
                  </w:r>
                </w:p>
              </w:tc>
              <w:tc>
                <w:tcPr>
                  <w:tcW w:w="2028" w:type="dxa"/>
                  <w:vMerge w:val="restart"/>
                  <w:vAlign w:val="center"/>
                </w:tcPr>
                <w:p>
                  <w:pPr>
                    <w:pStyle w:val="17"/>
                    <w:spacing w:line="360" w:lineRule="auto"/>
                    <w:jc w:val="center"/>
                    <w:rPr>
                      <w:bCs/>
                      <w:spacing w:val="-10"/>
                      <w:kern w:val="2"/>
                      <w:sz w:val="21"/>
                      <w:szCs w:val="21"/>
                    </w:rPr>
                  </w:pPr>
                  <w:r>
                    <w:rPr>
                      <w:rFonts w:hint="eastAsia"/>
                      <w:bCs/>
                      <w:spacing w:val="-10"/>
                      <w:kern w:val="2"/>
                      <w:sz w:val="21"/>
                      <w:szCs w:val="21"/>
                    </w:rPr>
                    <w:t>暂存于危废间（</w:t>
                  </w:r>
                  <w:r>
                    <w:rPr>
                      <w:bCs/>
                      <w:snapToGrid w:val="0"/>
                      <w:sz w:val="21"/>
                    </w:rPr>
                    <w:t>黏土铺底，之后再上层铺设15cm的S6级混凝土进行硬化处理，防渗Mb≥6.0m，防渗系数≤10 -7 cm/s</w:t>
                  </w:r>
                  <w:r>
                    <w:rPr>
                      <w:rFonts w:hint="eastAsia"/>
                      <w:bCs/>
                      <w:snapToGrid w:val="0"/>
                      <w:sz w:val="21"/>
                    </w:rPr>
                    <w:t>）并</w:t>
                  </w:r>
                  <w:r>
                    <w:rPr>
                      <w:rFonts w:hint="eastAsia"/>
                      <w:bCs/>
                      <w:spacing w:val="-10"/>
                      <w:kern w:val="2"/>
                      <w:sz w:val="21"/>
                      <w:szCs w:val="21"/>
                    </w:rPr>
                    <w:t>委托有危废处置资质的单位进行处置</w:t>
                  </w:r>
                </w:p>
              </w:tc>
              <w:tc>
                <w:tcPr>
                  <w:tcW w:w="1643" w:type="dxa"/>
                  <w:vAlign w:val="center"/>
                </w:tcPr>
                <w:p>
                  <w:pPr>
                    <w:adjustRightInd w:val="0"/>
                    <w:snapToGrid w:val="0"/>
                    <w:jc w:val="center"/>
                    <w:rPr>
                      <w:bCs/>
                      <w:spacing w:val="-10"/>
                      <w:szCs w:val="21"/>
                    </w:rPr>
                  </w:pPr>
                  <w:r>
                    <w:rPr>
                      <w:rFonts w:hint="eastAsia"/>
                      <w:bCs/>
                      <w:spacing w:val="-1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4" w:type="dxa"/>
                  <w:vAlign w:val="center"/>
                </w:tcPr>
                <w:p>
                  <w:pPr>
                    <w:adjustRightInd w:val="0"/>
                    <w:snapToGrid w:val="0"/>
                    <w:jc w:val="center"/>
                  </w:pPr>
                </w:p>
              </w:tc>
              <w:tc>
                <w:tcPr>
                  <w:tcW w:w="1715" w:type="dxa"/>
                  <w:vAlign w:val="center"/>
                </w:tcPr>
                <w:p>
                  <w:pPr>
                    <w:adjustRightInd w:val="0"/>
                    <w:snapToGrid w:val="0"/>
                    <w:jc w:val="center"/>
                  </w:pPr>
                  <w:r>
                    <w:rPr>
                      <w:rFonts w:hint="eastAsia"/>
                    </w:rPr>
                    <w:t>废气处理设施</w:t>
                  </w:r>
                </w:p>
              </w:tc>
              <w:tc>
                <w:tcPr>
                  <w:tcW w:w="1236" w:type="dxa"/>
                  <w:vAlign w:val="center"/>
                </w:tcPr>
                <w:p>
                  <w:pPr>
                    <w:adjustRightInd w:val="0"/>
                    <w:snapToGrid w:val="0"/>
                    <w:jc w:val="center"/>
                  </w:pPr>
                  <w:r>
                    <w:rPr>
                      <w:rFonts w:hint="eastAsia"/>
                    </w:rPr>
                    <w:t>废活性炭</w:t>
                  </w:r>
                </w:p>
              </w:tc>
              <w:tc>
                <w:tcPr>
                  <w:tcW w:w="2028" w:type="dxa"/>
                  <w:vMerge w:val="continue"/>
                  <w:vAlign w:val="center"/>
                </w:tcPr>
                <w:p>
                  <w:pPr>
                    <w:pStyle w:val="17"/>
                    <w:spacing w:line="360" w:lineRule="auto"/>
                    <w:jc w:val="center"/>
                    <w:rPr>
                      <w:bCs/>
                      <w:spacing w:val="-10"/>
                      <w:kern w:val="2"/>
                      <w:sz w:val="21"/>
                      <w:szCs w:val="21"/>
                    </w:rPr>
                  </w:pPr>
                </w:p>
              </w:tc>
              <w:tc>
                <w:tcPr>
                  <w:tcW w:w="1643" w:type="dxa"/>
                  <w:vAlign w:val="center"/>
                </w:tcPr>
                <w:p>
                  <w:pPr>
                    <w:adjustRightInd w:val="0"/>
                    <w:snapToGrid w:val="0"/>
                    <w:jc w:val="center"/>
                    <w:rPr>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03" w:type="dxa"/>
                  <w:gridSpan w:val="4"/>
                  <w:vAlign w:val="center"/>
                </w:tcPr>
                <w:p>
                  <w:pPr>
                    <w:pStyle w:val="45"/>
                    <w:spacing w:line="360" w:lineRule="auto"/>
                    <w:rPr>
                      <w:b w:val="0"/>
                      <w:bCs/>
                      <w:snapToGrid/>
                      <w:color w:val="auto"/>
                      <w:spacing w:val="-10"/>
                      <w:kern w:val="2"/>
                      <w:szCs w:val="21"/>
                    </w:rPr>
                  </w:pPr>
                  <w:r>
                    <w:rPr>
                      <w:rFonts w:hint="eastAsia"/>
                      <w:b w:val="0"/>
                      <w:bCs/>
                      <w:snapToGrid/>
                      <w:color w:val="auto"/>
                      <w:spacing w:val="-10"/>
                      <w:kern w:val="2"/>
                      <w:szCs w:val="21"/>
                    </w:rPr>
                    <w:t>合计</w:t>
                  </w:r>
                </w:p>
              </w:tc>
              <w:tc>
                <w:tcPr>
                  <w:tcW w:w="1643" w:type="dxa"/>
                  <w:vAlign w:val="center"/>
                </w:tcPr>
                <w:p>
                  <w:pPr>
                    <w:adjustRightInd w:val="0"/>
                    <w:snapToGrid w:val="0"/>
                    <w:jc w:val="center"/>
                    <w:rPr>
                      <w:bCs/>
                      <w:spacing w:val="-10"/>
                      <w:szCs w:val="21"/>
                    </w:rPr>
                  </w:pPr>
                  <w:r>
                    <w:rPr>
                      <w:rFonts w:hint="eastAsia"/>
                      <w:bCs/>
                      <w:spacing w:val="-10"/>
                      <w:szCs w:val="21"/>
                    </w:rPr>
                    <w:t>50</w:t>
                  </w:r>
                </w:p>
              </w:tc>
            </w:tr>
          </w:tbl>
          <w:p>
            <w:pPr>
              <w:adjustRightInd w:val="0"/>
              <w:snapToGrid w:val="0"/>
              <w:spacing w:line="360" w:lineRule="auto"/>
              <w:jc w:val="center"/>
              <w:rPr>
                <w:bCs/>
                <w:spacing w:val="-10"/>
                <w:szCs w:val="21"/>
              </w:rPr>
            </w:pPr>
          </w:p>
          <w:p>
            <w:pPr>
              <w:adjustRightInd w:val="0"/>
              <w:snapToGrid w:val="0"/>
              <w:spacing w:line="360" w:lineRule="auto"/>
              <w:rPr>
                <w:bCs/>
                <w:spacing w:val="-10"/>
                <w:szCs w:val="21"/>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5" w:name="_Hlk54167917"/>
      <w:r>
        <w:rPr>
          <w:rFonts w:hint="eastAsia" w:ascii="黑体" w:hAnsi="黑体" w:eastAsia="黑体"/>
          <w:snapToGrid w:val="0"/>
          <w:sz w:val="30"/>
          <w:szCs w:val="30"/>
        </w:rPr>
        <w:t>环境保护措施监督检查清单</w:t>
      </w:r>
      <w:bookmarkEnd w:id="5"/>
    </w:p>
    <w:tbl>
      <w:tblPr>
        <w:tblStyle w:val="22"/>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981"/>
        <w:gridCol w:w="2410"/>
        <w:gridCol w:w="18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spacing w:line="440" w:lineRule="exact"/>
              <w:ind w:firstLine="840"/>
              <w:rPr>
                <w:rFonts w:ascii="宋体" w:hAnsi="宋体" w:cs="宋体"/>
                <w:sz w:val="24"/>
              </w:rPr>
            </w:pPr>
            <w:r>
              <w:rPr>
                <w:rFonts w:hint="eastAsia" w:ascii="宋体" w:hAnsi="宋体" w:cs="宋体"/>
                <w:sz w:val="24"/>
              </w:rPr>
              <w:t>内容</w:t>
            </w:r>
          </w:p>
          <w:p>
            <w:pPr>
              <w:adjustRightInd w:val="0"/>
              <w:snapToGrid w:val="0"/>
              <w:spacing w:line="440" w:lineRule="exact"/>
              <w:rPr>
                <w:rFonts w:ascii="宋体" w:hAnsi="宋体" w:cs="宋体"/>
                <w:sz w:val="24"/>
              </w:rPr>
            </w:pPr>
            <w:r>
              <w:rPr>
                <w:rFonts w:hint="eastAsia" w:ascii="宋体" w:hAnsi="宋体" w:cs="宋体"/>
                <w:sz w:val="24"/>
              </w:rPr>
              <w:t>要素</w:t>
            </w:r>
          </w:p>
        </w:tc>
        <w:tc>
          <w:tcPr>
            <w:tcW w:w="1755"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排放口(编号、</w:t>
            </w:r>
          </w:p>
          <w:p>
            <w:pPr>
              <w:adjustRightInd w:val="0"/>
              <w:snapToGrid w:val="0"/>
              <w:spacing w:line="440" w:lineRule="exact"/>
              <w:jc w:val="center"/>
              <w:rPr>
                <w:rFonts w:ascii="宋体" w:hAnsi="宋体" w:cs="宋体"/>
                <w:sz w:val="24"/>
              </w:rPr>
            </w:pPr>
            <w:r>
              <w:rPr>
                <w:rFonts w:hint="eastAsia" w:ascii="宋体" w:hAnsi="宋体" w:cs="宋体"/>
                <w:sz w:val="24"/>
              </w:rPr>
              <w:t>名称)/污染源</w:t>
            </w:r>
          </w:p>
        </w:tc>
        <w:tc>
          <w:tcPr>
            <w:tcW w:w="981"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污染物项目</w:t>
            </w:r>
          </w:p>
        </w:tc>
        <w:tc>
          <w:tcPr>
            <w:tcW w:w="2410"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环境保护措施</w:t>
            </w:r>
          </w:p>
        </w:tc>
        <w:tc>
          <w:tcPr>
            <w:tcW w:w="1876"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75" w:hRule="atLeast"/>
          <w:jc w:val="center"/>
        </w:trPr>
        <w:tc>
          <w:tcPr>
            <w:tcW w:w="1778" w:type="dxa"/>
            <w:vMerge w:val="restart"/>
            <w:vAlign w:val="center"/>
          </w:tcPr>
          <w:p>
            <w:pPr>
              <w:adjustRightInd w:val="0"/>
              <w:snapToGrid w:val="0"/>
              <w:spacing w:line="440" w:lineRule="exact"/>
              <w:jc w:val="center"/>
              <w:rPr>
                <w:rFonts w:ascii="宋体" w:hAnsi="宋体" w:cs="宋体"/>
                <w:sz w:val="24"/>
              </w:rPr>
            </w:pPr>
            <w:r>
              <w:rPr>
                <w:rFonts w:hint="eastAsia" w:ascii="宋体" w:hAnsi="宋体" w:cs="宋体"/>
                <w:sz w:val="24"/>
              </w:rPr>
              <w:t>大气环境</w:t>
            </w:r>
          </w:p>
        </w:tc>
        <w:tc>
          <w:tcPr>
            <w:tcW w:w="1755" w:type="dxa"/>
            <w:vAlign w:val="center"/>
          </w:tcPr>
          <w:p>
            <w:pPr>
              <w:adjustRightInd w:val="0"/>
              <w:snapToGrid w:val="0"/>
              <w:spacing w:line="440" w:lineRule="exact"/>
              <w:jc w:val="center"/>
              <w:rPr>
                <w:rFonts w:ascii="宋体" w:hAnsi="宋体" w:cs="宋体"/>
                <w:sz w:val="24"/>
              </w:rPr>
            </w:pPr>
            <w:r>
              <w:rPr>
                <w:rFonts w:hint="eastAsia"/>
                <w:sz w:val="24"/>
              </w:rPr>
              <w:t>熔融挤出废气</w:t>
            </w:r>
          </w:p>
        </w:tc>
        <w:tc>
          <w:tcPr>
            <w:tcW w:w="981" w:type="dxa"/>
            <w:vAlign w:val="center"/>
          </w:tcPr>
          <w:p>
            <w:pPr>
              <w:adjustRightInd w:val="0"/>
              <w:snapToGrid w:val="0"/>
              <w:spacing w:line="440" w:lineRule="exact"/>
              <w:jc w:val="center"/>
              <w:rPr>
                <w:sz w:val="24"/>
              </w:rPr>
            </w:pPr>
            <w:r>
              <w:rPr>
                <w:rFonts w:hint="eastAsia"/>
                <w:color w:val="000000"/>
              </w:rPr>
              <w:t>V</w:t>
            </w:r>
            <w:r>
              <w:rPr>
                <w:color w:val="000000"/>
              </w:rPr>
              <w:t>OC</w:t>
            </w:r>
            <w:r>
              <w:rPr>
                <w:rFonts w:hint="eastAsia"/>
                <w:color w:val="000000"/>
              </w:rPr>
              <w:t>s</w:t>
            </w:r>
          </w:p>
        </w:tc>
        <w:tc>
          <w:tcPr>
            <w:tcW w:w="2410" w:type="dxa"/>
            <w:vAlign w:val="center"/>
          </w:tcPr>
          <w:p>
            <w:pPr>
              <w:pStyle w:val="51"/>
              <w:spacing w:line="320" w:lineRule="exact"/>
              <w:jc w:val="both"/>
              <w:rPr>
                <w:rFonts w:ascii="Times New Roman" w:cs="Times New Roman"/>
                <w:color w:val="auto"/>
              </w:rPr>
            </w:pPr>
            <w:r>
              <w:rPr>
                <w:rFonts w:hint="eastAsia" w:ascii="Times New Roman" w:cs="Times New Roman"/>
                <w:bCs/>
                <w:color w:val="auto"/>
              </w:rPr>
              <w:t>PET、PP/PS片材机挤出口上方设置集气罩，挤出废气收集后通过1套二级活性炭吸附1#废气处理设施处理后通过1根15m高排气筒（DA001）排放。</w:t>
            </w:r>
          </w:p>
        </w:tc>
        <w:tc>
          <w:tcPr>
            <w:tcW w:w="1876" w:type="dxa"/>
            <w:vMerge w:val="restart"/>
            <w:vAlign w:val="center"/>
          </w:tcPr>
          <w:p>
            <w:pPr>
              <w:adjustRightInd w:val="0"/>
              <w:snapToGrid w:val="0"/>
              <w:spacing w:line="440" w:lineRule="exact"/>
              <w:jc w:val="center"/>
              <w:rPr>
                <w:rFonts w:hint="eastAsia" w:ascii="宋体" w:hAnsi="宋体" w:eastAsia="宋体" w:cs="宋体"/>
                <w:sz w:val="24"/>
                <w:lang w:eastAsia="zh-CN"/>
              </w:rPr>
            </w:pPr>
            <w:r>
              <w:rPr>
                <w:rFonts w:hint="eastAsia" w:hAnsi="宋体"/>
                <w:bCs/>
                <w:kern w:val="0"/>
                <w:sz w:val="24"/>
                <w:lang w:eastAsia="zh-CN"/>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75" w:hRule="atLeast"/>
          <w:jc w:val="center"/>
        </w:trPr>
        <w:tc>
          <w:tcPr>
            <w:tcW w:w="1778" w:type="dxa"/>
            <w:vMerge w:val="continue"/>
            <w:vAlign w:val="center"/>
          </w:tcPr>
          <w:p>
            <w:pPr>
              <w:adjustRightInd w:val="0"/>
              <w:snapToGrid w:val="0"/>
              <w:spacing w:line="440" w:lineRule="exact"/>
              <w:jc w:val="center"/>
            </w:pPr>
          </w:p>
        </w:tc>
        <w:tc>
          <w:tcPr>
            <w:tcW w:w="1755" w:type="dxa"/>
            <w:vAlign w:val="center"/>
          </w:tcPr>
          <w:p>
            <w:pPr>
              <w:adjustRightInd w:val="0"/>
              <w:snapToGrid w:val="0"/>
              <w:spacing w:line="440" w:lineRule="exact"/>
              <w:jc w:val="center"/>
              <w:rPr>
                <w:sz w:val="24"/>
              </w:rPr>
            </w:pPr>
            <w:r>
              <w:rPr>
                <w:rFonts w:hint="eastAsia"/>
                <w:sz w:val="24"/>
              </w:rPr>
              <w:t>吸塑成型废气</w:t>
            </w:r>
          </w:p>
        </w:tc>
        <w:tc>
          <w:tcPr>
            <w:tcW w:w="981" w:type="dxa"/>
            <w:vAlign w:val="center"/>
          </w:tcPr>
          <w:p>
            <w:pPr>
              <w:adjustRightInd w:val="0"/>
              <w:snapToGrid w:val="0"/>
              <w:spacing w:line="440" w:lineRule="exact"/>
              <w:jc w:val="center"/>
              <w:rPr>
                <w:sz w:val="24"/>
              </w:rPr>
            </w:pPr>
            <w:r>
              <w:rPr>
                <w:rFonts w:hint="eastAsia"/>
                <w:color w:val="000000"/>
              </w:rPr>
              <w:t>V</w:t>
            </w:r>
            <w:r>
              <w:rPr>
                <w:color w:val="000000"/>
              </w:rPr>
              <w:t>OC</w:t>
            </w:r>
            <w:r>
              <w:rPr>
                <w:rFonts w:hint="eastAsia"/>
                <w:color w:val="000000"/>
              </w:rPr>
              <w:t>s</w:t>
            </w:r>
          </w:p>
        </w:tc>
        <w:tc>
          <w:tcPr>
            <w:tcW w:w="2410" w:type="dxa"/>
            <w:vAlign w:val="center"/>
          </w:tcPr>
          <w:p>
            <w:pPr>
              <w:adjustRightInd w:val="0"/>
              <w:snapToGrid w:val="0"/>
              <w:spacing w:line="440" w:lineRule="exact"/>
              <w:jc w:val="center"/>
              <w:rPr>
                <w:sz w:val="24"/>
              </w:rPr>
            </w:pPr>
            <w:r>
              <w:rPr>
                <w:rFonts w:hint="eastAsia"/>
                <w:color w:val="000000"/>
                <w:sz w:val="24"/>
              </w:rPr>
              <w:t>吸塑机（1~6#）出口上方设置集气罩，吸塑废气收集后通过1套二级活性炭吸附1#废气处理设施处理后通过1根15m高排气筒（DA001）排放。</w:t>
            </w:r>
          </w:p>
        </w:tc>
        <w:tc>
          <w:tcPr>
            <w:tcW w:w="1876" w:type="dxa"/>
            <w:vMerge w:val="continue"/>
            <w:vAlign w:val="center"/>
          </w:tcPr>
          <w:p>
            <w:pPr>
              <w:adjustRightInd w:val="0"/>
              <w:snapToGrid w:val="0"/>
              <w:spacing w:line="440" w:lineRule="exact"/>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spacing w:line="440" w:lineRule="exact"/>
              <w:jc w:val="center"/>
              <w:rPr>
                <w:rFonts w:ascii="宋体" w:hAnsi="宋体" w:cs="宋体"/>
                <w:sz w:val="24"/>
              </w:rPr>
            </w:pPr>
            <w:r>
              <w:rPr>
                <w:rFonts w:hint="eastAsia" w:ascii="宋体" w:hAnsi="宋体" w:cs="宋体"/>
                <w:sz w:val="24"/>
              </w:rPr>
              <w:t>地表水环境</w:t>
            </w:r>
          </w:p>
        </w:tc>
        <w:tc>
          <w:tcPr>
            <w:tcW w:w="1755" w:type="dxa"/>
            <w:vAlign w:val="center"/>
          </w:tcPr>
          <w:p>
            <w:pPr>
              <w:adjustRightInd w:val="0"/>
              <w:snapToGrid w:val="0"/>
              <w:spacing w:line="440" w:lineRule="exact"/>
              <w:jc w:val="center"/>
              <w:rPr>
                <w:sz w:val="24"/>
              </w:rPr>
            </w:pPr>
            <w:r>
              <w:rPr>
                <w:sz w:val="24"/>
              </w:rPr>
              <w:t>车间地面清洁废水</w:t>
            </w:r>
          </w:p>
        </w:tc>
        <w:tc>
          <w:tcPr>
            <w:tcW w:w="981" w:type="dxa"/>
            <w:vAlign w:val="center"/>
          </w:tcPr>
          <w:p>
            <w:pPr>
              <w:adjustRightInd w:val="0"/>
              <w:snapToGrid w:val="0"/>
              <w:spacing w:line="440" w:lineRule="exact"/>
              <w:jc w:val="center"/>
              <w:rPr>
                <w:rFonts w:ascii="宋体" w:hAnsi="宋体" w:cs="宋体"/>
                <w:sz w:val="24"/>
              </w:rPr>
            </w:pPr>
            <w:r>
              <w:rPr>
                <w:sz w:val="24"/>
              </w:rPr>
              <w:t>COD、SS、</w:t>
            </w:r>
            <w:r>
              <w:rPr>
                <w:rFonts w:hint="eastAsia"/>
                <w:sz w:val="24"/>
              </w:rPr>
              <w:t>石油类</w:t>
            </w:r>
          </w:p>
        </w:tc>
        <w:tc>
          <w:tcPr>
            <w:tcW w:w="2410" w:type="dxa"/>
            <w:vMerge w:val="restart"/>
            <w:vAlign w:val="center"/>
          </w:tcPr>
          <w:p>
            <w:pPr>
              <w:adjustRightInd w:val="0"/>
              <w:snapToGrid w:val="0"/>
              <w:spacing w:line="440" w:lineRule="exact"/>
              <w:jc w:val="center"/>
              <w:rPr>
                <w:sz w:val="24"/>
              </w:rPr>
            </w:pPr>
            <w:r>
              <w:rPr>
                <w:rFonts w:hint="eastAsia" w:hAnsi="宋体"/>
                <w:bCs/>
                <w:sz w:val="24"/>
              </w:rPr>
              <w:t>生活</w:t>
            </w:r>
            <w:r>
              <w:rPr>
                <w:rFonts w:hAnsi="宋体"/>
                <w:bCs/>
                <w:sz w:val="24"/>
              </w:rPr>
              <w:t>污水</w:t>
            </w:r>
            <w:r>
              <w:rPr>
                <w:rFonts w:hint="eastAsia" w:hAnsi="宋体"/>
                <w:bCs/>
                <w:sz w:val="24"/>
              </w:rPr>
              <w:t>、</w:t>
            </w:r>
            <w:r>
              <w:rPr>
                <w:rFonts w:hAnsi="宋体"/>
                <w:bCs/>
                <w:sz w:val="24"/>
              </w:rPr>
              <w:t>车间地面清洁废水一同依托</w:t>
            </w:r>
            <w:r>
              <w:rPr>
                <w:rFonts w:hint="eastAsia" w:hAnsi="宋体"/>
                <w:bCs/>
                <w:sz w:val="24"/>
              </w:rPr>
              <w:t>现有</w:t>
            </w:r>
            <w:r>
              <w:rPr>
                <w:rFonts w:hAnsi="宋体"/>
                <w:bCs/>
                <w:sz w:val="24"/>
              </w:rPr>
              <w:t>生化池（处理规模为</w:t>
            </w:r>
            <w:r>
              <w:rPr>
                <w:rFonts w:hint="eastAsia" w:hAnsi="宋体"/>
                <w:bCs/>
                <w:sz w:val="24"/>
              </w:rPr>
              <w:t>5</w:t>
            </w:r>
            <w:r>
              <w:rPr>
                <w:rFonts w:hAnsi="宋体"/>
                <w:bCs/>
                <w:sz w:val="24"/>
              </w:rPr>
              <w:t>0m</w:t>
            </w:r>
            <w:r>
              <w:rPr>
                <w:rFonts w:hAnsi="宋体"/>
                <w:bCs/>
                <w:sz w:val="24"/>
                <w:vertAlign w:val="superscript"/>
              </w:rPr>
              <w:t>3</w:t>
            </w:r>
            <w:r>
              <w:rPr>
                <w:rFonts w:hint="eastAsia" w:hAnsi="宋体"/>
                <w:bCs/>
                <w:sz w:val="24"/>
              </w:rPr>
              <w:t>/d</w:t>
            </w:r>
            <w:r>
              <w:rPr>
                <w:rFonts w:hAnsi="宋体"/>
                <w:bCs/>
                <w:sz w:val="24"/>
              </w:rPr>
              <w:t>）处理达到《污水综合排放标准》（GB8978-1996）三级标准后</w:t>
            </w:r>
            <w:r>
              <w:rPr>
                <w:rFonts w:hint="eastAsia" w:hAnsi="宋体"/>
                <w:bCs/>
                <w:sz w:val="24"/>
              </w:rPr>
              <w:t>排入</w:t>
            </w:r>
            <w:r>
              <w:rPr>
                <w:rFonts w:hAnsi="宋体"/>
                <w:bCs/>
                <w:sz w:val="24"/>
              </w:rPr>
              <w:t>市政污水管网，最终由大竹县工业园区污水处理厂处理</w:t>
            </w:r>
            <w:r>
              <w:rPr>
                <w:rFonts w:hint="eastAsia" w:hAnsi="宋体"/>
                <w:bCs/>
                <w:sz w:val="24"/>
              </w:rPr>
              <w:t>。</w:t>
            </w:r>
          </w:p>
        </w:tc>
        <w:tc>
          <w:tcPr>
            <w:tcW w:w="1876" w:type="dxa"/>
            <w:vMerge w:val="restart"/>
            <w:vAlign w:val="center"/>
          </w:tcPr>
          <w:p>
            <w:pPr>
              <w:adjustRightInd w:val="0"/>
              <w:snapToGrid w:val="0"/>
              <w:spacing w:line="440" w:lineRule="exact"/>
              <w:jc w:val="center"/>
              <w:rPr>
                <w:sz w:val="24"/>
              </w:rPr>
            </w:pPr>
            <w:r>
              <w:rPr>
                <w:rFonts w:hAnsi="宋体"/>
                <w:bCs/>
                <w:sz w:val="24"/>
              </w:rPr>
              <w:t>达</w:t>
            </w:r>
            <w:r>
              <w:rPr>
                <w:rFonts w:hAnsi="宋体"/>
                <w:sz w:val="24"/>
              </w:rPr>
              <w:t>《污水综合排放标准》（</w:t>
            </w:r>
            <w:r>
              <w:rPr>
                <w:sz w:val="24"/>
              </w:rPr>
              <w:t>GB8978-1996</w:t>
            </w:r>
            <w:r>
              <w:rPr>
                <w:rFonts w:hAnsi="宋体"/>
                <w:sz w:val="24"/>
              </w:rPr>
              <w:t>）中的三级标准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spacing w:line="440" w:lineRule="exact"/>
              <w:jc w:val="center"/>
              <w:rPr>
                <w:rFonts w:ascii="宋体" w:hAnsi="宋体" w:cs="宋体"/>
                <w:sz w:val="24"/>
              </w:rPr>
            </w:pPr>
          </w:p>
        </w:tc>
        <w:tc>
          <w:tcPr>
            <w:tcW w:w="1755" w:type="dxa"/>
            <w:vAlign w:val="center"/>
          </w:tcPr>
          <w:p>
            <w:pPr>
              <w:adjustRightInd w:val="0"/>
              <w:snapToGrid w:val="0"/>
              <w:spacing w:line="440" w:lineRule="exact"/>
              <w:jc w:val="center"/>
              <w:rPr>
                <w:sz w:val="24"/>
              </w:rPr>
            </w:pPr>
            <w:r>
              <w:rPr>
                <w:rFonts w:hint="eastAsia" w:ascii="宋体" w:hAnsi="宋体" w:cs="宋体"/>
                <w:sz w:val="24"/>
              </w:rPr>
              <w:t>生活污水</w:t>
            </w:r>
          </w:p>
        </w:tc>
        <w:tc>
          <w:tcPr>
            <w:tcW w:w="981" w:type="dxa"/>
            <w:vAlign w:val="center"/>
          </w:tcPr>
          <w:p>
            <w:pPr>
              <w:adjustRightInd w:val="0"/>
              <w:snapToGrid w:val="0"/>
              <w:spacing w:line="440" w:lineRule="exact"/>
              <w:jc w:val="center"/>
              <w:rPr>
                <w:rFonts w:ascii="宋体" w:hAnsi="宋体" w:cs="宋体"/>
                <w:sz w:val="24"/>
              </w:rPr>
            </w:pPr>
            <w:r>
              <w:rPr>
                <w:sz w:val="24"/>
              </w:rPr>
              <w:t>COD、BOD</w:t>
            </w:r>
            <w:r>
              <w:rPr>
                <w:sz w:val="24"/>
                <w:vertAlign w:val="subscript"/>
              </w:rPr>
              <w:t>5</w:t>
            </w:r>
            <w:r>
              <w:rPr>
                <w:sz w:val="24"/>
              </w:rPr>
              <w:t>、SS、NH</w:t>
            </w:r>
            <w:r>
              <w:rPr>
                <w:sz w:val="24"/>
                <w:vertAlign w:val="subscript"/>
              </w:rPr>
              <w:t>3</w:t>
            </w:r>
            <w:r>
              <w:rPr>
                <w:sz w:val="24"/>
              </w:rPr>
              <w:t>-N</w:t>
            </w:r>
            <w:r>
              <w:rPr>
                <w:rFonts w:hint="eastAsia"/>
                <w:sz w:val="24"/>
              </w:rPr>
              <w:t>、总磷</w:t>
            </w:r>
          </w:p>
        </w:tc>
        <w:tc>
          <w:tcPr>
            <w:tcW w:w="2410" w:type="dxa"/>
            <w:vMerge w:val="continue"/>
            <w:vAlign w:val="center"/>
          </w:tcPr>
          <w:p>
            <w:pPr>
              <w:adjustRightInd w:val="0"/>
              <w:snapToGrid w:val="0"/>
              <w:spacing w:line="440" w:lineRule="exact"/>
              <w:jc w:val="center"/>
              <w:rPr>
                <w:rFonts w:ascii="宋体" w:hAnsi="宋体" w:cs="宋体"/>
                <w:sz w:val="24"/>
              </w:rPr>
            </w:pPr>
          </w:p>
        </w:tc>
        <w:tc>
          <w:tcPr>
            <w:tcW w:w="1876" w:type="dxa"/>
            <w:vMerge w:val="continue"/>
            <w:vAlign w:val="center"/>
          </w:tcPr>
          <w:p>
            <w:pPr>
              <w:adjustRightInd w:val="0"/>
              <w:snapToGrid w:val="0"/>
              <w:spacing w:line="440" w:lineRule="exact"/>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声环境</w:t>
            </w:r>
          </w:p>
        </w:tc>
        <w:tc>
          <w:tcPr>
            <w:tcW w:w="1755" w:type="dxa"/>
            <w:vAlign w:val="center"/>
          </w:tcPr>
          <w:p>
            <w:pPr>
              <w:adjustRightInd w:val="0"/>
              <w:snapToGrid w:val="0"/>
              <w:spacing w:line="440" w:lineRule="exact"/>
              <w:jc w:val="center"/>
              <w:rPr>
                <w:sz w:val="24"/>
              </w:rPr>
            </w:pPr>
            <w:r>
              <w:rPr>
                <w:rFonts w:hint="eastAsia"/>
                <w:sz w:val="24"/>
              </w:rPr>
              <w:t>机械设备</w:t>
            </w:r>
          </w:p>
        </w:tc>
        <w:tc>
          <w:tcPr>
            <w:tcW w:w="981" w:type="dxa"/>
            <w:vAlign w:val="center"/>
          </w:tcPr>
          <w:p>
            <w:pPr>
              <w:adjustRightInd w:val="0"/>
              <w:snapToGrid w:val="0"/>
              <w:spacing w:line="440" w:lineRule="exact"/>
              <w:jc w:val="center"/>
              <w:rPr>
                <w:rFonts w:ascii="宋体" w:hAnsi="宋体" w:cs="宋体"/>
                <w:sz w:val="24"/>
              </w:rPr>
            </w:pPr>
            <w:r>
              <w:rPr>
                <w:rFonts w:hint="eastAsia"/>
                <w:sz w:val="24"/>
              </w:rPr>
              <w:t>设备噪声</w:t>
            </w:r>
          </w:p>
        </w:tc>
        <w:tc>
          <w:tcPr>
            <w:tcW w:w="2410" w:type="dxa"/>
            <w:vAlign w:val="center"/>
          </w:tcPr>
          <w:p>
            <w:pPr>
              <w:adjustRightInd w:val="0"/>
              <w:snapToGrid w:val="0"/>
              <w:spacing w:line="440" w:lineRule="exact"/>
              <w:jc w:val="center"/>
              <w:rPr>
                <w:rFonts w:ascii="宋体" w:hAnsi="宋体" w:cs="宋体"/>
                <w:sz w:val="24"/>
              </w:rPr>
            </w:pPr>
            <w:r>
              <w:rPr>
                <w:sz w:val="24"/>
              </w:rPr>
              <w:t>合理布局，</w:t>
            </w:r>
            <w:r>
              <w:rPr>
                <w:bCs/>
                <w:sz w:val="24"/>
              </w:rPr>
              <w:t>选用低噪声设备、基础</w:t>
            </w:r>
            <w:r>
              <w:rPr>
                <w:sz w:val="24"/>
              </w:rPr>
              <w:t>减震</w:t>
            </w:r>
            <w:r>
              <w:rPr>
                <w:bCs/>
                <w:sz w:val="24"/>
              </w:rPr>
              <w:t>、厂房建筑隔声</w:t>
            </w:r>
          </w:p>
        </w:tc>
        <w:tc>
          <w:tcPr>
            <w:tcW w:w="1876" w:type="dxa"/>
            <w:vAlign w:val="center"/>
          </w:tcPr>
          <w:p>
            <w:pPr>
              <w:adjustRightInd w:val="0"/>
              <w:snapToGrid w:val="0"/>
              <w:spacing w:line="440" w:lineRule="exact"/>
              <w:jc w:val="center"/>
              <w:rPr>
                <w:rFonts w:ascii="宋体" w:hAnsi="宋体" w:cs="宋体"/>
                <w:sz w:val="24"/>
              </w:rPr>
            </w:pPr>
            <w:r>
              <w:rPr>
                <w:sz w:val="24"/>
              </w:rPr>
              <w:t>《工业企业厂界环境噪声排放标准》</w:t>
            </w:r>
            <w:r>
              <w:rPr>
                <w:rFonts w:hint="eastAsia"/>
                <w:sz w:val="24"/>
              </w:rPr>
              <w:t>（</w:t>
            </w:r>
            <w:r>
              <w:rPr>
                <w:sz w:val="24"/>
              </w:rPr>
              <w:t>GB12348－2008</w:t>
            </w:r>
            <w:r>
              <w:rPr>
                <w:rFonts w:hint="eastAsia"/>
                <w:sz w:val="24"/>
              </w:rPr>
              <w:t>）</w:t>
            </w:r>
            <w:r>
              <w:rPr>
                <w:sz w:val="24"/>
              </w:rPr>
              <w:t>3类区标准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电磁辐射</w:t>
            </w:r>
          </w:p>
        </w:tc>
        <w:tc>
          <w:tcPr>
            <w:tcW w:w="1755" w:type="dxa"/>
            <w:vAlign w:val="center"/>
          </w:tcPr>
          <w:p>
            <w:pPr>
              <w:adjustRightInd w:val="0"/>
              <w:snapToGrid w:val="0"/>
              <w:spacing w:line="440" w:lineRule="exact"/>
              <w:jc w:val="center"/>
              <w:rPr>
                <w:sz w:val="24"/>
              </w:rPr>
            </w:pPr>
            <w:r>
              <w:rPr>
                <w:rFonts w:hint="eastAsia"/>
                <w:sz w:val="24"/>
              </w:rPr>
              <w:t>/</w:t>
            </w:r>
          </w:p>
        </w:tc>
        <w:tc>
          <w:tcPr>
            <w:tcW w:w="981"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w:t>
            </w:r>
          </w:p>
        </w:tc>
        <w:tc>
          <w:tcPr>
            <w:tcW w:w="2410"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w:t>
            </w:r>
          </w:p>
        </w:tc>
        <w:tc>
          <w:tcPr>
            <w:tcW w:w="1876"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固体废物</w:t>
            </w:r>
          </w:p>
        </w:tc>
        <w:tc>
          <w:tcPr>
            <w:tcW w:w="7022" w:type="dxa"/>
            <w:gridSpan w:val="4"/>
            <w:vAlign w:val="center"/>
          </w:tcPr>
          <w:p>
            <w:pPr>
              <w:adjustRightInd w:val="0"/>
              <w:snapToGrid w:val="0"/>
              <w:spacing w:line="440" w:lineRule="exact"/>
              <w:jc w:val="center"/>
              <w:rPr>
                <w:rFonts w:ascii="宋体" w:hAnsi="宋体" w:cs="宋体"/>
                <w:color w:val="auto"/>
                <w:sz w:val="24"/>
              </w:rPr>
            </w:pPr>
            <w:r>
              <w:rPr>
                <w:color w:val="auto"/>
                <w:sz w:val="24"/>
              </w:rPr>
              <w:t>不合格品</w:t>
            </w:r>
            <w:r>
              <w:rPr>
                <w:rFonts w:hint="eastAsia"/>
                <w:color w:val="auto"/>
                <w:sz w:val="24"/>
              </w:rPr>
              <w:t>回用于生产</w:t>
            </w:r>
            <w:r>
              <w:rPr>
                <w:rFonts w:hint="eastAsia" w:hAnsi="宋体"/>
                <w:color w:val="auto"/>
                <w:sz w:val="24"/>
              </w:rPr>
              <w:t>，</w:t>
            </w:r>
            <w:r>
              <w:rPr>
                <w:color w:val="auto"/>
                <w:sz w:val="24"/>
              </w:rPr>
              <w:t>废包装材料定期出售给物资回收单位</w:t>
            </w:r>
            <w:r>
              <w:rPr>
                <w:rFonts w:hint="eastAsia"/>
                <w:color w:val="auto"/>
                <w:sz w:val="24"/>
              </w:rPr>
              <w:t>；</w:t>
            </w:r>
            <w:r>
              <w:rPr>
                <w:color w:val="auto"/>
                <w:sz w:val="24"/>
              </w:rPr>
              <w:t>废</w:t>
            </w:r>
            <w:r>
              <w:rPr>
                <w:rFonts w:hint="eastAsia"/>
                <w:color w:val="auto"/>
                <w:sz w:val="24"/>
              </w:rPr>
              <w:t>机</w:t>
            </w:r>
            <w:r>
              <w:rPr>
                <w:color w:val="auto"/>
                <w:sz w:val="24"/>
              </w:rPr>
              <w:t>油</w:t>
            </w:r>
            <w:r>
              <w:rPr>
                <w:rFonts w:hint="eastAsia"/>
                <w:color w:val="auto"/>
                <w:sz w:val="24"/>
              </w:rPr>
              <w:t>、</w:t>
            </w:r>
            <w:r>
              <w:rPr>
                <w:color w:val="auto"/>
                <w:sz w:val="24"/>
              </w:rPr>
              <w:t>废机油桶</w:t>
            </w:r>
            <w:r>
              <w:rPr>
                <w:rFonts w:hint="eastAsia"/>
                <w:color w:val="auto"/>
                <w:sz w:val="24"/>
              </w:rPr>
              <w:t>、</w:t>
            </w:r>
            <w:r>
              <w:rPr>
                <w:color w:val="auto"/>
                <w:sz w:val="24"/>
              </w:rPr>
              <w:t>废活性炭分类妥善包装，</w:t>
            </w:r>
            <w:r>
              <w:rPr>
                <w:b w:val="0"/>
                <w:color w:val="auto"/>
                <w:sz w:val="24"/>
                <w:szCs w:val="24"/>
              </w:rPr>
              <w:t>暂存</w:t>
            </w:r>
            <w:r>
              <w:rPr>
                <w:rFonts w:hint="eastAsia"/>
                <w:b w:val="0"/>
                <w:color w:val="auto"/>
                <w:sz w:val="24"/>
                <w:szCs w:val="24"/>
              </w:rPr>
              <w:t>于</w:t>
            </w:r>
            <w:r>
              <w:rPr>
                <w:b w:val="0"/>
                <w:color w:val="auto"/>
                <w:sz w:val="24"/>
                <w:szCs w:val="24"/>
              </w:rPr>
              <w:t>危废暂存间</w:t>
            </w:r>
            <w:r>
              <w:rPr>
                <w:rFonts w:hint="eastAsia"/>
                <w:b w:val="0"/>
                <w:color w:val="auto"/>
                <w:sz w:val="24"/>
                <w:szCs w:val="24"/>
                <w:lang w:eastAsia="zh-CN"/>
              </w:rPr>
              <w:t>（</w:t>
            </w:r>
            <w:r>
              <w:rPr>
                <w:rFonts w:hint="eastAsia"/>
                <w:b w:val="0"/>
                <w:color w:val="auto"/>
                <w:sz w:val="24"/>
                <w:szCs w:val="24"/>
                <w:lang w:val="en-US" w:eastAsia="zh-CN"/>
              </w:rPr>
              <w:t>20㎡）</w:t>
            </w:r>
            <w:r>
              <w:rPr>
                <w:b w:val="0"/>
                <w:color w:val="auto"/>
                <w:sz w:val="24"/>
                <w:szCs w:val="24"/>
              </w:rPr>
              <w:t>，</w:t>
            </w:r>
            <w:r>
              <w:rPr>
                <w:color w:val="auto"/>
                <w:sz w:val="24"/>
              </w:rPr>
              <w:t>定期委托有资质的单位处置</w:t>
            </w:r>
            <w:r>
              <w:rPr>
                <w:rFonts w:hint="eastAsia"/>
                <w:color w:val="auto"/>
                <w:sz w:val="24"/>
              </w:rPr>
              <w:t>；生活垃圾</w:t>
            </w:r>
            <w:r>
              <w:rPr>
                <w:color w:val="auto"/>
                <w:sz w:val="24"/>
              </w:rPr>
              <w:t>袋装收集后交</w:t>
            </w:r>
            <w:r>
              <w:rPr>
                <w:rFonts w:hint="eastAsia"/>
                <w:color w:val="auto"/>
                <w:sz w:val="24"/>
              </w:rPr>
              <w:t>市政</w:t>
            </w:r>
            <w:r>
              <w:rPr>
                <w:color w:val="auto"/>
                <w:sz w:val="24"/>
              </w:rPr>
              <w:t>环卫部门统一处置</w:t>
            </w: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778"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土壤及地下水</w:t>
            </w:r>
          </w:p>
          <w:p>
            <w:pPr>
              <w:adjustRightInd w:val="0"/>
              <w:snapToGrid w:val="0"/>
              <w:spacing w:line="440" w:lineRule="exact"/>
              <w:jc w:val="center"/>
              <w:rPr>
                <w:rFonts w:ascii="宋体" w:hAnsi="宋体" w:cs="宋体"/>
                <w:sz w:val="24"/>
              </w:rPr>
            </w:pPr>
            <w:r>
              <w:rPr>
                <w:rFonts w:hint="eastAsia" w:ascii="宋体" w:hAnsi="宋体" w:cs="宋体"/>
                <w:sz w:val="24"/>
              </w:rPr>
              <w:t>污染防治措施</w:t>
            </w:r>
          </w:p>
        </w:tc>
        <w:tc>
          <w:tcPr>
            <w:tcW w:w="7022" w:type="dxa"/>
            <w:gridSpan w:val="4"/>
            <w:vAlign w:val="center"/>
          </w:tcPr>
          <w:p>
            <w:pPr>
              <w:adjustRightInd w:val="0"/>
              <w:snapToGrid w:val="0"/>
              <w:spacing w:line="440" w:lineRule="exact"/>
              <w:jc w:val="center"/>
              <w:rPr>
                <w:rFonts w:ascii="宋体" w:hAnsi="宋体" w:cs="宋体"/>
                <w:bCs/>
                <w:color w:val="auto"/>
                <w:sz w:val="24"/>
              </w:rPr>
            </w:pPr>
            <w:r>
              <w:rPr>
                <w:rFonts w:hint="eastAsia" w:ascii="宋体" w:hAnsi="宋体" w:cs="宋体"/>
                <w:color w:val="auto"/>
                <w:sz w:val="24"/>
              </w:rPr>
              <w:t>地下水：</w:t>
            </w:r>
            <w:r>
              <w:rPr>
                <w:rFonts w:ascii="宋体" w:hAnsi="宋体" w:cs="宋体"/>
                <w:color w:val="auto"/>
                <w:sz w:val="24"/>
              </w:rPr>
              <w:t>危险废物暂存间</w:t>
            </w:r>
            <w:r>
              <w:rPr>
                <w:rFonts w:hint="eastAsia" w:ascii="宋体" w:hAnsi="宋体" w:cs="宋体"/>
                <w:color w:val="auto"/>
                <w:sz w:val="24"/>
              </w:rPr>
              <w:t>需采取防风、防雨、防渗漏、防流失的“</w:t>
            </w:r>
            <w:r>
              <w:rPr>
                <w:rFonts w:ascii="宋体" w:hAnsi="宋体" w:cs="宋体"/>
                <w:color w:val="auto"/>
                <w:sz w:val="24"/>
              </w:rPr>
              <w:t>四防</w:t>
            </w:r>
            <w:r>
              <w:rPr>
                <w:rFonts w:hint="eastAsia" w:ascii="宋体" w:hAnsi="宋体" w:cs="宋体"/>
                <w:color w:val="auto"/>
                <w:sz w:val="24"/>
              </w:rPr>
              <w:t>”</w:t>
            </w:r>
            <w:r>
              <w:rPr>
                <w:rFonts w:ascii="宋体" w:hAnsi="宋体" w:cs="宋体"/>
                <w:color w:val="auto"/>
                <w:sz w:val="24"/>
              </w:rPr>
              <w:t>措施，并设置标识标牌</w:t>
            </w:r>
            <w:r>
              <w:rPr>
                <w:rFonts w:ascii="宋体" w:hAnsi="宋体" w:cs="宋体"/>
                <w:bCs/>
                <w:color w:val="auto"/>
                <w:sz w:val="24"/>
              </w:rPr>
              <w:t>。</w:t>
            </w:r>
          </w:p>
          <w:p>
            <w:pPr>
              <w:adjustRightInd w:val="0"/>
              <w:snapToGrid w:val="0"/>
              <w:spacing w:line="440" w:lineRule="exact"/>
              <w:jc w:val="center"/>
              <w:rPr>
                <w:rFonts w:ascii="宋体" w:hAnsi="宋体" w:cs="宋体"/>
                <w:color w:val="auto"/>
                <w:sz w:val="24"/>
              </w:rPr>
            </w:pPr>
            <w:r>
              <w:rPr>
                <w:rFonts w:hint="eastAsia" w:ascii="宋体" w:hAnsi="宋体" w:cs="宋体"/>
                <w:bCs/>
                <w:color w:val="auto"/>
                <w:sz w:val="24"/>
              </w:rPr>
              <w:t>土壤：</w:t>
            </w:r>
            <w:r>
              <w:rPr>
                <w:rFonts w:ascii="宋体" w:hAnsi="宋体" w:cs="宋体"/>
                <w:color w:val="auto"/>
                <w:sz w:val="24"/>
              </w:rPr>
              <w:t>危险废物暂存间</w:t>
            </w:r>
            <w:r>
              <w:rPr>
                <w:rFonts w:hint="eastAsia" w:ascii="宋体" w:hAnsi="宋体" w:cs="宋体"/>
                <w:color w:val="auto"/>
                <w:sz w:val="24"/>
              </w:rPr>
              <w:t>需采取防风、防雨、防渗漏、防流失的“</w:t>
            </w:r>
            <w:r>
              <w:rPr>
                <w:rFonts w:ascii="宋体" w:hAnsi="宋体" w:cs="宋体"/>
                <w:color w:val="auto"/>
                <w:sz w:val="24"/>
              </w:rPr>
              <w:t>四防</w:t>
            </w:r>
            <w:r>
              <w:rPr>
                <w:rFonts w:hint="eastAsia" w:ascii="宋体" w:hAnsi="宋体" w:cs="宋体"/>
                <w:color w:val="auto"/>
                <w:sz w:val="24"/>
              </w:rPr>
              <w:t>”</w:t>
            </w:r>
            <w:r>
              <w:rPr>
                <w:rFonts w:ascii="宋体" w:hAnsi="宋体" w:cs="宋体"/>
                <w:color w:val="auto"/>
                <w:sz w:val="24"/>
              </w:rPr>
              <w:t>措施</w:t>
            </w:r>
            <w:r>
              <w:rPr>
                <w:rFonts w:hint="eastAsia" w:ascii="宋体" w:hAnsi="宋体" w:cs="宋体"/>
                <w:bCs/>
                <w:color w:val="auto"/>
                <w:sz w:val="24"/>
              </w:rPr>
              <w:t>，通过加强废气治理，定期进行废气治理设施维护和保养，保证废气治理达标排放，项目占地范围内采取绿化措施，种植具有较强吸附能力的植物为主。建设单位应加强环境管理，认真落实防控措施，防止土壤环境污染情况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778" w:type="dxa"/>
            <w:vAlign w:val="center"/>
          </w:tcPr>
          <w:p>
            <w:pPr>
              <w:adjustRightInd w:val="0"/>
              <w:snapToGrid w:val="0"/>
              <w:spacing w:line="440" w:lineRule="exact"/>
              <w:jc w:val="center"/>
              <w:rPr>
                <w:rFonts w:ascii="宋体" w:hAnsi="宋体" w:cs="宋体"/>
                <w:sz w:val="24"/>
              </w:rPr>
            </w:pPr>
            <w:r>
              <w:rPr>
                <w:rFonts w:hint="eastAsia" w:ascii="宋体" w:hAnsi="宋体" w:cs="宋体"/>
                <w:sz w:val="24"/>
              </w:rPr>
              <w:t>生态保护措施</w:t>
            </w:r>
          </w:p>
        </w:tc>
        <w:tc>
          <w:tcPr>
            <w:tcW w:w="7022" w:type="dxa"/>
            <w:gridSpan w:val="4"/>
            <w:vAlign w:val="center"/>
          </w:tcPr>
          <w:p>
            <w:pPr>
              <w:adjustRightInd w:val="0"/>
              <w:snapToGrid w:val="0"/>
              <w:spacing w:line="440" w:lineRule="exact"/>
              <w:jc w:val="center"/>
              <w:rPr>
                <w:rFonts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778" w:type="dxa"/>
            <w:vAlign w:val="center"/>
          </w:tcPr>
          <w:p>
            <w:pPr>
              <w:adjustRightInd w:val="0"/>
              <w:snapToGrid w:val="0"/>
              <w:spacing w:line="440" w:lineRule="exact"/>
              <w:jc w:val="center"/>
              <w:rPr>
                <w:rFonts w:ascii="宋体" w:hAnsi="宋体" w:cs="宋体"/>
                <w:spacing w:val="-8"/>
                <w:sz w:val="24"/>
              </w:rPr>
            </w:pPr>
            <w:r>
              <w:rPr>
                <w:rFonts w:hint="eastAsia" w:ascii="宋体" w:hAnsi="宋体" w:cs="宋体"/>
                <w:spacing w:val="-8"/>
                <w:sz w:val="24"/>
              </w:rPr>
              <w:t>环境风险</w:t>
            </w:r>
          </w:p>
          <w:p>
            <w:pPr>
              <w:adjustRightInd w:val="0"/>
              <w:snapToGrid w:val="0"/>
              <w:spacing w:line="440" w:lineRule="exact"/>
              <w:jc w:val="center"/>
              <w:rPr>
                <w:rFonts w:ascii="宋体" w:hAnsi="宋体" w:cs="宋体"/>
                <w:spacing w:val="-8"/>
                <w:sz w:val="24"/>
              </w:rPr>
            </w:pPr>
            <w:r>
              <w:rPr>
                <w:rFonts w:hint="eastAsia" w:ascii="宋体" w:hAnsi="宋体" w:cs="宋体"/>
                <w:spacing w:val="-8"/>
                <w:sz w:val="24"/>
              </w:rPr>
              <w:t>防范措施</w:t>
            </w:r>
          </w:p>
        </w:tc>
        <w:tc>
          <w:tcPr>
            <w:tcW w:w="7022" w:type="dxa"/>
            <w:gridSpan w:val="4"/>
            <w:vAlign w:val="center"/>
          </w:tcPr>
          <w:p>
            <w:pPr>
              <w:adjustRightInd w:val="0"/>
              <w:snapToGrid w:val="0"/>
              <w:spacing w:line="440" w:lineRule="exact"/>
              <w:jc w:val="center"/>
              <w:rPr>
                <w:rFonts w:ascii="宋体" w:hAnsi="宋体" w:cs="宋体"/>
                <w:sz w:val="24"/>
              </w:rPr>
            </w:pPr>
            <w:r>
              <w:rPr>
                <w:rFonts w:hint="eastAsia"/>
                <w:sz w:val="24"/>
              </w:rPr>
              <w:t>原材料区</w:t>
            </w:r>
            <w:r>
              <w:rPr>
                <w:sz w:val="24"/>
              </w:rPr>
              <w:t>、危废暂存间采取防腐防渗措施；一般区域地面硬化；</w:t>
            </w:r>
            <w:r>
              <w:rPr>
                <w:spacing w:val="-2"/>
                <w:sz w:val="24"/>
              </w:rPr>
              <w:t>配置防静电、防火、移动式泡沫灭火、消防栓、等设施及物料泄漏应急物资</w:t>
            </w:r>
            <w:r>
              <w:rPr>
                <w:rFonts w:hint="eastAsia"/>
                <w:spacing w:val="-2"/>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spacing w:line="440" w:lineRule="exact"/>
              <w:jc w:val="center"/>
              <w:rPr>
                <w:rFonts w:ascii="宋体" w:hAnsi="宋体" w:cs="宋体"/>
                <w:spacing w:val="-8"/>
                <w:sz w:val="24"/>
              </w:rPr>
            </w:pPr>
            <w:r>
              <w:rPr>
                <w:rFonts w:hint="eastAsia" w:ascii="宋体" w:hAnsi="宋体" w:cs="宋体"/>
                <w:spacing w:val="-8"/>
                <w:sz w:val="24"/>
              </w:rPr>
              <w:t>其他环境</w:t>
            </w:r>
          </w:p>
          <w:p>
            <w:pPr>
              <w:adjustRightInd w:val="0"/>
              <w:snapToGrid w:val="0"/>
              <w:spacing w:line="440" w:lineRule="exact"/>
              <w:jc w:val="center"/>
              <w:rPr>
                <w:rFonts w:ascii="宋体" w:hAnsi="宋体" w:cs="宋体"/>
                <w:spacing w:val="-8"/>
                <w:sz w:val="24"/>
              </w:rPr>
            </w:pPr>
            <w:r>
              <w:rPr>
                <w:rFonts w:hint="eastAsia" w:ascii="宋体" w:hAnsi="宋体" w:cs="宋体"/>
                <w:spacing w:val="-8"/>
                <w:sz w:val="24"/>
              </w:rPr>
              <w:t>管理要求</w:t>
            </w:r>
          </w:p>
        </w:tc>
        <w:tc>
          <w:tcPr>
            <w:tcW w:w="7022" w:type="dxa"/>
            <w:gridSpan w:val="4"/>
            <w:vAlign w:val="center"/>
          </w:tcPr>
          <w:p>
            <w:pPr>
              <w:adjustRightInd w:val="0"/>
              <w:snapToGrid w:val="0"/>
              <w:spacing w:line="440" w:lineRule="exact"/>
              <w:rPr>
                <w:rFonts w:ascii="宋体" w:hAnsi="宋体" w:cs="宋体"/>
                <w:sz w:val="24"/>
              </w:rPr>
            </w:pPr>
            <w:r>
              <w:rPr>
                <w:sz w:val="24"/>
              </w:rPr>
              <w:t>厂区环境管理机构、完善的环境管理规章制度并上墙、应急处理部门、对厂内工人的安全意识和事故发生时应急处理常识的抽查</w:t>
            </w:r>
            <w:r>
              <w:rPr>
                <w:rFonts w:hint="eastAsia"/>
                <w:sz w:val="24"/>
              </w:rPr>
              <w:t>。</w:t>
            </w:r>
          </w:p>
        </w:tc>
      </w:tr>
    </w:tbl>
    <w:p>
      <w:pPr>
        <w:pStyle w:val="19"/>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2"/>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ascii="宋体" w:cs="宋体"/>
                <w:sz w:val="24"/>
              </w:rPr>
            </w:pPr>
            <w:r>
              <w:rPr>
                <w:rFonts w:hint="eastAsia" w:hAnsi="宋体"/>
                <w:bCs/>
                <w:sz w:val="24"/>
              </w:rPr>
              <w:t>达州凯森硕电子科技有限公司拟建设的</w:t>
            </w:r>
            <w:r>
              <w:rPr>
                <w:rFonts w:hint="eastAsia" w:ascii="宋体" w:hAnsi="宋体" w:cs="宋体"/>
                <w:bCs/>
                <w:sz w:val="24"/>
              </w:rPr>
              <w:t>凯森硕电子包装产品加工项目</w:t>
            </w:r>
            <w:r>
              <w:rPr>
                <w:rFonts w:hAnsi="宋体"/>
                <w:bCs/>
                <w:sz w:val="24"/>
              </w:rPr>
              <w:t>符合国家产业政策，选址符合区域规划的要求，项目建设产生的各类污染物在采取污染防治措施后其不利影响能得到有效控制，外排污染物对环境影响小，能为环境所接受。项目建成后，有利于促进工业经济的发展并带动就业，将获得良好的社会效益和环境效益。从环境保护角度考虑，项目建设可行</w:t>
            </w:r>
            <w:r>
              <w:rPr>
                <w:rFonts w:hint="eastAsia" w:hAnsi="宋体"/>
                <w:bCs/>
                <w:sz w:val="24"/>
              </w:rPr>
              <w:t>。</w:t>
            </w:r>
          </w:p>
        </w:tc>
      </w:tr>
    </w:tbl>
    <w:p>
      <w:pPr>
        <w:rPr>
          <w:rFonts w:ascii="宋体"/>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9"/>
        <w:adjustRightInd w:val="0"/>
        <w:snapToGrid w:val="0"/>
        <w:spacing w:before="0" w:beforeAutospacing="0" w:after="0" w:afterAutospacing="0"/>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9"/>
        <w:gridCol w:w="1559"/>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5"/>
              <w:spacing w:beforeLines="0" w:afterLines="0" w:line="240" w:lineRule="auto"/>
              <w:jc w:val="righ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35"/>
              <w:spacing w:beforeLines="0" w:afterLines="0" w:line="240" w:lineRule="auto"/>
              <w:jc w:val="lef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559" w:type="dxa"/>
            <w:tcMar>
              <w:left w:w="28" w:type="dxa"/>
              <w:right w:w="28" w:type="dxa"/>
            </w:tcMar>
            <w:vAlign w:val="center"/>
          </w:tcPr>
          <w:p>
            <w:pPr>
              <w:pStyle w:val="35"/>
              <w:spacing w:beforeLines="0" w:afterLines="0" w:line="240" w:lineRule="auto"/>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559" w:type="dxa"/>
            <w:tcMar>
              <w:left w:w="28" w:type="dxa"/>
              <w:right w:w="28" w:type="dxa"/>
            </w:tcMar>
            <w:vAlign w:val="center"/>
          </w:tcPr>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Mar>
              <w:left w:w="28" w:type="dxa"/>
              <w:right w:w="28" w:type="dxa"/>
            </w:tcMar>
            <w:vAlign w:val="center"/>
          </w:tcPr>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35"/>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Mar>
              <w:left w:w="28" w:type="dxa"/>
              <w:right w:w="28" w:type="dxa"/>
            </w:tcMar>
            <w:vAlign w:val="center"/>
          </w:tcPr>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tcMar>
              <w:left w:w="28" w:type="dxa"/>
              <w:right w:w="28" w:type="dxa"/>
            </w:tcMar>
            <w:vAlign w:val="center"/>
          </w:tcPr>
          <w:p>
            <w:pPr>
              <w:pStyle w:val="35"/>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35"/>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tcMar>
              <w:left w:w="28" w:type="dxa"/>
              <w:right w:w="28" w:type="dxa"/>
            </w:tcMar>
            <w:vAlign w:val="center"/>
          </w:tcPr>
          <w:p>
            <w:pPr>
              <w:pStyle w:val="35"/>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35"/>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tcMar>
              <w:left w:w="28" w:type="dxa"/>
              <w:right w:w="28" w:type="dxa"/>
            </w:tcMar>
            <w:vAlign w:val="center"/>
          </w:tcPr>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35"/>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588" w:type="dxa"/>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FF0000"/>
                <w:kern w:val="21"/>
                <w:szCs w:val="21"/>
              </w:rPr>
            </w:pPr>
            <w:r>
              <w:rPr>
                <w:rFonts w:hint="eastAsia" w:ascii="Times New Roman"/>
                <w:snapToGrid w:val="0"/>
                <w:color w:val="FF0000"/>
                <w:kern w:val="21"/>
                <w:szCs w:val="21"/>
              </w:rPr>
              <w:t>VOCs（以非甲烷总烃计）</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pStyle w:val="35"/>
              <w:spacing w:beforeLines="0" w:afterLines="0" w:line="240" w:lineRule="auto"/>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rPr>
              <w:t>0.</w:t>
            </w:r>
            <w:r>
              <w:rPr>
                <w:rFonts w:hint="eastAsia" w:ascii="Times New Roman"/>
                <w:snapToGrid w:val="0"/>
                <w:color w:val="000000"/>
                <w:kern w:val="21"/>
                <w:szCs w:val="21"/>
                <w:lang w:val="en-US" w:eastAsia="zh-CN"/>
              </w:rPr>
              <w:t>855</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pStyle w:val="35"/>
              <w:spacing w:beforeLines="0" w:afterLines="0" w:line="240" w:lineRule="auto"/>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0.855</w:t>
            </w:r>
          </w:p>
        </w:tc>
        <w:tc>
          <w:tcPr>
            <w:tcW w:w="826" w:type="dxa"/>
            <w:vAlign w:val="center"/>
          </w:tcPr>
          <w:p>
            <w:pPr>
              <w:pStyle w:val="35"/>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88" w:type="dxa"/>
            <w:vMerge w:val="restart"/>
            <w:vAlign w:val="center"/>
          </w:tcPr>
          <w:p>
            <w:pPr>
              <w:pStyle w:val="35"/>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废水</w:t>
            </w:r>
          </w:p>
        </w:tc>
        <w:tc>
          <w:tcPr>
            <w:tcW w:w="1559" w:type="dxa"/>
            <w:vAlign w:val="center"/>
          </w:tcPr>
          <w:p>
            <w:pPr>
              <w:pStyle w:val="35"/>
              <w:spacing w:beforeLines="0" w:afterLines="0" w:line="240" w:lineRule="auto"/>
              <w:rPr>
                <w:rFonts w:ascii="Times New Roman"/>
                <w:snapToGrid w:val="0"/>
                <w:color w:val="000000"/>
                <w:kern w:val="21"/>
                <w:szCs w:val="21"/>
              </w:rPr>
            </w:pPr>
            <w:r>
              <w:rPr>
                <w:rFonts w:ascii="Times New Roman"/>
                <w:snapToGrid w:val="0"/>
                <w:color w:val="000000"/>
                <w:kern w:val="21"/>
                <w:szCs w:val="21"/>
              </w:rPr>
              <w:t>COD</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000000"/>
                <w:kern w:val="21"/>
                <w:szCs w:val="21"/>
              </w:rPr>
            </w:pPr>
            <w:r>
              <w:rPr>
                <w:rFonts w:ascii="Times New Roman"/>
                <w:szCs w:val="21"/>
              </w:rPr>
              <w:t>0.</w:t>
            </w:r>
            <w:r>
              <w:rPr>
                <w:rFonts w:hint="eastAsia" w:ascii="Times New Roman"/>
                <w:szCs w:val="21"/>
              </w:rPr>
              <w:t>02</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pStyle w:val="35"/>
              <w:spacing w:beforeLines="0" w:afterLines="0" w:line="240" w:lineRule="auto"/>
              <w:rPr>
                <w:rFonts w:ascii="Times New Roman"/>
                <w:snapToGrid w:val="0"/>
                <w:color w:val="000000"/>
                <w:kern w:val="21"/>
                <w:szCs w:val="21"/>
              </w:rPr>
            </w:pPr>
            <w:r>
              <w:rPr>
                <w:rFonts w:ascii="Times New Roman"/>
                <w:szCs w:val="21"/>
              </w:rPr>
              <w:t>0.</w:t>
            </w:r>
            <w:r>
              <w:rPr>
                <w:rFonts w:hint="eastAsia" w:ascii="Times New Roman"/>
                <w:szCs w:val="21"/>
              </w:rPr>
              <w:t>02</w:t>
            </w:r>
          </w:p>
        </w:tc>
        <w:tc>
          <w:tcPr>
            <w:tcW w:w="826" w:type="dxa"/>
            <w:vAlign w:val="center"/>
          </w:tcPr>
          <w:p>
            <w:pPr>
              <w:pStyle w:val="35"/>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588" w:type="dxa"/>
            <w:vMerge w:val="continue"/>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000000"/>
                <w:kern w:val="21"/>
                <w:szCs w:val="21"/>
              </w:rPr>
            </w:pPr>
            <w:r>
              <w:rPr>
                <w:rFonts w:ascii="Times New Roman"/>
                <w:snapToGrid w:val="0"/>
                <w:color w:val="000000"/>
                <w:kern w:val="21"/>
                <w:szCs w:val="21"/>
              </w:rPr>
              <w:t>NH</w:t>
            </w:r>
            <w:r>
              <w:rPr>
                <w:rFonts w:ascii="Times New Roman"/>
                <w:snapToGrid w:val="0"/>
                <w:color w:val="000000"/>
                <w:kern w:val="21"/>
                <w:szCs w:val="21"/>
                <w:vertAlign w:val="subscript"/>
              </w:rPr>
              <w:t>3</w:t>
            </w:r>
            <w:r>
              <w:rPr>
                <w:rFonts w:ascii="Times New Roman"/>
                <w:snapToGrid w:val="0"/>
                <w:color w:val="000000"/>
                <w:kern w:val="21"/>
                <w:szCs w:val="21"/>
              </w:rPr>
              <w:t>-N</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hint="eastAsia" w:ascii="Times New Roman"/>
                <w:snapToGrid w:val="0"/>
                <w:color w:val="000000"/>
                <w:kern w:val="21"/>
                <w:szCs w:val="21"/>
              </w:rPr>
              <w:t>02</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pStyle w:val="3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hint="eastAsia" w:ascii="Times New Roman"/>
                <w:snapToGrid w:val="0"/>
                <w:color w:val="000000"/>
                <w:kern w:val="21"/>
                <w:szCs w:val="21"/>
              </w:rPr>
              <w:t>02</w:t>
            </w:r>
          </w:p>
        </w:tc>
        <w:tc>
          <w:tcPr>
            <w:tcW w:w="826" w:type="dxa"/>
            <w:vAlign w:val="center"/>
          </w:tcPr>
          <w:p>
            <w:pPr>
              <w:pStyle w:val="35"/>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588" w:type="dxa"/>
            <w:vMerge w:val="restart"/>
            <w:vAlign w:val="center"/>
          </w:tcPr>
          <w:p>
            <w:pPr>
              <w:pStyle w:val="35"/>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35"/>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固体废物</w:t>
            </w:r>
          </w:p>
        </w:tc>
        <w:tc>
          <w:tcPr>
            <w:tcW w:w="1559" w:type="dxa"/>
            <w:vAlign w:val="center"/>
          </w:tcPr>
          <w:p>
            <w:pPr>
              <w:adjustRightInd w:val="0"/>
              <w:jc w:val="center"/>
              <w:rPr>
                <w:color w:val="FF0000"/>
                <w:szCs w:val="21"/>
              </w:rPr>
            </w:pPr>
            <w:r>
              <w:rPr>
                <w:color w:val="FF0000"/>
                <w:szCs w:val="21"/>
              </w:rPr>
              <w:t>不合格品</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adjustRightInd w:val="0"/>
              <w:jc w:val="center"/>
              <w:rPr>
                <w:szCs w:val="21"/>
              </w:rPr>
            </w:pPr>
            <w:r>
              <w:rPr>
                <w:rFonts w:hint="eastAsia"/>
                <w:szCs w:val="21"/>
              </w:rPr>
              <w:t>6</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adjustRightInd w:val="0"/>
              <w:jc w:val="center"/>
              <w:rPr>
                <w:szCs w:val="21"/>
              </w:rPr>
            </w:pPr>
            <w:r>
              <w:rPr>
                <w:rFonts w:hint="eastAsia"/>
                <w:szCs w:val="21"/>
              </w:rPr>
              <w:t>6</w:t>
            </w:r>
          </w:p>
        </w:tc>
        <w:tc>
          <w:tcPr>
            <w:tcW w:w="826" w:type="dxa"/>
            <w:vAlign w:val="center"/>
          </w:tcPr>
          <w:p>
            <w:pPr>
              <w:pStyle w:val="35"/>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588" w:type="dxa"/>
            <w:vMerge w:val="continue"/>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000000"/>
                <w:kern w:val="21"/>
                <w:szCs w:val="21"/>
              </w:rPr>
            </w:pPr>
            <w:r>
              <w:rPr>
                <w:rFonts w:ascii="Times New Roman" w:hAnsi="宋体"/>
                <w:snapToGrid w:val="0"/>
                <w:color w:val="000000"/>
                <w:kern w:val="21"/>
                <w:szCs w:val="21"/>
              </w:rPr>
              <w:t>废包装材料</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pStyle w:val="35"/>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0.1</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pStyle w:val="35"/>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0.1</w:t>
            </w:r>
          </w:p>
        </w:tc>
        <w:tc>
          <w:tcPr>
            <w:tcW w:w="826" w:type="dxa"/>
            <w:vAlign w:val="center"/>
          </w:tcPr>
          <w:p>
            <w:pPr>
              <w:pStyle w:val="35"/>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588" w:type="dxa"/>
            <w:vMerge w:val="continue"/>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jc w:val="center"/>
              <w:rPr>
                <w:szCs w:val="21"/>
              </w:rPr>
            </w:pPr>
            <w:r>
              <w:rPr>
                <w:szCs w:val="21"/>
              </w:rPr>
              <w:t>废</w:t>
            </w:r>
            <w:r>
              <w:rPr>
                <w:rFonts w:hint="eastAsia"/>
                <w:szCs w:val="21"/>
              </w:rPr>
              <w:t>机</w:t>
            </w:r>
            <w:r>
              <w:rPr>
                <w:szCs w:val="21"/>
              </w:rPr>
              <w:t>油</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adjustRightInd w:val="0"/>
              <w:jc w:val="center"/>
              <w:rPr>
                <w:szCs w:val="21"/>
              </w:rPr>
            </w:pPr>
            <w:r>
              <w:rPr>
                <w:szCs w:val="21"/>
              </w:rPr>
              <w:t>0.0</w:t>
            </w:r>
            <w:r>
              <w:rPr>
                <w:rFonts w:hint="eastAsia"/>
                <w:szCs w:val="21"/>
              </w:rPr>
              <w:t>2</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adjustRightInd w:val="0"/>
              <w:jc w:val="center"/>
              <w:rPr>
                <w:szCs w:val="21"/>
              </w:rPr>
            </w:pPr>
            <w:r>
              <w:rPr>
                <w:szCs w:val="21"/>
              </w:rPr>
              <w:t>0.0</w:t>
            </w:r>
            <w:r>
              <w:rPr>
                <w:rFonts w:hint="eastAsia"/>
                <w:szCs w:val="21"/>
              </w:rPr>
              <w:t>2</w:t>
            </w:r>
          </w:p>
        </w:tc>
        <w:tc>
          <w:tcPr>
            <w:tcW w:w="826" w:type="dxa"/>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88" w:type="dxa"/>
            <w:vMerge w:val="continue"/>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jc w:val="center"/>
              <w:rPr>
                <w:szCs w:val="21"/>
              </w:rPr>
            </w:pPr>
            <w:r>
              <w:rPr>
                <w:szCs w:val="21"/>
              </w:rPr>
              <w:t>废机油桶</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jc w:val="center"/>
              <w:rPr>
                <w:szCs w:val="21"/>
              </w:rPr>
            </w:pPr>
            <w:r>
              <w:rPr>
                <w:szCs w:val="21"/>
              </w:rPr>
              <w:t>0.</w:t>
            </w:r>
            <w:r>
              <w:rPr>
                <w:rFonts w:hint="eastAsia"/>
                <w:szCs w:val="21"/>
              </w:rPr>
              <w:t>0</w:t>
            </w:r>
            <w:r>
              <w:rPr>
                <w:szCs w:val="21"/>
              </w:rPr>
              <w:t>1</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jc w:val="center"/>
              <w:rPr>
                <w:szCs w:val="21"/>
              </w:rPr>
            </w:pPr>
            <w:r>
              <w:rPr>
                <w:szCs w:val="21"/>
              </w:rPr>
              <w:t>0.</w:t>
            </w:r>
            <w:r>
              <w:rPr>
                <w:rFonts w:hint="eastAsia"/>
                <w:szCs w:val="21"/>
              </w:rPr>
              <w:t>0</w:t>
            </w:r>
            <w:r>
              <w:rPr>
                <w:szCs w:val="21"/>
              </w:rPr>
              <w:t>1</w:t>
            </w:r>
          </w:p>
        </w:tc>
        <w:tc>
          <w:tcPr>
            <w:tcW w:w="826" w:type="dxa"/>
            <w:vAlign w:val="center"/>
          </w:tcPr>
          <w:p>
            <w:pPr>
              <w:adjustRightIn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588" w:type="dxa"/>
            <w:vMerge w:val="continue"/>
            <w:vAlign w:val="center"/>
          </w:tcPr>
          <w:p>
            <w:pPr>
              <w:pStyle w:val="35"/>
              <w:spacing w:beforeLines="0" w:afterLines="0" w:line="240" w:lineRule="auto"/>
              <w:rPr>
                <w:rFonts w:hAnsi="宋体" w:cs="宋体"/>
                <w:snapToGrid w:val="0"/>
                <w:color w:val="000000"/>
                <w:kern w:val="21"/>
                <w:szCs w:val="21"/>
              </w:rPr>
            </w:pPr>
          </w:p>
        </w:tc>
        <w:tc>
          <w:tcPr>
            <w:tcW w:w="1559" w:type="dxa"/>
            <w:vAlign w:val="center"/>
          </w:tcPr>
          <w:p>
            <w:pPr>
              <w:jc w:val="center"/>
              <w:rPr>
                <w:szCs w:val="21"/>
              </w:rPr>
            </w:pPr>
            <w:r>
              <w:rPr>
                <w:szCs w:val="21"/>
              </w:rPr>
              <w:t>废活性炭</w:t>
            </w:r>
          </w:p>
        </w:tc>
        <w:tc>
          <w:tcPr>
            <w:tcW w:w="1559" w:type="dxa"/>
            <w:vAlign w:val="center"/>
          </w:tcPr>
          <w:p>
            <w:pPr>
              <w:pStyle w:val="35"/>
              <w:spacing w:beforeLines="0" w:afterLines="0" w:line="240" w:lineRule="auto"/>
              <w:rPr>
                <w:rFonts w:ascii="Times New Roman"/>
                <w:snapToGrid w:val="0"/>
                <w:color w:val="000000"/>
                <w:kern w:val="21"/>
                <w:szCs w:val="21"/>
              </w:rPr>
            </w:pPr>
          </w:p>
        </w:tc>
        <w:tc>
          <w:tcPr>
            <w:tcW w:w="1276" w:type="dxa"/>
            <w:vAlign w:val="center"/>
          </w:tcPr>
          <w:p>
            <w:pPr>
              <w:pStyle w:val="35"/>
              <w:spacing w:beforeLines="0" w:afterLines="0" w:line="240" w:lineRule="auto"/>
              <w:rPr>
                <w:rFonts w:ascii="Times New Roman"/>
                <w:snapToGrid w:val="0"/>
                <w:color w:val="000000"/>
                <w:kern w:val="21"/>
                <w:szCs w:val="21"/>
              </w:rPr>
            </w:pPr>
          </w:p>
        </w:tc>
        <w:tc>
          <w:tcPr>
            <w:tcW w:w="1701" w:type="dxa"/>
            <w:vAlign w:val="center"/>
          </w:tcPr>
          <w:p>
            <w:pPr>
              <w:pStyle w:val="35"/>
              <w:spacing w:beforeLines="0" w:afterLines="0" w:line="240" w:lineRule="auto"/>
              <w:rPr>
                <w:rFonts w:ascii="Times New Roman"/>
                <w:snapToGrid w:val="0"/>
                <w:color w:val="000000"/>
                <w:kern w:val="21"/>
                <w:szCs w:val="21"/>
              </w:rPr>
            </w:pPr>
          </w:p>
        </w:tc>
        <w:tc>
          <w:tcPr>
            <w:tcW w:w="1559" w:type="dxa"/>
            <w:vAlign w:val="center"/>
          </w:tcPr>
          <w:p>
            <w:pPr>
              <w:adjustRightInd w:val="0"/>
              <w:jc w:val="center"/>
              <w:rPr>
                <w:szCs w:val="21"/>
              </w:rPr>
            </w:pPr>
            <w:r>
              <w:rPr>
                <w:rFonts w:hint="eastAsia"/>
                <w:szCs w:val="21"/>
              </w:rPr>
              <w:t>0.85</w:t>
            </w:r>
          </w:p>
        </w:tc>
        <w:tc>
          <w:tcPr>
            <w:tcW w:w="1761" w:type="dxa"/>
            <w:vAlign w:val="center"/>
          </w:tcPr>
          <w:p>
            <w:pPr>
              <w:pStyle w:val="35"/>
              <w:spacing w:beforeLines="0" w:afterLines="0" w:line="240" w:lineRule="auto"/>
              <w:rPr>
                <w:rFonts w:ascii="Times New Roman"/>
                <w:snapToGrid w:val="0"/>
                <w:color w:val="000000"/>
                <w:kern w:val="21"/>
                <w:szCs w:val="21"/>
              </w:rPr>
            </w:pPr>
          </w:p>
        </w:tc>
        <w:tc>
          <w:tcPr>
            <w:tcW w:w="1959" w:type="dxa"/>
            <w:vAlign w:val="center"/>
          </w:tcPr>
          <w:p>
            <w:pPr>
              <w:adjustRightInd w:val="0"/>
              <w:jc w:val="center"/>
              <w:rPr>
                <w:szCs w:val="21"/>
              </w:rPr>
            </w:pPr>
            <w:r>
              <w:rPr>
                <w:rFonts w:hint="eastAsia"/>
                <w:szCs w:val="21"/>
              </w:rPr>
              <w:t>0.85</w:t>
            </w:r>
          </w:p>
        </w:tc>
        <w:tc>
          <w:tcPr>
            <w:tcW w:w="826" w:type="dxa"/>
            <w:vAlign w:val="center"/>
          </w:tcPr>
          <w:p>
            <w:pPr>
              <w:jc w:val="center"/>
              <w:rPr>
                <w:szCs w:val="21"/>
              </w:rPr>
            </w:pPr>
          </w:p>
        </w:tc>
      </w:tr>
    </w:tbl>
    <w:p>
      <w:pPr>
        <w:pStyle w:val="35"/>
        <w:spacing w:before="192" w:beforeLines="80" w:after="24"/>
        <w:jc w:val="left"/>
        <w:rPr>
          <w:rFonts w:hAnsi="宋体" w:eastAsia="黑体"/>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CIDFont+F3">
    <w:altName w:val="Times New Roman"/>
    <w:panose1 w:val="00000000000000000000"/>
    <w:charset w:val="00"/>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5"/>
      </w:rPr>
    </w:pPr>
    <w:r>
      <w:fldChar w:fldCharType="begin"/>
    </w:r>
    <w:r>
      <w:rPr>
        <w:rStyle w:val="25"/>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31</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48</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CBC9F"/>
    <w:multiLevelType w:val="singleLevel"/>
    <w:tmpl w:val="908CBC9F"/>
    <w:lvl w:ilvl="0" w:tentative="0">
      <w:start w:val="2"/>
      <w:numFmt w:val="decimal"/>
      <w:suff w:val="nothing"/>
      <w:lvlText w:val="%1）"/>
      <w:lvlJc w:val="left"/>
    </w:lvl>
  </w:abstractNum>
  <w:abstractNum w:abstractNumId="1">
    <w:nsid w:val="C4B23717"/>
    <w:multiLevelType w:val="singleLevel"/>
    <w:tmpl w:val="C4B23717"/>
    <w:lvl w:ilvl="0" w:tentative="0">
      <w:start w:val="2"/>
      <w:numFmt w:val="decimal"/>
      <w:suff w:val="nothing"/>
      <w:lvlText w:val="%1、"/>
      <w:lvlJc w:val="left"/>
    </w:lvl>
  </w:abstractNum>
  <w:abstractNum w:abstractNumId="2">
    <w:nsid w:val="C5A1820C"/>
    <w:multiLevelType w:val="singleLevel"/>
    <w:tmpl w:val="C5A1820C"/>
    <w:lvl w:ilvl="0" w:tentative="0">
      <w:start w:val="9"/>
      <w:numFmt w:val="decimal"/>
      <w:suff w:val="nothing"/>
      <w:lvlText w:val="%1、"/>
      <w:lvlJc w:val="left"/>
    </w:lvl>
  </w:abstractNum>
  <w:abstractNum w:abstractNumId="3">
    <w:nsid w:val="43FECA84"/>
    <w:multiLevelType w:val="singleLevel"/>
    <w:tmpl w:val="43FECA84"/>
    <w:lvl w:ilvl="0" w:tentative="0">
      <w:start w:val="1"/>
      <w:numFmt w:val="decimal"/>
      <w:suff w:val="nothing"/>
      <w:lvlText w:val="%1、"/>
      <w:lvlJc w:val="left"/>
    </w:lvl>
  </w:abstractNum>
  <w:abstractNum w:abstractNumId="4">
    <w:nsid w:val="67B5A449"/>
    <w:multiLevelType w:val="singleLevel"/>
    <w:tmpl w:val="67B5A449"/>
    <w:lvl w:ilvl="0" w:tentative="0">
      <w:start w:val="1"/>
      <w:numFmt w:val="decimal"/>
      <w:suff w:val="nothing"/>
      <w:lvlText w:val="（%1）"/>
      <w:lvlJc w:val="left"/>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4YzJkOGQ0ODcyZjM5OWNiMmQwY2YxN2ExMDVkODQifQ=="/>
  </w:docVars>
  <w:rsids>
    <w:rsidRoot w:val="00172A27"/>
    <w:rsid w:val="00001517"/>
    <w:rsid w:val="00002848"/>
    <w:rsid w:val="00002AEC"/>
    <w:rsid w:val="000060B3"/>
    <w:rsid w:val="00015A59"/>
    <w:rsid w:val="00015D4E"/>
    <w:rsid w:val="0002440C"/>
    <w:rsid w:val="00026815"/>
    <w:rsid w:val="00035C4A"/>
    <w:rsid w:val="0004364B"/>
    <w:rsid w:val="000467AD"/>
    <w:rsid w:val="000503DE"/>
    <w:rsid w:val="00055BF0"/>
    <w:rsid w:val="0005732A"/>
    <w:rsid w:val="00061B1F"/>
    <w:rsid w:val="00061D02"/>
    <w:rsid w:val="0006388A"/>
    <w:rsid w:val="00071A9C"/>
    <w:rsid w:val="000733C4"/>
    <w:rsid w:val="00074783"/>
    <w:rsid w:val="00076568"/>
    <w:rsid w:val="0008070B"/>
    <w:rsid w:val="000810AC"/>
    <w:rsid w:val="00081A02"/>
    <w:rsid w:val="00082231"/>
    <w:rsid w:val="00092D38"/>
    <w:rsid w:val="0009377B"/>
    <w:rsid w:val="00095E9A"/>
    <w:rsid w:val="000A20C9"/>
    <w:rsid w:val="000A2142"/>
    <w:rsid w:val="000A5C2B"/>
    <w:rsid w:val="000A5FE5"/>
    <w:rsid w:val="000A6123"/>
    <w:rsid w:val="000B042E"/>
    <w:rsid w:val="000B058F"/>
    <w:rsid w:val="000B17B3"/>
    <w:rsid w:val="000B4467"/>
    <w:rsid w:val="000B4DB9"/>
    <w:rsid w:val="000B533C"/>
    <w:rsid w:val="000B7F35"/>
    <w:rsid w:val="000C09AC"/>
    <w:rsid w:val="000C2873"/>
    <w:rsid w:val="000C3B2D"/>
    <w:rsid w:val="000C68C0"/>
    <w:rsid w:val="000C767F"/>
    <w:rsid w:val="000D4005"/>
    <w:rsid w:val="000D5A44"/>
    <w:rsid w:val="000D5FD4"/>
    <w:rsid w:val="000D6173"/>
    <w:rsid w:val="000E023E"/>
    <w:rsid w:val="000E3ED2"/>
    <w:rsid w:val="000E5410"/>
    <w:rsid w:val="000E77D3"/>
    <w:rsid w:val="000E7DD4"/>
    <w:rsid w:val="000F1ABE"/>
    <w:rsid w:val="000F7D7F"/>
    <w:rsid w:val="00105F1C"/>
    <w:rsid w:val="00106E7B"/>
    <w:rsid w:val="0011305F"/>
    <w:rsid w:val="00115603"/>
    <w:rsid w:val="00116CEC"/>
    <w:rsid w:val="00123FE4"/>
    <w:rsid w:val="00131F42"/>
    <w:rsid w:val="001357F1"/>
    <w:rsid w:val="00135F1F"/>
    <w:rsid w:val="00140FA8"/>
    <w:rsid w:val="00142FEB"/>
    <w:rsid w:val="00143A2D"/>
    <w:rsid w:val="00144F9F"/>
    <w:rsid w:val="00145A41"/>
    <w:rsid w:val="00150437"/>
    <w:rsid w:val="00151675"/>
    <w:rsid w:val="0015173D"/>
    <w:rsid w:val="00153AEE"/>
    <w:rsid w:val="0015462C"/>
    <w:rsid w:val="001559A3"/>
    <w:rsid w:val="001560EA"/>
    <w:rsid w:val="00157435"/>
    <w:rsid w:val="00160474"/>
    <w:rsid w:val="001624EF"/>
    <w:rsid w:val="00164B9F"/>
    <w:rsid w:val="00165D11"/>
    <w:rsid w:val="0017504D"/>
    <w:rsid w:val="001750A7"/>
    <w:rsid w:val="0017671A"/>
    <w:rsid w:val="00177422"/>
    <w:rsid w:val="00180160"/>
    <w:rsid w:val="00180C8B"/>
    <w:rsid w:val="0018435F"/>
    <w:rsid w:val="00184590"/>
    <w:rsid w:val="001870D1"/>
    <w:rsid w:val="0018723A"/>
    <w:rsid w:val="0018781E"/>
    <w:rsid w:val="0019262D"/>
    <w:rsid w:val="00196ADA"/>
    <w:rsid w:val="001A064C"/>
    <w:rsid w:val="001A1B35"/>
    <w:rsid w:val="001A48A2"/>
    <w:rsid w:val="001A6F61"/>
    <w:rsid w:val="001B1B9F"/>
    <w:rsid w:val="001B4CD8"/>
    <w:rsid w:val="001B6F04"/>
    <w:rsid w:val="001B72B8"/>
    <w:rsid w:val="001C153F"/>
    <w:rsid w:val="001C17F4"/>
    <w:rsid w:val="001C2741"/>
    <w:rsid w:val="001C69B3"/>
    <w:rsid w:val="001C7D13"/>
    <w:rsid w:val="001D1DCB"/>
    <w:rsid w:val="001D52EE"/>
    <w:rsid w:val="001D5595"/>
    <w:rsid w:val="001D7644"/>
    <w:rsid w:val="001D7874"/>
    <w:rsid w:val="001D7F22"/>
    <w:rsid w:val="001E6DBE"/>
    <w:rsid w:val="001F0F17"/>
    <w:rsid w:val="001F3347"/>
    <w:rsid w:val="001F69E4"/>
    <w:rsid w:val="002030C0"/>
    <w:rsid w:val="002034C6"/>
    <w:rsid w:val="00203D72"/>
    <w:rsid w:val="00211827"/>
    <w:rsid w:val="002125B4"/>
    <w:rsid w:val="002155B8"/>
    <w:rsid w:val="00220844"/>
    <w:rsid w:val="00220C20"/>
    <w:rsid w:val="00223C01"/>
    <w:rsid w:val="00224839"/>
    <w:rsid w:val="002249B2"/>
    <w:rsid w:val="00226574"/>
    <w:rsid w:val="002278EC"/>
    <w:rsid w:val="002316CA"/>
    <w:rsid w:val="0023280E"/>
    <w:rsid w:val="002377D1"/>
    <w:rsid w:val="00237DC8"/>
    <w:rsid w:val="00241673"/>
    <w:rsid w:val="0024345F"/>
    <w:rsid w:val="0024352F"/>
    <w:rsid w:val="00243818"/>
    <w:rsid w:val="00246C12"/>
    <w:rsid w:val="002472BB"/>
    <w:rsid w:val="002506BC"/>
    <w:rsid w:val="0025335D"/>
    <w:rsid w:val="00254345"/>
    <w:rsid w:val="00254ADE"/>
    <w:rsid w:val="00255018"/>
    <w:rsid w:val="00255B6D"/>
    <w:rsid w:val="00255D4B"/>
    <w:rsid w:val="00256897"/>
    <w:rsid w:val="00264557"/>
    <w:rsid w:val="00264B65"/>
    <w:rsid w:val="002805AB"/>
    <w:rsid w:val="00282F6B"/>
    <w:rsid w:val="00284204"/>
    <w:rsid w:val="00291773"/>
    <w:rsid w:val="002A168C"/>
    <w:rsid w:val="002A2B8C"/>
    <w:rsid w:val="002A3DC7"/>
    <w:rsid w:val="002A44C6"/>
    <w:rsid w:val="002B0E6F"/>
    <w:rsid w:val="002B1E8A"/>
    <w:rsid w:val="002B2095"/>
    <w:rsid w:val="002B2296"/>
    <w:rsid w:val="002B2AAA"/>
    <w:rsid w:val="002B49E2"/>
    <w:rsid w:val="002B5E41"/>
    <w:rsid w:val="002B7B00"/>
    <w:rsid w:val="002B7C44"/>
    <w:rsid w:val="002C2B17"/>
    <w:rsid w:val="002C47C1"/>
    <w:rsid w:val="002C6D0C"/>
    <w:rsid w:val="002C709F"/>
    <w:rsid w:val="002C7E88"/>
    <w:rsid w:val="002D3DD0"/>
    <w:rsid w:val="002D7FB3"/>
    <w:rsid w:val="002E1F3A"/>
    <w:rsid w:val="002E298A"/>
    <w:rsid w:val="002E7463"/>
    <w:rsid w:val="002F0E2B"/>
    <w:rsid w:val="002F1E4A"/>
    <w:rsid w:val="002F6158"/>
    <w:rsid w:val="00301978"/>
    <w:rsid w:val="00301DF2"/>
    <w:rsid w:val="00301EB8"/>
    <w:rsid w:val="0030332C"/>
    <w:rsid w:val="003051C2"/>
    <w:rsid w:val="0031139B"/>
    <w:rsid w:val="00312296"/>
    <w:rsid w:val="00313B00"/>
    <w:rsid w:val="00314F0E"/>
    <w:rsid w:val="00316E4E"/>
    <w:rsid w:val="00321D8E"/>
    <w:rsid w:val="00325928"/>
    <w:rsid w:val="00330C17"/>
    <w:rsid w:val="00332863"/>
    <w:rsid w:val="00334949"/>
    <w:rsid w:val="00334CB2"/>
    <w:rsid w:val="0033684D"/>
    <w:rsid w:val="00337B42"/>
    <w:rsid w:val="00341B42"/>
    <w:rsid w:val="0034348F"/>
    <w:rsid w:val="00346D14"/>
    <w:rsid w:val="0035032B"/>
    <w:rsid w:val="00355074"/>
    <w:rsid w:val="00356653"/>
    <w:rsid w:val="0035743F"/>
    <w:rsid w:val="00357BE2"/>
    <w:rsid w:val="0036170C"/>
    <w:rsid w:val="00366AEC"/>
    <w:rsid w:val="00366E0F"/>
    <w:rsid w:val="00370588"/>
    <w:rsid w:val="003712D7"/>
    <w:rsid w:val="00371387"/>
    <w:rsid w:val="00371AF9"/>
    <w:rsid w:val="003745BD"/>
    <w:rsid w:val="00376666"/>
    <w:rsid w:val="00377EF2"/>
    <w:rsid w:val="0038039F"/>
    <w:rsid w:val="00381A72"/>
    <w:rsid w:val="00381F4C"/>
    <w:rsid w:val="00384676"/>
    <w:rsid w:val="00390857"/>
    <w:rsid w:val="00391651"/>
    <w:rsid w:val="003A1B67"/>
    <w:rsid w:val="003A4BF3"/>
    <w:rsid w:val="003B341F"/>
    <w:rsid w:val="003B420D"/>
    <w:rsid w:val="003C4B01"/>
    <w:rsid w:val="003C6C16"/>
    <w:rsid w:val="003D6464"/>
    <w:rsid w:val="003D794D"/>
    <w:rsid w:val="003E2EDD"/>
    <w:rsid w:val="003E3058"/>
    <w:rsid w:val="003E5BF3"/>
    <w:rsid w:val="003E76A9"/>
    <w:rsid w:val="003F0809"/>
    <w:rsid w:val="003F195B"/>
    <w:rsid w:val="003F4B7C"/>
    <w:rsid w:val="003F6A8C"/>
    <w:rsid w:val="003F755C"/>
    <w:rsid w:val="00405256"/>
    <w:rsid w:val="00406F01"/>
    <w:rsid w:val="00407C4A"/>
    <w:rsid w:val="0041321A"/>
    <w:rsid w:val="0041637D"/>
    <w:rsid w:val="00416D50"/>
    <w:rsid w:val="00416FD5"/>
    <w:rsid w:val="00417772"/>
    <w:rsid w:val="0041795D"/>
    <w:rsid w:val="0042042E"/>
    <w:rsid w:val="00420E6A"/>
    <w:rsid w:val="004238CC"/>
    <w:rsid w:val="00424FFA"/>
    <w:rsid w:val="00425A9E"/>
    <w:rsid w:val="00426D6B"/>
    <w:rsid w:val="00431E6C"/>
    <w:rsid w:val="004325AF"/>
    <w:rsid w:val="00433CE7"/>
    <w:rsid w:val="0043578D"/>
    <w:rsid w:val="00436580"/>
    <w:rsid w:val="00437ED5"/>
    <w:rsid w:val="00445223"/>
    <w:rsid w:val="004466EE"/>
    <w:rsid w:val="0044709B"/>
    <w:rsid w:val="00447632"/>
    <w:rsid w:val="00452738"/>
    <w:rsid w:val="00456091"/>
    <w:rsid w:val="00466321"/>
    <w:rsid w:val="004702DD"/>
    <w:rsid w:val="00472A47"/>
    <w:rsid w:val="00474A42"/>
    <w:rsid w:val="00484B9B"/>
    <w:rsid w:val="004855F6"/>
    <w:rsid w:val="0048661E"/>
    <w:rsid w:val="0048762A"/>
    <w:rsid w:val="00487A20"/>
    <w:rsid w:val="00491695"/>
    <w:rsid w:val="00492E37"/>
    <w:rsid w:val="004931E3"/>
    <w:rsid w:val="00494670"/>
    <w:rsid w:val="004A3823"/>
    <w:rsid w:val="004A6DC1"/>
    <w:rsid w:val="004A7708"/>
    <w:rsid w:val="004D2A1D"/>
    <w:rsid w:val="004D384B"/>
    <w:rsid w:val="004D79F4"/>
    <w:rsid w:val="004E0695"/>
    <w:rsid w:val="004E576C"/>
    <w:rsid w:val="004E6946"/>
    <w:rsid w:val="004F1AD8"/>
    <w:rsid w:val="004F5F72"/>
    <w:rsid w:val="004F5FEB"/>
    <w:rsid w:val="005025A5"/>
    <w:rsid w:val="005039CB"/>
    <w:rsid w:val="0050558F"/>
    <w:rsid w:val="00506286"/>
    <w:rsid w:val="005074F4"/>
    <w:rsid w:val="00510813"/>
    <w:rsid w:val="00511990"/>
    <w:rsid w:val="00511DE0"/>
    <w:rsid w:val="00513EF4"/>
    <w:rsid w:val="00514870"/>
    <w:rsid w:val="00514B9B"/>
    <w:rsid w:val="005151F7"/>
    <w:rsid w:val="00517F02"/>
    <w:rsid w:val="0052200F"/>
    <w:rsid w:val="005238F2"/>
    <w:rsid w:val="00524303"/>
    <w:rsid w:val="005258A2"/>
    <w:rsid w:val="00525927"/>
    <w:rsid w:val="00527A6E"/>
    <w:rsid w:val="005401AE"/>
    <w:rsid w:val="00542E07"/>
    <w:rsid w:val="0054305C"/>
    <w:rsid w:val="00543C40"/>
    <w:rsid w:val="00543E2E"/>
    <w:rsid w:val="00545424"/>
    <w:rsid w:val="005518A0"/>
    <w:rsid w:val="00553C9D"/>
    <w:rsid w:val="00554A7B"/>
    <w:rsid w:val="0055572C"/>
    <w:rsid w:val="0055622E"/>
    <w:rsid w:val="0056106A"/>
    <w:rsid w:val="00561D1A"/>
    <w:rsid w:val="00564F56"/>
    <w:rsid w:val="00567268"/>
    <w:rsid w:val="00567375"/>
    <w:rsid w:val="0057183D"/>
    <w:rsid w:val="005720AE"/>
    <w:rsid w:val="00573D83"/>
    <w:rsid w:val="00574D48"/>
    <w:rsid w:val="00575779"/>
    <w:rsid w:val="005841E2"/>
    <w:rsid w:val="00594D77"/>
    <w:rsid w:val="005969E4"/>
    <w:rsid w:val="005A01F1"/>
    <w:rsid w:val="005A06B7"/>
    <w:rsid w:val="005A1759"/>
    <w:rsid w:val="005A4594"/>
    <w:rsid w:val="005A68A7"/>
    <w:rsid w:val="005B39DC"/>
    <w:rsid w:val="005C2D95"/>
    <w:rsid w:val="005D1FB7"/>
    <w:rsid w:val="005D36AB"/>
    <w:rsid w:val="005D5CD3"/>
    <w:rsid w:val="005E35AA"/>
    <w:rsid w:val="005E4694"/>
    <w:rsid w:val="005E4FBB"/>
    <w:rsid w:val="005E6C85"/>
    <w:rsid w:val="00603B0A"/>
    <w:rsid w:val="00604381"/>
    <w:rsid w:val="006178CC"/>
    <w:rsid w:val="00617CC3"/>
    <w:rsid w:val="006212E9"/>
    <w:rsid w:val="00626FA6"/>
    <w:rsid w:val="006354E7"/>
    <w:rsid w:val="006371C5"/>
    <w:rsid w:val="006377A6"/>
    <w:rsid w:val="00637A3D"/>
    <w:rsid w:val="006400F4"/>
    <w:rsid w:val="006411EF"/>
    <w:rsid w:val="006415CF"/>
    <w:rsid w:val="00652E39"/>
    <w:rsid w:val="00656C2B"/>
    <w:rsid w:val="006603C2"/>
    <w:rsid w:val="00663CCA"/>
    <w:rsid w:val="006748B8"/>
    <w:rsid w:val="00677530"/>
    <w:rsid w:val="006775C3"/>
    <w:rsid w:val="00692167"/>
    <w:rsid w:val="0069290A"/>
    <w:rsid w:val="00694D2A"/>
    <w:rsid w:val="00696E0E"/>
    <w:rsid w:val="0069775A"/>
    <w:rsid w:val="00697813"/>
    <w:rsid w:val="006A3EE8"/>
    <w:rsid w:val="006A7286"/>
    <w:rsid w:val="006A72BF"/>
    <w:rsid w:val="006B03F2"/>
    <w:rsid w:val="006B27E5"/>
    <w:rsid w:val="006B306F"/>
    <w:rsid w:val="006B37DC"/>
    <w:rsid w:val="006B4489"/>
    <w:rsid w:val="006B4F68"/>
    <w:rsid w:val="006C0592"/>
    <w:rsid w:val="006C272E"/>
    <w:rsid w:val="006C3F60"/>
    <w:rsid w:val="006C5479"/>
    <w:rsid w:val="006D13B5"/>
    <w:rsid w:val="006D374A"/>
    <w:rsid w:val="006D7672"/>
    <w:rsid w:val="006E12FF"/>
    <w:rsid w:val="006E527F"/>
    <w:rsid w:val="006E607E"/>
    <w:rsid w:val="006F0187"/>
    <w:rsid w:val="006F0F7E"/>
    <w:rsid w:val="006F35EE"/>
    <w:rsid w:val="006F5336"/>
    <w:rsid w:val="00706C5D"/>
    <w:rsid w:val="00710AF1"/>
    <w:rsid w:val="00713993"/>
    <w:rsid w:val="007144F6"/>
    <w:rsid w:val="0072186C"/>
    <w:rsid w:val="00732922"/>
    <w:rsid w:val="0073670A"/>
    <w:rsid w:val="00742F48"/>
    <w:rsid w:val="0075162E"/>
    <w:rsid w:val="00754034"/>
    <w:rsid w:val="00754A1C"/>
    <w:rsid w:val="00756556"/>
    <w:rsid w:val="0075784F"/>
    <w:rsid w:val="00757AF7"/>
    <w:rsid w:val="007615CF"/>
    <w:rsid w:val="007618C4"/>
    <w:rsid w:val="00763067"/>
    <w:rsid w:val="0076747E"/>
    <w:rsid w:val="00767980"/>
    <w:rsid w:val="00767F96"/>
    <w:rsid w:val="00770B19"/>
    <w:rsid w:val="00773AD2"/>
    <w:rsid w:val="0077463F"/>
    <w:rsid w:val="007813E1"/>
    <w:rsid w:val="00781CA3"/>
    <w:rsid w:val="007820F4"/>
    <w:rsid w:val="007836EA"/>
    <w:rsid w:val="00784CDA"/>
    <w:rsid w:val="00786BF4"/>
    <w:rsid w:val="007906C4"/>
    <w:rsid w:val="007940EA"/>
    <w:rsid w:val="007967E8"/>
    <w:rsid w:val="0079750B"/>
    <w:rsid w:val="007A0DF9"/>
    <w:rsid w:val="007A2170"/>
    <w:rsid w:val="007A22BF"/>
    <w:rsid w:val="007A3323"/>
    <w:rsid w:val="007A3683"/>
    <w:rsid w:val="007A76C5"/>
    <w:rsid w:val="007B3E25"/>
    <w:rsid w:val="007B4213"/>
    <w:rsid w:val="007B72B8"/>
    <w:rsid w:val="007B7A58"/>
    <w:rsid w:val="007C21B5"/>
    <w:rsid w:val="007E1D32"/>
    <w:rsid w:val="007E4BD2"/>
    <w:rsid w:val="007E4E3D"/>
    <w:rsid w:val="007E5F1C"/>
    <w:rsid w:val="007F211C"/>
    <w:rsid w:val="007F33C7"/>
    <w:rsid w:val="007F417E"/>
    <w:rsid w:val="007F6457"/>
    <w:rsid w:val="00801393"/>
    <w:rsid w:val="00802F88"/>
    <w:rsid w:val="00803929"/>
    <w:rsid w:val="0081293E"/>
    <w:rsid w:val="00815465"/>
    <w:rsid w:val="00817C87"/>
    <w:rsid w:val="00817E9A"/>
    <w:rsid w:val="00824938"/>
    <w:rsid w:val="008306BD"/>
    <w:rsid w:val="00830B38"/>
    <w:rsid w:val="00831A80"/>
    <w:rsid w:val="00833743"/>
    <w:rsid w:val="008340A4"/>
    <w:rsid w:val="00834259"/>
    <w:rsid w:val="00837A2B"/>
    <w:rsid w:val="00844F62"/>
    <w:rsid w:val="0085727A"/>
    <w:rsid w:val="0086084E"/>
    <w:rsid w:val="00861BDC"/>
    <w:rsid w:val="00864ECB"/>
    <w:rsid w:val="00867FB3"/>
    <w:rsid w:val="0087135F"/>
    <w:rsid w:val="00872118"/>
    <w:rsid w:val="00872D94"/>
    <w:rsid w:val="0087624E"/>
    <w:rsid w:val="00876F13"/>
    <w:rsid w:val="00880364"/>
    <w:rsid w:val="00880C65"/>
    <w:rsid w:val="00891592"/>
    <w:rsid w:val="00891E9E"/>
    <w:rsid w:val="008A03FA"/>
    <w:rsid w:val="008A1D55"/>
    <w:rsid w:val="008A2F68"/>
    <w:rsid w:val="008A40CE"/>
    <w:rsid w:val="008A7270"/>
    <w:rsid w:val="008B4FA6"/>
    <w:rsid w:val="008B5282"/>
    <w:rsid w:val="008B5DF5"/>
    <w:rsid w:val="008B7C17"/>
    <w:rsid w:val="008C2D01"/>
    <w:rsid w:val="008C40E6"/>
    <w:rsid w:val="008D0F7A"/>
    <w:rsid w:val="008D5C61"/>
    <w:rsid w:val="008D68E4"/>
    <w:rsid w:val="008E0506"/>
    <w:rsid w:val="008E0CFF"/>
    <w:rsid w:val="008E1BBE"/>
    <w:rsid w:val="008E30E0"/>
    <w:rsid w:val="008E37A4"/>
    <w:rsid w:val="008E3CD8"/>
    <w:rsid w:val="008E5D6B"/>
    <w:rsid w:val="008E64BF"/>
    <w:rsid w:val="008E66A9"/>
    <w:rsid w:val="008E725B"/>
    <w:rsid w:val="008E76F0"/>
    <w:rsid w:val="008F15FE"/>
    <w:rsid w:val="008F2D29"/>
    <w:rsid w:val="008F4B7B"/>
    <w:rsid w:val="008F5187"/>
    <w:rsid w:val="008F5CA7"/>
    <w:rsid w:val="008F60D8"/>
    <w:rsid w:val="008F79C3"/>
    <w:rsid w:val="00902727"/>
    <w:rsid w:val="0090312B"/>
    <w:rsid w:val="00905C93"/>
    <w:rsid w:val="0091598A"/>
    <w:rsid w:val="0091736D"/>
    <w:rsid w:val="00921A37"/>
    <w:rsid w:val="00923286"/>
    <w:rsid w:val="0093037A"/>
    <w:rsid w:val="00935692"/>
    <w:rsid w:val="009357A4"/>
    <w:rsid w:val="00936D05"/>
    <w:rsid w:val="00940044"/>
    <w:rsid w:val="0094154D"/>
    <w:rsid w:val="0095155F"/>
    <w:rsid w:val="00954429"/>
    <w:rsid w:val="00955352"/>
    <w:rsid w:val="009563CE"/>
    <w:rsid w:val="00956511"/>
    <w:rsid w:val="009666A1"/>
    <w:rsid w:val="00972020"/>
    <w:rsid w:val="00976328"/>
    <w:rsid w:val="0097680D"/>
    <w:rsid w:val="0097690D"/>
    <w:rsid w:val="00982438"/>
    <w:rsid w:val="00983DA2"/>
    <w:rsid w:val="0098404C"/>
    <w:rsid w:val="00985283"/>
    <w:rsid w:val="009902A4"/>
    <w:rsid w:val="00995992"/>
    <w:rsid w:val="00995B52"/>
    <w:rsid w:val="009A03E5"/>
    <w:rsid w:val="009A0F3B"/>
    <w:rsid w:val="009A1BB4"/>
    <w:rsid w:val="009A1E60"/>
    <w:rsid w:val="009A2628"/>
    <w:rsid w:val="009A3200"/>
    <w:rsid w:val="009B0897"/>
    <w:rsid w:val="009B340B"/>
    <w:rsid w:val="009B4D9B"/>
    <w:rsid w:val="009B7BD9"/>
    <w:rsid w:val="009C2DCA"/>
    <w:rsid w:val="009C385D"/>
    <w:rsid w:val="009C434D"/>
    <w:rsid w:val="009C7DD5"/>
    <w:rsid w:val="009D414F"/>
    <w:rsid w:val="009E227D"/>
    <w:rsid w:val="009E30A7"/>
    <w:rsid w:val="009E41DE"/>
    <w:rsid w:val="009E5019"/>
    <w:rsid w:val="009F1B93"/>
    <w:rsid w:val="009F48A5"/>
    <w:rsid w:val="009F7035"/>
    <w:rsid w:val="00A00D2C"/>
    <w:rsid w:val="00A04F1B"/>
    <w:rsid w:val="00A0501B"/>
    <w:rsid w:val="00A067AC"/>
    <w:rsid w:val="00A139CA"/>
    <w:rsid w:val="00A14947"/>
    <w:rsid w:val="00A20933"/>
    <w:rsid w:val="00A2247C"/>
    <w:rsid w:val="00A30372"/>
    <w:rsid w:val="00A32A83"/>
    <w:rsid w:val="00A33BE8"/>
    <w:rsid w:val="00A35EFE"/>
    <w:rsid w:val="00A368DB"/>
    <w:rsid w:val="00A423AA"/>
    <w:rsid w:val="00A53EC6"/>
    <w:rsid w:val="00A55C0F"/>
    <w:rsid w:val="00A56B80"/>
    <w:rsid w:val="00A56F03"/>
    <w:rsid w:val="00A66E5C"/>
    <w:rsid w:val="00A67956"/>
    <w:rsid w:val="00A73997"/>
    <w:rsid w:val="00A75562"/>
    <w:rsid w:val="00A7647C"/>
    <w:rsid w:val="00A80BB8"/>
    <w:rsid w:val="00A8713F"/>
    <w:rsid w:val="00A90BA1"/>
    <w:rsid w:val="00A946D1"/>
    <w:rsid w:val="00A957D3"/>
    <w:rsid w:val="00A9689D"/>
    <w:rsid w:val="00A97A9A"/>
    <w:rsid w:val="00AA0671"/>
    <w:rsid w:val="00AA0A41"/>
    <w:rsid w:val="00AA2531"/>
    <w:rsid w:val="00AA6A9B"/>
    <w:rsid w:val="00AB0E58"/>
    <w:rsid w:val="00AB1E09"/>
    <w:rsid w:val="00AB5330"/>
    <w:rsid w:val="00AB7747"/>
    <w:rsid w:val="00AC14CE"/>
    <w:rsid w:val="00AC2A56"/>
    <w:rsid w:val="00AC359F"/>
    <w:rsid w:val="00AC408E"/>
    <w:rsid w:val="00AC40E3"/>
    <w:rsid w:val="00AC5C3D"/>
    <w:rsid w:val="00AC6DAF"/>
    <w:rsid w:val="00AD055E"/>
    <w:rsid w:val="00AD47A7"/>
    <w:rsid w:val="00AD7162"/>
    <w:rsid w:val="00AE717C"/>
    <w:rsid w:val="00AE77CD"/>
    <w:rsid w:val="00AE7C98"/>
    <w:rsid w:val="00AF0CBF"/>
    <w:rsid w:val="00AF257F"/>
    <w:rsid w:val="00AF33CF"/>
    <w:rsid w:val="00AF4D50"/>
    <w:rsid w:val="00AF6179"/>
    <w:rsid w:val="00B019B9"/>
    <w:rsid w:val="00B02255"/>
    <w:rsid w:val="00B1295A"/>
    <w:rsid w:val="00B15B69"/>
    <w:rsid w:val="00B178BF"/>
    <w:rsid w:val="00B20A45"/>
    <w:rsid w:val="00B22C5C"/>
    <w:rsid w:val="00B24F30"/>
    <w:rsid w:val="00B31ABF"/>
    <w:rsid w:val="00B33BE3"/>
    <w:rsid w:val="00B341C3"/>
    <w:rsid w:val="00B364E5"/>
    <w:rsid w:val="00B42EB6"/>
    <w:rsid w:val="00B42F92"/>
    <w:rsid w:val="00B53B5D"/>
    <w:rsid w:val="00B56074"/>
    <w:rsid w:val="00B6055E"/>
    <w:rsid w:val="00B6317D"/>
    <w:rsid w:val="00B6641F"/>
    <w:rsid w:val="00B66D61"/>
    <w:rsid w:val="00B7156C"/>
    <w:rsid w:val="00B7723F"/>
    <w:rsid w:val="00B80534"/>
    <w:rsid w:val="00B8317E"/>
    <w:rsid w:val="00B8433C"/>
    <w:rsid w:val="00B87491"/>
    <w:rsid w:val="00B92DE2"/>
    <w:rsid w:val="00B95034"/>
    <w:rsid w:val="00BA0BAE"/>
    <w:rsid w:val="00BA29E9"/>
    <w:rsid w:val="00BA2C0D"/>
    <w:rsid w:val="00BA6C0B"/>
    <w:rsid w:val="00BA7142"/>
    <w:rsid w:val="00BB1874"/>
    <w:rsid w:val="00BB237C"/>
    <w:rsid w:val="00BB238F"/>
    <w:rsid w:val="00BB41A3"/>
    <w:rsid w:val="00BC0AC1"/>
    <w:rsid w:val="00BC2F7A"/>
    <w:rsid w:val="00BC32DC"/>
    <w:rsid w:val="00BC35B6"/>
    <w:rsid w:val="00BC3932"/>
    <w:rsid w:val="00BC7BB6"/>
    <w:rsid w:val="00BD1B51"/>
    <w:rsid w:val="00BD4596"/>
    <w:rsid w:val="00BE0ED2"/>
    <w:rsid w:val="00BE1405"/>
    <w:rsid w:val="00BE312D"/>
    <w:rsid w:val="00BE6DE1"/>
    <w:rsid w:val="00BF1C20"/>
    <w:rsid w:val="00C001E7"/>
    <w:rsid w:val="00C02885"/>
    <w:rsid w:val="00C03F74"/>
    <w:rsid w:val="00C10578"/>
    <w:rsid w:val="00C11864"/>
    <w:rsid w:val="00C135BC"/>
    <w:rsid w:val="00C158FA"/>
    <w:rsid w:val="00C15C95"/>
    <w:rsid w:val="00C169E6"/>
    <w:rsid w:val="00C211E7"/>
    <w:rsid w:val="00C23D7E"/>
    <w:rsid w:val="00C2596A"/>
    <w:rsid w:val="00C2700C"/>
    <w:rsid w:val="00C27537"/>
    <w:rsid w:val="00C27936"/>
    <w:rsid w:val="00C30766"/>
    <w:rsid w:val="00C30866"/>
    <w:rsid w:val="00C328FE"/>
    <w:rsid w:val="00C33507"/>
    <w:rsid w:val="00C379A1"/>
    <w:rsid w:val="00C4409D"/>
    <w:rsid w:val="00C44E72"/>
    <w:rsid w:val="00C45A06"/>
    <w:rsid w:val="00C45F59"/>
    <w:rsid w:val="00C47E5B"/>
    <w:rsid w:val="00C51BFE"/>
    <w:rsid w:val="00C547A6"/>
    <w:rsid w:val="00C5492E"/>
    <w:rsid w:val="00C61E4B"/>
    <w:rsid w:val="00C625C5"/>
    <w:rsid w:val="00C63EF6"/>
    <w:rsid w:val="00C64BFF"/>
    <w:rsid w:val="00C704E9"/>
    <w:rsid w:val="00C731A2"/>
    <w:rsid w:val="00C7598D"/>
    <w:rsid w:val="00C763C9"/>
    <w:rsid w:val="00C77A6A"/>
    <w:rsid w:val="00C80057"/>
    <w:rsid w:val="00C8144F"/>
    <w:rsid w:val="00C82232"/>
    <w:rsid w:val="00C82913"/>
    <w:rsid w:val="00C91EF0"/>
    <w:rsid w:val="00C920FA"/>
    <w:rsid w:val="00C972B1"/>
    <w:rsid w:val="00CA035C"/>
    <w:rsid w:val="00CA079F"/>
    <w:rsid w:val="00CA2CCE"/>
    <w:rsid w:val="00CA32AD"/>
    <w:rsid w:val="00CA43FD"/>
    <w:rsid w:val="00CA7EF8"/>
    <w:rsid w:val="00CB1A24"/>
    <w:rsid w:val="00CB229F"/>
    <w:rsid w:val="00CB246C"/>
    <w:rsid w:val="00CB3B23"/>
    <w:rsid w:val="00CC0512"/>
    <w:rsid w:val="00CC489B"/>
    <w:rsid w:val="00CC789A"/>
    <w:rsid w:val="00CC7BB1"/>
    <w:rsid w:val="00CD2BCD"/>
    <w:rsid w:val="00CD3A4C"/>
    <w:rsid w:val="00CD60C7"/>
    <w:rsid w:val="00CE10E9"/>
    <w:rsid w:val="00CE2910"/>
    <w:rsid w:val="00CE5393"/>
    <w:rsid w:val="00CE5B2F"/>
    <w:rsid w:val="00CF18F8"/>
    <w:rsid w:val="00CF36BE"/>
    <w:rsid w:val="00CF3EB4"/>
    <w:rsid w:val="00CF4A27"/>
    <w:rsid w:val="00CF6000"/>
    <w:rsid w:val="00D003F3"/>
    <w:rsid w:val="00D0364F"/>
    <w:rsid w:val="00D05655"/>
    <w:rsid w:val="00D06834"/>
    <w:rsid w:val="00D07E6E"/>
    <w:rsid w:val="00D07FBD"/>
    <w:rsid w:val="00D1739B"/>
    <w:rsid w:val="00D20FD7"/>
    <w:rsid w:val="00D308ED"/>
    <w:rsid w:val="00D312C8"/>
    <w:rsid w:val="00D34EFD"/>
    <w:rsid w:val="00D36D86"/>
    <w:rsid w:val="00D37FCB"/>
    <w:rsid w:val="00D428AA"/>
    <w:rsid w:val="00D44EA7"/>
    <w:rsid w:val="00D451E1"/>
    <w:rsid w:val="00D46FC9"/>
    <w:rsid w:val="00D503B7"/>
    <w:rsid w:val="00D50A34"/>
    <w:rsid w:val="00D53EFA"/>
    <w:rsid w:val="00D67606"/>
    <w:rsid w:val="00D6765A"/>
    <w:rsid w:val="00D760A7"/>
    <w:rsid w:val="00D77D5A"/>
    <w:rsid w:val="00D9105E"/>
    <w:rsid w:val="00D91D4C"/>
    <w:rsid w:val="00D94A7C"/>
    <w:rsid w:val="00D95896"/>
    <w:rsid w:val="00DA2CE7"/>
    <w:rsid w:val="00DA3613"/>
    <w:rsid w:val="00DA3B21"/>
    <w:rsid w:val="00DA4E0B"/>
    <w:rsid w:val="00DA7660"/>
    <w:rsid w:val="00DB13D2"/>
    <w:rsid w:val="00DB15F7"/>
    <w:rsid w:val="00DB2983"/>
    <w:rsid w:val="00DB576B"/>
    <w:rsid w:val="00DB6821"/>
    <w:rsid w:val="00DC0556"/>
    <w:rsid w:val="00DC1257"/>
    <w:rsid w:val="00DC3DC0"/>
    <w:rsid w:val="00DC5700"/>
    <w:rsid w:val="00DC5B2B"/>
    <w:rsid w:val="00DC69A1"/>
    <w:rsid w:val="00DC743C"/>
    <w:rsid w:val="00DD318D"/>
    <w:rsid w:val="00DD3356"/>
    <w:rsid w:val="00DD6031"/>
    <w:rsid w:val="00DD6612"/>
    <w:rsid w:val="00DD6C64"/>
    <w:rsid w:val="00DE01F9"/>
    <w:rsid w:val="00DE324C"/>
    <w:rsid w:val="00DE638E"/>
    <w:rsid w:val="00DE66CF"/>
    <w:rsid w:val="00DF2E12"/>
    <w:rsid w:val="00DF514A"/>
    <w:rsid w:val="00DF6690"/>
    <w:rsid w:val="00DF6804"/>
    <w:rsid w:val="00DF7167"/>
    <w:rsid w:val="00E03481"/>
    <w:rsid w:val="00E0358D"/>
    <w:rsid w:val="00E04323"/>
    <w:rsid w:val="00E0575E"/>
    <w:rsid w:val="00E070A2"/>
    <w:rsid w:val="00E1078A"/>
    <w:rsid w:val="00E15234"/>
    <w:rsid w:val="00E25C86"/>
    <w:rsid w:val="00E2656A"/>
    <w:rsid w:val="00E370E7"/>
    <w:rsid w:val="00E378E3"/>
    <w:rsid w:val="00E4013E"/>
    <w:rsid w:val="00E412D0"/>
    <w:rsid w:val="00E56322"/>
    <w:rsid w:val="00E6084B"/>
    <w:rsid w:val="00E60982"/>
    <w:rsid w:val="00E62C62"/>
    <w:rsid w:val="00E64ACA"/>
    <w:rsid w:val="00E654C1"/>
    <w:rsid w:val="00E659EC"/>
    <w:rsid w:val="00E65D97"/>
    <w:rsid w:val="00E72A5A"/>
    <w:rsid w:val="00E73354"/>
    <w:rsid w:val="00E867D8"/>
    <w:rsid w:val="00E9062A"/>
    <w:rsid w:val="00E9242D"/>
    <w:rsid w:val="00E932F5"/>
    <w:rsid w:val="00E94791"/>
    <w:rsid w:val="00E96BAE"/>
    <w:rsid w:val="00EA50AE"/>
    <w:rsid w:val="00EA549D"/>
    <w:rsid w:val="00EB1E73"/>
    <w:rsid w:val="00EB288C"/>
    <w:rsid w:val="00EB39BE"/>
    <w:rsid w:val="00EB5255"/>
    <w:rsid w:val="00EB5C47"/>
    <w:rsid w:val="00EB677C"/>
    <w:rsid w:val="00EC418D"/>
    <w:rsid w:val="00EC4A3D"/>
    <w:rsid w:val="00ED0639"/>
    <w:rsid w:val="00ED4CAD"/>
    <w:rsid w:val="00ED7AD0"/>
    <w:rsid w:val="00EE54BB"/>
    <w:rsid w:val="00EF4755"/>
    <w:rsid w:val="00EF6EB4"/>
    <w:rsid w:val="00EF702B"/>
    <w:rsid w:val="00EF7135"/>
    <w:rsid w:val="00F01BB4"/>
    <w:rsid w:val="00F01EA8"/>
    <w:rsid w:val="00F027DB"/>
    <w:rsid w:val="00F03308"/>
    <w:rsid w:val="00F06DE0"/>
    <w:rsid w:val="00F14A7A"/>
    <w:rsid w:val="00F17582"/>
    <w:rsid w:val="00F20A20"/>
    <w:rsid w:val="00F22985"/>
    <w:rsid w:val="00F22E5A"/>
    <w:rsid w:val="00F245BF"/>
    <w:rsid w:val="00F24EEB"/>
    <w:rsid w:val="00F31D56"/>
    <w:rsid w:val="00F3383E"/>
    <w:rsid w:val="00F37B23"/>
    <w:rsid w:val="00F37F29"/>
    <w:rsid w:val="00F465A7"/>
    <w:rsid w:val="00F47638"/>
    <w:rsid w:val="00F50B7C"/>
    <w:rsid w:val="00F54F8C"/>
    <w:rsid w:val="00F550E6"/>
    <w:rsid w:val="00F6662B"/>
    <w:rsid w:val="00F72BEB"/>
    <w:rsid w:val="00F74345"/>
    <w:rsid w:val="00F77972"/>
    <w:rsid w:val="00F8056B"/>
    <w:rsid w:val="00F80A0A"/>
    <w:rsid w:val="00F82B19"/>
    <w:rsid w:val="00F8437A"/>
    <w:rsid w:val="00F86DC0"/>
    <w:rsid w:val="00F90B56"/>
    <w:rsid w:val="00F9212D"/>
    <w:rsid w:val="00F94B0D"/>
    <w:rsid w:val="00F965DA"/>
    <w:rsid w:val="00F96BBC"/>
    <w:rsid w:val="00FA063C"/>
    <w:rsid w:val="00FA0D8E"/>
    <w:rsid w:val="00FA406A"/>
    <w:rsid w:val="00FB503A"/>
    <w:rsid w:val="00FB516C"/>
    <w:rsid w:val="00FC7439"/>
    <w:rsid w:val="00FD0236"/>
    <w:rsid w:val="00FD18F4"/>
    <w:rsid w:val="00FD54DB"/>
    <w:rsid w:val="00FD619F"/>
    <w:rsid w:val="00FE0488"/>
    <w:rsid w:val="00FE1CBA"/>
    <w:rsid w:val="00FE25EE"/>
    <w:rsid w:val="00FE3235"/>
    <w:rsid w:val="00FE357B"/>
    <w:rsid w:val="00FE54F9"/>
    <w:rsid w:val="00FE6701"/>
    <w:rsid w:val="00FF423B"/>
    <w:rsid w:val="01290F7E"/>
    <w:rsid w:val="015D1E09"/>
    <w:rsid w:val="019454B4"/>
    <w:rsid w:val="02284B63"/>
    <w:rsid w:val="02697903"/>
    <w:rsid w:val="02F96569"/>
    <w:rsid w:val="03EA7B21"/>
    <w:rsid w:val="05F83EAE"/>
    <w:rsid w:val="063E7D85"/>
    <w:rsid w:val="07293586"/>
    <w:rsid w:val="07295285"/>
    <w:rsid w:val="07636392"/>
    <w:rsid w:val="07770C56"/>
    <w:rsid w:val="092217DD"/>
    <w:rsid w:val="093A7294"/>
    <w:rsid w:val="09D15865"/>
    <w:rsid w:val="0A263993"/>
    <w:rsid w:val="0A2D3AC2"/>
    <w:rsid w:val="0AA755DF"/>
    <w:rsid w:val="0B120D44"/>
    <w:rsid w:val="0BAA1C55"/>
    <w:rsid w:val="0BD27BF6"/>
    <w:rsid w:val="0C3B3C7D"/>
    <w:rsid w:val="0CAB2EAE"/>
    <w:rsid w:val="0D621C7D"/>
    <w:rsid w:val="0DD839D4"/>
    <w:rsid w:val="0E73034D"/>
    <w:rsid w:val="0F13775A"/>
    <w:rsid w:val="0F545642"/>
    <w:rsid w:val="0F5F45FE"/>
    <w:rsid w:val="0F9A112B"/>
    <w:rsid w:val="106D2F64"/>
    <w:rsid w:val="10B63710"/>
    <w:rsid w:val="10F10820"/>
    <w:rsid w:val="111C2F7A"/>
    <w:rsid w:val="11665CA1"/>
    <w:rsid w:val="13951726"/>
    <w:rsid w:val="14396509"/>
    <w:rsid w:val="14DD2C3C"/>
    <w:rsid w:val="154C59C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4F6892"/>
    <w:rsid w:val="24BF09F7"/>
    <w:rsid w:val="252D53FE"/>
    <w:rsid w:val="25EC2D81"/>
    <w:rsid w:val="277057A2"/>
    <w:rsid w:val="29206EB8"/>
    <w:rsid w:val="29595666"/>
    <w:rsid w:val="29874881"/>
    <w:rsid w:val="29E325E0"/>
    <w:rsid w:val="2A452503"/>
    <w:rsid w:val="2B0D4FA6"/>
    <w:rsid w:val="2BA936A8"/>
    <w:rsid w:val="2C315A5A"/>
    <w:rsid w:val="2C4B1C25"/>
    <w:rsid w:val="2C4E1174"/>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4BD79DA"/>
    <w:rsid w:val="358C5FA8"/>
    <w:rsid w:val="35C15DF1"/>
    <w:rsid w:val="36074A7F"/>
    <w:rsid w:val="368B7AB6"/>
    <w:rsid w:val="36923549"/>
    <w:rsid w:val="36B75FBF"/>
    <w:rsid w:val="36BD0C45"/>
    <w:rsid w:val="36FE6423"/>
    <w:rsid w:val="37E00298"/>
    <w:rsid w:val="38B302F9"/>
    <w:rsid w:val="38F12CD3"/>
    <w:rsid w:val="38F94775"/>
    <w:rsid w:val="392971ED"/>
    <w:rsid w:val="39325651"/>
    <w:rsid w:val="39C66799"/>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B74194"/>
    <w:rsid w:val="4C1E47D9"/>
    <w:rsid w:val="4C4A0649"/>
    <w:rsid w:val="4C7E5ECA"/>
    <w:rsid w:val="4C876AA5"/>
    <w:rsid w:val="4D0E00FB"/>
    <w:rsid w:val="4D176606"/>
    <w:rsid w:val="4DEC4FB0"/>
    <w:rsid w:val="4E075D8A"/>
    <w:rsid w:val="4E282ED2"/>
    <w:rsid w:val="4E933E6E"/>
    <w:rsid w:val="4EC00FAD"/>
    <w:rsid w:val="4F9843DC"/>
    <w:rsid w:val="4FC62A8C"/>
    <w:rsid w:val="4FE20F0D"/>
    <w:rsid w:val="4FE51552"/>
    <w:rsid w:val="50504C4B"/>
    <w:rsid w:val="509C6E7C"/>
    <w:rsid w:val="5162104E"/>
    <w:rsid w:val="51A9525E"/>
    <w:rsid w:val="53A039CC"/>
    <w:rsid w:val="53A1505A"/>
    <w:rsid w:val="54063E08"/>
    <w:rsid w:val="543437E8"/>
    <w:rsid w:val="54F73313"/>
    <w:rsid w:val="54F80955"/>
    <w:rsid w:val="555170A7"/>
    <w:rsid w:val="5587536D"/>
    <w:rsid w:val="559B174B"/>
    <w:rsid w:val="55CE0CF4"/>
    <w:rsid w:val="56B04733"/>
    <w:rsid w:val="56B22A9C"/>
    <w:rsid w:val="57B72A76"/>
    <w:rsid w:val="57C3426C"/>
    <w:rsid w:val="57CE1F93"/>
    <w:rsid w:val="588743D1"/>
    <w:rsid w:val="5887701A"/>
    <w:rsid w:val="59BA513A"/>
    <w:rsid w:val="59C0439F"/>
    <w:rsid w:val="5ABE2233"/>
    <w:rsid w:val="5AFF35B6"/>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link w:val="64"/>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8">
    <w:name w:val="heading 3"/>
    <w:basedOn w:val="1"/>
    <w:next w:val="1"/>
    <w:qFormat/>
    <w:locked/>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next w:val="3"/>
    <w:link w:val="58"/>
    <w:qFormat/>
    <w:locked/>
    <w:uiPriority w:val="0"/>
    <w:pPr>
      <w:spacing w:after="120" w:line="480" w:lineRule="auto"/>
      <w:ind w:left="420" w:leftChars="200"/>
    </w:pPr>
  </w:style>
  <w:style w:type="paragraph" w:customStyle="1" w:styleId="3">
    <w:name w:val="简单回函地址"/>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
    <w:name w:val="正文2"/>
    <w:basedOn w:val="5"/>
    <w:next w:val="1"/>
    <w:semiHidden/>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styleId="5">
    <w:name w:val="Body Text Indent"/>
    <w:basedOn w:val="1"/>
    <w:next w:val="1"/>
    <w:link w:val="41"/>
    <w:qFormat/>
    <w:uiPriority w:val="0"/>
    <w:pPr>
      <w:spacing w:after="120"/>
      <w:ind w:left="420" w:leftChars="200"/>
    </w:pPr>
    <w:rPr>
      <w:kern w:val="0"/>
      <w:sz w:val="24"/>
      <w:szCs w:val="20"/>
    </w:rPr>
  </w:style>
  <w:style w:type="paragraph" w:styleId="9">
    <w:name w:val="Normal Indent"/>
    <w:basedOn w:val="1"/>
    <w:qFormat/>
    <w:locked/>
    <w:uiPriority w:val="0"/>
    <w:pPr>
      <w:ind w:firstLine="420" w:firstLineChars="200"/>
    </w:pPr>
  </w:style>
  <w:style w:type="paragraph" w:styleId="10">
    <w:name w:val="Document Map"/>
    <w:basedOn w:val="1"/>
    <w:link w:val="44"/>
    <w:qFormat/>
    <w:locked/>
    <w:uiPriority w:val="0"/>
    <w:rPr>
      <w:rFonts w:ascii="宋体"/>
      <w:sz w:val="18"/>
      <w:szCs w:val="18"/>
    </w:rPr>
  </w:style>
  <w:style w:type="paragraph" w:styleId="11">
    <w:name w:val="toa heading"/>
    <w:basedOn w:val="1"/>
    <w:next w:val="1"/>
    <w:qFormat/>
    <w:locked/>
    <w:uiPriority w:val="0"/>
    <w:pPr>
      <w:widowControl/>
      <w:spacing w:before="120" w:line="360" w:lineRule="auto"/>
      <w:textAlignment w:val="baseline"/>
    </w:pPr>
    <w:rPr>
      <w:rFonts w:ascii="Cambria" w:hAnsi="Cambria"/>
      <w:color w:val="000000"/>
      <w:kern w:val="0"/>
      <w:sz w:val="24"/>
    </w:rPr>
  </w:style>
  <w:style w:type="paragraph" w:styleId="12">
    <w:name w:val="annotation text"/>
    <w:basedOn w:val="1"/>
    <w:link w:val="33"/>
    <w:qFormat/>
    <w:uiPriority w:val="99"/>
    <w:pPr>
      <w:jc w:val="left"/>
    </w:pPr>
    <w:rPr>
      <w:kern w:val="0"/>
      <w:sz w:val="24"/>
      <w:szCs w:val="20"/>
    </w:rPr>
  </w:style>
  <w:style w:type="paragraph" w:styleId="13">
    <w:name w:val="Body Text"/>
    <w:basedOn w:val="1"/>
    <w:link w:val="32"/>
    <w:qFormat/>
    <w:uiPriority w:val="0"/>
    <w:pPr>
      <w:widowControl/>
      <w:snapToGrid w:val="0"/>
      <w:spacing w:before="60" w:after="160" w:line="259" w:lineRule="auto"/>
      <w:ind w:right="113"/>
    </w:pPr>
    <w:rPr>
      <w:kern w:val="0"/>
      <w:sz w:val="18"/>
      <w:szCs w:val="20"/>
    </w:rPr>
  </w:style>
  <w:style w:type="paragraph" w:styleId="14">
    <w:name w:val="Plain Text"/>
    <w:basedOn w:val="1"/>
    <w:link w:val="60"/>
    <w:qFormat/>
    <w:locked/>
    <w:uiPriority w:val="0"/>
    <w:pPr>
      <w:widowControl/>
      <w:textAlignment w:val="baseline"/>
    </w:pPr>
    <w:rPr>
      <w:rFonts w:ascii="宋体" w:hAnsi="Courier New"/>
      <w:kern w:val="0"/>
      <w:sz w:val="20"/>
      <w:szCs w:val="20"/>
    </w:rPr>
  </w:style>
  <w:style w:type="paragraph" w:styleId="15">
    <w:name w:val="Date"/>
    <w:basedOn w:val="1"/>
    <w:next w:val="1"/>
    <w:link w:val="28"/>
    <w:qFormat/>
    <w:uiPriority w:val="0"/>
    <w:pPr>
      <w:ind w:left="100" w:leftChars="2500"/>
    </w:pPr>
    <w:rPr>
      <w:kern w:val="0"/>
      <w:sz w:val="24"/>
      <w:szCs w:val="20"/>
    </w:rPr>
  </w:style>
  <w:style w:type="paragraph" w:styleId="16">
    <w:name w:val="Balloon Text"/>
    <w:basedOn w:val="1"/>
    <w:link w:val="37"/>
    <w:semiHidden/>
    <w:qFormat/>
    <w:uiPriority w:val="0"/>
    <w:rPr>
      <w:kern w:val="0"/>
      <w:sz w:val="18"/>
      <w:szCs w:val="20"/>
    </w:rPr>
  </w:style>
  <w:style w:type="paragraph" w:styleId="17">
    <w:name w:val="footer"/>
    <w:basedOn w:val="1"/>
    <w:link w:val="27"/>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30"/>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12"/>
    <w:next w:val="12"/>
    <w:link w:val="38"/>
    <w:semiHidden/>
    <w:qFormat/>
    <w:uiPriority w:val="0"/>
    <w:rPr>
      <w:b/>
      <w:kern w:val="2"/>
    </w:rPr>
  </w:style>
  <w:style w:type="paragraph" w:styleId="21">
    <w:name w:val="Body Text First Indent 2"/>
    <w:basedOn w:val="5"/>
    <w:unhideWhenUsed/>
    <w:qFormat/>
    <w:locked/>
    <w:uiPriority w:val="99"/>
    <w:pPr>
      <w:ind w:firstLine="420" w:firstLineChars="2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page number"/>
    <w:basedOn w:val="24"/>
    <w:qFormat/>
    <w:locked/>
    <w:uiPriority w:val="0"/>
  </w:style>
  <w:style w:type="character" w:styleId="26">
    <w:name w:val="annotation reference"/>
    <w:semiHidden/>
    <w:qFormat/>
    <w:uiPriority w:val="99"/>
    <w:rPr>
      <w:sz w:val="21"/>
    </w:rPr>
  </w:style>
  <w:style w:type="character" w:customStyle="1" w:styleId="27">
    <w:name w:val="页脚 字符1"/>
    <w:link w:val="17"/>
    <w:qFormat/>
    <w:locked/>
    <w:uiPriority w:val="99"/>
    <w:rPr>
      <w:sz w:val="18"/>
    </w:rPr>
  </w:style>
  <w:style w:type="character" w:customStyle="1" w:styleId="28">
    <w:name w:val="日期 字符1"/>
    <w:link w:val="15"/>
    <w:qFormat/>
    <w:locked/>
    <w:uiPriority w:val="0"/>
    <w:rPr>
      <w:rFonts w:ascii="Times New Roman" w:hAnsi="Times New Roman" w:eastAsia="宋体"/>
      <w:sz w:val="24"/>
    </w:rPr>
  </w:style>
  <w:style w:type="character" w:customStyle="1" w:styleId="29">
    <w:name w:val="页脚 字符"/>
    <w:basedOn w:val="24"/>
    <w:qFormat/>
    <w:uiPriority w:val="99"/>
  </w:style>
  <w:style w:type="character" w:customStyle="1" w:styleId="30">
    <w:name w:val="普通(网站) 字符"/>
    <w:link w:val="19"/>
    <w:qFormat/>
    <w:locked/>
    <w:uiPriority w:val="0"/>
    <w:rPr>
      <w:rFonts w:ascii="宋体" w:hAnsi="宋体" w:eastAsia="宋体"/>
      <w:sz w:val="24"/>
    </w:rPr>
  </w:style>
  <w:style w:type="character" w:customStyle="1" w:styleId="31">
    <w:name w:val="正文文本 字符1"/>
    <w:semiHidden/>
    <w:qFormat/>
    <w:uiPriority w:val="0"/>
    <w:rPr>
      <w:rFonts w:ascii="Times New Roman" w:hAnsi="Times New Roman" w:eastAsia="宋体"/>
      <w:sz w:val="24"/>
    </w:rPr>
  </w:style>
  <w:style w:type="character" w:customStyle="1" w:styleId="32">
    <w:name w:val="正文文本 字符"/>
    <w:link w:val="13"/>
    <w:qFormat/>
    <w:locked/>
    <w:uiPriority w:val="0"/>
    <w:rPr>
      <w:sz w:val="18"/>
    </w:rPr>
  </w:style>
  <w:style w:type="character" w:customStyle="1" w:styleId="33">
    <w:name w:val="批注文字 字符"/>
    <w:link w:val="12"/>
    <w:qFormat/>
    <w:locked/>
    <w:uiPriority w:val="99"/>
    <w:rPr>
      <w:rFonts w:ascii="Times New Roman" w:hAnsi="Times New Roman" w:eastAsia="宋体"/>
      <w:sz w:val="24"/>
    </w:rPr>
  </w:style>
  <w:style w:type="character" w:customStyle="1" w:styleId="34">
    <w:name w:val="表格 Char"/>
    <w:link w:val="35"/>
    <w:qFormat/>
    <w:locked/>
    <w:uiPriority w:val="0"/>
    <w:rPr>
      <w:rFonts w:ascii="宋体"/>
      <w:sz w:val="21"/>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kern w:val="0"/>
      <w:szCs w:val="20"/>
    </w:rPr>
  </w:style>
  <w:style w:type="character" w:customStyle="1" w:styleId="36">
    <w:name w:val="日期 字符"/>
    <w:semiHidden/>
    <w:qFormat/>
    <w:uiPriority w:val="0"/>
    <w:rPr>
      <w:rFonts w:ascii="Times New Roman" w:hAnsi="Times New Roman" w:eastAsia="宋体"/>
      <w:sz w:val="24"/>
    </w:rPr>
  </w:style>
  <w:style w:type="character" w:customStyle="1" w:styleId="37">
    <w:name w:val="批注框文本 字符"/>
    <w:link w:val="16"/>
    <w:semiHidden/>
    <w:qFormat/>
    <w:locked/>
    <w:uiPriority w:val="0"/>
    <w:rPr>
      <w:rFonts w:ascii="Times New Roman" w:hAnsi="Times New Roman" w:eastAsia="宋体"/>
      <w:sz w:val="18"/>
    </w:rPr>
  </w:style>
  <w:style w:type="character" w:customStyle="1" w:styleId="38">
    <w:name w:val="批注主题 字符"/>
    <w:link w:val="20"/>
    <w:semiHidden/>
    <w:qFormat/>
    <w:locked/>
    <w:uiPriority w:val="0"/>
    <w:rPr>
      <w:rFonts w:ascii="Times New Roman" w:hAnsi="Times New Roman" w:eastAsia="宋体"/>
      <w:b/>
      <w:kern w:val="2"/>
      <w:sz w:val="24"/>
    </w:rPr>
  </w:style>
  <w:style w:type="character" w:customStyle="1" w:styleId="39">
    <w:name w:val="页眉 字符"/>
    <w:link w:val="18"/>
    <w:qFormat/>
    <w:locked/>
    <w:uiPriority w:val="0"/>
    <w:rPr>
      <w:sz w:val="18"/>
    </w:rPr>
  </w:style>
  <w:style w:type="character" w:customStyle="1" w:styleId="40">
    <w:name w:val="批注文字 字符1"/>
    <w:semiHidden/>
    <w:qFormat/>
    <w:uiPriority w:val="0"/>
    <w:rPr>
      <w:rFonts w:ascii="Times New Roman" w:hAnsi="Times New Roman" w:eastAsia="宋体"/>
      <w:sz w:val="24"/>
    </w:rPr>
  </w:style>
  <w:style w:type="character" w:customStyle="1" w:styleId="41">
    <w:name w:val="正文文本缩进 字符"/>
    <w:link w:val="5"/>
    <w:semiHidden/>
    <w:qFormat/>
    <w:locked/>
    <w:uiPriority w:val="0"/>
    <w:rPr>
      <w:rFonts w:ascii="Times New Roman" w:hAnsi="Times New Roman" w:eastAsia="宋体"/>
      <w:sz w:val="24"/>
    </w:rPr>
  </w:style>
  <w:style w:type="paragraph" w:customStyle="1" w:styleId="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4">
    <w:name w:val="文档结构图 字符"/>
    <w:basedOn w:val="24"/>
    <w:link w:val="10"/>
    <w:qFormat/>
    <w:uiPriority w:val="0"/>
    <w:rPr>
      <w:rFonts w:ascii="宋体"/>
      <w:kern w:val="2"/>
      <w:sz w:val="18"/>
      <w:szCs w:val="18"/>
    </w:rPr>
  </w:style>
  <w:style w:type="paragraph" w:customStyle="1" w:styleId="45">
    <w:name w:val="6表格"/>
    <w:basedOn w:val="1"/>
    <w:qFormat/>
    <w:uiPriority w:val="0"/>
    <w:pPr>
      <w:widowControl/>
      <w:snapToGrid w:val="0"/>
      <w:spacing w:before="60"/>
      <w:jc w:val="center"/>
      <w:textAlignment w:val="baseline"/>
    </w:pPr>
    <w:rPr>
      <w:b/>
      <w:snapToGrid w:val="0"/>
      <w:color w:val="000000"/>
      <w:kern w:val="0"/>
      <w:szCs w:val="20"/>
    </w:rPr>
  </w:style>
  <w:style w:type="character" w:customStyle="1" w:styleId="46">
    <w:name w:val="16"/>
    <w:basedOn w:val="24"/>
    <w:qFormat/>
    <w:uiPriority w:val="0"/>
    <w:rPr>
      <w:rFonts w:hint="default" w:ascii="CIDFont+F3" w:hAnsi="CIDFont+F3"/>
      <w:color w:val="000000"/>
      <w:sz w:val="22"/>
      <w:szCs w:val="22"/>
    </w:rPr>
  </w:style>
  <w:style w:type="character" w:customStyle="1" w:styleId="47">
    <w:name w:val="15"/>
    <w:basedOn w:val="24"/>
    <w:qFormat/>
    <w:uiPriority w:val="0"/>
    <w:rPr>
      <w:rFonts w:hint="default" w:ascii="Times New Roman" w:hAnsi="Times New Roman" w:cs="Times New Roman"/>
      <w:kern w:val="10"/>
      <w:sz w:val="24"/>
      <w:szCs w:val="24"/>
    </w:rPr>
  </w:style>
  <w:style w:type="paragraph" w:customStyle="1" w:styleId="48">
    <w:name w:val="表格体"/>
    <w:basedOn w:val="49"/>
    <w:qFormat/>
    <w:uiPriority w:val="0"/>
    <w:pPr>
      <w:widowControl/>
      <w:jc w:val="center"/>
    </w:pPr>
    <w:rPr>
      <w:szCs w:val="22"/>
    </w:rPr>
  </w:style>
  <w:style w:type="paragraph" w:styleId="4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表格标题"/>
    <w:basedOn w:val="1"/>
    <w:qFormat/>
    <w:uiPriority w:val="0"/>
    <w:pPr>
      <w:widowControl/>
      <w:autoSpaceDE w:val="0"/>
      <w:autoSpaceDN w:val="0"/>
      <w:jc w:val="center"/>
      <w:textAlignment w:val="baseline"/>
    </w:pPr>
    <w:rPr>
      <w:rFonts w:cs="宋体"/>
      <w:color w:val="000000"/>
      <w:kern w:val="0"/>
      <w:szCs w:val="21"/>
    </w:rPr>
  </w:style>
  <w:style w:type="paragraph" w:customStyle="1" w:styleId="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L正文"/>
    <w:basedOn w:val="1"/>
    <w:qFormat/>
    <w:uiPriority w:val="0"/>
    <w:pPr>
      <w:adjustRightInd w:val="0"/>
      <w:snapToGrid w:val="0"/>
      <w:spacing w:line="460" w:lineRule="exact"/>
      <w:ind w:firstLine="200" w:firstLineChars="200"/>
      <w:jc w:val="left"/>
    </w:pPr>
    <w:rPr>
      <w:sz w:val="24"/>
    </w:rPr>
  </w:style>
  <w:style w:type="paragraph" w:customStyle="1" w:styleId="53">
    <w:name w:val="样式1"/>
    <w:basedOn w:val="1"/>
    <w:link w:val="54"/>
    <w:qFormat/>
    <w:uiPriority w:val="0"/>
    <w:pPr>
      <w:autoSpaceDE w:val="0"/>
      <w:autoSpaceDN w:val="0"/>
      <w:adjustRightInd w:val="0"/>
      <w:ind w:firstLine="200" w:firstLineChars="200"/>
      <w:jc w:val="center"/>
      <w:textAlignment w:val="baseline"/>
    </w:pPr>
    <w:rPr>
      <w:kern w:val="0"/>
      <w:szCs w:val="26"/>
    </w:rPr>
  </w:style>
  <w:style w:type="character" w:customStyle="1" w:styleId="54">
    <w:name w:val="样式1 Char"/>
    <w:link w:val="53"/>
    <w:qFormat/>
    <w:uiPriority w:val="0"/>
    <w:rPr>
      <w:sz w:val="21"/>
      <w:szCs w:val="26"/>
    </w:rPr>
  </w:style>
  <w:style w:type="character" w:customStyle="1" w:styleId="55">
    <w:name w:val="报告书正文 Char"/>
    <w:link w:val="56"/>
    <w:qFormat/>
    <w:uiPriority w:val="0"/>
    <w:rPr>
      <w:bCs/>
      <w:color w:val="000000"/>
      <w:sz w:val="28"/>
      <w:szCs w:val="24"/>
    </w:rPr>
  </w:style>
  <w:style w:type="paragraph" w:customStyle="1" w:styleId="56">
    <w:name w:val="报告书正文"/>
    <w:basedOn w:val="1"/>
    <w:next w:val="1"/>
    <w:link w:val="55"/>
    <w:qFormat/>
    <w:uiPriority w:val="0"/>
    <w:pPr>
      <w:widowControl/>
      <w:snapToGrid w:val="0"/>
      <w:spacing w:line="500" w:lineRule="exact"/>
      <w:ind w:firstLine="200" w:firstLineChars="200"/>
      <w:textAlignment w:val="baseline"/>
    </w:pPr>
    <w:rPr>
      <w:bCs/>
      <w:color w:val="000000"/>
      <w:kern w:val="0"/>
      <w:sz w:val="28"/>
    </w:rPr>
  </w:style>
  <w:style w:type="paragraph" w:customStyle="1" w:styleId="57">
    <w:name w:val="表格内容"/>
    <w:basedOn w:val="1"/>
    <w:qFormat/>
    <w:uiPriority w:val="0"/>
    <w:pPr>
      <w:widowControl/>
      <w:jc w:val="center"/>
      <w:textAlignment w:val="baseline"/>
    </w:pPr>
    <w:rPr>
      <w:rFonts w:ascii="宋体" w:hAnsi="宋体"/>
      <w:bCs/>
      <w:color w:val="000000"/>
      <w:kern w:val="0"/>
      <w:szCs w:val="21"/>
    </w:rPr>
  </w:style>
  <w:style w:type="character" w:customStyle="1" w:styleId="58">
    <w:name w:val="正文文本缩进 2 字符"/>
    <w:basedOn w:val="24"/>
    <w:link w:val="2"/>
    <w:qFormat/>
    <w:uiPriority w:val="0"/>
    <w:rPr>
      <w:kern w:val="2"/>
      <w:sz w:val="21"/>
      <w:szCs w:val="24"/>
    </w:rPr>
  </w:style>
  <w:style w:type="character" w:customStyle="1" w:styleId="59">
    <w:name w:val="纯文本 Char1"/>
    <w:qFormat/>
    <w:uiPriority w:val="0"/>
    <w:rPr>
      <w:rFonts w:ascii="宋体" w:hAnsi="Courier New"/>
    </w:rPr>
  </w:style>
  <w:style w:type="character" w:customStyle="1" w:styleId="60">
    <w:name w:val="纯文本 字符"/>
    <w:basedOn w:val="24"/>
    <w:link w:val="14"/>
    <w:qFormat/>
    <w:uiPriority w:val="0"/>
    <w:rPr>
      <w:rFonts w:ascii="宋体" w:hAnsi="Courier New" w:cs="Courier New"/>
      <w:kern w:val="2"/>
      <w:sz w:val="21"/>
      <w:szCs w:val="21"/>
    </w:rPr>
  </w:style>
  <w:style w:type="paragraph" w:customStyle="1" w:styleId="61">
    <w:name w:val="表文排版"/>
    <w:basedOn w:val="13"/>
    <w:qFormat/>
    <w:uiPriority w:val="0"/>
    <w:pPr>
      <w:widowControl w:val="0"/>
      <w:adjustRightInd w:val="0"/>
      <w:spacing w:before="0" w:after="0" w:line="240" w:lineRule="auto"/>
      <w:ind w:right="0"/>
      <w:jc w:val="center"/>
    </w:pPr>
    <w:rPr>
      <w:kern w:val="2"/>
      <w:sz w:val="22"/>
      <w:szCs w:val="24"/>
    </w:rPr>
  </w:style>
  <w:style w:type="character" w:customStyle="1" w:styleId="62">
    <w:name w:val="表头 Char Char"/>
    <w:link w:val="63"/>
    <w:qFormat/>
    <w:uiPriority w:val="0"/>
    <w:rPr>
      <w:rFonts w:eastAsia="黑体" w:cs="Arial"/>
      <w:sz w:val="24"/>
      <w:szCs w:val="21"/>
    </w:rPr>
  </w:style>
  <w:style w:type="paragraph" w:customStyle="1" w:styleId="63">
    <w:name w:val="表头"/>
    <w:basedOn w:val="9"/>
    <w:link w:val="62"/>
    <w:qFormat/>
    <w:uiPriority w:val="0"/>
    <w:pPr>
      <w:keepNext/>
      <w:framePr w:wrap="notBeside" w:vAnchor="text" w:hAnchor="text" w:y="1"/>
      <w:widowControl/>
      <w:snapToGrid w:val="0"/>
      <w:ind w:firstLine="200"/>
      <w:jc w:val="left"/>
      <w:textAlignment w:val="baseline"/>
    </w:pPr>
    <w:rPr>
      <w:rFonts w:eastAsia="黑体"/>
      <w:kern w:val="0"/>
      <w:sz w:val="24"/>
      <w:szCs w:val="21"/>
    </w:rPr>
  </w:style>
  <w:style w:type="character" w:customStyle="1" w:styleId="64">
    <w:name w:val="标题 2 字符"/>
    <w:basedOn w:val="24"/>
    <w:link w:val="7"/>
    <w:semiHidden/>
    <w:qFormat/>
    <w:uiPriority w:val="0"/>
    <w:rPr>
      <w:rFonts w:ascii="Cambria" w:hAnsi="Cambria" w:eastAsia="宋体" w:cs="Times New Roman"/>
      <w:b/>
      <w:bCs/>
      <w:kern w:val="2"/>
      <w:sz w:val="32"/>
      <w:szCs w:val="32"/>
    </w:rPr>
  </w:style>
  <w:style w:type="paragraph" w:customStyle="1" w:styleId="65">
    <w:name w:val="样式 鹤台评 + 自动设置 首行缩进:  2 字符"/>
    <w:basedOn w:val="1"/>
    <w:qFormat/>
    <w:uiPriority w:val="0"/>
    <w:pPr>
      <w:widowControl/>
      <w:spacing w:line="360" w:lineRule="auto"/>
      <w:ind w:firstLine="200" w:firstLineChars="200"/>
      <w:textAlignment w:val="baseline"/>
    </w:pPr>
    <w:rPr>
      <w:rFonts w:cs="宋体"/>
      <w:color w:val="000000"/>
      <w:spacing w:val="2"/>
      <w:kern w:val="0"/>
      <w:sz w:val="24"/>
    </w:rPr>
  </w:style>
  <w:style w:type="paragraph" w:customStyle="1" w:styleId="66">
    <w:name w:val="Table Paragraph"/>
    <w:basedOn w:val="1"/>
    <w:qFormat/>
    <w:uiPriority w:val="1"/>
    <w:pPr>
      <w:widowControl/>
      <w:jc w:val="left"/>
      <w:textAlignment w:val="baseline"/>
    </w:pPr>
    <w:rPr>
      <w:rFonts w:ascii="Calibri" w:hAnsi="Calibri"/>
      <w:color w:val="000000"/>
      <w:kern w:val="0"/>
      <w:sz w:val="22"/>
      <w:szCs w:val="22"/>
      <w:lang w:eastAsia="en-US"/>
    </w:rPr>
  </w:style>
  <w:style w:type="paragraph" w:customStyle="1" w:styleId="67">
    <w:name w:val="表"/>
    <w:basedOn w:val="1"/>
    <w:link w:val="68"/>
    <w:qFormat/>
    <w:uiPriority w:val="0"/>
    <w:pPr>
      <w:jc w:val="center"/>
    </w:pPr>
    <w:rPr>
      <w:rFonts w:eastAsia="仿宋"/>
      <w:sz w:val="24"/>
    </w:rPr>
  </w:style>
  <w:style w:type="character" w:customStyle="1" w:styleId="68">
    <w:name w:val="表 Char Char"/>
    <w:link w:val="67"/>
    <w:qFormat/>
    <w:uiPriority w:val="0"/>
    <w:rPr>
      <w:rFonts w:eastAsia="仿宋"/>
      <w:kern w:val="2"/>
      <w:sz w:val="24"/>
      <w:szCs w:val="24"/>
    </w:rPr>
  </w:style>
  <w:style w:type="paragraph" w:customStyle="1" w:styleId="69">
    <w:name w:val="L表格"/>
    <w:basedOn w:val="52"/>
    <w:qFormat/>
    <w:uiPriority w:val="0"/>
    <w:pPr>
      <w:spacing w:line="320" w:lineRule="exact"/>
      <w:ind w:firstLine="0" w:firstLineChars="0"/>
      <w:jc w:val="center"/>
    </w:pPr>
    <w:rPr>
      <w:rFonts w:eastAsia="Times New Roman"/>
      <w:sz w:val="21"/>
    </w:rPr>
  </w:style>
  <w:style w:type="paragraph" w:styleId="70">
    <w:name w:val="List Paragraph"/>
    <w:basedOn w:val="1"/>
    <w:qFormat/>
    <w:uiPriority w:val="34"/>
    <w:pPr>
      <w:ind w:firstLine="420" w:firstLineChars="200"/>
    </w:pPr>
  </w:style>
  <w:style w:type="paragraph" w:customStyle="1" w:styleId="7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7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58</Pages>
  <Words>30905</Words>
  <Characters>34373</Characters>
  <Lines>259</Lines>
  <Paragraphs>73</Paragraphs>
  <TotalTime>3</TotalTime>
  <ScaleCrop>false</ScaleCrop>
  <LinksUpToDate>false</LinksUpToDate>
  <CharactersWithSpaces>34708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雨</cp:lastModifiedBy>
  <cp:lastPrinted>2021-05-27T12:53:00Z</cp:lastPrinted>
  <dcterms:modified xsi:type="dcterms:W3CDTF">2023-01-31T04:24:50Z</dcterms:modified>
  <dc:title>附件2</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79BCAA4163EE46F9925178DA86DFB9A1</vt:lpwstr>
  </property>
</Properties>
</file>