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139F">
      <w:pPr>
        <w:spacing w:line="600" w:lineRule="exact"/>
        <w:jc w:val="left"/>
        <w:outlineLvl w:val="0"/>
        <w:rPr>
          <w:rFonts w:ascii="方正小标宋简体" w:hAnsi="宋体" w:eastAsia="方正小标宋简体"/>
          <w:szCs w:val="21"/>
        </w:rPr>
      </w:pPr>
      <w:bookmarkStart w:id="0" w:name="_Toc15306267"/>
    </w:p>
    <w:p w14:paraId="3DBFA34D">
      <w:pPr>
        <w:spacing w:before="93"/>
        <w:rPr>
          <w:rStyle w:val="24"/>
          <w:sz w:val="21"/>
        </w:rPr>
      </w:pPr>
    </w:p>
    <w:p w14:paraId="23E0B94D">
      <w:pPr>
        <w:spacing w:line="600" w:lineRule="exact"/>
        <w:jc w:val="center"/>
        <w:outlineLvl w:val="0"/>
        <w:rPr>
          <w:rFonts w:ascii="方正小标宋简体" w:hAnsi="宋体" w:eastAsia="方正小标宋简体"/>
          <w:sz w:val="72"/>
          <w:szCs w:val="72"/>
        </w:rPr>
      </w:pPr>
    </w:p>
    <w:p w14:paraId="72F90BA8">
      <w:pPr>
        <w:spacing w:line="600" w:lineRule="exact"/>
        <w:jc w:val="center"/>
        <w:outlineLvl w:val="0"/>
        <w:rPr>
          <w:rFonts w:ascii="方正小标宋简体" w:hAnsi="宋体" w:eastAsia="方正小标宋简体"/>
          <w:sz w:val="72"/>
          <w:szCs w:val="72"/>
        </w:rPr>
      </w:pPr>
    </w:p>
    <w:p w14:paraId="26D1C41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8441"/>
      <w:bookmarkStart w:id="4" w:name="_Toc15396475"/>
      <w:bookmarkStart w:id="5" w:name="_Toc15377193"/>
      <w:r>
        <w:rPr>
          <w:rFonts w:ascii="方正小标宋简体" w:hAnsi="方正小标宋简体" w:eastAsia="方正小标宋简体" w:cs="方正小标宋简体"/>
          <w:sz w:val="72"/>
          <w:szCs w:val="72"/>
        </w:rPr>
        <w:t>2023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bookmarkEnd w:id="0"/>
    <w:p w14:paraId="0F45D34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06268"/>
      <w:bookmarkStart w:id="9" w:name="_Toc15378442"/>
      <w:bookmarkStart w:id="10" w:name="_Toc15377426"/>
      <w:bookmarkStart w:id="11" w:name="_Toc15377194"/>
      <w:r>
        <w:rPr>
          <w:rFonts w:hint="eastAsia" w:ascii="方正小标宋简体" w:hAnsi="方正小标宋简体" w:eastAsia="方正小标宋简体" w:cs="方正小标宋简体"/>
          <w:sz w:val="72"/>
          <w:szCs w:val="72"/>
        </w:rPr>
        <w:t>大竹县第二小学决算</w:t>
      </w:r>
      <w:bookmarkEnd w:id="6"/>
      <w:bookmarkEnd w:id="7"/>
      <w:bookmarkEnd w:id="8"/>
      <w:bookmarkEnd w:id="9"/>
      <w:bookmarkEnd w:id="10"/>
      <w:bookmarkEnd w:id="11"/>
    </w:p>
    <w:p w14:paraId="2F071417">
      <w:pPr>
        <w:widowControl/>
        <w:jc w:val="center"/>
        <w:rPr>
          <w:rFonts w:ascii="黑体" w:hAnsi="黑体" w:eastAsia="黑体"/>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14:paraId="28C2DE51">
      <w:pPr>
        <w:jc w:val="center"/>
        <w:rPr>
          <w:rStyle w:val="18"/>
          <w:rFonts w:hint="eastAsia"/>
          <w:b w:val="0"/>
        </w:rPr>
      </w:pPr>
    </w:p>
    <w:p w14:paraId="653962A2">
      <w:pPr>
        <w:jc w:val="center"/>
        <w:rPr>
          <w:rStyle w:val="18"/>
          <w:b w:val="0"/>
        </w:rPr>
      </w:pPr>
      <w:r>
        <w:rPr>
          <w:rStyle w:val="18"/>
          <w:rFonts w:hint="eastAsia"/>
          <w:b w:val="0"/>
        </w:rPr>
        <w:t>公开时间：</w:t>
      </w:r>
      <w:r>
        <w:rPr>
          <w:rStyle w:val="18"/>
          <w:b w:val="0"/>
        </w:rPr>
        <w:t>2024</w:t>
      </w:r>
      <w:r>
        <w:rPr>
          <w:rStyle w:val="18"/>
          <w:rFonts w:hint="eastAsia"/>
          <w:b w:val="0"/>
        </w:rPr>
        <w:t>年</w:t>
      </w:r>
      <w:r>
        <w:rPr>
          <w:rStyle w:val="18"/>
          <w:b w:val="0"/>
        </w:rPr>
        <w:t>10</w:t>
      </w:r>
      <w:r>
        <w:rPr>
          <w:rStyle w:val="18"/>
          <w:rFonts w:hint="eastAsia"/>
          <w:b w:val="0"/>
        </w:rPr>
        <w:t>月</w:t>
      </w:r>
      <w:r>
        <w:rPr>
          <w:rStyle w:val="18"/>
          <w:b w:val="0"/>
        </w:rPr>
        <w:t>18</w:t>
      </w:r>
      <w:r>
        <w:rPr>
          <w:rStyle w:val="18"/>
          <w:rFonts w:hint="eastAsia"/>
          <w:b w:val="0"/>
        </w:rPr>
        <w:t>日</w:t>
      </w:r>
    </w:p>
    <w:p w14:paraId="591E2CBA">
      <w:pPr>
        <w:jc w:val="cente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TOC \o "1-2" \h \u </w:instrText>
      </w:r>
      <w:r>
        <w:rPr>
          <w:rFonts w:ascii="仿宋_GB2312" w:hAnsi="仿宋_GB2312" w:eastAsia="仿宋_GB2312" w:cs="仿宋_GB2312"/>
          <w:sz w:val="28"/>
          <w:szCs w:val="28"/>
        </w:rPr>
        <w:fldChar w:fldCharType="separate"/>
      </w:r>
    </w:p>
    <w:p w14:paraId="47FEAD4B">
      <w:pPr>
        <w:tabs>
          <w:tab w:val="right" w:leader="dot" w:pos="8306"/>
        </w:tabs>
        <w:spacing w:line="440" w:lineRule="exact"/>
        <w:rPr>
          <w:rStyle w:val="18"/>
          <w:rFonts w:ascii="宋体" w:cs="宋体"/>
          <w:b w:val="0"/>
          <w:sz w:val="24"/>
        </w:rPr>
      </w:pPr>
      <w:r>
        <w:fldChar w:fldCharType="begin"/>
      </w:r>
      <w:r>
        <w:instrText xml:space="preserve"> HYPERLINK \l "_Toc13859" </w:instrText>
      </w:r>
      <w:r>
        <w:fldChar w:fldCharType="separate"/>
      </w:r>
      <w:r>
        <w:rPr>
          <w:rStyle w:val="18"/>
          <w:rFonts w:hint="eastAsia" w:ascii="仿宋_GB2312" w:hAnsi="仿宋_GB2312" w:eastAsia="仿宋_GB2312" w:cs="仿宋_GB2312"/>
          <w:b w:val="0"/>
          <w:sz w:val="24"/>
        </w:rPr>
        <w:t>第一部分</w:t>
      </w:r>
      <w:r>
        <w:rPr>
          <w:rStyle w:val="18"/>
          <w:rFonts w:ascii="仿宋_GB2312" w:hAnsi="仿宋_GB2312" w:eastAsia="仿宋_GB2312" w:cs="仿宋_GB2312"/>
          <w:b w:val="0"/>
          <w:sz w:val="24"/>
        </w:rPr>
        <w:t xml:space="preserve"> </w:t>
      </w:r>
      <w:r>
        <w:rPr>
          <w:rStyle w:val="18"/>
          <w:rFonts w:hint="eastAsia" w:ascii="仿宋_GB2312" w:hAnsi="仿宋_GB2312" w:eastAsia="仿宋_GB2312" w:cs="仿宋_GB2312"/>
          <w:b w:val="0"/>
          <w:sz w:val="24"/>
        </w:rPr>
        <w:t>单位概况</w:t>
      </w:r>
      <w:r>
        <w:rPr>
          <w:rStyle w:val="18"/>
          <w:rFonts w:ascii="宋体" w:cs="宋体"/>
          <w:b w:val="0"/>
          <w:sz w:val="24"/>
        </w:rPr>
        <w:tab/>
      </w:r>
      <w:r>
        <w:rPr>
          <w:rStyle w:val="18"/>
          <w:rFonts w:ascii="宋体" w:hAnsi="宋体" w:cs="宋体"/>
          <w:b w:val="0"/>
          <w:sz w:val="24"/>
        </w:rPr>
        <w:fldChar w:fldCharType="begin"/>
      </w:r>
      <w:r>
        <w:rPr>
          <w:rStyle w:val="18"/>
          <w:rFonts w:ascii="宋体" w:hAnsi="宋体" w:cs="宋体"/>
          <w:b w:val="0"/>
          <w:sz w:val="24"/>
        </w:rPr>
        <w:instrText xml:space="preserve"> PAGEREF _Toc13859 \h </w:instrText>
      </w:r>
      <w:r>
        <w:rPr>
          <w:rStyle w:val="18"/>
          <w:rFonts w:ascii="宋体" w:hAnsi="宋体" w:cs="宋体"/>
          <w:b w:val="0"/>
          <w:sz w:val="24"/>
        </w:rPr>
        <w:fldChar w:fldCharType="separate"/>
      </w:r>
      <w:r>
        <w:rPr>
          <w:rStyle w:val="18"/>
          <w:rFonts w:ascii="宋体" w:hAnsi="宋体" w:cs="宋体"/>
          <w:b w:val="0"/>
          <w:sz w:val="24"/>
        </w:rPr>
        <w:t>4</w:t>
      </w:r>
      <w:r>
        <w:rPr>
          <w:rStyle w:val="18"/>
          <w:rFonts w:ascii="宋体" w:hAnsi="宋体" w:cs="宋体"/>
          <w:b w:val="0"/>
          <w:sz w:val="24"/>
        </w:rPr>
        <w:fldChar w:fldCharType="end"/>
      </w:r>
      <w:r>
        <w:rPr>
          <w:rStyle w:val="18"/>
          <w:rFonts w:ascii="宋体" w:hAnsi="宋体" w:cs="宋体"/>
          <w:b w:val="0"/>
          <w:sz w:val="24"/>
        </w:rPr>
        <w:fldChar w:fldCharType="end"/>
      </w:r>
    </w:p>
    <w:p w14:paraId="63D836F1">
      <w:pPr>
        <w:tabs>
          <w:tab w:val="right" w:leader="dot" w:pos="8306"/>
        </w:tabs>
        <w:spacing w:line="440" w:lineRule="exact"/>
        <w:rPr>
          <w:rStyle w:val="19"/>
          <w:rFonts w:ascii="宋体" w:cs="宋体"/>
          <w:color w:val="auto"/>
          <w:sz w:val="24"/>
          <w:u w:val="none"/>
        </w:rPr>
      </w:pPr>
      <w:r>
        <w:fldChar w:fldCharType="begin"/>
      </w:r>
      <w:r>
        <w:instrText xml:space="preserve"> HYPERLINK \l "_Toc28917" </w:instrText>
      </w:r>
      <w:r>
        <w:fldChar w:fldCharType="separate"/>
      </w:r>
      <w:r>
        <w:rPr>
          <w:rStyle w:val="19"/>
          <w:rFonts w:hint="eastAsia" w:ascii="宋体" w:hAnsi="宋体" w:cs="宋体"/>
          <w:color w:val="auto"/>
          <w:sz w:val="24"/>
          <w:u w:val="none"/>
        </w:rPr>
        <w:t>一、</w:t>
      </w:r>
      <w:r>
        <w:rPr>
          <w:rStyle w:val="19"/>
          <w:rFonts w:ascii="宋体" w:hAnsi="宋体" w:cs="宋体"/>
          <w:color w:val="auto"/>
          <w:sz w:val="24"/>
          <w:u w:val="none"/>
        </w:rPr>
        <w:t xml:space="preserve"> </w:t>
      </w:r>
      <w:r>
        <w:rPr>
          <w:rStyle w:val="19"/>
          <w:rFonts w:hint="eastAsia" w:ascii="宋体" w:hAnsi="宋体" w:cs="宋体"/>
          <w:color w:val="auto"/>
          <w:sz w:val="24"/>
          <w:u w:val="none"/>
        </w:rPr>
        <w:t>职能简介</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_Toc28917 \h </w:instrText>
      </w:r>
      <w:r>
        <w:rPr>
          <w:rStyle w:val="19"/>
          <w:rFonts w:ascii="宋体" w:hAnsi="宋体" w:cs="宋体"/>
          <w:color w:val="auto"/>
          <w:sz w:val="24"/>
          <w:u w:val="none"/>
        </w:rPr>
        <w:fldChar w:fldCharType="separate"/>
      </w:r>
      <w:r>
        <w:rPr>
          <w:rStyle w:val="19"/>
          <w:rFonts w:ascii="宋体" w:hAnsi="宋体" w:cs="宋体"/>
          <w:color w:val="auto"/>
          <w:sz w:val="24"/>
          <w:u w:val="none"/>
        </w:rPr>
        <w:t>4</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33F9424C">
      <w:pPr>
        <w:tabs>
          <w:tab w:val="right" w:leader="dot" w:pos="8306"/>
        </w:tabs>
        <w:spacing w:line="440" w:lineRule="exact"/>
        <w:rPr>
          <w:rStyle w:val="19"/>
          <w:rFonts w:ascii="宋体" w:cs="宋体"/>
          <w:color w:val="auto"/>
          <w:sz w:val="24"/>
          <w:u w:val="none"/>
        </w:rPr>
      </w:pPr>
      <w:r>
        <w:fldChar w:fldCharType="begin"/>
      </w:r>
      <w:r>
        <w:instrText xml:space="preserve"> HYPERLINK \l "_Toc25859" </w:instrText>
      </w:r>
      <w:r>
        <w:fldChar w:fldCharType="separate"/>
      </w:r>
      <w:r>
        <w:rPr>
          <w:rStyle w:val="19"/>
          <w:rFonts w:hint="eastAsia" w:ascii="宋体" w:hAnsi="宋体" w:cs="宋体"/>
          <w:color w:val="auto"/>
          <w:sz w:val="24"/>
          <w:u w:val="none"/>
        </w:rPr>
        <w:t>二、机构设置</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_Toc25859 \h </w:instrText>
      </w:r>
      <w:r>
        <w:rPr>
          <w:rStyle w:val="19"/>
          <w:rFonts w:ascii="宋体" w:hAnsi="宋体" w:cs="宋体"/>
          <w:color w:val="auto"/>
          <w:sz w:val="24"/>
          <w:u w:val="none"/>
        </w:rPr>
        <w:fldChar w:fldCharType="separate"/>
      </w:r>
      <w:r>
        <w:rPr>
          <w:rStyle w:val="19"/>
          <w:rFonts w:ascii="宋体" w:hAnsi="宋体" w:cs="宋体"/>
          <w:color w:val="auto"/>
          <w:sz w:val="24"/>
          <w:u w:val="none"/>
        </w:rPr>
        <w:t>4</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303D7FFD">
      <w:pPr>
        <w:tabs>
          <w:tab w:val="right" w:leader="dot" w:pos="8306"/>
        </w:tabs>
        <w:spacing w:line="440" w:lineRule="exact"/>
        <w:rPr>
          <w:rStyle w:val="18"/>
          <w:rFonts w:ascii="宋体" w:cs="宋体"/>
          <w:b w:val="0"/>
          <w:sz w:val="24"/>
        </w:rPr>
      </w:pPr>
      <w:r>
        <w:fldChar w:fldCharType="begin"/>
      </w:r>
      <w:r>
        <w:instrText xml:space="preserve"> HYPERLINK \l "_Toc31162" </w:instrText>
      </w:r>
      <w:r>
        <w:fldChar w:fldCharType="separate"/>
      </w:r>
      <w:r>
        <w:rPr>
          <w:rStyle w:val="18"/>
          <w:rFonts w:hint="eastAsia" w:ascii="仿宋_GB2312" w:hAnsi="仿宋_GB2312" w:eastAsia="仿宋_GB2312" w:cs="仿宋_GB2312"/>
          <w:b w:val="0"/>
          <w:bCs/>
          <w:sz w:val="24"/>
        </w:rPr>
        <w:t>第二部分</w:t>
      </w:r>
      <w:r>
        <w:rPr>
          <w:rStyle w:val="18"/>
          <w:rFonts w:ascii="仿宋_GB2312" w:hAnsi="仿宋_GB2312" w:eastAsia="仿宋_GB2312" w:cs="仿宋_GB2312"/>
          <w:b w:val="0"/>
          <w:bCs/>
          <w:sz w:val="24"/>
        </w:rPr>
        <w:t xml:space="preserve"> 2023</w:t>
      </w:r>
      <w:r>
        <w:rPr>
          <w:rStyle w:val="18"/>
          <w:rFonts w:hint="eastAsia" w:ascii="仿宋_GB2312" w:hAnsi="仿宋_GB2312" w:eastAsia="仿宋_GB2312" w:cs="仿宋_GB2312"/>
          <w:b w:val="0"/>
          <w:bCs/>
          <w:sz w:val="24"/>
        </w:rPr>
        <w:t>年度单位决算情况说明</w:t>
      </w:r>
      <w:r>
        <w:rPr>
          <w:rStyle w:val="18"/>
          <w:rFonts w:ascii="宋体" w:cs="宋体"/>
          <w:b w:val="0"/>
          <w:sz w:val="24"/>
        </w:rPr>
        <w:tab/>
      </w:r>
      <w:r>
        <w:rPr>
          <w:rStyle w:val="18"/>
          <w:rFonts w:ascii="宋体" w:hAnsi="宋体" w:cs="宋体"/>
          <w:b w:val="0"/>
          <w:sz w:val="24"/>
        </w:rPr>
        <w:fldChar w:fldCharType="begin"/>
      </w:r>
      <w:r>
        <w:rPr>
          <w:rStyle w:val="18"/>
          <w:rFonts w:ascii="宋体" w:hAnsi="宋体" w:cs="宋体"/>
          <w:b w:val="0"/>
          <w:sz w:val="24"/>
        </w:rPr>
        <w:instrText xml:space="preserve"> PAGEREF _Toc31162 \h </w:instrText>
      </w:r>
      <w:r>
        <w:rPr>
          <w:rStyle w:val="18"/>
          <w:rFonts w:ascii="宋体" w:hAnsi="宋体" w:cs="宋体"/>
          <w:b w:val="0"/>
          <w:sz w:val="24"/>
        </w:rPr>
        <w:fldChar w:fldCharType="separate"/>
      </w:r>
      <w:r>
        <w:rPr>
          <w:rStyle w:val="18"/>
          <w:rFonts w:ascii="宋体" w:hAnsi="宋体" w:cs="宋体"/>
          <w:b w:val="0"/>
          <w:sz w:val="24"/>
        </w:rPr>
        <w:t>5</w:t>
      </w:r>
      <w:r>
        <w:rPr>
          <w:rStyle w:val="18"/>
          <w:rFonts w:ascii="宋体" w:hAnsi="宋体" w:cs="宋体"/>
          <w:b w:val="0"/>
          <w:sz w:val="24"/>
        </w:rPr>
        <w:fldChar w:fldCharType="end"/>
      </w:r>
      <w:r>
        <w:rPr>
          <w:rStyle w:val="18"/>
          <w:rFonts w:ascii="宋体" w:hAnsi="宋体" w:cs="宋体"/>
          <w:b w:val="0"/>
          <w:sz w:val="24"/>
        </w:rPr>
        <w:fldChar w:fldCharType="end"/>
      </w:r>
    </w:p>
    <w:p w14:paraId="22928831">
      <w:pPr>
        <w:tabs>
          <w:tab w:val="right" w:leader="dot" w:pos="8306"/>
        </w:tabs>
        <w:spacing w:line="440" w:lineRule="exact"/>
        <w:rPr>
          <w:rStyle w:val="19"/>
          <w:rFonts w:ascii="宋体" w:cs="宋体"/>
          <w:color w:val="auto"/>
          <w:sz w:val="24"/>
          <w:u w:val="none"/>
        </w:rPr>
      </w:pPr>
      <w:r>
        <w:fldChar w:fldCharType="begin"/>
      </w:r>
      <w:r>
        <w:instrText xml:space="preserve"> HYPERLINK \l "_Toc3488" </w:instrText>
      </w:r>
      <w:r>
        <w:fldChar w:fldCharType="separate"/>
      </w:r>
      <w:r>
        <w:rPr>
          <w:rStyle w:val="19"/>
          <w:rFonts w:hint="eastAsia" w:ascii="宋体" w:hAnsi="宋体" w:cs="宋体"/>
          <w:color w:val="auto"/>
          <w:sz w:val="24"/>
          <w:u w:val="none"/>
        </w:rPr>
        <w:t>一、</w:t>
      </w:r>
      <w:r>
        <w:rPr>
          <w:rStyle w:val="19"/>
          <w:rFonts w:ascii="宋体" w:hAnsi="宋体" w:cs="宋体"/>
          <w:color w:val="auto"/>
          <w:sz w:val="24"/>
          <w:u w:val="none"/>
        </w:rPr>
        <w:t xml:space="preserve"> </w:t>
      </w:r>
      <w:r>
        <w:rPr>
          <w:rStyle w:val="19"/>
          <w:rFonts w:hint="eastAsia" w:ascii="宋体" w:hAnsi="宋体" w:cs="宋体"/>
          <w:color w:val="auto"/>
          <w:sz w:val="24"/>
          <w:u w:val="none"/>
        </w:rPr>
        <w:t>收入支出决算总体情况说明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_Toc3488 \h </w:instrText>
      </w:r>
      <w:r>
        <w:rPr>
          <w:rStyle w:val="19"/>
          <w:rFonts w:ascii="宋体" w:hAnsi="宋体" w:cs="宋体"/>
          <w:color w:val="auto"/>
          <w:sz w:val="24"/>
          <w:u w:val="none"/>
        </w:rPr>
        <w:fldChar w:fldCharType="separate"/>
      </w:r>
      <w:r>
        <w:rPr>
          <w:rStyle w:val="19"/>
          <w:rFonts w:ascii="宋体" w:hAnsi="宋体" w:cs="宋体"/>
          <w:color w:val="auto"/>
          <w:sz w:val="24"/>
          <w:u w:val="none"/>
        </w:rPr>
        <w:t>5</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7A82DF0B">
      <w:pPr>
        <w:tabs>
          <w:tab w:val="right" w:leader="dot" w:pos="8306"/>
        </w:tabs>
        <w:spacing w:line="440" w:lineRule="exact"/>
        <w:rPr>
          <w:rStyle w:val="19"/>
          <w:rFonts w:ascii="宋体" w:cs="宋体"/>
          <w:color w:val="auto"/>
          <w:sz w:val="24"/>
          <w:u w:val="none"/>
        </w:rPr>
      </w:pPr>
      <w:r>
        <w:fldChar w:fldCharType="begin"/>
      </w:r>
      <w:r>
        <w:instrText xml:space="preserve"> HYPERLINK \l "_Toc11707" </w:instrText>
      </w:r>
      <w:r>
        <w:fldChar w:fldCharType="separate"/>
      </w:r>
      <w:r>
        <w:rPr>
          <w:rStyle w:val="19"/>
          <w:rFonts w:hint="eastAsia" w:ascii="宋体" w:hAnsi="宋体" w:cs="宋体"/>
          <w:color w:val="auto"/>
          <w:sz w:val="24"/>
          <w:u w:val="none"/>
        </w:rPr>
        <w:t>二、</w:t>
      </w:r>
      <w:r>
        <w:rPr>
          <w:rStyle w:val="19"/>
          <w:rFonts w:ascii="宋体" w:hAnsi="宋体" w:cs="宋体"/>
          <w:color w:val="auto"/>
          <w:sz w:val="24"/>
          <w:u w:val="none"/>
        </w:rPr>
        <w:t xml:space="preserve"> </w:t>
      </w:r>
      <w:r>
        <w:rPr>
          <w:rStyle w:val="19"/>
          <w:rFonts w:hint="eastAsia" w:ascii="宋体" w:hAnsi="宋体" w:cs="宋体"/>
          <w:color w:val="auto"/>
          <w:sz w:val="24"/>
          <w:u w:val="none"/>
        </w:rPr>
        <w:t>收入决算情况说明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_Toc11707 \h </w:instrText>
      </w:r>
      <w:r>
        <w:rPr>
          <w:rStyle w:val="19"/>
          <w:rFonts w:ascii="宋体" w:hAnsi="宋体" w:cs="宋体"/>
          <w:color w:val="auto"/>
          <w:sz w:val="24"/>
          <w:u w:val="none"/>
        </w:rPr>
        <w:fldChar w:fldCharType="separate"/>
      </w:r>
      <w:r>
        <w:rPr>
          <w:rStyle w:val="19"/>
          <w:rFonts w:ascii="宋体" w:hAnsi="宋体" w:cs="宋体"/>
          <w:color w:val="auto"/>
          <w:sz w:val="24"/>
          <w:u w:val="none"/>
        </w:rPr>
        <w:t>5</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2A4A2094">
      <w:pPr>
        <w:tabs>
          <w:tab w:val="right" w:leader="dot" w:pos="8306"/>
        </w:tabs>
        <w:spacing w:line="440" w:lineRule="exact"/>
        <w:rPr>
          <w:rStyle w:val="19"/>
          <w:rFonts w:ascii="宋体" w:cs="宋体"/>
          <w:color w:val="auto"/>
          <w:sz w:val="24"/>
          <w:u w:val="none"/>
        </w:rPr>
      </w:pPr>
      <w:r>
        <w:fldChar w:fldCharType="begin"/>
      </w:r>
      <w:r>
        <w:instrText xml:space="preserve"> HYPERLINK \l "_Toc15834" </w:instrText>
      </w:r>
      <w:r>
        <w:fldChar w:fldCharType="separate"/>
      </w:r>
      <w:r>
        <w:rPr>
          <w:rStyle w:val="19"/>
          <w:rFonts w:hint="eastAsia" w:ascii="宋体" w:hAnsi="宋体" w:cs="宋体"/>
          <w:color w:val="auto"/>
          <w:sz w:val="24"/>
          <w:u w:val="none"/>
        </w:rPr>
        <w:t>三、</w:t>
      </w:r>
      <w:r>
        <w:rPr>
          <w:rStyle w:val="19"/>
          <w:rFonts w:ascii="宋体" w:hAnsi="宋体" w:cs="宋体"/>
          <w:color w:val="auto"/>
          <w:sz w:val="24"/>
          <w:u w:val="none"/>
        </w:rPr>
        <w:t xml:space="preserve"> </w:t>
      </w:r>
      <w:r>
        <w:rPr>
          <w:rStyle w:val="19"/>
          <w:rFonts w:hint="eastAsia" w:ascii="宋体" w:hAnsi="宋体" w:cs="宋体"/>
          <w:color w:val="auto"/>
          <w:sz w:val="24"/>
          <w:u w:val="none"/>
        </w:rPr>
        <w:t>支出决算情况说明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_Toc15834 \h </w:instrText>
      </w:r>
      <w:r>
        <w:rPr>
          <w:rStyle w:val="19"/>
          <w:rFonts w:ascii="宋体" w:hAnsi="宋体" w:cs="宋体"/>
          <w:color w:val="auto"/>
          <w:sz w:val="24"/>
          <w:u w:val="none"/>
        </w:rPr>
        <w:fldChar w:fldCharType="separate"/>
      </w:r>
      <w:r>
        <w:rPr>
          <w:rStyle w:val="19"/>
          <w:rFonts w:ascii="宋体" w:hAnsi="宋体" w:cs="宋体"/>
          <w:color w:val="auto"/>
          <w:sz w:val="24"/>
          <w:u w:val="none"/>
        </w:rPr>
        <w:t>6</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48AB4181">
      <w:pPr>
        <w:tabs>
          <w:tab w:val="right" w:leader="dot" w:pos="8306"/>
        </w:tabs>
        <w:spacing w:line="440" w:lineRule="exact"/>
        <w:rPr>
          <w:rStyle w:val="19"/>
          <w:rFonts w:ascii="宋体" w:cs="宋体"/>
          <w:color w:val="auto"/>
          <w:sz w:val="24"/>
          <w:u w:val="none"/>
        </w:rPr>
      </w:pPr>
      <w:r>
        <w:fldChar w:fldCharType="begin"/>
      </w:r>
      <w:r>
        <w:instrText xml:space="preserve"> HYPERLINK \l "_Toc3674" </w:instrText>
      </w:r>
      <w:r>
        <w:fldChar w:fldCharType="separate"/>
      </w:r>
      <w:r>
        <w:rPr>
          <w:rStyle w:val="19"/>
          <w:rFonts w:hint="eastAsia" w:ascii="宋体" w:hAnsi="宋体" w:cs="宋体"/>
          <w:color w:val="auto"/>
          <w:sz w:val="24"/>
          <w:u w:val="none"/>
        </w:rPr>
        <w:t>四、财政拨款收入支出决算总体情况说明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_Toc3674 \h </w:instrText>
      </w:r>
      <w:r>
        <w:rPr>
          <w:rStyle w:val="19"/>
          <w:rFonts w:ascii="宋体" w:hAnsi="宋体" w:cs="宋体"/>
          <w:color w:val="auto"/>
          <w:sz w:val="24"/>
          <w:u w:val="none"/>
        </w:rPr>
        <w:fldChar w:fldCharType="separate"/>
      </w:r>
      <w:r>
        <w:rPr>
          <w:rStyle w:val="19"/>
          <w:rFonts w:ascii="宋体" w:hAnsi="宋体" w:cs="宋体"/>
          <w:color w:val="auto"/>
          <w:sz w:val="24"/>
          <w:u w:val="none"/>
        </w:rPr>
        <w:t>6</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3090CDB1">
      <w:pPr>
        <w:tabs>
          <w:tab w:val="right" w:leader="dot" w:pos="8306"/>
        </w:tabs>
        <w:spacing w:line="440" w:lineRule="exact"/>
        <w:rPr>
          <w:rStyle w:val="19"/>
          <w:rFonts w:ascii="宋体" w:cs="宋体"/>
          <w:color w:val="auto"/>
          <w:sz w:val="24"/>
          <w:u w:val="none"/>
        </w:rPr>
      </w:pPr>
      <w:r>
        <w:fldChar w:fldCharType="begin"/>
      </w:r>
      <w:r>
        <w:instrText xml:space="preserve"> HYPERLINK \l "_Toc32249" </w:instrText>
      </w:r>
      <w:r>
        <w:fldChar w:fldCharType="separate"/>
      </w:r>
      <w:r>
        <w:rPr>
          <w:rStyle w:val="19"/>
          <w:rFonts w:hint="eastAsia" w:ascii="宋体" w:hAnsi="宋体" w:cs="宋体"/>
          <w:color w:val="auto"/>
          <w:sz w:val="24"/>
          <w:u w:val="none"/>
        </w:rPr>
        <w:t>五、一般公共预算财政拨款支出决算情况说明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_Toc32249 \h </w:instrText>
      </w:r>
      <w:r>
        <w:rPr>
          <w:rStyle w:val="19"/>
          <w:rFonts w:ascii="宋体" w:hAnsi="宋体" w:cs="宋体"/>
          <w:color w:val="auto"/>
          <w:sz w:val="24"/>
          <w:u w:val="none"/>
        </w:rPr>
        <w:fldChar w:fldCharType="separate"/>
      </w:r>
      <w:r>
        <w:rPr>
          <w:rStyle w:val="19"/>
          <w:rFonts w:ascii="宋体" w:hAnsi="宋体" w:cs="宋体"/>
          <w:color w:val="auto"/>
          <w:sz w:val="24"/>
          <w:u w:val="none"/>
        </w:rPr>
        <w:t>7</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3930DE5E">
      <w:pPr>
        <w:tabs>
          <w:tab w:val="right" w:leader="dot" w:pos="8306"/>
        </w:tabs>
        <w:spacing w:line="440" w:lineRule="exact"/>
        <w:rPr>
          <w:rStyle w:val="19"/>
          <w:rFonts w:ascii="宋体" w:cs="宋体"/>
          <w:color w:val="auto"/>
          <w:sz w:val="24"/>
          <w:u w:val="none"/>
        </w:rPr>
      </w:pPr>
      <w:r>
        <w:fldChar w:fldCharType="begin"/>
      </w:r>
      <w:r>
        <w:instrText xml:space="preserve"> HYPERLINK \l "_Toc21484" </w:instrText>
      </w:r>
      <w:r>
        <w:fldChar w:fldCharType="separate"/>
      </w:r>
      <w:r>
        <w:rPr>
          <w:rStyle w:val="19"/>
          <w:rFonts w:hint="eastAsia" w:ascii="宋体" w:hAnsi="宋体" w:cs="宋体"/>
          <w:color w:val="auto"/>
          <w:sz w:val="24"/>
          <w:u w:val="none"/>
        </w:rPr>
        <w:t>六、一般公共预算财政拨款基本支出决算情况说明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_Toc21484 \h </w:instrText>
      </w:r>
      <w:r>
        <w:rPr>
          <w:rStyle w:val="19"/>
          <w:rFonts w:ascii="宋体" w:hAnsi="宋体" w:cs="宋体"/>
          <w:color w:val="auto"/>
          <w:sz w:val="24"/>
          <w:u w:val="none"/>
        </w:rPr>
        <w:fldChar w:fldCharType="separate"/>
      </w:r>
      <w:r>
        <w:rPr>
          <w:rStyle w:val="19"/>
          <w:rFonts w:ascii="宋体" w:hAnsi="宋体" w:cs="宋体"/>
          <w:color w:val="auto"/>
          <w:sz w:val="24"/>
          <w:u w:val="none"/>
        </w:rPr>
        <w:t>10</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157B9EEF">
      <w:pPr>
        <w:tabs>
          <w:tab w:val="right" w:leader="dot" w:pos="8306"/>
        </w:tabs>
        <w:spacing w:line="440" w:lineRule="exact"/>
        <w:rPr>
          <w:rStyle w:val="19"/>
          <w:rFonts w:ascii="宋体" w:cs="宋体"/>
          <w:color w:val="auto"/>
          <w:sz w:val="24"/>
          <w:u w:val="none"/>
        </w:rPr>
      </w:pPr>
      <w:r>
        <w:fldChar w:fldCharType="begin"/>
      </w:r>
      <w:r>
        <w:instrText xml:space="preserve"> HYPERLINK \l "_Toc9808" </w:instrText>
      </w:r>
      <w:r>
        <w:fldChar w:fldCharType="separate"/>
      </w:r>
      <w:r>
        <w:rPr>
          <w:rStyle w:val="19"/>
          <w:rFonts w:hint="eastAsia" w:ascii="宋体" w:hAnsi="宋体" w:cs="宋体"/>
          <w:color w:val="auto"/>
          <w:sz w:val="24"/>
          <w:u w:val="none"/>
        </w:rPr>
        <w:t>七、“三公”经费财政拨款支出决算情况说明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_Toc9808 \h </w:instrText>
      </w:r>
      <w:r>
        <w:rPr>
          <w:rStyle w:val="19"/>
          <w:rFonts w:ascii="宋体" w:hAnsi="宋体" w:cs="宋体"/>
          <w:color w:val="auto"/>
          <w:sz w:val="24"/>
          <w:u w:val="none"/>
        </w:rPr>
        <w:fldChar w:fldCharType="separate"/>
      </w:r>
      <w:r>
        <w:rPr>
          <w:rStyle w:val="19"/>
          <w:rFonts w:ascii="宋体" w:hAnsi="宋体" w:cs="宋体"/>
          <w:color w:val="auto"/>
          <w:sz w:val="24"/>
          <w:u w:val="none"/>
        </w:rPr>
        <w:t>10</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150891BA">
      <w:pPr>
        <w:tabs>
          <w:tab w:val="right" w:leader="dot" w:pos="8306"/>
        </w:tabs>
        <w:spacing w:line="440" w:lineRule="exact"/>
        <w:rPr>
          <w:rStyle w:val="19"/>
          <w:rFonts w:ascii="宋体" w:cs="宋体"/>
          <w:color w:val="auto"/>
          <w:sz w:val="24"/>
          <w:u w:val="none"/>
        </w:rPr>
      </w:pPr>
      <w:r>
        <w:fldChar w:fldCharType="begin"/>
      </w:r>
      <w:r>
        <w:instrText xml:space="preserve"> HYPERLINK \l "_Toc10844" </w:instrText>
      </w:r>
      <w:r>
        <w:fldChar w:fldCharType="separate"/>
      </w:r>
      <w:r>
        <w:rPr>
          <w:rStyle w:val="19"/>
          <w:rFonts w:hint="eastAsia" w:ascii="宋体" w:hAnsi="宋体" w:cs="宋体"/>
          <w:color w:val="auto"/>
          <w:sz w:val="24"/>
          <w:u w:val="none"/>
        </w:rPr>
        <w:t>八、政府性基金预算支出决算情况说明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_Toc10844 \h </w:instrText>
      </w:r>
      <w:r>
        <w:rPr>
          <w:rStyle w:val="19"/>
          <w:rFonts w:ascii="宋体" w:hAnsi="宋体" w:cs="宋体"/>
          <w:color w:val="auto"/>
          <w:sz w:val="24"/>
          <w:u w:val="none"/>
        </w:rPr>
        <w:fldChar w:fldCharType="separate"/>
      </w:r>
      <w:r>
        <w:rPr>
          <w:rStyle w:val="19"/>
          <w:rFonts w:ascii="宋体" w:hAnsi="宋体" w:cs="宋体"/>
          <w:color w:val="auto"/>
          <w:sz w:val="24"/>
          <w:u w:val="none"/>
        </w:rPr>
        <w:t>12</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188571D2">
      <w:pPr>
        <w:tabs>
          <w:tab w:val="right" w:leader="dot" w:pos="8306"/>
        </w:tabs>
        <w:spacing w:line="440" w:lineRule="exact"/>
        <w:rPr>
          <w:rStyle w:val="19"/>
          <w:rFonts w:ascii="宋体" w:cs="宋体"/>
          <w:color w:val="auto"/>
          <w:sz w:val="24"/>
          <w:u w:val="none"/>
        </w:rPr>
      </w:pPr>
      <w:r>
        <w:fldChar w:fldCharType="begin"/>
      </w:r>
      <w:r>
        <w:instrText xml:space="preserve"> HYPERLINK \l "_Toc1214" </w:instrText>
      </w:r>
      <w:r>
        <w:fldChar w:fldCharType="separate"/>
      </w:r>
      <w:r>
        <w:rPr>
          <w:rStyle w:val="19"/>
          <w:rFonts w:hint="eastAsia" w:ascii="宋体" w:hAnsi="宋体" w:cs="宋体"/>
          <w:color w:val="auto"/>
          <w:sz w:val="24"/>
          <w:u w:val="none"/>
        </w:rPr>
        <w:t>九、</w:t>
      </w:r>
      <w:r>
        <w:rPr>
          <w:rStyle w:val="19"/>
          <w:rFonts w:ascii="宋体" w:hAnsi="宋体" w:cs="宋体"/>
          <w:color w:val="auto"/>
          <w:sz w:val="24"/>
          <w:u w:val="none"/>
        </w:rPr>
        <w:t xml:space="preserve"> </w:t>
      </w:r>
      <w:r>
        <w:rPr>
          <w:rStyle w:val="19"/>
          <w:rFonts w:hint="eastAsia" w:ascii="宋体" w:hAnsi="宋体" w:cs="宋体"/>
          <w:color w:val="auto"/>
          <w:sz w:val="24"/>
          <w:u w:val="none"/>
        </w:rPr>
        <w:t>国有资本经营预算支出决算情况说明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_Toc1214 \h </w:instrText>
      </w:r>
      <w:r>
        <w:rPr>
          <w:rStyle w:val="19"/>
          <w:rFonts w:ascii="宋体" w:hAnsi="宋体" w:cs="宋体"/>
          <w:color w:val="auto"/>
          <w:sz w:val="24"/>
          <w:u w:val="none"/>
        </w:rPr>
        <w:fldChar w:fldCharType="separate"/>
      </w:r>
      <w:r>
        <w:rPr>
          <w:rStyle w:val="19"/>
          <w:rFonts w:ascii="宋体" w:hAnsi="宋体" w:cs="宋体"/>
          <w:color w:val="auto"/>
          <w:sz w:val="24"/>
          <w:u w:val="none"/>
        </w:rPr>
        <w:t>12</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1428BE65">
      <w:pPr>
        <w:tabs>
          <w:tab w:val="right" w:leader="dot" w:pos="8306"/>
        </w:tabs>
        <w:spacing w:line="440" w:lineRule="exact"/>
        <w:rPr>
          <w:rStyle w:val="19"/>
          <w:rFonts w:ascii="宋体" w:cs="宋体"/>
          <w:color w:val="auto"/>
          <w:sz w:val="24"/>
          <w:u w:val="none"/>
        </w:rPr>
      </w:pPr>
      <w:r>
        <w:fldChar w:fldCharType="begin"/>
      </w:r>
      <w:r>
        <w:instrText xml:space="preserve"> HYPERLINK \l "_Toc31091" </w:instrText>
      </w:r>
      <w:r>
        <w:fldChar w:fldCharType="separate"/>
      </w:r>
      <w:r>
        <w:rPr>
          <w:rStyle w:val="19"/>
          <w:rFonts w:hint="eastAsia" w:ascii="宋体" w:hAnsi="宋体" w:cs="宋体"/>
          <w:color w:val="auto"/>
          <w:sz w:val="24"/>
          <w:u w:val="none"/>
        </w:rPr>
        <w:t>十、</w:t>
      </w:r>
      <w:r>
        <w:rPr>
          <w:rStyle w:val="19"/>
          <w:rFonts w:ascii="宋体" w:hAnsi="宋体" w:cs="宋体"/>
          <w:color w:val="auto"/>
          <w:sz w:val="24"/>
          <w:u w:val="none"/>
        </w:rPr>
        <w:t xml:space="preserve"> </w:t>
      </w:r>
      <w:r>
        <w:rPr>
          <w:rStyle w:val="19"/>
          <w:rFonts w:hint="eastAsia" w:ascii="宋体" w:hAnsi="宋体" w:cs="宋体"/>
          <w:color w:val="auto"/>
          <w:sz w:val="24"/>
          <w:u w:val="none"/>
        </w:rPr>
        <w:t>其他重要事项的情况说明</w:t>
      </w:r>
      <w:r>
        <w:rPr>
          <w:rStyle w:val="19"/>
          <w:rFonts w:ascii="宋体" w:cs="宋体"/>
          <w:color w:val="auto"/>
          <w:sz w:val="24"/>
          <w:u w:val="none"/>
        </w:rPr>
        <w:tab/>
      </w:r>
      <w:r>
        <w:rPr>
          <w:rStyle w:val="19"/>
          <w:rFonts w:ascii="宋体" w:hAnsi="宋体" w:cs="宋体"/>
          <w:color w:val="auto"/>
          <w:sz w:val="24"/>
          <w:u w:val="none"/>
        </w:rPr>
        <w:fldChar w:fldCharType="begin"/>
      </w:r>
      <w:r>
        <w:rPr>
          <w:rStyle w:val="19"/>
          <w:rFonts w:ascii="宋体" w:hAnsi="宋体" w:cs="宋体"/>
          <w:color w:val="auto"/>
          <w:sz w:val="24"/>
          <w:u w:val="none"/>
        </w:rPr>
        <w:instrText xml:space="preserve"> PAGEREF _Toc31091 \h </w:instrText>
      </w:r>
      <w:r>
        <w:rPr>
          <w:rStyle w:val="19"/>
          <w:rFonts w:ascii="宋体" w:hAnsi="宋体" w:cs="宋体"/>
          <w:color w:val="auto"/>
          <w:sz w:val="24"/>
          <w:u w:val="none"/>
        </w:rPr>
        <w:fldChar w:fldCharType="separate"/>
      </w:r>
      <w:r>
        <w:rPr>
          <w:rStyle w:val="19"/>
          <w:rFonts w:ascii="宋体" w:hAnsi="宋体" w:cs="宋体"/>
          <w:color w:val="auto"/>
          <w:sz w:val="24"/>
          <w:u w:val="none"/>
        </w:rPr>
        <w:t>12</w:t>
      </w:r>
      <w:r>
        <w:rPr>
          <w:rStyle w:val="19"/>
          <w:rFonts w:ascii="宋体" w:hAnsi="宋体" w:cs="宋体"/>
          <w:color w:val="auto"/>
          <w:sz w:val="24"/>
          <w:u w:val="none"/>
        </w:rPr>
        <w:fldChar w:fldCharType="end"/>
      </w:r>
      <w:r>
        <w:rPr>
          <w:rStyle w:val="19"/>
          <w:rFonts w:ascii="宋体" w:hAnsi="宋体" w:cs="宋体"/>
          <w:color w:val="auto"/>
          <w:sz w:val="24"/>
          <w:u w:val="none"/>
        </w:rPr>
        <w:fldChar w:fldCharType="end"/>
      </w:r>
    </w:p>
    <w:p w14:paraId="6AAA5C63">
      <w:pPr>
        <w:tabs>
          <w:tab w:val="right" w:leader="dot" w:pos="8306"/>
        </w:tabs>
        <w:spacing w:line="440" w:lineRule="exact"/>
        <w:rPr>
          <w:rStyle w:val="18"/>
          <w:rFonts w:ascii="宋体" w:cs="宋体"/>
          <w:b w:val="0"/>
          <w:sz w:val="24"/>
        </w:rPr>
      </w:pPr>
      <w:r>
        <w:fldChar w:fldCharType="begin"/>
      </w:r>
      <w:r>
        <w:instrText xml:space="preserve"> HYPERLINK \l "_Toc10613" </w:instrText>
      </w:r>
      <w:r>
        <w:fldChar w:fldCharType="separate"/>
      </w:r>
      <w:r>
        <w:rPr>
          <w:rStyle w:val="18"/>
          <w:rFonts w:hint="eastAsia" w:ascii="仿宋_GB2312" w:hAnsi="仿宋_GB2312" w:eastAsia="仿宋_GB2312" w:cs="仿宋_GB2312"/>
          <w:b w:val="0"/>
          <w:sz w:val="24"/>
        </w:rPr>
        <w:t>第三部分</w:t>
      </w:r>
      <w:r>
        <w:rPr>
          <w:rStyle w:val="18"/>
          <w:rFonts w:ascii="仿宋_GB2312" w:hAnsi="仿宋_GB2312" w:eastAsia="仿宋_GB2312" w:cs="仿宋_GB2312"/>
          <w:b w:val="0"/>
          <w:sz w:val="24"/>
        </w:rPr>
        <w:t xml:space="preserve"> </w:t>
      </w:r>
      <w:r>
        <w:rPr>
          <w:rStyle w:val="18"/>
          <w:rFonts w:hint="eastAsia" w:ascii="仿宋_GB2312" w:hAnsi="仿宋_GB2312" w:eastAsia="仿宋_GB2312" w:cs="仿宋_GB2312"/>
          <w:b w:val="0"/>
          <w:sz w:val="24"/>
        </w:rPr>
        <w:t>名词解释</w:t>
      </w:r>
      <w:r>
        <w:rPr>
          <w:rStyle w:val="18"/>
          <w:rFonts w:ascii="宋体" w:cs="宋体"/>
          <w:b w:val="0"/>
          <w:sz w:val="24"/>
        </w:rPr>
        <w:tab/>
      </w:r>
      <w:r>
        <w:rPr>
          <w:rStyle w:val="18"/>
          <w:rFonts w:ascii="宋体" w:hAnsi="宋体" w:cs="宋体"/>
          <w:b w:val="0"/>
          <w:sz w:val="24"/>
        </w:rPr>
        <w:fldChar w:fldCharType="begin"/>
      </w:r>
      <w:r>
        <w:rPr>
          <w:rStyle w:val="18"/>
          <w:rFonts w:ascii="宋体" w:hAnsi="宋体" w:cs="宋体"/>
          <w:b w:val="0"/>
          <w:sz w:val="24"/>
        </w:rPr>
        <w:instrText xml:space="preserve"> PAGEREF _Toc10613 \h </w:instrText>
      </w:r>
      <w:r>
        <w:rPr>
          <w:rStyle w:val="18"/>
          <w:rFonts w:ascii="宋体" w:hAnsi="宋体" w:cs="宋体"/>
          <w:b w:val="0"/>
          <w:sz w:val="24"/>
        </w:rPr>
        <w:fldChar w:fldCharType="separate"/>
      </w:r>
      <w:r>
        <w:rPr>
          <w:rStyle w:val="18"/>
          <w:rFonts w:ascii="宋体" w:hAnsi="宋体" w:cs="宋体"/>
          <w:b w:val="0"/>
          <w:sz w:val="24"/>
        </w:rPr>
        <w:t>1</w:t>
      </w:r>
      <w:r>
        <w:rPr>
          <w:rStyle w:val="18"/>
          <w:rFonts w:hint="eastAsia" w:ascii="宋体" w:hAnsi="宋体" w:cs="宋体"/>
          <w:b w:val="0"/>
          <w:sz w:val="24"/>
          <w:lang w:val="en-US" w:eastAsia="zh-CN"/>
        </w:rPr>
        <w:t>4</w:t>
      </w:r>
      <w:r>
        <w:rPr>
          <w:rStyle w:val="18"/>
          <w:rFonts w:ascii="宋体" w:hAnsi="宋体" w:cs="宋体"/>
          <w:b w:val="0"/>
          <w:sz w:val="24"/>
        </w:rPr>
        <w:fldChar w:fldCharType="end"/>
      </w:r>
      <w:r>
        <w:rPr>
          <w:rStyle w:val="18"/>
          <w:rFonts w:ascii="宋体" w:hAnsi="宋体" w:cs="宋体"/>
          <w:b w:val="0"/>
          <w:sz w:val="24"/>
        </w:rPr>
        <w:fldChar w:fldCharType="end"/>
      </w:r>
    </w:p>
    <w:p w14:paraId="52BC3DBF">
      <w:pPr>
        <w:tabs>
          <w:tab w:val="right" w:leader="dot" w:pos="8306"/>
        </w:tabs>
        <w:spacing w:line="440" w:lineRule="exact"/>
        <w:rPr>
          <w:rStyle w:val="18"/>
          <w:rFonts w:ascii="宋体" w:cs="宋体"/>
          <w:b w:val="0"/>
          <w:sz w:val="24"/>
        </w:rPr>
      </w:pPr>
      <w:r>
        <w:fldChar w:fldCharType="begin"/>
      </w:r>
      <w:r>
        <w:instrText xml:space="preserve"> HYPERLINK \l "_Toc25087" </w:instrText>
      </w:r>
      <w:r>
        <w:fldChar w:fldCharType="separate"/>
      </w:r>
      <w:r>
        <w:rPr>
          <w:rStyle w:val="18"/>
          <w:rFonts w:hint="eastAsia" w:ascii="仿宋_GB2312" w:hAnsi="仿宋_GB2312" w:eastAsia="仿宋_GB2312" w:cs="仿宋_GB2312"/>
          <w:b w:val="0"/>
          <w:sz w:val="24"/>
        </w:rPr>
        <w:t>第四部分</w:t>
      </w:r>
      <w:r>
        <w:rPr>
          <w:rStyle w:val="18"/>
          <w:rFonts w:ascii="仿宋_GB2312" w:hAnsi="仿宋_GB2312" w:eastAsia="仿宋_GB2312" w:cs="仿宋_GB2312"/>
          <w:b w:val="0"/>
          <w:sz w:val="24"/>
        </w:rPr>
        <w:t xml:space="preserve"> </w:t>
      </w:r>
      <w:r>
        <w:rPr>
          <w:rStyle w:val="18"/>
          <w:rFonts w:hint="eastAsia" w:ascii="仿宋_GB2312" w:hAnsi="仿宋_GB2312" w:eastAsia="仿宋_GB2312" w:cs="仿宋_GB2312"/>
          <w:b w:val="0"/>
          <w:sz w:val="24"/>
        </w:rPr>
        <w:t>附件</w:t>
      </w:r>
      <w:r>
        <w:rPr>
          <w:rStyle w:val="18"/>
          <w:rFonts w:ascii="宋体" w:cs="宋体"/>
          <w:b w:val="0"/>
          <w:sz w:val="24"/>
        </w:rPr>
        <w:tab/>
      </w:r>
      <w:r>
        <w:rPr>
          <w:rStyle w:val="18"/>
          <w:rFonts w:ascii="宋体" w:hAnsi="宋体" w:cs="宋体"/>
          <w:b w:val="0"/>
          <w:sz w:val="24"/>
        </w:rPr>
        <w:t>17</w:t>
      </w:r>
      <w:r>
        <w:rPr>
          <w:rStyle w:val="18"/>
          <w:rFonts w:ascii="宋体" w:hAnsi="宋体" w:cs="宋体"/>
          <w:b w:val="0"/>
          <w:sz w:val="24"/>
        </w:rPr>
        <w:fldChar w:fldCharType="end"/>
      </w:r>
    </w:p>
    <w:p w14:paraId="2BCB5DE8">
      <w:pPr>
        <w:tabs>
          <w:tab w:val="right" w:leader="dot" w:pos="8306"/>
        </w:tabs>
        <w:spacing w:line="440" w:lineRule="exact"/>
        <w:rPr>
          <w:rStyle w:val="18"/>
          <w:rFonts w:ascii="宋体" w:cs="宋体"/>
          <w:b w:val="0"/>
          <w:sz w:val="24"/>
        </w:rPr>
      </w:pPr>
      <w:r>
        <w:fldChar w:fldCharType="begin"/>
      </w:r>
      <w:r>
        <w:instrText xml:space="preserve"> HYPERLINK \l "_Toc31790" </w:instrText>
      </w:r>
      <w:r>
        <w:fldChar w:fldCharType="separate"/>
      </w:r>
      <w:r>
        <w:rPr>
          <w:rStyle w:val="18"/>
          <w:rFonts w:hint="eastAsia" w:ascii="仿宋_GB2312" w:hAnsi="仿宋_GB2312" w:eastAsia="仿宋_GB2312" w:cs="仿宋_GB2312"/>
          <w:b w:val="0"/>
          <w:sz w:val="24"/>
        </w:rPr>
        <w:t>第五部分</w:t>
      </w:r>
      <w:r>
        <w:rPr>
          <w:rStyle w:val="18"/>
          <w:rFonts w:ascii="仿宋_GB2312" w:hAnsi="仿宋_GB2312" w:eastAsia="仿宋_GB2312" w:cs="仿宋_GB2312"/>
          <w:b w:val="0"/>
          <w:sz w:val="24"/>
        </w:rPr>
        <w:t xml:space="preserve"> </w:t>
      </w:r>
      <w:r>
        <w:rPr>
          <w:rStyle w:val="18"/>
          <w:rFonts w:hint="eastAsia" w:ascii="仿宋_GB2312" w:hAnsi="仿宋_GB2312" w:eastAsia="仿宋_GB2312" w:cs="仿宋_GB2312"/>
          <w:b w:val="0"/>
          <w:sz w:val="24"/>
        </w:rPr>
        <w:t>附表</w:t>
      </w:r>
      <w:r>
        <w:rPr>
          <w:rStyle w:val="18"/>
          <w:rFonts w:ascii="宋体" w:cs="宋体"/>
          <w:b w:val="0"/>
          <w:sz w:val="24"/>
        </w:rPr>
        <w:tab/>
      </w:r>
      <w:r>
        <w:rPr>
          <w:rStyle w:val="18"/>
          <w:rFonts w:ascii="宋体" w:hAnsi="宋体" w:cs="宋体"/>
          <w:b w:val="0"/>
          <w:sz w:val="24"/>
        </w:rPr>
        <w:t>2</w:t>
      </w:r>
      <w:r>
        <w:rPr>
          <w:rStyle w:val="18"/>
          <w:rFonts w:hint="eastAsia" w:ascii="宋体" w:hAnsi="宋体" w:cs="宋体"/>
          <w:b w:val="0"/>
          <w:sz w:val="24"/>
          <w:lang w:val="en-US" w:eastAsia="zh-CN"/>
        </w:rPr>
        <w:t>1</w:t>
      </w:r>
      <w:r>
        <w:rPr>
          <w:rStyle w:val="18"/>
          <w:rFonts w:ascii="宋体" w:hAnsi="宋体" w:cs="宋体"/>
          <w:b w:val="0"/>
          <w:sz w:val="24"/>
        </w:rPr>
        <w:fldChar w:fldCharType="end"/>
      </w:r>
    </w:p>
    <w:p w14:paraId="219DEC48">
      <w:pPr>
        <w:tabs>
          <w:tab w:val="right" w:leader="dot" w:pos="8306"/>
        </w:tabs>
        <w:spacing w:line="440" w:lineRule="exact"/>
        <w:rPr>
          <w:rStyle w:val="19"/>
          <w:rFonts w:ascii="宋体" w:cs="宋体"/>
          <w:color w:val="auto"/>
          <w:sz w:val="24"/>
          <w:u w:val="none"/>
        </w:rPr>
      </w:pPr>
      <w:r>
        <w:fldChar w:fldCharType="begin"/>
      </w:r>
      <w:r>
        <w:instrText xml:space="preserve"> HYPERLINK \l "_Toc21540" </w:instrText>
      </w:r>
      <w:r>
        <w:fldChar w:fldCharType="separate"/>
      </w:r>
      <w:r>
        <w:rPr>
          <w:rStyle w:val="19"/>
          <w:rFonts w:hint="eastAsia" w:ascii="宋体" w:hAnsi="宋体" w:cs="宋体"/>
          <w:color w:val="auto"/>
          <w:sz w:val="24"/>
          <w:u w:val="none"/>
        </w:rPr>
        <w:t>一、收入支出决算总表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17A1EF71">
      <w:pPr>
        <w:tabs>
          <w:tab w:val="right" w:leader="dot" w:pos="8306"/>
        </w:tabs>
        <w:spacing w:line="440" w:lineRule="exact"/>
        <w:rPr>
          <w:rStyle w:val="19"/>
          <w:rFonts w:ascii="宋体" w:cs="宋体"/>
          <w:color w:val="auto"/>
          <w:sz w:val="24"/>
          <w:u w:val="none"/>
        </w:rPr>
      </w:pPr>
      <w:r>
        <w:fldChar w:fldCharType="begin"/>
      </w:r>
      <w:r>
        <w:instrText xml:space="preserve"> HYPERLINK \l "_Toc14740" </w:instrText>
      </w:r>
      <w:r>
        <w:fldChar w:fldCharType="separate"/>
      </w:r>
      <w:r>
        <w:rPr>
          <w:rStyle w:val="19"/>
          <w:rFonts w:hint="eastAsia" w:ascii="宋体" w:hAnsi="宋体" w:cs="宋体"/>
          <w:color w:val="auto"/>
          <w:sz w:val="24"/>
          <w:u w:val="none"/>
        </w:rPr>
        <w:t>二、收入决算表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1C06DBF6">
      <w:pPr>
        <w:tabs>
          <w:tab w:val="right" w:leader="dot" w:pos="8306"/>
        </w:tabs>
        <w:spacing w:line="440" w:lineRule="exact"/>
        <w:rPr>
          <w:rStyle w:val="19"/>
          <w:rFonts w:ascii="宋体" w:cs="宋体"/>
          <w:color w:val="auto"/>
          <w:sz w:val="24"/>
          <w:u w:val="none"/>
        </w:rPr>
      </w:pPr>
      <w:r>
        <w:fldChar w:fldCharType="begin"/>
      </w:r>
      <w:r>
        <w:instrText xml:space="preserve"> HYPERLINK \l "_Toc26490" </w:instrText>
      </w:r>
      <w:r>
        <w:fldChar w:fldCharType="separate"/>
      </w:r>
      <w:r>
        <w:rPr>
          <w:rStyle w:val="19"/>
          <w:rFonts w:hint="eastAsia" w:ascii="宋体" w:hAnsi="宋体" w:cs="宋体"/>
          <w:color w:val="auto"/>
          <w:sz w:val="24"/>
          <w:u w:val="none"/>
        </w:rPr>
        <w:t>三、支出决算表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5BD45BCA">
      <w:pPr>
        <w:tabs>
          <w:tab w:val="right" w:leader="dot" w:pos="8306"/>
        </w:tabs>
        <w:spacing w:line="440" w:lineRule="exact"/>
        <w:rPr>
          <w:rStyle w:val="19"/>
          <w:rFonts w:ascii="宋体" w:cs="宋体"/>
          <w:color w:val="auto"/>
          <w:sz w:val="24"/>
          <w:u w:val="none"/>
        </w:rPr>
      </w:pPr>
      <w:r>
        <w:fldChar w:fldCharType="begin"/>
      </w:r>
      <w:r>
        <w:instrText xml:space="preserve"> HYPERLINK \l "_Toc4249" </w:instrText>
      </w:r>
      <w:r>
        <w:fldChar w:fldCharType="separate"/>
      </w:r>
      <w:r>
        <w:rPr>
          <w:rStyle w:val="19"/>
          <w:rFonts w:hint="eastAsia" w:ascii="宋体" w:hAnsi="宋体" w:cs="宋体"/>
          <w:color w:val="auto"/>
          <w:sz w:val="24"/>
          <w:u w:val="none"/>
        </w:rPr>
        <w:t>四、财政拨款收入支出决算总表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6B1ED72B">
      <w:pPr>
        <w:tabs>
          <w:tab w:val="right" w:leader="dot" w:pos="8306"/>
        </w:tabs>
        <w:spacing w:line="440" w:lineRule="exact"/>
        <w:rPr>
          <w:rStyle w:val="19"/>
          <w:rFonts w:ascii="宋体" w:cs="宋体"/>
          <w:color w:val="auto"/>
          <w:sz w:val="24"/>
          <w:u w:val="none"/>
        </w:rPr>
      </w:pPr>
      <w:r>
        <w:fldChar w:fldCharType="begin"/>
      </w:r>
      <w:r>
        <w:instrText xml:space="preserve"> HYPERLINK \l "_Toc21621" </w:instrText>
      </w:r>
      <w:r>
        <w:fldChar w:fldCharType="separate"/>
      </w:r>
      <w:r>
        <w:rPr>
          <w:rStyle w:val="19"/>
          <w:rFonts w:hint="eastAsia" w:ascii="宋体" w:hAnsi="宋体" w:cs="宋体"/>
          <w:color w:val="auto"/>
          <w:sz w:val="24"/>
          <w:u w:val="none"/>
        </w:rPr>
        <w:t>五、财政拨款支出决算明细表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01F605CC">
      <w:pPr>
        <w:tabs>
          <w:tab w:val="right" w:leader="dot" w:pos="8306"/>
        </w:tabs>
        <w:spacing w:line="440" w:lineRule="exact"/>
        <w:rPr>
          <w:rStyle w:val="19"/>
          <w:rFonts w:ascii="宋体" w:cs="宋体"/>
          <w:color w:val="auto"/>
          <w:sz w:val="24"/>
          <w:u w:val="none"/>
        </w:rPr>
      </w:pPr>
      <w:r>
        <w:fldChar w:fldCharType="begin"/>
      </w:r>
      <w:r>
        <w:instrText xml:space="preserve"> HYPERLINK \l "_Toc1061" </w:instrText>
      </w:r>
      <w:r>
        <w:fldChar w:fldCharType="separate"/>
      </w:r>
      <w:r>
        <w:rPr>
          <w:rStyle w:val="19"/>
          <w:rFonts w:hint="eastAsia" w:ascii="宋体" w:hAnsi="宋体" w:cs="宋体"/>
          <w:color w:val="auto"/>
          <w:sz w:val="24"/>
          <w:u w:val="none"/>
        </w:rPr>
        <w:t>六、一般公共预算财政拨款支出决算表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291FCE3C">
      <w:pPr>
        <w:tabs>
          <w:tab w:val="right" w:leader="dot" w:pos="8306"/>
        </w:tabs>
        <w:spacing w:line="440" w:lineRule="exact"/>
        <w:rPr>
          <w:rStyle w:val="19"/>
          <w:rFonts w:ascii="宋体" w:cs="宋体"/>
          <w:color w:val="auto"/>
          <w:sz w:val="24"/>
          <w:u w:val="none"/>
        </w:rPr>
      </w:pPr>
      <w:r>
        <w:fldChar w:fldCharType="begin"/>
      </w:r>
      <w:r>
        <w:instrText xml:space="preserve"> HYPERLINK \l "_Toc6268" </w:instrText>
      </w:r>
      <w:r>
        <w:fldChar w:fldCharType="separate"/>
      </w:r>
      <w:r>
        <w:rPr>
          <w:rStyle w:val="19"/>
          <w:rFonts w:hint="eastAsia" w:ascii="宋体" w:hAnsi="宋体" w:cs="宋体"/>
          <w:color w:val="auto"/>
          <w:sz w:val="24"/>
          <w:u w:val="none"/>
        </w:rPr>
        <w:t>七、一般公共预算财政拨款支出决算明细表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67D84AE7">
      <w:pPr>
        <w:tabs>
          <w:tab w:val="right" w:leader="dot" w:pos="8306"/>
        </w:tabs>
        <w:spacing w:line="440" w:lineRule="exact"/>
        <w:rPr>
          <w:rStyle w:val="19"/>
          <w:rFonts w:ascii="宋体" w:cs="宋体"/>
          <w:color w:val="auto"/>
          <w:sz w:val="24"/>
          <w:u w:val="none"/>
        </w:rPr>
      </w:pPr>
      <w:r>
        <w:fldChar w:fldCharType="begin"/>
      </w:r>
      <w:r>
        <w:instrText xml:space="preserve"> HYPERLINK \l "_Toc29111" </w:instrText>
      </w:r>
      <w:r>
        <w:fldChar w:fldCharType="separate"/>
      </w:r>
      <w:r>
        <w:rPr>
          <w:rStyle w:val="19"/>
          <w:rFonts w:hint="eastAsia" w:ascii="宋体" w:hAnsi="宋体" w:cs="宋体"/>
          <w:color w:val="auto"/>
          <w:sz w:val="24"/>
          <w:u w:val="none"/>
        </w:rPr>
        <w:t>八、一般公共预算财政拨款基本支出决算表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3EBDDA00">
      <w:pPr>
        <w:tabs>
          <w:tab w:val="right" w:leader="dot" w:pos="8306"/>
        </w:tabs>
        <w:spacing w:line="440" w:lineRule="exact"/>
        <w:rPr>
          <w:rStyle w:val="19"/>
          <w:rFonts w:ascii="宋体" w:cs="宋体"/>
          <w:color w:val="auto"/>
          <w:sz w:val="24"/>
          <w:u w:val="none"/>
        </w:rPr>
      </w:pPr>
      <w:r>
        <w:fldChar w:fldCharType="begin"/>
      </w:r>
      <w:r>
        <w:instrText xml:space="preserve"> HYPERLINK \l "_Toc25077" </w:instrText>
      </w:r>
      <w:r>
        <w:fldChar w:fldCharType="separate"/>
      </w:r>
      <w:r>
        <w:rPr>
          <w:rStyle w:val="19"/>
          <w:rFonts w:hint="eastAsia" w:ascii="宋体" w:hAnsi="宋体" w:cs="宋体"/>
          <w:color w:val="auto"/>
          <w:sz w:val="24"/>
          <w:u w:val="none"/>
        </w:rPr>
        <w:t>九、一般公共预算财政拨款项目支出决算表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6EC5711A">
      <w:pPr>
        <w:tabs>
          <w:tab w:val="right" w:leader="dot" w:pos="8306"/>
        </w:tabs>
        <w:spacing w:line="440" w:lineRule="exact"/>
        <w:rPr>
          <w:rStyle w:val="19"/>
          <w:rFonts w:ascii="宋体" w:cs="宋体"/>
          <w:color w:val="auto"/>
          <w:sz w:val="24"/>
          <w:u w:val="none"/>
        </w:rPr>
      </w:pPr>
      <w:r>
        <w:fldChar w:fldCharType="begin"/>
      </w:r>
      <w:r>
        <w:instrText xml:space="preserve"> HYPERLINK \l "_Toc8538" </w:instrText>
      </w:r>
      <w:r>
        <w:fldChar w:fldCharType="separate"/>
      </w:r>
      <w:r>
        <w:rPr>
          <w:rStyle w:val="19"/>
          <w:rFonts w:hint="eastAsia" w:ascii="宋体" w:hAnsi="宋体" w:cs="宋体"/>
          <w:color w:val="auto"/>
          <w:sz w:val="24"/>
          <w:u w:val="none"/>
        </w:rPr>
        <w:t>十、政府性基金预算财政拨款收入支出决算表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64F86C5D">
      <w:pPr>
        <w:tabs>
          <w:tab w:val="right" w:leader="dot" w:pos="8306"/>
        </w:tabs>
        <w:spacing w:line="440" w:lineRule="exact"/>
        <w:rPr>
          <w:rStyle w:val="19"/>
          <w:rFonts w:ascii="宋体" w:cs="宋体"/>
          <w:color w:val="auto"/>
          <w:sz w:val="24"/>
          <w:u w:val="none"/>
        </w:rPr>
      </w:pPr>
      <w:r>
        <w:fldChar w:fldCharType="begin"/>
      </w:r>
      <w:r>
        <w:instrText xml:space="preserve"> HYPERLINK \l "_Toc26365" </w:instrText>
      </w:r>
      <w:r>
        <w:fldChar w:fldCharType="separate"/>
      </w:r>
      <w:r>
        <w:rPr>
          <w:rStyle w:val="19"/>
          <w:rFonts w:hint="eastAsia" w:ascii="宋体" w:hAnsi="宋体" w:cs="宋体"/>
          <w:color w:val="auto"/>
          <w:sz w:val="24"/>
          <w:u w:val="none"/>
        </w:rPr>
        <w:t>十一、国有资本经营预算财政拨款收入支出决算表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6C771419">
      <w:pPr>
        <w:tabs>
          <w:tab w:val="right" w:leader="dot" w:pos="8306"/>
        </w:tabs>
        <w:spacing w:line="440" w:lineRule="exact"/>
        <w:rPr>
          <w:rStyle w:val="19"/>
          <w:rFonts w:ascii="宋体" w:cs="宋体"/>
          <w:color w:val="auto"/>
          <w:sz w:val="24"/>
          <w:u w:val="none"/>
        </w:rPr>
      </w:pPr>
      <w:r>
        <w:fldChar w:fldCharType="begin"/>
      </w:r>
      <w:r>
        <w:instrText xml:space="preserve"> HYPERLINK \l "_Toc11791" </w:instrText>
      </w:r>
      <w:r>
        <w:fldChar w:fldCharType="separate"/>
      </w:r>
      <w:r>
        <w:rPr>
          <w:rStyle w:val="19"/>
          <w:rFonts w:hint="eastAsia" w:ascii="宋体" w:hAnsi="宋体" w:cs="宋体"/>
          <w:color w:val="auto"/>
          <w:sz w:val="24"/>
          <w:u w:val="none"/>
        </w:rPr>
        <w:t>十二、国有资本经营预算财政拨款支出决算表</w:t>
      </w:r>
      <w:r>
        <w:rPr>
          <w:rStyle w:val="19"/>
          <w:rFonts w:ascii="宋体" w:cs="宋体"/>
          <w:color w:val="auto"/>
          <w:sz w:val="24"/>
          <w:u w:val="none"/>
        </w:rPr>
        <w:tab/>
      </w:r>
      <w:r>
        <w:rPr>
          <w:rStyle w:val="19"/>
          <w:rFonts w:ascii="宋体" w:hAnsi="宋体" w:cs="宋体"/>
          <w:color w:val="auto"/>
          <w:sz w:val="24"/>
          <w:u w:val="none"/>
        </w:rPr>
        <w:t>2</w:t>
      </w:r>
      <w:r>
        <w:rPr>
          <w:rStyle w:val="19"/>
          <w:rFonts w:hint="eastAsia" w:ascii="宋体" w:hAnsi="宋体" w:cs="宋体"/>
          <w:color w:val="auto"/>
          <w:sz w:val="24"/>
          <w:u w:val="none"/>
          <w:lang w:val="en-US" w:eastAsia="zh-CN"/>
        </w:rPr>
        <w:t>1</w:t>
      </w:r>
      <w:r>
        <w:rPr>
          <w:rStyle w:val="19"/>
          <w:rFonts w:ascii="宋体" w:hAnsi="宋体" w:cs="宋体"/>
          <w:color w:val="auto"/>
          <w:sz w:val="24"/>
          <w:u w:val="none"/>
        </w:rPr>
        <w:fldChar w:fldCharType="end"/>
      </w:r>
    </w:p>
    <w:p w14:paraId="25A7C852">
      <w:pPr>
        <w:tabs>
          <w:tab w:val="right" w:leader="dot" w:pos="8306"/>
        </w:tabs>
        <w:spacing w:line="440" w:lineRule="exact"/>
        <w:rPr>
          <w:rStyle w:val="19"/>
          <w:rFonts w:hint="eastAsia" w:eastAsia="宋体"/>
          <w:color w:val="auto"/>
          <w:u w:val="none"/>
          <w:lang w:val="en-US" w:eastAsia="zh-CN"/>
        </w:rPr>
      </w:pPr>
      <w:r>
        <w:fldChar w:fldCharType="begin"/>
      </w:r>
      <w:r>
        <w:instrText xml:space="preserve"> HYPERLINK \l "_Toc26267" </w:instrText>
      </w:r>
      <w:r>
        <w:fldChar w:fldCharType="separate"/>
      </w:r>
      <w:r>
        <w:rPr>
          <w:rStyle w:val="19"/>
          <w:rFonts w:hint="eastAsia" w:ascii="宋体" w:hAnsi="宋体" w:cs="宋体"/>
          <w:color w:val="auto"/>
          <w:sz w:val="24"/>
          <w:u w:val="none"/>
        </w:rPr>
        <w:t>十三、财政拨款“三公”经费支出决算表</w:t>
      </w:r>
      <w:r>
        <w:rPr>
          <w:rStyle w:val="19"/>
          <w:rFonts w:ascii="宋体" w:cs="宋体"/>
          <w:color w:val="auto"/>
          <w:sz w:val="24"/>
          <w:u w:val="none"/>
        </w:rPr>
        <w:tab/>
      </w:r>
      <w:r>
        <w:rPr>
          <w:rStyle w:val="19"/>
          <w:rFonts w:hint="eastAsia" w:ascii="宋体" w:hAnsi="宋体" w:cs="宋体"/>
          <w:color w:val="auto"/>
          <w:sz w:val="24"/>
          <w:u w:val="none"/>
          <w:lang w:val="en-US" w:eastAsia="zh-CN"/>
        </w:rPr>
        <w:t>2</w:t>
      </w:r>
      <w:r>
        <w:rPr>
          <w:rStyle w:val="19"/>
          <w:rFonts w:ascii="宋体" w:hAnsi="宋体" w:cs="宋体"/>
          <w:color w:val="auto"/>
          <w:sz w:val="24"/>
          <w:u w:val="none"/>
        </w:rPr>
        <w:fldChar w:fldCharType="end"/>
      </w:r>
      <w:r>
        <w:rPr>
          <w:rStyle w:val="19"/>
          <w:rFonts w:hint="eastAsia" w:ascii="宋体" w:hAnsi="宋体" w:cs="宋体"/>
          <w:color w:val="auto"/>
          <w:sz w:val="24"/>
          <w:u w:val="none"/>
          <w:lang w:val="en-US" w:eastAsia="zh-CN"/>
        </w:rPr>
        <w:t>1</w:t>
      </w:r>
    </w:p>
    <w:p w14:paraId="7CE9EE28">
      <w:pPr>
        <w:adjustRightInd w:val="0"/>
        <w:snapToGrid w:val="0"/>
        <w:spacing w:line="440" w:lineRule="exact"/>
        <w:jc w:val="left"/>
        <w:rPr>
          <w:rStyle w:val="19"/>
          <w:color w:val="auto"/>
          <w:sz w:val="24"/>
          <w:u w:val="none"/>
        </w:rPr>
      </w:pPr>
      <w:r>
        <w:rPr>
          <w:rFonts w:ascii="仿宋_GB2312" w:hAnsi="仿宋_GB2312" w:eastAsia="仿宋_GB2312" w:cs="仿宋_GB2312"/>
          <w:sz w:val="28"/>
          <w:szCs w:val="28"/>
        </w:rPr>
        <w:fldChar w:fldCharType="end"/>
      </w:r>
    </w:p>
    <w:p w14:paraId="690BB129">
      <w:pPr>
        <w:widowControl/>
        <w:adjustRightInd w:val="0"/>
        <w:snapToGrid w:val="0"/>
        <w:spacing w:line="440" w:lineRule="exact"/>
        <w:ind w:firstLine="1320" w:firstLineChars="550"/>
        <w:jc w:val="left"/>
        <w:rPr>
          <w:rFonts w:ascii="仿宋" w:hAnsi="仿宋" w:eastAsia="仿宋"/>
          <w:sz w:val="24"/>
        </w:rPr>
      </w:pPr>
    </w:p>
    <w:p w14:paraId="55162D8C">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bookmarkEnd w:id="12"/>
    <w:bookmarkEnd w:id="13"/>
    <w:p w14:paraId="21D7DFBB">
      <w:pPr>
        <w:pStyle w:val="3"/>
        <w:jc w:val="center"/>
        <w:rPr>
          <w:rFonts w:ascii="宋体"/>
          <w:b w:val="0"/>
          <w:color w:val="000000"/>
          <w:sz w:val="32"/>
          <w:szCs w:val="32"/>
        </w:rPr>
      </w:pPr>
      <w:bookmarkStart w:id="14" w:name="_Toc113436338"/>
      <w:r>
        <w:rPr>
          <w:rFonts w:hint="eastAsia" w:ascii="宋体" w:hAnsi="宋体"/>
        </w:rPr>
        <w:t>第一部分</w:t>
      </w:r>
      <w:r>
        <w:rPr>
          <w:rFonts w:ascii="宋体" w:hAnsi="宋体"/>
        </w:rPr>
        <w:t xml:space="preserve"> </w:t>
      </w:r>
      <w:r>
        <w:rPr>
          <w:rStyle w:val="22"/>
          <w:rFonts w:hint="eastAsia" w:ascii="宋体" w:hAnsi="宋体"/>
          <w:b/>
          <w:bCs w:val="0"/>
          <w:sz w:val="44"/>
          <w:szCs w:val="44"/>
        </w:rPr>
        <w:t>单位概况</w:t>
      </w:r>
      <w:bookmarkEnd w:id="14"/>
    </w:p>
    <w:p w14:paraId="255D730F">
      <w:pPr>
        <w:pStyle w:val="4"/>
        <w:numPr>
          <w:ilvl w:val="0"/>
          <w:numId w:val="1"/>
        </w:numPr>
        <w:rPr>
          <w:rFonts w:ascii="宋体"/>
        </w:rPr>
      </w:pPr>
      <w:bookmarkStart w:id="15" w:name="_Toc113436339"/>
      <w:bookmarkStart w:id="16" w:name="_Toc15377199"/>
      <w:bookmarkStart w:id="17" w:name="_Toc15378446"/>
      <w:r>
        <w:rPr>
          <w:rFonts w:hint="eastAsia" w:ascii="宋体" w:hAnsi="宋体"/>
        </w:rPr>
        <w:t>职能简介</w:t>
      </w:r>
      <w:bookmarkEnd w:id="15"/>
    </w:p>
    <w:p w14:paraId="346740EB">
      <w:pPr>
        <w:spacing w:before="93" w:line="560" w:lineRule="exact"/>
        <w:ind w:firstLine="640" w:firstLineChars="200"/>
        <w:outlineLvl w:val="2"/>
        <w:rPr>
          <w:rStyle w:val="24"/>
          <w:rFonts w:ascii="宋体"/>
          <w:bCs/>
          <w:color w:val="000000"/>
          <w:sz w:val="32"/>
          <w:szCs w:val="32"/>
        </w:rPr>
      </w:pPr>
      <w:r>
        <w:rPr>
          <w:rStyle w:val="24"/>
          <w:rFonts w:hint="eastAsia" w:ascii="宋体" w:hAnsi="宋体"/>
          <w:bCs/>
          <w:color w:val="000000"/>
          <w:sz w:val="32"/>
          <w:szCs w:val="32"/>
        </w:rPr>
        <w:t>大竹县第二小学</w:t>
      </w:r>
      <w:r>
        <w:rPr>
          <w:rStyle w:val="24"/>
          <w:rFonts w:hint="eastAsia" w:ascii="宋体" w:hAnsi="宋体"/>
          <w:sz w:val="28"/>
          <w:szCs w:val="28"/>
        </w:rPr>
        <w:t>学校全面贯彻党和国家的教育方针，坚持科学发展观，坚持以人为本，坚持“围绕党建抓队伍，围绕课堂抓教学，围绕习惯抓德育，围绕文化创一流，围绕特色办名校”的工作思路，坚持“崇实尚勇，全面育人，和谐发展”的办学理念，坚持“在教师培养上下功夫，在常规管理上抓落实，在教育科研上找突破，在改革创新上添活力，推动学校教育又好又快的发展；组织实施教育体制和办学体制改革，确保普及九年一贯制教育工作成果；强化学校过程管理，全面提升学校素质教育水平。</w:t>
      </w:r>
    </w:p>
    <w:p w14:paraId="552CC7A5">
      <w:pPr>
        <w:spacing w:line="560" w:lineRule="exact"/>
        <w:ind w:firstLine="640"/>
        <w:rPr>
          <w:rFonts w:ascii="宋体"/>
          <w:sz w:val="28"/>
          <w:szCs w:val="28"/>
        </w:rPr>
      </w:pPr>
      <w:r>
        <w:rPr>
          <w:rFonts w:hint="eastAsia" w:ascii="宋体" w:hAnsi="宋体"/>
          <w:sz w:val="28"/>
          <w:szCs w:val="28"/>
        </w:rPr>
        <w:t>主要工作：</w:t>
      </w:r>
      <w:r>
        <w:rPr>
          <w:rFonts w:hint="eastAsia" w:ascii="宋体" w:hAnsi="宋体"/>
          <w:sz w:val="28"/>
          <w:szCs w:val="28"/>
        </w:rPr>
        <w:t>全面开展和谐学校建设，致力营造良好育人环境；科学推进办学基础建设，持续改善办学条件；继续实施人才强校战略，着力建设高水平人才队伍；继续推进质量工程，着力提升学校素质教育。</w:t>
      </w:r>
    </w:p>
    <w:p w14:paraId="0269F4C8">
      <w:pPr>
        <w:adjustRightInd w:val="0"/>
        <w:snapToGrid w:val="0"/>
        <w:spacing w:before="93" w:line="400" w:lineRule="exact"/>
        <w:ind w:firstLine="672" w:firstLineChars="210"/>
        <w:outlineLvl w:val="2"/>
        <w:rPr>
          <w:rStyle w:val="24"/>
          <w:rFonts w:ascii="宋体"/>
          <w:bCs/>
          <w:color w:val="000000"/>
          <w:sz w:val="32"/>
          <w:szCs w:val="32"/>
        </w:rPr>
      </w:pPr>
    </w:p>
    <w:bookmarkEnd w:id="16"/>
    <w:bookmarkEnd w:id="17"/>
    <w:p w14:paraId="1F83F583">
      <w:pPr>
        <w:pStyle w:val="4"/>
        <w:rPr>
          <w:b w:val="0"/>
          <w:bCs w:val="0"/>
        </w:rPr>
      </w:pPr>
      <w:r>
        <w:rPr>
          <w:rFonts w:hint="eastAsia" w:ascii="黑体" w:hAnsi="黑体" w:eastAsia="黑体" w:cs="黑体"/>
          <w:b w:val="0"/>
          <w:bCs w:val="0"/>
        </w:rPr>
        <w:t>二、机构设置</w:t>
      </w:r>
    </w:p>
    <w:p w14:paraId="3071BCB2">
      <w:pPr>
        <w:adjustRightInd w:val="0"/>
        <w:snapToGrid w:val="0"/>
        <w:spacing w:line="400" w:lineRule="exact"/>
        <w:ind w:firstLine="640" w:firstLineChars="200"/>
        <w:outlineLvl w:val="2"/>
        <w:rPr>
          <w:rStyle w:val="24"/>
          <w:rFonts w:hAnsi="仿宋_GB2312" w:cs="仿宋_GB2312"/>
          <w:sz w:val="32"/>
          <w:szCs w:val="32"/>
        </w:rPr>
      </w:pPr>
      <w:r>
        <w:rPr>
          <w:rStyle w:val="24"/>
          <w:rFonts w:hint="eastAsia" w:hAnsi="仿宋_GB2312" w:cs="仿宋_GB2312"/>
          <w:sz w:val="32"/>
          <w:szCs w:val="32"/>
        </w:rPr>
        <w:t>大竹县第二小学下属二级预算单位</w:t>
      </w:r>
      <w:r>
        <w:rPr>
          <w:rStyle w:val="24"/>
          <w:rFonts w:hAnsi="仿宋_GB2312" w:cs="仿宋_GB2312"/>
          <w:sz w:val="32"/>
          <w:szCs w:val="32"/>
        </w:rPr>
        <w:t>0</w:t>
      </w:r>
      <w:r>
        <w:rPr>
          <w:rStyle w:val="24"/>
          <w:rFonts w:hint="eastAsia" w:hAnsi="仿宋_GB2312" w:cs="仿宋_GB2312"/>
          <w:sz w:val="32"/>
          <w:szCs w:val="32"/>
        </w:rPr>
        <w:t>个，其中行政单位</w:t>
      </w:r>
      <w:r>
        <w:rPr>
          <w:rStyle w:val="24"/>
          <w:rFonts w:hAnsi="仿宋_GB2312" w:cs="仿宋_GB2312"/>
          <w:sz w:val="32"/>
          <w:szCs w:val="32"/>
        </w:rPr>
        <w:t>0</w:t>
      </w:r>
      <w:r>
        <w:rPr>
          <w:rStyle w:val="24"/>
          <w:rFonts w:hint="eastAsia" w:hAnsi="仿宋_GB2312" w:cs="仿宋_GB2312"/>
          <w:sz w:val="32"/>
          <w:szCs w:val="32"/>
        </w:rPr>
        <w:t>个，参照公务员法管理的事业单位</w:t>
      </w:r>
      <w:r>
        <w:rPr>
          <w:rStyle w:val="24"/>
          <w:rFonts w:hAnsi="仿宋_GB2312" w:cs="仿宋_GB2312"/>
          <w:sz w:val="32"/>
          <w:szCs w:val="32"/>
        </w:rPr>
        <w:t>0</w:t>
      </w:r>
      <w:r>
        <w:rPr>
          <w:rStyle w:val="24"/>
          <w:rFonts w:hint="eastAsia" w:hAnsi="仿宋_GB2312" w:cs="仿宋_GB2312"/>
          <w:sz w:val="32"/>
          <w:szCs w:val="32"/>
        </w:rPr>
        <w:t>个，其他事业单位</w:t>
      </w:r>
      <w:r>
        <w:rPr>
          <w:rStyle w:val="24"/>
          <w:rFonts w:hAnsi="仿宋_GB2312" w:cs="仿宋_GB2312"/>
          <w:sz w:val="32"/>
          <w:szCs w:val="32"/>
        </w:rPr>
        <w:t>0</w:t>
      </w:r>
      <w:r>
        <w:rPr>
          <w:rStyle w:val="24"/>
          <w:rFonts w:hint="eastAsia" w:hAnsi="仿宋_GB2312" w:cs="仿宋_GB2312"/>
          <w:sz w:val="32"/>
          <w:szCs w:val="32"/>
        </w:rPr>
        <w:t>个。</w:t>
      </w:r>
    </w:p>
    <w:p w14:paraId="71094DBB">
      <w:pPr>
        <w:adjustRightInd w:val="0"/>
        <w:snapToGrid w:val="0"/>
        <w:spacing w:line="400" w:lineRule="exact"/>
        <w:ind w:firstLine="640" w:firstLineChars="200"/>
        <w:outlineLvl w:val="2"/>
        <w:rPr>
          <w:rFonts w:ascii="仿宋" w:hAnsi="仿宋" w:eastAsia="仿宋"/>
          <w:kern w:val="0"/>
          <w:sz w:val="32"/>
          <w:szCs w:val="32"/>
        </w:rPr>
      </w:pPr>
      <w:r>
        <w:rPr>
          <w:rStyle w:val="24"/>
          <w:rFonts w:hint="eastAsia" w:hAnsi="仿宋_GB2312" w:cs="仿宋_GB2312"/>
          <w:sz w:val="32"/>
          <w:szCs w:val="32"/>
        </w:rPr>
        <w:t>纳入大竹县第二小学</w:t>
      </w:r>
      <w:r>
        <w:rPr>
          <w:rStyle w:val="24"/>
          <w:rFonts w:hAnsi="仿宋_GB2312" w:cs="仿宋_GB2312"/>
          <w:sz w:val="32"/>
          <w:szCs w:val="32"/>
        </w:rPr>
        <w:t>2023</w:t>
      </w:r>
      <w:r>
        <w:rPr>
          <w:rStyle w:val="24"/>
          <w:rFonts w:hint="eastAsia" w:hAnsi="仿宋_GB2312" w:cs="仿宋_GB2312"/>
          <w:sz w:val="32"/>
          <w:szCs w:val="32"/>
        </w:rPr>
        <w:t>年度部门决算编制范围的二级预算单位包括：无。</w:t>
      </w:r>
    </w:p>
    <w:p w14:paraId="60E99C0D">
      <w:pPr>
        <w:pStyle w:val="3"/>
        <w:ind w:right="440"/>
        <w:jc w:val="center"/>
      </w:pPr>
      <w:bookmarkStart w:id="18" w:name="_Toc15396602"/>
      <w:bookmarkStart w:id="19" w:name="_Toc15377204"/>
      <w:r>
        <w:rPr>
          <w:rFonts w:hint="eastAsia" w:ascii="黑体" w:hAnsi="黑体" w:eastAsia="黑体"/>
          <w:b w:val="0"/>
          <w:sz w:val="32"/>
          <w:szCs w:val="32"/>
        </w:rPr>
        <w:t>第二部分</w:t>
      </w:r>
      <w:r>
        <w:rPr>
          <w:rFonts w:ascii="黑体" w:hAnsi="黑体" w:eastAsia="黑体"/>
          <w:b w:val="0"/>
          <w:sz w:val="32"/>
          <w:szCs w:val="32"/>
        </w:rPr>
        <w:t xml:space="preserve"> 2023</w:t>
      </w:r>
      <w:r>
        <w:rPr>
          <w:rFonts w:hint="eastAsia" w:ascii="黑体" w:hAnsi="黑体" w:eastAsia="黑体"/>
          <w:b w:val="0"/>
          <w:sz w:val="32"/>
          <w:szCs w:val="32"/>
        </w:rPr>
        <w:t>年度</w:t>
      </w:r>
      <w:r>
        <w:rPr>
          <w:rStyle w:val="22"/>
          <w:rFonts w:hint="eastAsia" w:ascii="黑体" w:hAnsi="黑体" w:eastAsia="黑体"/>
          <w:b w:val="0"/>
          <w:bCs/>
        </w:rPr>
        <w:t>单位决算情况说明</w:t>
      </w:r>
      <w:bookmarkEnd w:id="18"/>
      <w:bookmarkEnd w:id="19"/>
    </w:p>
    <w:p w14:paraId="2720CE56">
      <w:pPr>
        <w:pStyle w:val="35"/>
        <w:numPr>
          <w:ilvl w:val="0"/>
          <w:numId w:val="2"/>
        </w:numPr>
        <w:spacing w:line="600" w:lineRule="exact"/>
        <w:outlineLvl w:val="1"/>
        <w:rPr>
          <w:rFonts w:hint="eastAsia" w:ascii="黑体" w:hAnsi="黑体" w:eastAsia="黑体"/>
          <w:color w:val="000000" w:themeColor="text1"/>
          <w:sz w:val="32"/>
          <w:szCs w:val="32"/>
          <w:highlight w:val="none"/>
        </w:rPr>
      </w:pPr>
      <w:bookmarkStart w:id="20" w:name="_Toc15396603"/>
      <w:bookmarkStart w:id="21" w:name="_Toc15377205"/>
      <w:r>
        <w:rPr>
          <w:rFonts w:hint="eastAsia" w:ascii="黑体" w:hAnsi="黑体" w:eastAsia="黑体"/>
          <w:color w:val="000000" w:themeColor="text1"/>
          <w:sz w:val="32"/>
          <w:szCs w:val="32"/>
          <w:highlight w:val="none"/>
        </w:rPr>
        <w:t>收入支出决算总体情况说明</w:t>
      </w:r>
      <w:bookmarkEnd w:id="20"/>
      <w:bookmarkEnd w:id="21"/>
    </w:p>
    <w:p w14:paraId="737BCE29">
      <w:pPr>
        <w:spacing w:line="600" w:lineRule="exact"/>
        <w:ind w:firstLine="640" w:firstLineChars="200"/>
      </w:pPr>
      <w:r>
        <w:rPr>
          <w:rFonts w:ascii="仿宋" w:hAnsi="仿宋" w:eastAsia="仿宋"/>
          <w:sz w:val="32"/>
          <w:szCs w:val="32"/>
        </w:rPr>
        <w:t>2023</w:t>
      </w:r>
      <w:r>
        <w:rPr>
          <w:rFonts w:hint="eastAsia" w:ascii="仿宋" w:hAnsi="仿宋" w:eastAsia="仿宋"/>
          <w:sz w:val="32"/>
          <w:szCs w:val="32"/>
        </w:rPr>
        <w:t>年度收、支总计均为</w:t>
      </w:r>
      <w:r>
        <w:rPr>
          <w:rFonts w:ascii="仿宋" w:hAnsi="仿宋" w:eastAsia="仿宋"/>
          <w:b/>
          <w:sz w:val="32"/>
          <w:szCs w:val="32"/>
        </w:rPr>
        <w:t>2389.2</w:t>
      </w:r>
      <w:r>
        <w:rPr>
          <w:rFonts w:hint="eastAsia" w:ascii="仿宋" w:hAnsi="仿宋" w:eastAsia="仿宋"/>
          <w:sz w:val="32"/>
          <w:szCs w:val="32"/>
        </w:rPr>
        <w:t>万元。与</w:t>
      </w:r>
      <w:r>
        <w:rPr>
          <w:rFonts w:ascii="仿宋" w:hAnsi="仿宋" w:eastAsia="仿宋"/>
          <w:sz w:val="32"/>
          <w:szCs w:val="32"/>
        </w:rPr>
        <w:t>2022</w:t>
      </w:r>
      <w:r>
        <w:rPr>
          <w:rFonts w:hint="eastAsia" w:ascii="仿宋" w:hAnsi="仿宋" w:eastAsia="仿宋"/>
          <w:sz w:val="32"/>
          <w:szCs w:val="32"/>
        </w:rPr>
        <w:t>年度相比，收、支总计各增加</w:t>
      </w:r>
      <w:r>
        <w:rPr>
          <w:rFonts w:ascii="仿宋" w:hAnsi="仿宋" w:eastAsia="仿宋"/>
          <w:sz w:val="32"/>
          <w:szCs w:val="32"/>
        </w:rPr>
        <w:t>839.27</w:t>
      </w:r>
      <w:r>
        <w:rPr>
          <w:rFonts w:hint="eastAsia" w:ascii="仿宋" w:hAnsi="仿宋" w:eastAsia="仿宋"/>
          <w:sz w:val="32"/>
          <w:szCs w:val="32"/>
        </w:rPr>
        <w:t>万元，增长</w:t>
      </w:r>
      <w:r>
        <w:rPr>
          <w:rFonts w:ascii="仿宋" w:hAnsi="仿宋" w:eastAsia="仿宋"/>
          <w:sz w:val="32"/>
          <w:szCs w:val="32"/>
        </w:rPr>
        <w:t>54.41%</w:t>
      </w:r>
      <w:r>
        <w:rPr>
          <w:rFonts w:hint="eastAsia" w:ascii="仿宋" w:hAnsi="仿宋" w:eastAsia="仿宋"/>
          <w:sz w:val="32"/>
          <w:szCs w:val="32"/>
        </w:rPr>
        <w:t>。主要变动原因是人员经费增加及项目经费增加。</w:t>
      </w:r>
    </w:p>
    <w:p w14:paraId="1A0C4D5D">
      <w:pPr>
        <w:jc w:val="center"/>
        <w:rPr>
          <w:rFonts w:hint="eastAsia" w:eastAsia="仿宋"/>
          <w:lang w:eastAsia="zh-CN"/>
        </w:rPr>
      </w:pPr>
      <w:r>
        <w:rPr>
          <w:rStyle w:val="20"/>
        </w:rPr>
        <w:object>
          <v:shape id="_x0000_i1025" o:spt="75" alt="" type="#_x0000_t75" style="height:204.95pt;width:464.6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r>
        <w:rPr>
          <w:rStyle w:val="20"/>
          <w:rFonts w:hint="eastAsia"/>
          <w:lang w:val="en-US" w:eastAsia="zh-CN"/>
        </w:rPr>
        <w:t xml:space="preserve">     </w:t>
      </w:r>
      <w:r>
        <w:rPr>
          <w:rFonts w:hint="eastAsia" w:ascii="仿宋" w:hAnsi="仿宋" w:eastAsia="仿宋"/>
          <w:sz w:val="32"/>
          <w:szCs w:val="32"/>
          <w:lang w:eastAsia="zh-CN"/>
        </w:rPr>
        <w:t>（</w: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w:t>
      </w:r>
      <w:r>
        <w:rPr>
          <w:rFonts w:hint="eastAsia" w:ascii="仿宋" w:hAnsi="仿宋" w:eastAsia="仿宋"/>
          <w:sz w:val="32"/>
          <w:szCs w:val="32"/>
          <w:lang w:eastAsia="zh-CN"/>
        </w:rPr>
        <w:t>）</w:t>
      </w:r>
    </w:p>
    <w:p w14:paraId="4A543505">
      <w:pPr>
        <w:pStyle w:val="35"/>
        <w:numPr>
          <w:ilvl w:val="0"/>
          <w:numId w:val="2"/>
        </w:numPr>
        <w:spacing w:line="600" w:lineRule="exact"/>
        <w:outlineLvl w:val="1"/>
        <w:rPr>
          <w:rFonts w:ascii="黑体" w:hAnsi="黑体" w:eastAsia="黑体"/>
          <w:b w:val="0"/>
          <w:color w:val="000000" w:themeColor="text1"/>
          <w:sz w:val="32"/>
          <w:szCs w:val="32"/>
          <w:highlight w:val="none"/>
          <w14:textFill>
            <w14:solidFill>
              <w14:schemeClr w14:val="tx1"/>
            </w14:solidFill>
          </w14:textFill>
        </w:rPr>
      </w:pPr>
      <w:bookmarkStart w:id="22" w:name="_Toc15377206"/>
      <w:bookmarkStart w:id="23" w:name="_Toc15396604"/>
      <w:r>
        <w:rPr>
          <w:rFonts w:hint="eastAsia" w:ascii="黑体" w:hAnsi="黑体" w:eastAsia="黑体"/>
          <w:color w:val="000000" w:themeColor="text1"/>
          <w:sz w:val="32"/>
          <w:szCs w:val="32"/>
          <w:highlight w:val="none"/>
          <w14:textFill>
            <w14:solidFill>
              <w14:schemeClr w14:val="tx1"/>
            </w14:solidFill>
          </w14:textFill>
        </w:rPr>
        <w:t>收</w:t>
      </w:r>
      <w:r>
        <w:rPr>
          <w:rFonts w:hint="eastAsia" w:ascii="黑体" w:hAnsi="黑体" w:eastAsia="黑体"/>
          <w:b w:val="0"/>
          <w:color w:val="000000" w:themeColor="text1"/>
          <w:sz w:val="32"/>
          <w:szCs w:val="32"/>
          <w:highlight w:val="none"/>
          <w14:textFill>
            <w14:solidFill>
              <w14:schemeClr w14:val="tx1"/>
            </w14:solidFill>
          </w14:textFill>
        </w:rPr>
        <w:t>入决算情况说明</w:t>
      </w:r>
      <w:bookmarkEnd w:id="22"/>
      <w:bookmarkEnd w:id="23"/>
    </w:p>
    <w:p w14:paraId="6F354274">
      <w:pPr>
        <w:spacing w:line="600" w:lineRule="exact"/>
        <w:ind w:firstLine="640" w:firstLineChars="200"/>
        <w:outlineLvl w:val="1"/>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年度本年收入合计</w:t>
      </w:r>
      <w:r>
        <w:rPr>
          <w:rFonts w:ascii="仿宋" w:hAnsi="仿宋" w:eastAsia="仿宋"/>
          <w:b/>
          <w:sz w:val="32"/>
          <w:szCs w:val="32"/>
        </w:rPr>
        <w:t>2320.87</w:t>
      </w:r>
      <w:r>
        <w:rPr>
          <w:rFonts w:hint="eastAsia" w:ascii="仿宋" w:hAnsi="仿宋" w:eastAsia="仿宋"/>
          <w:sz w:val="32"/>
          <w:szCs w:val="32"/>
        </w:rPr>
        <w:t>万元，其中：一般公共预算财政拨款收入</w:t>
      </w:r>
      <w:r>
        <w:rPr>
          <w:rFonts w:ascii="仿宋" w:hAnsi="仿宋" w:eastAsia="仿宋"/>
          <w:b/>
          <w:sz w:val="32"/>
          <w:szCs w:val="32"/>
        </w:rPr>
        <w:t>2320.87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p>
    <w:p w14:paraId="1E752BD0">
      <w:pPr>
        <w:jc w:val="center"/>
        <w:rPr>
          <w:rFonts w:ascii="仿宋" w:hAnsi="仿宋" w:eastAsia="仿宋"/>
          <w:sz w:val="32"/>
          <w:szCs w:val="32"/>
        </w:rPr>
      </w:pPr>
      <w:r>
        <w:rPr>
          <w:rStyle w:val="20"/>
        </w:rPr>
        <w:object>
          <v:shape id="_x0000_i1026" o:spt="75" type="#_x0000_t75" style="height:222pt;width:428.25pt;" o:ole="t" filled="f" o:preferrelative="t" stroked="f" coordsize="21600,21600">
            <v:path/>
            <v:fill on="f" focussize="0,0"/>
            <v:stroke on="f" joinstyle="miter"/>
            <v:imagedata r:id="rId9" o:title=""/>
            <o:lock v:ext="edit" aspectratio="t"/>
            <w10:wrap type="none"/>
            <w10:anchorlock/>
          </v:shape>
          <o:OLEObject Type="Embed" ProgID="Excel.Chart.8" ShapeID="_x0000_i1026" DrawAspect="Content" ObjectID="_1468075726" r:id="rId8">
            <o:LockedField>false</o:LockedField>
          </o:OLEObject>
        </w:object>
      </w:r>
      <w:bookmarkStart w:id="24" w:name="_Toc15396605"/>
      <w:bookmarkStart w:id="25" w:name="_Toc15377207"/>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w:t>
      </w:r>
    </w:p>
    <w:p w14:paraId="288DA4A2">
      <w:pPr>
        <w:rPr>
          <w:rStyle w:val="20"/>
        </w:rPr>
      </w:pPr>
    </w:p>
    <w:p w14:paraId="4120864F">
      <w:pPr>
        <w:rPr>
          <w:rFonts w:ascii="黑体" w:hAnsi="Arial" w:eastAsia="黑体"/>
          <w:b/>
        </w:rPr>
      </w:pPr>
      <w:r>
        <w:rPr>
          <w:rStyle w:val="38"/>
          <w:rFonts w:hint="eastAsia"/>
          <w:b w:val="0"/>
          <w:sz w:val="32"/>
          <w:szCs w:val="32"/>
        </w:rPr>
        <w:t>三、支出</w:t>
      </w:r>
      <w:r>
        <w:rPr>
          <w:rFonts w:hint="eastAsia" w:ascii="黑体" w:hAnsi="黑体" w:eastAsia="黑体"/>
          <w:b/>
          <w:sz w:val="32"/>
          <w:szCs w:val="32"/>
        </w:rPr>
        <w:t>决算情况说明</w:t>
      </w:r>
      <w:bookmarkEnd w:id="24"/>
      <w:bookmarkEnd w:id="25"/>
    </w:p>
    <w:p w14:paraId="5C03C109">
      <w:pPr>
        <w:spacing w:line="600" w:lineRule="exact"/>
        <w:ind w:firstLine="640" w:firstLineChars="200"/>
        <w:outlineLvl w:val="1"/>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年度本年支出合计</w:t>
      </w:r>
      <w:r>
        <w:rPr>
          <w:rFonts w:ascii="仿宋" w:hAnsi="仿宋" w:eastAsia="仿宋"/>
          <w:b/>
          <w:sz w:val="32"/>
          <w:szCs w:val="32"/>
        </w:rPr>
        <w:t>2389.2</w:t>
      </w:r>
      <w:r>
        <w:rPr>
          <w:rFonts w:hint="eastAsia" w:ascii="仿宋" w:hAnsi="仿宋" w:eastAsia="仿宋"/>
          <w:sz w:val="32"/>
          <w:szCs w:val="32"/>
        </w:rPr>
        <w:t>万元，其中：基本支出</w:t>
      </w:r>
      <w:r>
        <w:rPr>
          <w:rFonts w:ascii="仿宋" w:hAnsi="仿宋" w:eastAsia="仿宋"/>
          <w:b/>
          <w:sz w:val="32"/>
          <w:szCs w:val="32"/>
        </w:rPr>
        <w:t>2224.2</w:t>
      </w:r>
      <w:r>
        <w:rPr>
          <w:rFonts w:hint="eastAsia" w:ascii="仿宋" w:hAnsi="仿宋" w:eastAsia="仿宋"/>
          <w:sz w:val="32"/>
          <w:szCs w:val="32"/>
        </w:rPr>
        <w:t>万元，占</w:t>
      </w:r>
      <w:r>
        <w:rPr>
          <w:rFonts w:ascii="仿宋" w:hAnsi="仿宋" w:eastAsia="仿宋"/>
          <w:b/>
          <w:sz w:val="32"/>
          <w:szCs w:val="32"/>
        </w:rPr>
        <w:t>93.09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165</w:t>
      </w:r>
      <w:r>
        <w:rPr>
          <w:rFonts w:hint="eastAsia" w:ascii="仿宋" w:hAnsi="仿宋" w:eastAsia="仿宋"/>
          <w:sz w:val="32"/>
          <w:szCs w:val="32"/>
        </w:rPr>
        <w:t>万元，占</w:t>
      </w:r>
      <w:r>
        <w:rPr>
          <w:rFonts w:ascii="仿宋" w:hAnsi="仿宋" w:eastAsia="仿宋"/>
          <w:b/>
          <w:sz w:val="32"/>
          <w:szCs w:val="32"/>
        </w:rPr>
        <w:t>6.9</w:t>
      </w:r>
      <w:r>
        <w:rPr>
          <w:rFonts w:ascii="仿宋" w:hAnsi="仿宋" w:eastAsia="仿宋"/>
          <w:sz w:val="32"/>
          <w:szCs w:val="32"/>
        </w:rPr>
        <w:t>%</w:t>
      </w:r>
      <w:r>
        <w:rPr>
          <w:rFonts w:hint="eastAsia" w:ascii="仿宋" w:hAnsi="仿宋" w:eastAsia="仿宋"/>
          <w:sz w:val="32"/>
          <w:szCs w:val="32"/>
        </w:rPr>
        <w:t>。</w:t>
      </w:r>
    </w:p>
    <w:p w14:paraId="1F2D2B32">
      <w:pPr>
        <w:rPr>
          <w:rFonts w:ascii="仿宋" w:hAnsi="仿宋" w:eastAsia="仿宋"/>
          <w:sz w:val="32"/>
          <w:szCs w:val="32"/>
        </w:rPr>
      </w:pPr>
      <w:r>
        <w:rPr>
          <w:rFonts w:ascii="仿宋" w:hAnsi="仿宋" w:eastAsia="仿宋"/>
          <w:sz w:val="32"/>
          <w:szCs w:val="32"/>
        </w:rPr>
        <w:object>
          <v:shape id="_x0000_i1032" o:spt="75" type="#_x0000_t75" style="height:186pt;width:405pt;" o:ole="t" filled="f" o:preferrelative="t" stroked="f" coordsize="21600,21600">
            <v:path/>
            <v:fill on="f" focussize="0,0"/>
            <v:stroke on="f" joinstyle="miter"/>
            <v:imagedata r:id="rId11" o:title=""/>
            <o:lock v:ext="edit" aspectratio="t"/>
            <w10:wrap type="none"/>
            <w10:anchorlock/>
          </v:shape>
          <o:OLEObject Type="Embed" ProgID="Excel.Chart.8" ShapeID="_x0000_i1032" DrawAspect="Content" ObjectID="_1468075727" r:id="rId10">
            <o:LockedField>false</o:LockedField>
          </o:OLEObject>
        </w:object>
      </w:r>
    </w:p>
    <w:p w14:paraId="022FE350">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支出</w:t>
      </w:r>
      <w:r>
        <w:rPr>
          <w:rFonts w:hint="eastAsia" w:ascii="仿宋" w:hAnsi="仿宋" w:eastAsia="仿宋"/>
          <w:sz w:val="32"/>
          <w:szCs w:val="32"/>
        </w:rPr>
        <w:t>决算结构图）</w:t>
      </w:r>
    </w:p>
    <w:p w14:paraId="543C1777"/>
    <w:p w14:paraId="2B2B837F">
      <w:pPr>
        <w:spacing w:line="600" w:lineRule="exact"/>
        <w:ind w:firstLine="640" w:firstLineChars="200"/>
        <w:outlineLvl w:val="1"/>
        <w:rPr>
          <w:rFonts w:ascii="黑体" w:hAnsi="黑体" w:eastAsia="黑体"/>
          <w:b/>
        </w:rPr>
      </w:pPr>
      <w:bookmarkStart w:id="26" w:name="_Toc15396606"/>
      <w:bookmarkStart w:id="27" w:name="_Toc15377208"/>
      <w:r>
        <w:rPr>
          <w:rFonts w:hint="eastAsia" w:ascii="黑体" w:hAnsi="黑体" w:eastAsia="黑体"/>
          <w:sz w:val="32"/>
          <w:szCs w:val="32"/>
        </w:rPr>
        <w:t>四、财</w:t>
      </w:r>
      <w:r>
        <w:rPr>
          <w:rFonts w:hint="eastAsia" w:ascii="黑体" w:hAnsi="黑体" w:eastAsia="黑体"/>
          <w:b/>
          <w:sz w:val="32"/>
          <w:szCs w:val="32"/>
        </w:rPr>
        <w:t>政拨款收入支出决算总体情况说明</w:t>
      </w:r>
      <w:bookmarkEnd w:id="26"/>
      <w:bookmarkEnd w:id="27"/>
    </w:p>
    <w:p w14:paraId="45375429">
      <w:pPr>
        <w:spacing w:line="600" w:lineRule="exact"/>
        <w:ind w:firstLine="64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年度财政拨款收、支总计均为</w:t>
      </w:r>
      <w:r>
        <w:rPr>
          <w:rFonts w:ascii="仿宋" w:hAnsi="仿宋" w:eastAsia="仿宋"/>
          <w:b/>
          <w:sz w:val="32"/>
          <w:szCs w:val="32"/>
        </w:rPr>
        <w:t>2389.2</w:t>
      </w:r>
      <w:r>
        <w:rPr>
          <w:rFonts w:hint="eastAsia" w:ascii="仿宋" w:hAnsi="仿宋" w:eastAsia="仿宋"/>
          <w:sz w:val="32"/>
          <w:szCs w:val="32"/>
        </w:rPr>
        <w:t>万元。与</w:t>
      </w:r>
      <w:r>
        <w:rPr>
          <w:rFonts w:ascii="仿宋" w:hAnsi="仿宋" w:eastAsia="仿宋"/>
          <w:sz w:val="32"/>
          <w:szCs w:val="32"/>
        </w:rPr>
        <w:t>2022</w:t>
      </w:r>
      <w:r>
        <w:rPr>
          <w:rFonts w:hint="eastAsia" w:ascii="仿宋" w:hAnsi="仿宋" w:eastAsia="仿宋"/>
          <w:sz w:val="32"/>
          <w:szCs w:val="32"/>
        </w:rPr>
        <w:t>年度相比，收、支总计各增加</w:t>
      </w:r>
      <w:r>
        <w:rPr>
          <w:rFonts w:ascii="仿宋" w:hAnsi="仿宋" w:eastAsia="仿宋"/>
          <w:sz w:val="32"/>
          <w:szCs w:val="32"/>
        </w:rPr>
        <w:t>839.27</w:t>
      </w:r>
      <w:r>
        <w:rPr>
          <w:rFonts w:hint="eastAsia" w:ascii="仿宋" w:hAnsi="仿宋" w:eastAsia="仿宋"/>
          <w:sz w:val="32"/>
          <w:szCs w:val="32"/>
        </w:rPr>
        <w:t>万元，增长</w:t>
      </w:r>
      <w:r>
        <w:rPr>
          <w:rFonts w:ascii="仿宋" w:hAnsi="仿宋" w:eastAsia="仿宋"/>
          <w:sz w:val="32"/>
          <w:szCs w:val="32"/>
        </w:rPr>
        <w:t>54.41%</w:t>
      </w:r>
      <w:r>
        <w:rPr>
          <w:rFonts w:hint="eastAsia" w:ascii="仿宋" w:hAnsi="仿宋" w:eastAsia="仿宋"/>
          <w:sz w:val="32"/>
          <w:szCs w:val="32"/>
        </w:rPr>
        <w:t>。主要变动原因是人员经费增加及项目经费增加。</w:t>
      </w:r>
    </w:p>
    <w:p w14:paraId="5A14A295">
      <w:pPr>
        <w:rPr>
          <w:rStyle w:val="20"/>
        </w:rPr>
      </w:pPr>
      <w:r>
        <w:rPr>
          <w:rStyle w:val="20"/>
        </w:rPr>
        <w:object>
          <v:shape id="_x0000_i1028" o:spt="75" type="#_x0000_t75" style="height:222pt;width:406.5pt;" o:ole="t" filled="f" o:preferrelative="t" stroked="f" coordsize="21600,21600">
            <v:path/>
            <v:fill on="f" focussize="0,0"/>
            <v:stroke on="f" joinstyle="miter"/>
            <v:imagedata r:id="rId13" o:title=""/>
            <o:lock v:ext="edit" aspectratio="t"/>
            <w10:wrap type="none"/>
            <w10:anchorlock/>
          </v:shape>
          <o:OLEObject Type="Embed" ProgID="Excel.Chart.8" ShapeID="_x0000_i1028" DrawAspect="Content" ObjectID="_1468075728" r:id="rId12">
            <o:LockedField>false</o:LockedField>
          </o:OLEObject>
        </w:object>
      </w:r>
    </w:p>
    <w:p w14:paraId="1FA5F351">
      <w:pPr>
        <w:spacing w:line="600" w:lineRule="exact"/>
        <w:ind w:firstLine="640" w:firstLineChars="200"/>
        <w:jc w:val="center"/>
      </w:pPr>
      <w:r>
        <w:rPr>
          <w:rFonts w:hint="eastAsia" w:ascii="仿宋" w:hAnsi="仿宋" w:eastAsia="仿宋"/>
          <w:sz w:val="32"/>
          <w:szCs w:val="32"/>
        </w:rPr>
        <w:t>（图</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eastAsia="zh-CN"/>
        </w:rPr>
        <w:t>财政拨款收、支决算总计变动情况）</w:t>
      </w:r>
    </w:p>
    <w:p w14:paraId="2A751624"/>
    <w:p w14:paraId="79883399">
      <w:pPr>
        <w:rPr>
          <w:rStyle w:val="20"/>
          <w:b w:val="0"/>
          <w:bCs w:val="0"/>
          <w:kern w:val="2"/>
          <w:sz w:val="21"/>
          <w:szCs w:val="24"/>
        </w:rPr>
      </w:pPr>
    </w:p>
    <w:p w14:paraId="3CA852D2">
      <w:pPr>
        <w:rPr>
          <w:rFonts w:ascii="黑体" w:hAnsi="Arial" w:eastAsia="黑体"/>
          <w:b/>
        </w:rPr>
      </w:pPr>
      <w:bookmarkStart w:id="28" w:name="_Toc15396607"/>
      <w:bookmarkStart w:id="29" w:name="_Toc15377209"/>
      <w:r>
        <w:rPr>
          <w:rStyle w:val="20"/>
          <w:rFonts w:hint="eastAsia" w:ascii="黑体" w:hAnsi="黑体"/>
          <w:b w:val="0"/>
          <w:bCs w:val="0"/>
          <w:kern w:val="2"/>
          <w:sz w:val="32"/>
          <w:szCs w:val="32"/>
        </w:rPr>
        <w:t>五、一</w:t>
      </w:r>
      <w:r>
        <w:rPr>
          <w:rFonts w:hint="eastAsia" w:ascii="黑体" w:hAnsi="黑体" w:eastAsia="黑体"/>
          <w:b/>
          <w:sz w:val="32"/>
          <w:szCs w:val="32"/>
        </w:rPr>
        <w:t>般公共预算财政拨款支出决算情况说明</w:t>
      </w:r>
      <w:bookmarkEnd w:id="28"/>
      <w:bookmarkEnd w:id="29"/>
    </w:p>
    <w:p w14:paraId="58B0B66B">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14:paraId="5DB08E32">
      <w:pPr>
        <w:spacing w:line="600" w:lineRule="exact"/>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年度一般公共预算财政拨款支出</w:t>
      </w:r>
      <w:r>
        <w:rPr>
          <w:rFonts w:ascii="仿宋" w:hAnsi="仿宋" w:eastAsia="仿宋"/>
          <w:b/>
          <w:sz w:val="32"/>
          <w:szCs w:val="32"/>
        </w:rPr>
        <w:t>2389.2</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2022</w:t>
      </w:r>
      <w:r>
        <w:rPr>
          <w:rFonts w:hint="eastAsia" w:ascii="仿宋" w:hAnsi="仿宋" w:eastAsia="仿宋"/>
          <w:sz w:val="32"/>
          <w:szCs w:val="32"/>
        </w:rPr>
        <w:t>年度相比，一般公共预算拨款支出增加</w:t>
      </w:r>
      <w:r>
        <w:rPr>
          <w:rFonts w:ascii="仿宋" w:hAnsi="仿宋" w:eastAsia="仿宋"/>
          <w:sz w:val="32"/>
          <w:szCs w:val="32"/>
        </w:rPr>
        <w:t>839.27</w:t>
      </w:r>
      <w:r>
        <w:rPr>
          <w:rFonts w:hint="eastAsia" w:ascii="仿宋" w:hAnsi="仿宋" w:eastAsia="仿宋"/>
          <w:sz w:val="32"/>
          <w:szCs w:val="32"/>
        </w:rPr>
        <w:t>万元，增长</w:t>
      </w:r>
      <w:r>
        <w:rPr>
          <w:rFonts w:ascii="仿宋" w:hAnsi="仿宋" w:eastAsia="仿宋"/>
          <w:sz w:val="32"/>
          <w:szCs w:val="32"/>
        </w:rPr>
        <w:t>54.41%</w:t>
      </w:r>
      <w:r>
        <w:rPr>
          <w:rFonts w:hint="eastAsia" w:ascii="仿宋" w:hAnsi="仿宋" w:eastAsia="仿宋"/>
          <w:sz w:val="32"/>
          <w:szCs w:val="32"/>
        </w:rPr>
        <w:t>。主要变动原因是人员经费增加及项目经费增加。</w:t>
      </w:r>
    </w:p>
    <w:p w14:paraId="378F2118">
      <w:pPr>
        <w:spacing w:line="600" w:lineRule="exact"/>
        <w:ind w:firstLine="640" w:firstLineChars="200"/>
        <w:rPr>
          <w:rFonts w:ascii="仿宋" w:hAnsi="仿宋" w:eastAsia="仿宋"/>
          <w:sz w:val="32"/>
          <w:szCs w:val="32"/>
        </w:rPr>
      </w:pPr>
    </w:p>
    <w:p w14:paraId="028865B5">
      <w:pPr>
        <w:rPr>
          <w:rStyle w:val="20"/>
        </w:rPr>
      </w:pPr>
      <w:r>
        <w:rPr>
          <w:rStyle w:val="20"/>
        </w:rPr>
        <w:object>
          <v:shape id="_x0000_i1029" o:spt="75" alt="" type="#_x0000_t75" style="height:212.5pt;width:407.8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bookmarkStart w:id="31" w:name="_Toc15377211"/>
    </w:p>
    <w:p w14:paraId="31B77897">
      <w:pPr>
        <w:spacing w:line="600" w:lineRule="exact"/>
        <w:ind w:firstLine="640" w:firstLineChars="200"/>
        <w:outlineLvl w:val="2"/>
        <w:rPr>
          <w:rFonts w:hint="eastAsia" w:ascii="仿宋" w:hAnsi="仿宋" w:eastAsia="仿宋"/>
          <w:sz w:val="32"/>
          <w:szCs w:val="32"/>
        </w:rPr>
      </w:pPr>
      <w:r>
        <w:rPr>
          <w:rFonts w:hint="eastAsia" w:ascii="仿宋" w:hAnsi="仿宋" w:eastAsia="仿宋"/>
          <w:sz w:val="32"/>
          <w:szCs w:val="32"/>
        </w:rPr>
        <w:t>（图</w:t>
      </w:r>
      <w:r>
        <w:rPr>
          <w:rFonts w:hint="eastAsia" w:ascii="仿宋" w:hAnsi="仿宋" w:eastAsia="仿宋"/>
          <w:sz w:val="32"/>
          <w:szCs w:val="32"/>
          <w:lang w:val="en-US" w:eastAsia="zh-CN"/>
        </w:rPr>
        <w:t>5</w:t>
      </w:r>
      <w:r>
        <w:rPr>
          <w:rFonts w:hint="eastAsia" w:ascii="仿宋" w:hAnsi="仿宋" w:eastAsia="仿宋"/>
          <w:sz w:val="32"/>
          <w:szCs w:val="32"/>
        </w:rPr>
        <w:t>：一般公共预算财政拨款支出决算总体情况</w:t>
      </w:r>
      <w:r>
        <w:rPr>
          <w:rFonts w:hint="eastAsia" w:ascii="仿宋" w:hAnsi="仿宋" w:eastAsia="仿宋"/>
          <w:sz w:val="32"/>
          <w:szCs w:val="32"/>
          <w:lang w:eastAsia="zh-CN"/>
        </w:rPr>
        <w:t>）</w:t>
      </w:r>
    </w:p>
    <w:p w14:paraId="79F6300D">
      <w:pPr>
        <w:pStyle w:val="2"/>
      </w:pPr>
    </w:p>
    <w:p w14:paraId="283A2CE0">
      <w:pPr>
        <w:rPr>
          <w:rStyle w:val="20"/>
          <w:rFonts w:ascii="仿宋" w:hAnsi="仿宋" w:eastAsia="仿宋"/>
          <w:b w:val="0"/>
          <w:bCs w:val="0"/>
          <w:kern w:val="2"/>
          <w:sz w:val="32"/>
          <w:szCs w:val="32"/>
        </w:rPr>
      </w:pPr>
      <w:r>
        <w:rPr>
          <w:rStyle w:val="20"/>
          <w:rFonts w:hint="eastAsia" w:ascii="仿宋" w:hAnsi="仿宋" w:eastAsia="仿宋"/>
          <w:b w:val="0"/>
          <w:bCs w:val="0"/>
          <w:kern w:val="2"/>
          <w:sz w:val="32"/>
          <w:szCs w:val="32"/>
        </w:rPr>
        <w:t>（二）一般公共预算财政拨款支出决算结构情况</w:t>
      </w:r>
      <w:bookmarkEnd w:id="31"/>
    </w:p>
    <w:p w14:paraId="66BD6EF7">
      <w:pPr>
        <w:spacing w:line="600" w:lineRule="exact"/>
        <w:ind w:firstLine="640"/>
        <w:rPr>
          <w:rFonts w:hint="eastAsia"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年度一般公共预算财政拨款支出</w:t>
      </w:r>
      <w:r>
        <w:rPr>
          <w:rFonts w:ascii="仿宋" w:hAnsi="仿宋" w:eastAsia="仿宋"/>
          <w:b/>
          <w:sz w:val="32"/>
          <w:szCs w:val="32"/>
        </w:rPr>
        <w:t>2389.2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1852.85</w:t>
      </w:r>
      <w:r>
        <w:rPr>
          <w:rFonts w:hint="eastAsia" w:ascii="仿宋" w:hAnsi="仿宋" w:eastAsia="仿宋"/>
          <w:sz w:val="32"/>
          <w:szCs w:val="32"/>
        </w:rPr>
        <w:t>万元，占</w:t>
      </w:r>
      <w:r>
        <w:rPr>
          <w:rFonts w:ascii="仿宋" w:hAnsi="仿宋" w:eastAsia="仿宋"/>
          <w:sz w:val="32"/>
          <w:szCs w:val="32"/>
        </w:rPr>
        <w:t>78%</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344.25</w:t>
      </w:r>
      <w:r>
        <w:rPr>
          <w:rFonts w:hint="eastAsia" w:ascii="仿宋" w:hAnsi="仿宋" w:eastAsia="仿宋"/>
          <w:sz w:val="32"/>
          <w:szCs w:val="32"/>
        </w:rPr>
        <w:t>万元，占</w:t>
      </w:r>
      <w:r>
        <w:rPr>
          <w:rFonts w:ascii="仿宋" w:hAnsi="仿宋" w:eastAsia="仿宋"/>
          <w:sz w:val="32"/>
          <w:szCs w:val="32"/>
        </w:rPr>
        <w:t>14%</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95.99</w:t>
      </w:r>
      <w:r>
        <w:rPr>
          <w:rFonts w:hint="eastAsia" w:ascii="仿宋" w:hAnsi="仿宋" w:eastAsia="仿宋"/>
          <w:sz w:val="32"/>
          <w:szCs w:val="32"/>
        </w:rPr>
        <w:t>万元，占</w:t>
      </w: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96.11</w:t>
      </w:r>
      <w:r>
        <w:rPr>
          <w:rFonts w:hint="eastAsia" w:ascii="仿宋" w:hAnsi="仿宋" w:eastAsia="仿宋"/>
          <w:sz w:val="32"/>
          <w:szCs w:val="32"/>
        </w:rPr>
        <w:t>万元，占</w:t>
      </w:r>
      <w:r>
        <w:rPr>
          <w:rFonts w:ascii="仿宋" w:hAnsi="仿宋" w:eastAsia="仿宋"/>
          <w:sz w:val="32"/>
          <w:szCs w:val="32"/>
        </w:rPr>
        <w:t>4%</w:t>
      </w:r>
      <w:r>
        <w:rPr>
          <w:rFonts w:hint="eastAsia" w:ascii="仿宋" w:hAnsi="仿宋" w:eastAsia="仿宋"/>
          <w:sz w:val="32"/>
          <w:szCs w:val="32"/>
        </w:rPr>
        <w:t>。</w:t>
      </w:r>
    </w:p>
    <w:p w14:paraId="5C67FD8C">
      <w:pPr>
        <w:pStyle w:val="2"/>
      </w:pPr>
    </w:p>
    <w:p w14:paraId="56FC174D">
      <w:pPr>
        <w:rPr>
          <w:rStyle w:val="20"/>
          <w:rFonts w:eastAsia="仿宋"/>
          <w:b w:val="0"/>
          <w:bCs w:val="0"/>
          <w:kern w:val="2"/>
          <w:sz w:val="21"/>
          <w:szCs w:val="24"/>
        </w:rPr>
      </w:pPr>
      <w:r>
        <w:rPr>
          <w:rStyle w:val="20"/>
          <w:rFonts w:eastAsia="仿宋"/>
        </w:rPr>
        <w:object>
          <v:shape id="_x0000_i1030" o:spt="75" type="#_x0000_t75" style="height:167.25pt;width:384.75pt;" o:ole="t" filled="f" o:preferrelative="t" stroked="f" coordsize="21600,21600">
            <v:path/>
            <v:fill on="f" focussize="0,0"/>
            <v:stroke on="f" joinstyle="miter"/>
            <v:imagedata r:id="rId17" o:title=""/>
            <o:lock v:ext="edit" aspectratio="t"/>
            <w10:wrap type="none"/>
            <w10:anchorlock/>
          </v:shape>
          <o:OLEObject Type="Embed" ProgID="Excel.Chart.8" ShapeID="_x0000_i1030" DrawAspect="Content" ObjectID="_1468075730" r:id="rId16">
            <o:LockedField>false</o:LockedField>
          </o:OLEObject>
        </w:object>
      </w:r>
    </w:p>
    <w:p w14:paraId="51476169">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（图</w:t>
      </w:r>
      <w:r>
        <w:rPr>
          <w:rFonts w:hint="eastAsia" w:ascii="仿宋" w:hAnsi="仿宋" w:eastAsia="仿宋"/>
          <w:sz w:val="32"/>
          <w:szCs w:val="32"/>
          <w:lang w:val="en-US" w:eastAsia="zh-CN"/>
        </w:rPr>
        <w:t>6</w:t>
      </w:r>
      <w:r>
        <w:rPr>
          <w:rFonts w:hint="eastAsia" w:ascii="仿宋" w:hAnsi="仿宋" w:eastAsia="仿宋"/>
          <w:sz w:val="32"/>
          <w:szCs w:val="32"/>
        </w:rPr>
        <w:t>：一般公共预算财政拨款支出决算结构</w:t>
      </w:r>
      <w:r>
        <w:rPr>
          <w:rFonts w:hint="eastAsia" w:ascii="仿宋" w:hAnsi="仿宋" w:eastAsia="仿宋"/>
          <w:sz w:val="32"/>
          <w:szCs w:val="32"/>
          <w:lang w:eastAsia="zh-CN"/>
        </w:rPr>
        <w:t>）</w:t>
      </w:r>
    </w:p>
    <w:p w14:paraId="0DFBCC7A">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14:paraId="2CE477A0">
      <w:pPr>
        <w:spacing w:line="600" w:lineRule="exact"/>
        <w:ind w:firstLine="643" w:firstLineChars="200"/>
        <w:outlineLvl w:val="2"/>
        <w:rPr>
          <w:rFonts w:ascii="仿宋" w:hAnsi="仿宋" w:eastAsia="仿宋"/>
          <w:sz w:val="32"/>
          <w:szCs w:val="32"/>
        </w:rPr>
      </w:pPr>
      <w:bookmarkStart w:id="33" w:name="_Toc15377444"/>
      <w:bookmarkStart w:id="34" w:name="_Toc15378460"/>
      <w:bookmarkStart w:id="35" w:name="_Toc15377213"/>
      <w:r>
        <w:rPr>
          <w:rFonts w:ascii="仿宋" w:hAnsi="仿宋" w:eastAsia="仿宋"/>
          <w:b/>
          <w:sz w:val="32"/>
          <w:szCs w:val="32"/>
        </w:rPr>
        <w:t>2023</w:t>
      </w:r>
      <w:r>
        <w:rPr>
          <w:rFonts w:hint="eastAsia" w:ascii="仿宋" w:hAnsi="仿宋" w:eastAsia="仿宋"/>
          <w:b/>
          <w:sz w:val="32"/>
          <w:szCs w:val="32"/>
        </w:rPr>
        <w:t>年度一般公共预算支出决算数为</w:t>
      </w:r>
      <w:r>
        <w:rPr>
          <w:rFonts w:ascii="仿宋" w:hAnsi="仿宋" w:eastAsia="仿宋"/>
          <w:b/>
          <w:sz w:val="32"/>
          <w:szCs w:val="32"/>
        </w:rPr>
        <w:t>2389.2</w:t>
      </w:r>
      <w:r>
        <w:rPr>
          <w:rFonts w:hint="eastAsia" w:ascii="仿宋" w:hAnsi="仿宋" w:eastAsia="仿宋"/>
          <w:b/>
          <w:sz w:val="32"/>
          <w:szCs w:val="32"/>
          <w:lang w:eastAsia="zh-CN"/>
        </w:rPr>
        <w:t>万元</w:t>
      </w:r>
      <w:r>
        <w:rPr>
          <w:rFonts w:hint="eastAsia" w:ascii="仿宋" w:hAnsi="仿宋" w:eastAsia="仿宋"/>
          <w:sz w:val="32"/>
          <w:szCs w:val="32"/>
        </w:rPr>
        <w:t>，</w:t>
      </w:r>
      <w:r>
        <w:rPr>
          <w:rStyle w:val="25"/>
          <w:rFonts w:hint="eastAsia" w:ascii="仿宋" w:hAnsi="仿宋" w:eastAsia="仿宋"/>
          <w:bCs/>
          <w:sz w:val="32"/>
          <w:szCs w:val="32"/>
        </w:rPr>
        <w:t>完成预算</w:t>
      </w:r>
      <w:r>
        <w:rPr>
          <w:rStyle w:val="25"/>
          <w:rFonts w:ascii="仿宋" w:hAnsi="仿宋" w:eastAsia="仿宋"/>
          <w:bCs/>
          <w:sz w:val="32"/>
          <w:szCs w:val="32"/>
        </w:rPr>
        <w:t>100%</w:t>
      </w:r>
      <w:r>
        <w:rPr>
          <w:rStyle w:val="25"/>
          <w:rFonts w:hint="eastAsia" w:ascii="仿宋" w:hAnsi="仿宋" w:eastAsia="仿宋"/>
          <w:bCs/>
          <w:sz w:val="32"/>
          <w:szCs w:val="32"/>
        </w:rPr>
        <w:t>。其中：</w:t>
      </w:r>
      <w:bookmarkEnd w:id="33"/>
      <w:bookmarkEnd w:id="34"/>
      <w:bookmarkEnd w:id="35"/>
    </w:p>
    <w:p w14:paraId="174FFBC5">
      <w:pPr>
        <w:spacing w:line="600" w:lineRule="exact"/>
        <w:ind w:firstLine="643" w:firstLineChars="200"/>
        <w:rPr>
          <w:rStyle w:val="25"/>
          <w:rFonts w:ascii="仿宋" w:hAnsi="仿宋" w:eastAsia="仿宋"/>
          <w:b/>
          <w:sz w:val="32"/>
          <w:szCs w:val="32"/>
        </w:rPr>
      </w:pPr>
      <w:r>
        <w:rPr>
          <w:rStyle w:val="25"/>
          <w:rFonts w:ascii="仿宋" w:hAnsi="仿宋" w:eastAsia="仿宋"/>
          <w:b/>
          <w:sz w:val="32"/>
          <w:szCs w:val="32"/>
        </w:rPr>
        <w:t xml:space="preserve">1. </w:t>
      </w:r>
      <w:r>
        <w:rPr>
          <w:rStyle w:val="25"/>
          <w:rFonts w:hint="eastAsia" w:ascii="仿宋" w:hAnsi="仿宋" w:eastAsia="仿宋"/>
          <w:b/>
          <w:sz w:val="32"/>
          <w:szCs w:val="32"/>
        </w:rPr>
        <w:t>教育（</w:t>
      </w:r>
      <w:r>
        <w:rPr>
          <w:rStyle w:val="25"/>
          <w:rFonts w:ascii="仿宋" w:hAnsi="仿宋" w:eastAsia="仿宋"/>
          <w:b/>
          <w:sz w:val="32"/>
          <w:szCs w:val="32"/>
        </w:rPr>
        <w:t>205</w:t>
      </w:r>
      <w:r>
        <w:rPr>
          <w:rStyle w:val="25"/>
          <w:rFonts w:hint="eastAsia" w:ascii="仿宋" w:hAnsi="仿宋" w:eastAsia="仿宋"/>
          <w:b/>
          <w:sz w:val="32"/>
          <w:szCs w:val="32"/>
        </w:rPr>
        <w:t>）基础教育（</w:t>
      </w:r>
      <w:r>
        <w:rPr>
          <w:rStyle w:val="25"/>
          <w:rFonts w:ascii="仿宋" w:hAnsi="仿宋" w:eastAsia="仿宋"/>
          <w:b/>
          <w:sz w:val="32"/>
          <w:szCs w:val="32"/>
        </w:rPr>
        <w:t>02</w:t>
      </w:r>
      <w:r>
        <w:rPr>
          <w:rStyle w:val="25"/>
          <w:rFonts w:hint="eastAsia" w:ascii="仿宋" w:hAnsi="仿宋" w:eastAsia="仿宋"/>
          <w:b/>
          <w:sz w:val="32"/>
          <w:szCs w:val="32"/>
        </w:rPr>
        <w:t>）学前教育（</w:t>
      </w:r>
      <w:r>
        <w:rPr>
          <w:rStyle w:val="25"/>
          <w:rFonts w:ascii="仿宋" w:hAnsi="仿宋" w:eastAsia="仿宋"/>
          <w:b/>
          <w:sz w:val="32"/>
          <w:szCs w:val="32"/>
        </w:rPr>
        <w:t>01</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Fonts w:ascii="仿宋" w:hAnsi="仿宋" w:eastAsia="仿宋"/>
          <w:sz w:val="32"/>
          <w:szCs w:val="32"/>
        </w:rPr>
        <w:t>10.35</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6559BDDC">
      <w:pPr>
        <w:spacing w:line="600" w:lineRule="exact"/>
        <w:ind w:firstLine="643" w:firstLineChars="200"/>
        <w:rPr>
          <w:rStyle w:val="25"/>
          <w:rFonts w:ascii="仿宋" w:hAnsi="仿宋" w:eastAsia="仿宋"/>
          <w:b/>
          <w:sz w:val="32"/>
          <w:szCs w:val="32"/>
        </w:rPr>
      </w:pPr>
      <w:r>
        <w:rPr>
          <w:rStyle w:val="25"/>
          <w:rFonts w:ascii="仿宋" w:hAnsi="仿宋" w:eastAsia="仿宋"/>
          <w:b/>
          <w:sz w:val="32"/>
          <w:szCs w:val="32"/>
        </w:rPr>
        <w:t xml:space="preserve">2. </w:t>
      </w:r>
      <w:r>
        <w:rPr>
          <w:rStyle w:val="25"/>
          <w:rFonts w:hint="eastAsia" w:ascii="仿宋" w:hAnsi="仿宋" w:eastAsia="仿宋"/>
          <w:b/>
          <w:sz w:val="32"/>
          <w:szCs w:val="32"/>
        </w:rPr>
        <w:t>教育（</w:t>
      </w:r>
      <w:r>
        <w:rPr>
          <w:rStyle w:val="25"/>
          <w:rFonts w:ascii="仿宋" w:hAnsi="仿宋" w:eastAsia="仿宋"/>
          <w:b/>
          <w:sz w:val="32"/>
          <w:szCs w:val="32"/>
        </w:rPr>
        <w:t>205</w:t>
      </w:r>
      <w:r>
        <w:rPr>
          <w:rStyle w:val="25"/>
          <w:rFonts w:hint="eastAsia" w:ascii="仿宋" w:hAnsi="仿宋" w:eastAsia="仿宋"/>
          <w:b/>
          <w:sz w:val="32"/>
          <w:szCs w:val="32"/>
        </w:rPr>
        <w:t>）基础教育（</w:t>
      </w:r>
      <w:r>
        <w:rPr>
          <w:rStyle w:val="25"/>
          <w:rFonts w:ascii="仿宋" w:hAnsi="仿宋" w:eastAsia="仿宋"/>
          <w:b/>
          <w:sz w:val="32"/>
          <w:szCs w:val="32"/>
        </w:rPr>
        <w:t>02</w:t>
      </w:r>
      <w:r>
        <w:rPr>
          <w:rStyle w:val="25"/>
          <w:rFonts w:hint="eastAsia" w:ascii="仿宋" w:hAnsi="仿宋" w:eastAsia="仿宋"/>
          <w:b/>
          <w:sz w:val="32"/>
          <w:szCs w:val="32"/>
        </w:rPr>
        <w:t>）小学教育（</w:t>
      </w:r>
      <w:r>
        <w:rPr>
          <w:rStyle w:val="25"/>
          <w:rFonts w:ascii="仿宋" w:hAnsi="仿宋" w:eastAsia="仿宋"/>
          <w:b/>
          <w:sz w:val="32"/>
          <w:szCs w:val="32"/>
        </w:rPr>
        <w:t>02</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Fonts w:ascii="仿宋" w:hAnsi="仿宋" w:eastAsia="仿宋"/>
          <w:sz w:val="32"/>
          <w:szCs w:val="32"/>
        </w:rPr>
        <w:t>1841.83</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2E38F866">
      <w:pPr>
        <w:spacing w:line="600" w:lineRule="exact"/>
        <w:ind w:firstLine="643" w:firstLineChars="200"/>
      </w:pPr>
      <w:r>
        <w:rPr>
          <w:rStyle w:val="25"/>
          <w:rFonts w:ascii="仿宋" w:hAnsi="仿宋" w:eastAsia="仿宋"/>
          <w:b/>
          <w:sz w:val="32"/>
          <w:szCs w:val="32"/>
        </w:rPr>
        <w:t>3.</w:t>
      </w:r>
      <w:r>
        <w:rPr>
          <w:rStyle w:val="25"/>
          <w:rFonts w:hint="eastAsia" w:ascii="仿宋" w:hAnsi="仿宋" w:eastAsia="仿宋"/>
          <w:b/>
          <w:sz w:val="32"/>
          <w:szCs w:val="32"/>
        </w:rPr>
        <w:t>教育（</w:t>
      </w:r>
      <w:r>
        <w:rPr>
          <w:rStyle w:val="25"/>
          <w:rFonts w:ascii="仿宋" w:hAnsi="仿宋" w:eastAsia="仿宋"/>
          <w:b/>
          <w:sz w:val="32"/>
          <w:szCs w:val="32"/>
        </w:rPr>
        <w:t>205</w:t>
      </w:r>
      <w:r>
        <w:rPr>
          <w:rStyle w:val="25"/>
          <w:rFonts w:hint="eastAsia" w:ascii="仿宋" w:hAnsi="仿宋" w:eastAsia="仿宋"/>
          <w:b/>
          <w:sz w:val="32"/>
          <w:szCs w:val="32"/>
        </w:rPr>
        <w:t>）基础教育（</w:t>
      </w:r>
      <w:r>
        <w:rPr>
          <w:rStyle w:val="25"/>
          <w:rFonts w:ascii="仿宋" w:hAnsi="仿宋" w:eastAsia="仿宋"/>
          <w:b/>
          <w:sz w:val="32"/>
          <w:szCs w:val="32"/>
        </w:rPr>
        <w:t>02</w:t>
      </w:r>
      <w:r>
        <w:rPr>
          <w:rStyle w:val="25"/>
          <w:rFonts w:hint="eastAsia" w:ascii="仿宋" w:hAnsi="仿宋" w:eastAsia="仿宋"/>
          <w:b/>
          <w:sz w:val="32"/>
          <w:szCs w:val="32"/>
        </w:rPr>
        <w:t>）其他普通教育支出（</w:t>
      </w:r>
      <w:r>
        <w:rPr>
          <w:rStyle w:val="25"/>
          <w:rFonts w:ascii="仿宋" w:hAnsi="仿宋" w:eastAsia="仿宋"/>
          <w:b/>
          <w:sz w:val="32"/>
          <w:szCs w:val="32"/>
        </w:rPr>
        <w:t>99</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Fonts w:ascii="仿宋" w:hAnsi="仿宋" w:eastAsia="仿宋"/>
          <w:sz w:val="32"/>
          <w:szCs w:val="32"/>
        </w:rPr>
        <w:t>0.67</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5640728B">
      <w:pPr>
        <w:spacing w:line="600" w:lineRule="exact"/>
        <w:ind w:firstLine="643" w:firstLineChars="200"/>
        <w:rPr>
          <w:rStyle w:val="25"/>
          <w:rFonts w:ascii="仿宋" w:hAnsi="仿宋" w:eastAsia="仿宋"/>
          <w:b/>
          <w:sz w:val="32"/>
          <w:szCs w:val="32"/>
        </w:rPr>
      </w:pPr>
      <w:r>
        <w:rPr>
          <w:rStyle w:val="25"/>
          <w:rFonts w:ascii="仿宋" w:hAnsi="仿宋" w:eastAsia="仿宋"/>
          <w:b/>
          <w:sz w:val="32"/>
          <w:szCs w:val="32"/>
        </w:rPr>
        <w:t>4.</w:t>
      </w:r>
      <w:r>
        <w:rPr>
          <w:rStyle w:val="25"/>
          <w:rFonts w:hint="eastAsia" w:ascii="仿宋" w:hAnsi="仿宋" w:eastAsia="仿宋"/>
          <w:b/>
          <w:sz w:val="32"/>
          <w:szCs w:val="32"/>
        </w:rPr>
        <w:t>社会保障和就业（</w:t>
      </w:r>
      <w:r>
        <w:rPr>
          <w:rStyle w:val="25"/>
          <w:rFonts w:ascii="仿宋" w:hAnsi="仿宋" w:eastAsia="仿宋"/>
          <w:b/>
          <w:sz w:val="32"/>
          <w:szCs w:val="32"/>
        </w:rPr>
        <w:t>208</w:t>
      </w:r>
      <w:r>
        <w:rPr>
          <w:rStyle w:val="25"/>
          <w:rFonts w:hint="eastAsia" w:ascii="仿宋" w:hAnsi="仿宋" w:eastAsia="仿宋"/>
          <w:b/>
          <w:sz w:val="32"/>
          <w:szCs w:val="32"/>
        </w:rPr>
        <w:t>）行政事业单位养老支出（</w:t>
      </w:r>
      <w:r>
        <w:rPr>
          <w:rStyle w:val="25"/>
          <w:rFonts w:ascii="仿宋" w:hAnsi="仿宋" w:eastAsia="仿宋"/>
          <w:b/>
          <w:sz w:val="32"/>
          <w:szCs w:val="32"/>
        </w:rPr>
        <w:t>05</w:t>
      </w:r>
      <w:r>
        <w:rPr>
          <w:rStyle w:val="25"/>
          <w:rFonts w:hint="eastAsia" w:ascii="仿宋" w:hAnsi="仿宋" w:eastAsia="仿宋"/>
          <w:b/>
          <w:sz w:val="32"/>
          <w:szCs w:val="32"/>
        </w:rPr>
        <w:t>）事业单位离退休（</w:t>
      </w:r>
      <w:r>
        <w:rPr>
          <w:rStyle w:val="25"/>
          <w:rFonts w:ascii="仿宋" w:hAnsi="仿宋" w:eastAsia="仿宋"/>
          <w:b/>
          <w:sz w:val="32"/>
          <w:szCs w:val="32"/>
        </w:rPr>
        <w:t>02</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Fonts w:ascii="仿宋" w:hAnsi="仿宋" w:eastAsia="仿宋"/>
          <w:sz w:val="32"/>
          <w:szCs w:val="32"/>
        </w:rPr>
        <w:t>26.01</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65360A09">
      <w:pPr>
        <w:spacing w:line="600" w:lineRule="exact"/>
        <w:ind w:firstLine="643" w:firstLineChars="200"/>
      </w:pPr>
      <w:r>
        <w:rPr>
          <w:rStyle w:val="25"/>
          <w:rFonts w:ascii="仿宋" w:hAnsi="仿宋" w:eastAsia="仿宋"/>
          <w:b/>
          <w:sz w:val="32"/>
          <w:szCs w:val="32"/>
        </w:rPr>
        <w:t>5.</w:t>
      </w:r>
      <w:r>
        <w:rPr>
          <w:rStyle w:val="25"/>
          <w:rFonts w:hint="eastAsia" w:ascii="仿宋" w:hAnsi="仿宋" w:eastAsia="仿宋"/>
          <w:b/>
          <w:sz w:val="32"/>
          <w:szCs w:val="32"/>
        </w:rPr>
        <w:t>社会保障和就业（</w:t>
      </w:r>
      <w:r>
        <w:rPr>
          <w:rStyle w:val="25"/>
          <w:rFonts w:ascii="仿宋" w:hAnsi="仿宋" w:eastAsia="仿宋"/>
          <w:b/>
          <w:sz w:val="32"/>
          <w:szCs w:val="32"/>
        </w:rPr>
        <w:t>208</w:t>
      </w:r>
      <w:r>
        <w:rPr>
          <w:rStyle w:val="25"/>
          <w:rFonts w:hint="eastAsia" w:ascii="仿宋" w:hAnsi="仿宋" w:eastAsia="仿宋"/>
          <w:b/>
          <w:sz w:val="32"/>
          <w:szCs w:val="32"/>
        </w:rPr>
        <w:t>）行政事业单位养老支出（</w:t>
      </w:r>
      <w:r>
        <w:rPr>
          <w:rStyle w:val="25"/>
          <w:rFonts w:ascii="仿宋" w:hAnsi="仿宋" w:eastAsia="仿宋"/>
          <w:b/>
          <w:sz w:val="32"/>
          <w:szCs w:val="32"/>
        </w:rPr>
        <w:t>05</w:t>
      </w:r>
      <w:r>
        <w:rPr>
          <w:rStyle w:val="25"/>
          <w:rFonts w:hint="eastAsia" w:ascii="仿宋" w:hAnsi="仿宋" w:eastAsia="仿宋"/>
          <w:b/>
          <w:sz w:val="32"/>
          <w:szCs w:val="32"/>
        </w:rPr>
        <w:t>）机关事业单位基本养老保险缴费支出（</w:t>
      </w:r>
      <w:r>
        <w:rPr>
          <w:rStyle w:val="25"/>
          <w:rFonts w:ascii="仿宋" w:hAnsi="仿宋" w:eastAsia="仿宋"/>
          <w:b/>
          <w:sz w:val="32"/>
          <w:szCs w:val="32"/>
        </w:rPr>
        <w:t>05</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Fonts w:ascii="仿宋" w:hAnsi="仿宋" w:eastAsia="仿宋"/>
          <w:sz w:val="32"/>
          <w:szCs w:val="32"/>
        </w:rPr>
        <w:t>125.09</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45E04131">
      <w:pPr>
        <w:ind w:firstLine="643" w:firstLineChars="200"/>
      </w:pPr>
      <w:r>
        <w:rPr>
          <w:rStyle w:val="25"/>
          <w:rFonts w:ascii="仿宋" w:hAnsi="仿宋" w:eastAsia="仿宋"/>
          <w:b/>
          <w:sz w:val="32"/>
          <w:szCs w:val="32"/>
        </w:rPr>
        <w:t>6.</w:t>
      </w:r>
      <w:r>
        <w:rPr>
          <w:rStyle w:val="25"/>
          <w:rFonts w:hint="eastAsia" w:ascii="仿宋" w:hAnsi="仿宋" w:eastAsia="仿宋"/>
          <w:b/>
          <w:sz w:val="32"/>
          <w:szCs w:val="32"/>
        </w:rPr>
        <w:t>社会保障和就业（</w:t>
      </w:r>
      <w:r>
        <w:rPr>
          <w:rStyle w:val="25"/>
          <w:rFonts w:ascii="仿宋" w:hAnsi="仿宋" w:eastAsia="仿宋"/>
          <w:b/>
          <w:sz w:val="32"/>
          <w:szCs w:val="32"/>
        </w:rPr>
        <w:t>208</w:t>
      </w:r>
      <w:r>
        <w:rPr>
          <w:rStyle w:val="25"/>
          <w:rFonts w:hint="eastAsia" w:ascii="仿宋" w:hAnsi="仿宋" w:eastAsia="仿宋"/>
          <w:b/>
          <w:sz w:val="32"/>
          <w:szCs w:val="32"/>
        </w:rPr>
        <w:t>）行政事业单位养老支出（</w:t>
      </w:r>
      <w:r>
        <w:rPr>
          <w:rStyle w:val="25"/>
          <w:rFonts w:ascii="仿宋" w:hAnsi="仿宋" w:eastAsia="仿宋"/>
          <w:b/>
          <w:sz w:val="32"/>
          <w:szCs w:val="32"/>
        </w:rPr>
        <w:t>05</w:t>
      </w:r>
      <w:r>
        <w:rPr>
          <w:rStyle w:val="25"/>
          <w:rFonts w:hint="eastAsia" w:ascii="仿宋" w:hAnsi="仿宋" w:eastAsia="仿宋"/>
          <w:b/>
          <w:sz w:val="32"/>
          <w:szCs w:val="32"/>
        </w:rPr>
        <w:t>）其他行政事业单位养老支出（</w:t>
      </w:r>
      <w:r>
        <w:rPr>
          <w:rStyle w:val="25"/>
          <w:rFonts w:ascii="仿宋" w:hAnsi="仿宋" w:eastAsia="仿宋"/>
          <w:b/>
          <w:sz w:val="32"/>
          <w:szCs w:val="32"/>
        </w:rPr>
        <w:t>99</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Fonts w:ascii="仿宋" w:hAnsi="仿宋" w:eastAsia="仿宋"/>
          <w:sz w:val="32"/>
          <w:szCs w:val="32"/>
        </w:rPr>
        <w:t>169.40</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7B8C4EC3">
      <w:pPr>
        <w:spacing w:before="93"/>
        <w:ind w:firstLine="643" w:firstLineChars="200"/>
        <w:rPr>
          <w:rStyle w:val="25"/>
          <w:rFonts w:ascii="仿宋" w:hAnsi="仿宋" w:eastAsia="仿宋"/>
          <w:b/>
          <w:sz w:val="32"/>
          <w:szCs w:val="32"/>
        </w:rPr>
      </w:pPr>
      <w:r>
        <w:rPr>
          <w:rStyle w:val="25"/>
          <w:rFonts w:ascii="仿宋" w:hAnsi="仿宋" w:eastAsia="仿宋"/>
          <w:b/>
          <w:sz w:val="32"/>
          <w:szCs w:val="32"/>
        </w:rPr>
        <w:t>7.</w:t>
      </w:r>
      <w:r>
        <w:rPr>
          <w:rStyle w:val="25"/>
          <w:rFonts w:hint="eastAsia" w:ascii="仿宋" w:hAnsi="仿宋" w:eastAsia="仿宋"/>
          <w:b/>
          <w:sz w:val="32"/>
          <w:szCs w:val="32"/>
        </w:rPr>
        <w:t>社会保障和就业（</w:t>
      </w:r>
      <w:r>
        <w:rPr>
          <w:rStyle w:val="25"/>
          <w:rFonts w:ascii="仿宋" w:hAnsi="仿宋" w:eastAsia="仿宋"/>
          <w:b/>
          <w:sz w:val="32"/>
          <w:szCs w:val="32"/>
        </w:rPr>
        <w:t>208</w:t>
      </w:r>
      <w:r>
        <w:rPr>
          <w:rStyle w:val="25"/>
          <w:rFonts w:hint="eastAsia" w:ascii="仿宋" w:hAnsi="仿宋" w:eastAsia="仿宋"/>
          <w:b/>
          <w:sz w:val="32"/>
          <w:szCs w:val="32"/>
        </w:rPr>
        <w:t>）抚恤（</w:t>
      </w:r>
      <w:r>
        <w:rPr>
          <w:rStyle w:val="25"/>
          <w:rFonts w:ascii="仿宋" w:hAnsi="仿宋" w:eastAsia="仿宋"/>
          <w:b/>
          <w:sz w:val="32"/>
          <w:szCs w:val="32"/>
        </w:rPr>
        <w:t>08</w:t>
      </w:r>
      <w:r>
        <w:rPr>
          <w:rStyle w:val="25"/>
          <w:rFonts w:hint="eastAsia" w:ascii="仿宋" w:hAnsi="仿宋" w:eastAsia="仿宋"/>
          <w:b/>
          <w:sz w:val="32"/>
          <w:szCs w:val="32"/>
        </w:rPr>
        <w:t>）死亡抚恤（</w:t>
      </w:r>
      <w:r>
        <w:rPr>
          <w:rStyle w:val="25"/>
          <w:rFonts w:ascii="仿宋" w:hAnsi="仿宋" w:eastAsia="仿宋"/>
          <w:b/>
          <w:sz w:val="32"/>
          <w:szCs w:val="32"/>
        </w:rPr>
        <w:t>99</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Style w:val="24"/>
          <w:rFonts w:ascii="仿宋" w:hAnsi="仿宋" w:eastAsia="仿宋"/>
          <w:sz w:val="32"/>
          <w:szCs w:val="32"/>
        </w:rPr>
        <w:t>23.75</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28D7CC88">
      <w:pPr>
        <w:spacing w:before="93"/>
        <w:ind w:firstLine="643" w:firstLineChars="200"/>
        <w:rPr>
          <w:rStyle w:val="25"/>
          <w:rFonts w:ascii="仿宋" w:hAnsi="仿宋" w:eastAsia="仿宋"/>
          <w:b/>
          <w:sz w:val="32"/>
          <w:szCs w:val="32"/>
        </w:rPr>
      </w:pPr>
      <w:r>
        <w:rPr>
          <w:rStyle w:val="25"/>
          <w:rFonts w:ascii="仿宋" w:hAnsi="仿宋" w:eastAsia="仿宋"/>
          <w:b/>
          <w:sz w:val="32"/>
          <w:szCs w:val="32"/>
        </w:rPr>
        <w:t>8.</w:t>
      </w:r>
      <w:r>
        <w:rPr>
          <w:rStyle w:val="24"/>
          <w:rFonts w:hint="eastAsia" w:ascii="仿宋" w:hAnsi="仿宋" w:eastAsia="仿宋"/>
          <w:sz w:val="32"/>
          <w:szCs w:val="32"/>
        </w:rPr>
        <w:t>卫生健康支出</w:t>
      </w:r>
      <w:r>
        <w:rPr>
          <w:rStyle w:val="25"/>
          <w:rFonts w:hint="eastAsia" w:ascii="仿宋" w:hAnsi="仿宋" w:eastAsia="仿宋"/>
          <w:b/>
          <w:sz w:val="32"/>
          <w:szCs w:val="32"/>
        </w:rPr>
        <w:t>（</w:t>
      </w:r>
      <w:r>
        <w:rPr>
          <w:rStyle w:val="25"/>
          <w:rFonts w:ascii="仿宋" w:hAnsi="仿宋" w:eastAsia="仿宋"/>
          <w:b/>
          <w:sz w:val="32"/>
          <w:szCs w:val="32"/>
        </w:rPr>
        <w:t>210</w:t>
      </w:r>
      <w:r>
        <w:rPr>
          <w:rStyle w:val="25"/>
          <w:rFonts w:hint="eastAsia" w:ascii="仿宋" w:hAnsi="仿宋" w:eastAsia="仿宋"/>
          <w:b/>
          <w:sz w:val="32"/>
          <w:szCs w:val="32"/>
        </w:rPr>
        <w:t>）行政事业单位医疗（</w:t>
      </w:r>
      <w:r>
        <w:rPr>
          <w:rStyle w:val="25"/>
          <w:rFonts w:ascii="仿宋" w:hAnsi="仿宋" w:eastAsia="仿宋"/>
          <w:b/>
          <w:sz w:val="32"/>
          <w:szCs w:val="32"/>
        </w:rPr>
        <w:t>11</w:t>
      </w:r>
      <w:r>
        <w:rPr>
          <w:rStyle w:val="25"/>
          <w:rFonts w:hint="eastAsia" w:ascii="仿宋" w:hAnsi="仿宋" w:eastAsia="仿宋"/>
          <w:b/>
          <w:sz w:val="32"/>
          <w:szCs w:val="32"/>
        </w:rPr>
        <w:t>）事业单位医疗（</w:t>
      </w:r>
      <w:r>
        <w:rPr>
          <w:rStyle w:val="25"/>
          <w:rFonts w:ascii="仿宋" w:hAnsi="仿宋" w:eastAsia="仿宋"/>
          <w:b/>
          <w:sz w:val="32"/>
          <w:szCs w:val="32"/>
        </w:rPr>
        <w:t>02</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Style w:val="24"/>
          <w:rFonts w:ascii="仿宋" w:hAnsi="仿宋" w:eastAsia="仿宋"/>
          <w:sz w:val="32"/>
          <w:szCs w:val="32"/>
        </w:rPr>
        <w:t>95.99</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205E29BA">
      <w:pPr>
        <w:spacing w:before="93"/>
        <w:ind w:firstLine="643" w:firstLineChars="200"/>
        <w:rPr>
          <w:rStyle w:val="25"/>
          <w:rFonts w:ascii="仿宋" w:hAnsi="仿宋" w:eastAsia="仿宋"/>
          <w:b/>
          <w:sz w:val="32"/>
          <w:szCs w:val="32"/>
        </w:rPr>
      </w:pPr>
      <w:r>
        <w:rPr>
          <w:rStyle w:val="25"/>
          <w:rFonts w:ascii="仿宋" w:hAnsi="仿宋" w:eastAsia="仿宋"/>
          <w:b/>
          <w:sz w:val="32"/>
          <w:szCs w:val="32"/>
        </w:rPr>
        <w:t>9.</w:t>
      </w:r>
      <w:r>
        <w:rPr>
          <w:rStyle w:val="24"/>
          <w:sz w:val="21"/>
        </w:rPr>
        <w:t xml:space="preserve"> </w:t>
      </w:r>
      <w:r>
        <w:rPr>
          <w:rStyle w:val="24"/>
          <w:rFonts w:hint="eastAsia" w:ascii="仿宋" w:hAnsi="仿宋" w:eastAsia="仿宋"/>
          <w:sz w:val="32"/>
          <w:szCs w:val="32"/>
        </w:rPr>
        <w:t>住房保障支出</w:t>
      </w:r>
      <w:r>
        <w:rPr>
          <w:rStyle w:val="25"/>
          <w:rFonts w:hint="eastAsia" w:ascii="仿宋" w:hAnsi="仿宋" w:eastAsia="仿宋"/>
          <w:b/>
          <w:sz w:val="32"/>
          <w:szCs w:val="32"/>
        </w:rPr>
        <w:t>（</w:t>
      </w:r>
      <w:r>
        <w:rPr>
          <w:rStyle w:val="25"/>
          <w:rFonts w:ascii="仿宋" w:hAnsi="仿宋" w:eastAsia="仿宋"/>
          <w:b/>
          <w:sz w:val="32"/>
          <w:szCs w:val="32"/>
        </w:rPr>
        <w:t>221</w:t>
      </w:r>
      <w:r>
        <w:rPr>
          <w:rStyle w:val="25"/>
          <w:rFonts w:hint="eastAsia" w:ascii="仿宋" w:hAnsi="仿宋" w:eastAsia="仿宋"/>
          <w:b/>
          <w:sz w:val="32"/>
          <w:szCs w:val="32"/>
        </w:rPr>
        <w:t>）住房改革支出（</w:t>
      </w:r>
      <w:r>
        <w:rPr>
          <w:rStyle w:val="25"/>
          <w:rFonts w:ascii="仿宋" w:hAnsi="仿宋" w:eastAsia="仿宋"/>
          <w:b/>
          <w:sz w:val="32"/>
          <w:szCs w:val="32"/>
        </w:rPr>
        <w:t>02</w:t>
      </w:r>
      <w:r>
        <w:rPr>
          <w:rStyle w:val="25"/>
          <w:rFonts w:hint="eastAsia" w:ascii="仿宋" w:hAnsi="仿宋" w:eastAsia="仿宋"/>
          <w:b/>
          <w:sz w:val="32"/>
          <w:szCs w:val="32"/>
        </w:rPr>
        <w:t>）住房公积金（</w:t>
      </w:r>
      <w:r>
        <w:rPr>
          <w:rStyle w:val="25"/>
          <w:rFonts w:ascii="仿宋" w:hAnsi="仿宋" w:eastAsia="仿宋"/>
          <w:b/>
          <w:sz w:val="32"/>
          <w:szCs w:val="32"/>
        </w:rPr>
        <w:t>01</w:t>
      </w:r>
      <w:r>
        <w:rPr>
          <w:rStyle w:val="25"/>
          <w:rFonts w:hint="eastAsia" w:ascii="仿宋" w:hAnsi="仿宋" w:eastAsia="仿宋"/>
          <w:b/>
          <w:sz w:val="32"/>
          <w:szCs w:val="32"/>
        </w:rPr>
        <w:t>）</w:t>
      </w:r>
      <w:r>
        <w:rPr>
          <w:rStyle w:val="25"/>
          <w:rFonts w:ascii="仿宋" w:hAnsi="仿宋" w:eastAsia="仿宋"/>
          <w:b/>
          <w:sz w:val="32"/>
          <w:szCs w:val="32"/>
        </w:rPr>
        <w:t>:</w:t>
      </w:r>
      <w:r>
        <w:rPr>
          <w:rStyle w:val="25"/>
          <w:rFonts w:hint="eastAsia" w:ascii="仿宋" w:hAnsi="仿宋" w:eastAsia="仿宋"/>
          <w:b/>
          <w:sz w:val="32"/>
          <w:szCs w:val="32"/>
        </w:rPr>
        <w:t>支出决算为</w:t>
      </w:r>
      <w:r>
        <w:rPr>
          <w:rStyle w:val="24"/>
          <w:rFonts w:ascii="仿宋" w:hAnsi="仿宋" w:eastAsia="仿宋"/>
          <w:sz w:val="32"/>
          <w:szCs w:val="32"/>
        </w:rPr>
        <w:t>96.11</w:t>
      </w:r>
      <w:r>
        <w:rPr>
          <w:rStyle w:val="25"/>
          <w:rFonts w:hint="eastAsia" w:ascii="仿宋" w:hAnsi="仿宋" w:eastAsia="仿宋"/>
          <w:b/>
          <w:sz w:val="32"/>
          <w:szCs w:val="32"/>
        </w:rPr>
        <w:t>万元，完成预算</w:t>
      </w:r>
      <w:r>
        <w:rPr>
          <w:rStyle w:val="25"/>
          <w:rFonts w:ascii="仿宋" w:hAnsi="仿宋" w:eastAsia="仿宋"/>
          <w:b/>
          <w:sz w:val="32"/>
          <w:szCs w:val="32"/>
        </w:rPr>
        <w:t>100%</w:t>
      </w:r>
      <w:r>
        <w:rPr>
          <w:rStyle w:val="25"/>
          <w:rFonts w:hint="eastAsia" w:ascii="仿宋" w:hAnsi="仿宋" w:eastAsia="仿宋"/>
          <w:b/>
          <w:sz w:val="32"/>
          <w:szCs w:val="32"/>
        </w:rPr>
        <w:t>。</w:t>
      </w:r>
    </w:p>
    <w:p w14:paraId="1770D1D0">
      <w:pPr>
        <w:spacing w:before="93"/>
        <w:ind w:firstLine="643" w:firstLineChars="200"/>
        <w:rPr>
          <w:rStyle w:val="25"/>
          <w:rFonts w:ascii="仿宋" w:hAnsi="仿宋" w:eastAsia="仿宋"/>
          <w:b/>
          <w:sz w:val="32"/>
          <w:szCs w:val="32"/>
        </w:rPr>
      </w:pPr>
    </w:p>
    <w:p w14:paraId="53EFDA42">
      <w:pPr>
        <w:tabs>
          <w:tab w:val="right" w:pos="8306"/>
        </w:tabs>
        <w:spacing w:line="600" w:lineRule="exact"/>
        <w:ind w:firstLine="640"/>
        <w:outlineLvl w:val="1"/>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一般公共预算财政拨款基本支出决算情况说明</w:t>
      </w:r>
      <w:bookmarkEnd w:id="36"/>
      <w:bookmarkEnd w:id="37"/>
      <w:r>
        <w:rPr>
          <w:rFonts w:ascii="黑体" w:hAnsi="黑体" w:eastAsia="黑体"/>
          <w:b/>
        </w:rPr>
        <w:tab/>
      </w:r>
    </w:p>
    <w:p w14:paraId="1C7F6768">
      <w:pPr>
        <w:spacing w:line="600" w:lineRule="exact"/>
        <w:ind w:firstLine="645"/>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年度一般公共预算财政拨款基本支出</w:t>
      </w:r>
      <w:r>
        <w:rPr>
          <w:rFonts w:ascii="仿宋" w:hAnsi="仿宋" w:eastAsia="仿宋"/>
          <w:b/>
          <w:sz w:val="32"/>
          <w:szCs w:val="32"/>
        </w:rPr>
        <w:t>2224.2</w:t>
      </w:r>
      <w:r>
        <w:rPr>
          <w:rFonts w:hint="eastAsia" w:ascii="仿宋" w:hAnsi="仿宋" w:eastAsia="仿宋"/>
          <w:sz w:val="32"/>
          <w:szCs w:val="32"/>
        </w:rPr>
        <w:t>万元，其中：</w:t>
      </w:r>
    </w:p>
    <w:p w14:paraId="5A813801">
      <w:pPr>
        <w:spacing w:line="600" w:lineRule="exact"/>
        <w:ind w:firstLine="645"/>
        <w:rPr>
          <w:rFonts w:hint="default" w:ascii="仿宋" w:hAnsi="仿宋" w:eastAsia="仿宋"/>
          <w:sz w:val="32"/>
          <w:szCs w:val="32"/>
          <w:lang w:val="en-US" w:eastAsia="zh-CN"/>
        </w:rPr>
      </w:pPr>
      <w:r>
        <w:rPr>
          <w:rFonts w:hint="eastAsia" w:ascii="仿宋" w:hAnsi="仿宋" w:eastAsia="仿宋"/>
          <w:sz w:val="32"/>
          <w:szCs w:val="32"/>
        </w:rPr>
        <w:t>人员经费</w:t>
      </w:r>
      <w:r>
        <w:rPr>
          <w:rFonts w:ascii="仿宋" w:hAnsi="仿宋" w:eastAsia="仿宋"/>
          <w:b/>
          <w:sz w:val="32"/>
          <w:szCs w:val="32"/>
        </w:rPr>
        <w:t>1833.45</w:t>
      </w:r>
      <w:r>
        <w:rPr>
          <w:rFonts w:hint="eastAsia" w:ascii="仿宋" w:hAnsi="仿宋" w:eastAsia="仿宋"/>
          <w:sz w:val="32"/>
          <w:szCs w:val="32"/>
        </w:rPr>
        <w:t>万元，主要包括：基本工资</w:t>
      </w:r>
      <w:r>
        <w:rPr>
          <w:rFonts w:ascii="仿宋" w:hAnsi="仿宋" w:eastAsia="仿宋"/>
          <w:sz w:val="32"/>
          <w:szCs w:val="32"/>
        </w:rPr>
        <w:t>537.72</w:t>
      </w:r>
      <w:r>
        <w:rPr>
          <w:rFonts w:hint="eastAsia" w:ascii="仿宋" w:hAnsi="仿宋" w:eastAsia="仿宋"/>
          <w:sz w:val="32"/>
          <w:szCs w:val="32"/>
        </w:rPr>
        <w:t>万元、津贴补贴</w:t>
      </w:r>
      <w:r>
        <w:rPr>
          <w:rFonts w:ascii="仿宋" w:hAnsi="仿宋" w:eastAsia="仿宋"/>
          <w:sz w:val="32"/>
          <w:szCs w:val="32"/>
        </w:rPr>
        <w:t>20.12</w:t>
      </w:r>
      <w:r>
        <w:rPr>
          <w:rFonts w:hint="eastAsia" w:ascii="仿宋" w:hAnsi="仿宋" w:eastAsia="仿宋"/>
          <w:sz w:val="32"/>
          <w:szCs w:val="32"/>
        </w:rPr>
        <w:t>万元、奖金</w:t>
      </w:r>
      <w:r>
        <w:rPr>
          <w:rFonts w:ascii="仿宋" w:hAnsi="仿宋" w:eastAsia="仿宋"/>
          <w:sz w:val="32"/>
          <w:szCs w:val="32"/>
        </w:rPr>
        <w:t>307.09</w:t>
      </w:r>
      <w:r>
        <w:rPr>
          <w:rFonts w:hint="eastAsia" w:ascii="仿宋" w:hAnsi="仿宋" w:eastAsia="仿宋"/>
          <w:sz w:val="32"/>
          <w:szCs w:val="32"/>
        </w:rPr>
        <w:t>万元、绩效工资</w:t>
      </w:r>
      <w:r>
        <w:rPr>
          <w:rFonts w:ascii="仿宋" w:hAnsi="仿宋" w:eastAsia="仿宋"/>
          <w:sz w:val="32"/>
          <w:szCs w:val="32"/>
        </w:rPr>
        <w:t>254.74</w:t>
      </w:r>
      <w:r>
        <w:rPr>
          <w:rFonts w:hint="eastAsia" w:ascii="仿宋" w:hAnsi="仿宋" w:eastAsia="仿宋"/>
          <w:sz w:val="32"/>
          <w:szCs w:val="32"/>
        </w:rPr>
        <w:t>万元、机关事业单位基本养老保险缴费</w:t>
      </w:r>
      <w:r>
        <w:rPr>
          <w:rFonts w:ascii="仿宋" w:hAnsi="仿宋" w:eastAsia="仿宋"/>
          <w:sz w:val="32"/>
          <w:szCs w:val="32"/>
        </w:rPr>
        <w:t>125.09</w:t>
      </w:r>
      <w:r>
        <w:rPr>
          <w:rFonts w:hint="eastAsia" w:ascii="仿宋" w:hAnsi="仿宋" w:eastAsia="仿宋"/>
          <w:sz w:val="32"/>
          <w:szCs w:val="32"/>
        </w:rPr>
        <w:t>万元、职工基本医疗保险缴费</w:t>
      </w:r>
      <w:r>
        <w:rPr>
          <w:rFonts w:ascii="仿宋" w:hAnsi="仿宋" w:eastAsia="仿宋"/>
          <w:sz w:val="32"/>
          <w:szCs w:val="32"/>
        </w:rPr>
        <w:t>95.99</w:t>
      </w:r>
      <w:r>
        <w:rPr>
          <w:rFonts w:hint="eastAsia" w:ascii="仿宋" w:hAnsi="仿宋" w:eastAsia="仿宋"/>
          <w:sz w:val="32"/>
          <w:szCs w:val="32"/>
        </w:rPr>
        <w:t>万元、住房公积金</w:t>
      </w:r>
      <w:r>
        <w:rPr>
          <w:rFonts w:ascii="仿宋" w:hAnsi="仿宋" w:eastAsia="仿宋"/>
          <w:sz w:val="32"/>
          <w:szCs w:val="32"/>
        </w:rPr>
        <w:t>96.11</w:t>
      </w:r>
      <w:r>
        <w:rPr>
          <w:rFonts w:hint="eastAsia" w:ascii="仿宋" w:hAnsi="仿宋" w:eastAsia="仿宋"/>
          <w:sz w:val="32"/>
          <w:szCs w:val="32"/>
        </w:rPr>
        <w:t>万元、其它工资福利支出</w:t>
      </w:r>
      <w:r>
        <w:rPr>
          <w:rFonts w:ascii="仿宋" w:hAnsi="仿宋" w:eastAsia="仿宋"/>
          <w:sz w:val="32"/>
          <w:szCs w:val="32"/>
        </w:rPr>
        <w:t>170.56</w:t>
      </w:r>
      <w:r>
        <w:rPr>
          <w:rFonts w:hint="eastAsia" w:ascii="仿宋" w:hAnsi="仿宋" w:eastAsia="仿宋"/>
          <w:sz w:val="32"/>
          <w:szCs w:val="32"/>
        </w:rPr>
        <w:t>万元、抚恤金</w:t>
      </w:r>
      <w:r>
        <w:rPr>
          <w:rFonts w:ascii="仿宋" w:hAnsi="仿宋" w:eastAsia="仿宋"/>
          <w:sz w:val="32"/>
          <w:szCs w:val="32"/>
        </w:rPr>
        <w:t>23.75</w:t>
      </w:r>
      <w:r>
        <w:rPr>
          <w:rFonts w:hint="eastAsia" w:ascii="仿宋" w:hAnsi="仿宋" w:eastAsia="仿宋"/>
          <w:sz w:val="32"/>
          <w:szCs w:val="32"/>
        </w:rPr>
        <w:t>万元、生活补助</w:t>
      </w:r>
      <w:r>
        <w:rPr>
          <w:rFonts w:ascii="仿宋" w:hAnsi="仿宋" w:eastAsia="仿宋"/>
          <w:sz w:val="32"/>
          <w:szCs w:val="32"/>
        </w:rPr>
        <w:t>202.12</w:t>
      </w:r>
      <w:r>
        <w:rPr>
          <w:rFonts w:hint="eastAsia" w:ascii="仿宋" w:hAnsi="仿宋" w:eastAsia="仿宋"/>
          <w:sz w:val="32"/>
          <w:szCs w:val="32"/>
        </w:rPr>
        <w:t>万元、奖励金</w:t>
      </w:r>
      <w:r>
        <w:rPr>
          <w:rFonts w:ascii="仿宋" w:hAnsi="仿宋" w:eastAsia="仿宋"/>
          <w:sz w:val="32"/>
          <w:szCs w:val="32"/>
        </w:rPr>
        <w:t>0.20</w:t>
      </w:r>
      <w:r>
        <w:rPr>
          <w:rFonts w:hint="eastAsia" w:ascii="仿宋" w:hAnsi="仿宋" w:eastAsia="仿宋"/>
          <w:sz w:val="32"/>
          <w:szCs w:val="32"/>
        </w:rPr>
        <w:t>万元、其他对个人和家庭的补助支出</w:t>
      </w:r>
      <w:r>
        <w:rPr>
          <w:rFonts w:ascii="仿宋" w:hAnsi="仿宋" w:eastAsia="仿宋"/>
          <w:sz w:val="32"/>
          <w:szCs w:val="32"/>
        </w:rPr>
        <w:t>0.25</w:t>
      </w:r>
      <w:r>
        <w:rPr>
          <w:rFonts w:hint="eastAsia" w:ascii="仿宋" w:hAnsi="仿宋" w:eastAsia="仿宋"/>
          <w:sz w:val="32"/>
          <w:szCs w:val="32"/>
        </w:rPr>
        <w:t>万元。</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390.75</w:t>
      </w:r>
      <w:r>
        <w:rPr>
          <w:rFonts w:hint="eastAsia" w:ascii="仿宋" w:hAnsi="仿宋" w:eastAsia="仿宋"/>
          <w:sz w:val="32"/>
          <w:szCs w:val="32"/>
        </w:rPr>
        <w:t>万元，主要包括：办公费</w:t>
      </w:r>
      <w:r>
        <w:rPr>
          <w:rFonts w:ascii="仿宋" w:hAnsi="仿宋" w:eastAsia="仿宋"/>
          <w:sz w:val="32"/>
          <w:szCs w:val="32"/>
        </w:rPr>
        <w:t>23.97</w:t>
      </w:r>
      <w:r>
        <w:rPr>
          <w:rFonts w:hint="eastAsia" w:ascii="仿宋" w:hAnsi="仿宋" w:eastAsia="仿宋"/>
          <w:sz w:val="32"/>
          <w:szCs w:val="32"/>
        </w:rPr>
        <w:t>万元、印刷费</w:t>
      </w:r>
      <w:r>
        <w:rPr>
          <w:rFonts w:ascii="仿宋" w:hAnsi="仿宋" w:eastAsia="仿宋"/>
          <w:sz w:val="32"/>
          <w:szCs w:val="32"/>
        </w:rPr>
        <w:t>12.70</w:t>
      </w:r>
      <w:r>
        <w:rPr>
          <w:rFonts w:hint="eastAsia" w:ascii="仿宋" w:hAnsi="仿宋" w:eastAsia="仿宋"/>
          <w:sz w:val="32"/>
          <w:szCs w:val="32"/>
        </w:rPr>
        <w:t>万元、水费</w:t>
      </w:r>
      <w:r>
        <w:rPr>
          <w:rFonts w:ascii="仿宋" w:hAnsi="仿宋" w:eastAsia="仿宋"/>
          <w:sz w:val="32"/>
          <w:szCs w:val="32"/>
        </w:rPr>
        <w:t>6.62</w:t>
      </w:r>
      <w:r>
        <w:rPr>
          <w:rFonts w:hint="eastAsia" w:ascii="仿宋" w:hAnsi="仿宋" w:eastAsia="仿宋"/>
          <w:sz w:val="32"/>
          <w:szCs w:val="32"/>
        </w:rPr>
        <w:t>万元、电费</w:t>
      </w:r>
      <w:r>
        <w:rPr>
          <w:rFonts w:ascii="仿宋" w:hAnsi="仿宋" w:eastAsia="仿宋"/>
          <w:sz w:val="32"/>
          <w:szCs w:val="32"/>
        </w:rPr>
        <w:t>7.27</w:t>
      </w:r>
      <w:r>
        <w:rPr>
          <w:rFonts w:hint="eastAsia" w:ascii="仿宋" w:hAnsi="仿宋" w:eastAsia="仿宋"/>
          <w:sz w:val="32"/>
          <w:szCs w:val="32"/>
        </w:rPr>
        <w:t>万元、邮电费</w:t>
      </w:r>
      <w:r>
        <w:rPr>
          <w:rFonts w:ascii="仿宋" w:hAnsi="仿宋" w:eastAsia="仿宋"/>
          <w:sz w:val="32"/>
          <w:szCs w:val="32"/>
        </w:rPr>
        <w:t>3.15</w:t>
      </w:r>
      <w:r>
        <w:rPr>
          <w:rFonts w:hint="eastAsia" w:ascii="仿宋" w:hAnsi="仿宋" w:eastAsia="仿宋"/>
          <w:sz w:val="32"/>
          <w:szCs w:val="32"/>
        </w:rPr>
        <w:t>万元、物业管理费</w:t>
      </w:r>
      <w:r>
        <w:rPr>
          <w:rFonts w:ascii="仿宋" w:hAnsi="仿宋" w:eastAsia="仿宋"/>
          <w:sz w:val="32"/>
          <w:szCs w:val="32"/>
        </w:rPr>
        <w:t>9.73</w:t>
      </w:r>
      <w:r>
        <w:rPr>
          <w:rFonts w:hint="eastAsia" w:ascii="仿宋" w:hAnsi="仿宋" w:eastAsia="仿宋"/>
          <w:sz w:val="32"/>
          <w:szCs w:val="32"/>
        </w:rPr>
        <w:t>万元、差旅费</w:t>
      </w:r>
      <w:r>
        <w:rPr>
          <w:rFonts w:ascii="仿宋" w:hAnsi="仿宋" w:eastAsia="仿宋"/>
          <w:sz w:val="32"/>
          <w:szCs w:val="32"/>
        </w:rPr>
        <w:t>2.56</w:t>
      </w:r>
      <w:r>
        <w:rPr>
          <w:rFonts w:hint="eastAsia" w:ascii="仿宋" w:hAnsi="仿宋" w:eastAsia="仿宋"/>
          <w:sz w:val="32"/>
          <w:szCs w:val="32"/>
        </w:rPr>
        <w:t>万元、维修（护）费</w:t>
      </w:r>
      <w:r>
        <w:rPr>
          <w:rFonts w:ascii="仿宋" w:hAnsi="仿宋" w:eastAsia="仿宋"/>
          <w:sz w:val="32"/>
          <w:szCs w:val="32"/>
        </w:rPr>
        <w:t>70.00</w:t>
      </w:r>
      <w:r>
        <w:rPr>
          <w:rFonts w:hint="eastAsia" w:ascii="仿宋" w:hAnsi="仿宋" w:eastAsia="仿宋"/>
          <w:sz w:val="32"/>
          <w:szCs w:val="32"/>
        </w:rPr>
        <w:t>万元、会议费</w:t>
      </w:r>
      <w:r>
        <w:rPr>
          <w:rFonts w:ascii="仿宋" w:hAnsi="仿宋" w:eastAsia="仿宋"/>
          <w:sz w:val="32"/>
          <w:szCs w:val="32"/>
        </w:rPr>
        <w:t>0.20</w:t>
      </w:r>
      <w:r>
        <w:rPr>
          <w:rFonts w:hint="eastAsia" w:ascii="仿宋" w:hAnsi="仿宋" w:eastAsia="仿宋"/>
          <w:sz w:val="32"/>
          <w:szCs w:val="32"/>
        </w:rPr>
        <w:t>万元、培训费</w:t>
      </w:r>
      <w:r>
        <w:rPr>
          <w:rFonts w:ascii="仿宋" w:hAnsi="仿宋" w:eastAsia="仿宋"/>
          <w:sz w:val="32"/>
          <w:szCs w:val="32"/>
        </w:rPr>
        <w:t>0.74</w:t>
      </w:r>
      <w:r>
        <w:rPr>
          <w:rFonts w:hint="eastAsia" w:ascii="仿宋" w:hAnsi="仿宋" w:eastAsia="仿宋"/>
          <w:sz w:val="32"/>
          <w:szCs w:val="32"/>
        </w:rPr>
        <w:t>万元、劳务费</w:t>
      </w:r>
      <w:r>
        <w:rPr>
          <w:rFonts w:ascii="仿宋" w:hAnsi="仿宋" w:eastAsia="仿宋"/>
          <w:sz w:val="32"/>
          <w:szCs w:val="32"/>
        </w:rPr>
        <w:t>3.86</w:t>
      </w:r>
      <w:r>
        <w:rPr>
          <w:rFonts w:hint="eastAsia" w:ascii="仿宋" w:hAnsi="仿宋" w:eastAsia="仿宋"/>
          <w:sz w:val="32"/>
          <w:szCs w:val="32"/>
        </w:rPr>
        <w:t>万元、委托业务费</w:t>
      </w:r>
      <w:r>
        <w:rPr>
          <w:rFonts w:ascii="仿宋" w:hAnsi="仿宋" w:eastAsia="仿宋"/>
          <w:sz w:val="32"/>
          <w:szCs w:val="32"/>
        </w:rPr>
        <w:t>100.00</w:t>
      </w:r>
      <w:r>
        <w:rPr>
          <w:rFonts w:hint="eastAsia" w:ascii="仿宋" w:hAnsi="仿宋" w:eastAsia="仿宋"/>
          <w:sz w:val="32"/>
          <w:szCs w:val="32"/>
        </w:rPr>
        <w:t>万元、工会经费</w:t>
      </w:r>
      <w:r>
        <w:rPr>
          <w:rFonts w:ascii="仿宋" w:hAnsi="仿宋" w:eastAsia="仿宋"/>
          <w:sz w:val="32"/>
          <w:szCs w:val="32"/>
        </w:rPr>
        <w:t>21.99</w:t>
      </w:r>
      <w:r>
        <w:rPr>
          <w:rFonts w:hint="eastAsia" w:ascii="仿宋" w:hAnsi="仿宋" w:eastAsia="仿宋"/>
          <w:sz w:val="32"/>
          <w:szCs w:val="32"/>
        </w:rPr>
        <w:t>万元、福利费</w:t>
      </w:r>
      <w:r>
        <w:rPr>
          <w:rFonts w:ascii="仿宋" w:hAnsi="仿宋" w:eastAsia="仿宋"/>
          <w:sz w:val="32"/>
          <w:szCs w:val="32"/>
        </w:rPr>
        <w:t>61.71</w:t>
      </w:r>
      <w:r>
        <w:rPr>
          <w:rFonts w:hint="eastAsia" w:ascii="仿宋" w:hAnsi="仿宋" w:eastAsia="仿宋"/>
          <w:sz w:val="32"/>
          <w:szCs w:val="32"/>
        </w:rPr>
        <w:t>万元、其他交通费</w:t>
      </w:r>
      <w:r>
        <w:rPr>
          <w:rFonts w:ascii="仿宋" w:hAnsi="仿宋" w:eastAsia="仿宋"/>
          <w:sz w:val="32"/>
          <w:szCs w:val="32"/>
        </w:rPr>
        <w:t>0.11</w:t>
      </w:r>
      <w:r>
        <w:rPr>
          <w:rFonts w:hint="eastAsia" w:ascii="仿宋" w:hAnsi="仿宋" w:eastAsia="仿宋"/>
          <w:sz w:val="32"/>
          <w:szCs w:val="32"/>
        </w:rPr>
        <w:t>万元</w:t>
      </w:r>
      <w:r>
        <w:rPr>
          <w:rFonts w:hint="eastAsia" w:ascii="仿宋" w:hAnsi="仿宋" w:eastAsia="仿宋"/>
          <w:sz w:val="32"/>
          <w:szCs w:val="32"/>
          <w:lang w:eastAsia="zh-CN"/>
        </w:rPr>
        <w:t>、其他商品服务支出66.1</w:t>
      </w:r>
      <w:r>
        <w:rPr>
          <w:rFonts w:hint="eastAsia" w:ascii="仿宋" w:hAnsi="仿宋" w:eastAsia="仿宋"/>
          <w:sz w:val="32"/>
          <w:szCs w:val="32"/>
          <w:lang w:val="en-US" w:eastAsia="zh-CN"/>
        </w:rPr>
        <w:t>6万元。</w:t>
      </w:r>
    </w:p>
    <w:p w14:paraId="422B1786">
      <w:pPr>
        <w:spacing w:line="600" w:lineRule="exact"/>
        <w:ind w:firstLine="640"/>
        <w:outlineLvl w:val="1"/>
        <w:rPr>
          <w:rFonts w:ascii="黑体" w:hAnsi="黑体" w:eastAsia="黑体"/>
          <w:b/>
        </w:rPr>
      </w:pPr>
      <w:bookmarkStart w:id="38" w:name="_Toc15396609"/>
      <w:bookmarkStart w:id="39" w:name="_Toc15377215"/>
      <w:r>
        <w:rPr>
          <w:rFonts w:hint="eastAsia" w:ascii="黑体" w:eastAsia="黑体"/>
          <w:sz w:val="32"/>
          <w:szCs w:val="32"/>
        </w:rPr>
        <w:t>七、</w:t>
      </w:r>
      <w:r>
        <w:rPr>
          <w:rFonts w:hint="eastAsia" w:ascii="黑体" w:hAnsi="黑体" w:eastAsia="黑体"/>
          <w:b/>
          <w:sz w:val="32"/>
          <w:szCs w:val="32"/>
        </w:rPr>
        <w:t>财政拨款</w:t>
      </w:r>
      <w:r>
        <w:rPr>
          <w:rFonts w:hint="eastAsia" w:ascii="黑体" w:hAnsi="黑体" w:eastAsia="黑体"/>
          <w:sz w:val="32"/>
          <w:szCs w:val="32"/>
        </w:rPr>
        <w:t>“</w:t>
      </w:r>
      <w:r>
        <w:rPr>
          <w:rFonts w:hint="eastAsia" w:ascii="黑体" w:hAnsi="黑体" w:eastAsia="黑体"/>
          <w:b/>
          <w:sz w:val="32"/>
          <w:szCs w:val="32"/>
        </w:rPr>
        <w:t>三公”经费支出决算情况说明</w:t>
      </w:r>
      <w:bookmarkEnd w:id="38"/>
      <w:bookmarkEnd w:id="39"/>
    </w:p>
    <w:p w14:paraId="3B9A4AF7">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14:paraId="4E9E3B94">
      <w:pPr>
        <w:spacing w:line="600" w:lineRule="exact"/>
        <w:ind w:firstLine="64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sz w:val="32"/>
          <w:szCs w:val="32"/>
        </w:rPr>
        <w:t>10</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，较上年度持平。</w:t>
      </w:r>
    </w:p>
    <w:p w14:paraId="0237C719">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14:paraId="114C8D36">
      <w:pPr>
        <w:spacing w:line="600" w:lineRule="exact"/>
        <w:ind w:firstLine="64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36F70FBF">
      <w:pPr>
        <w:rPr>
          <w:rStyle w:val="20"/>
          <w:rFonts w:ascii="仿宋" w:hAnsi="仿宋" w:eastAsia="仿宋"/>
          <w:sz w:val="32"/>
          <w:szCs w:val="32"/>
        </w:rPr>
      </w:pPr>
      <w:r>
        <w:rPr>
          <w:rStyle w:val="20"/>
          <w:rFonts w:ascii="仿宋" w:hAnsi="仿宋" w:eastAsia="仿宋"/>
          <w:sz w:val="32"/>
          <w:szCs w:val="32"/>
        </w:rPr>
        <w:object>
          <v:shape id="_x0000_i1031" o:spt="75" alt="" type="#_x0000_t75" style="height:234.5pt;width:414.9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14:paraId="103C0B55">
      <w:pPr>
        <w:spacing w:line="600" w:lineRule="exact"/>
        <w:ind w:firstLine="640"/>
        <w:jc w:val="center"/>
      </w:pPr>
      <w:r>
        <w:rPr>
          <w:rFonts w:hint="eastAsia" w:ascii="仿宋" w:hAnsi="仿宋" w:eastAsia="仿宋"/>
          <w:sz w:val="32"/>
          <w:szCs w:val="32"/>
          <w:lang w:eastAsia="zh-CN"/>
        </w:rPr>
        <w:t>（</w:t>
      </w: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r>
        <w:rPr>
          <w:rFonts w:hint="eastAsia" w:ascii="仿宋" w:hAnsi="仿宋" w:eastAsia="仿宋"/>
          <w:sz w:val="32"/>
          <w:szCs w:val="32"/>
          <w:lang w:eastAsia="zh-CN"/>
        </w:rPr>
        <w:t>）</w:t>
      </w:r>
    </w:p>
    <w:p w14:paraId="25E604DA"/>
    <w:p w14:paraId="6CB88AA6">
      <w:pPr>
        <w:spacing w:line="600" w:lineRule="exact"/>
        <w:ind w:firstLine="640"/>
        <w:rPr>
          <w:rFonts w:ascii="仿宋_GB2312" w:eastAsia="仿宋_GB2312"/>
          <w:b/>
          <w:sz w:val="32"/>
          <w:szCs w:val="32"/>
        </w:rPr>
      </w:pPr>
      <w:bookmarkStart w:id="42" w:name="_Toc15396610"/>
      <w:bookmarkStart w:id="43"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25"/>
          <w:rFonts w:hint="eastAsia" w:ascii="仿宋" w:hAnsi="仿宋" w:eastAsia="仿宋"/>
          <w:b/>
          <w:bCs/>
          <w:sz w:val="32"/>
          <w:szCs w:val="32"/>
        </w:rPr>
        <w:t>完成预算</w:t>
      </w:r>
      <w:r>
        <w:rPr>
          <w:rStyle w:val="25"/>
          <w:rFonts w:ascii="仿宋" w:hAnsi="仿宋" w:eastAsia="仿宋"/>
          <w:bCs/>
          <w:sz w:val="32"/>
          <w:szCs w:val="32"/>
        </w:rPr>
        <w:t>0</w:t>
      </w:r>
      <w:r>
        <w:rPr>
          <w:rStyle w:val="25"/>
          <w:rFonts w:ascii="仿宋" w:hAnsi="仿宋" w:eastAsia="仿宋"/>
          <w:b/>
          <w:bCs/>
          <w:sz w:val="32"/>
          <w:szCs w:val="32"/>
        </w:rPr>
        <w:t>%</w:t>
      </w:r>
      <w:r>
        <w:rPr>
          <w:rStyle w:val="25"/>
          <w:rFonts w:hint="eastAsia" w:ascii="仿宋" w:hAnsi="仿宋" w:eastAsia="仿宋"/>
          <w:b/>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人。因公出国（境）支出决算跟</w:t>
      </w:r>
      <w:r>
        <w:rPr>
          <w:rFonts w:ascii="仿宋_GB2312" w:eastAsia="仿宋_GB2312"/>
          <w:sz w:val="32"/>
          <w:szCs w:val="32"/>
        </w:rPr>
        <w:t>2022</w:t>
      </w:r>
      <w:r>
        <w:rPr>
          <w:rFonts w:hint="eastAsia" w:ascii="仿宋_GB2312" w:eastAsia="仿宋_GB2312"/>
          <w:sz w:val="32"/>
          <w:szCs w:val="32"/>
        </w:rPr>
        <w:t>年度持平。</w:t>
      </w:r>
    </w:p>
    <w:p w14:paraId="33E43364">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ascii="仿宋_GB2312" w:eastAsia="仿宋_GB2312"/>
          <w:sz w:val="32"/>
          <w:szCs w:val="32"/>
        </w:rPr>
        <w:t>,</w:t>
      </w:r>
      <w:r>
        <w:rPr>
          <w:rStyle w:val="25"/>
          <w:rFonts w:hint="eastAsia" w:ascii="仿宋" w:hAnsi="仿宋" w:eastAsia="仿宋"/>
          <w:b/>
          <w:bCs/>
          <w:sz w:val="32"/>
          <w:szCs w:val="32"/>
        </w:rPr>
        <w:t>完成预算</w:t>
      </w:r>
      <w:r>
        <w:rPr>
          <w:rStyle w:val="25"/>
          <w:rFonts w:ascii="仿宋" w:hAnsi="仿宋" w:eastAsia="仿宋"/>
          <w:bCs/>
          <w:sz w:val="32"/>
          <w:szCs w:val="32"/>
        </w:rPr>
        <w:t>0</w:t>
      </w:r>
      <w:r>
        <w:rPr>
          <w:rStyle w:val="25"/>
          <w:rFonts w:ascii="仿宋" w:hAnsi="仿宋" w:eastAsia="仿宋"/>
          <w:b/>
          <w:bCs/>
          <w:sz w:val="32"/>
          <w:szCs w:val="32"/>
        </w:rPr>
        <w:t>%</w:t>
      </w:r>
      <w:r>
        <w:rPr>
          <w:rStyle w:val="25"/>
          <w:rFonts w:hint="eastAsia" w:ascii="仿宋" w:hAnsi="仿宋" w:eastAsia="仿宋"/>
          <w:b/>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2022</w:t>
      </w:r>
      <w:r>
        <w:rPr>
          <w:rFonts w:hint="eastAsia" w:ascii="仿宋_GB2312" w:eastAsia="仿宋_GB2312"/>
          <w:sz w:val="32"/>
          <w:szCs w:val="32"/>
        </w:rPr>
        <w:t>年度跟</w:t>
      </w:r>
      <w:r>
        <w:rPr>
          <w:rFonts w:ascii="仿宋_GB2312" w:eastAsia="仿宋_GB2312"/>
          <w:sz w:val="32"/>
          <w:szCs w:val="32"/>
        </w:rPr>
        <w:t>2022</w:t>
      </w:r>
      <w:r>
        <w:rPr>
          <w:rFonts w:hint="eastAsia" w:ascii="仿宋_GB2312" w:eastAsia="仿宋_GB2312"/>
          <w:sz w:val="32"/>
          <w:szCs w:val="32"/>
        </w:rPr>
        <w:t>年持平。</w:t>
      </w:r>
    </w:p>
    <w:p w14:paraId="2D7413AF">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0</w:t>
      </w:r>
      <w:r>
        <w:rPr>
          <w:rFonts w:hint="eastAsia" w:ascii="仿宋_GB2312" w:eastAsia="仿宋_GB2312"/>
          <w:sz w:val="32"/>
          <w:szCs w:val="32"/>
        </w:rPr>
        <w:t>。截至</w:t>
      </w: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日，单位共有公务用车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辆、越野车</w:t>
      </w:r>
      <w:r>
        <w:rPr>
          <w:rFonts w:ascii="仿宋_GB2312" w:eastAsia="仿宋_GB2312"/>
          <w:sz w:val="32"/>
          <w:szCs w:val="32"/>
        </w:rPr>
        <w:t>0</w:t>
      </w:r>
      <w:r>
        <w:rPr>
          <w:rFonts w:hint="eastAsia" w:ascii="仿宋_GB2312" w:eastAsia="仿宋_GB2312"/>
          <w:sz w:val="32"/>
          <w:szCs w:val="32"/>
        </w:rPr>
        <w:t>辆、载客汽车</w:t>
      </w:r>
      <w:r>
        <w:rPr>
          <w:rFonts w:ascii="仿宋_GB2312" w:eastAsia="仿宋_GB2312"/>
          <w:sz w:val="32"/>
          <w:szCs w:val="32"/>
        </w:rPr>
        <w:t>0</w:t>
      </w:r>
      <w:r>
        <w:rPr>
          <w:rFonts w:hint="eastAsia" w:ascii="仿宋_GB2312" w:eastAsia="仿宋_GB2312"/>
          <w:sz w:val="32"/>
          <w:szCs w:val="32"/>
        </w:rPr>
        <w:t>辆。</w:t>
      </w:r>
    </w:p>
    <w:p w14:paraId="1FDDDE9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r>
        <w:rPr>
          <w:rFonts w:ascii="仿宋_GB2312" w:eastAsia="仿宋_GB2312"/>
          <w:sz w:val="32"/>
          <w:szCs w:val="32"/>
        </w:rPr>
        <w:t>0</w:t>
      </w:r>
    </w:p>
    <w:p w14:paraId="4B5D3D55">
      <w:pPr>
        <w:spacing w:line="600" w:lineRule="exact"/>
        <w:ind w:firstLine="643" w:firstLineChars="20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25"/>
          <w:rFonts w:hint="eastAsia" w:ascii="仿宋" w:hAnsi="仿宋" w:eastAsia="仿宋"/>
          <w:b/>
          <w:bCs/>
          <w:sz w:val="32"/>
          <w:szCs w:val="32"/>
        </w:rPr>
        <w:t>完成预算</w:t>
      </w:r>
      <w:r>
        <w:rPr>
          <w:rStyle w:val="25"/>
          <w:rFonts w:ascii="仿宋" w:hAnsi="仿宋" w:eastAsia="仿宋"/>
          <w:b/>
          <w:bCs/>
          <w:sz w:val="32"/>
          <w:szCs w:val="32"/>
        </w:rPr>
        <w:t>0%</w:t>
      </w:r>
      <w:r>
        <w:rPr>
          <w:rStyle w:val="25"/>
          <w:rFonts w:hint="eastAsia" w:ascii="仿宋" w:hAnsi="仿宋" w:eastAsia="仿宋"/>
          <w:b/>
          <w:bCs/>
          <w:sz w:val="32"/>
          <w:szCs w:val="32"/>
        </w:rPr>
        <w:t>。</w:t>
      </w:r>
      <w:r>
        <w:rPr>
          <w:rFonts w:hint="eastAsia" w:ascii="仿宋_GB2312" w:eastAsia="仿宋_GB2312"/>
          <w:sz w:val="32"/>
          <w:szCs w:val="32"/>
        </w:rPr>
        <w:t>公务接待费支出决算跟</w:t>
      </w:r>
      <w:r>
        <w:rPr>
          <w:rFonts w:ascii="仿宋_GB2312" w:eastAsia="仿宋_GB2312"/>
          <w:sz w:val="32"/>
          <w:szCs w:val="32"/>
        </w:rPr>
        <w:t>2022</w:t>
      </w:r>
      <w:r>
        <w:rPr>
          <w:rFonts w:hint="eastAsia" w:ascii="仿宋_GB2312" w:eastAsia="仿宋_GB2312"/>
          <w:sz w:val="32"/>
          <w:szCs w:val="32"/>
        </w:rPr>
        <w:t>年度持平。</w:t>
      </w:r>
    </w:p>
    <w:p w14:paraId="7D6F90D9">
      <w:pPr>
        <w:spacing w:line="600" w:lineRule="exact"/>
        <w:ind w:firstLine="640"/>
        <w:outlineLvl w:val="1"/>
        <w:rPr>
          <w:rFonts w:ascii="黑体" w:hAnsi="黑体" w:eastAsia="黑体"/>
          <w:sz w:val="32"/>
          <w:szCs w:val="32"/>
        </w:rPr>
      </w:pPr>
      <w:r>
        <w:rPr>
          <w:rFonts w:hint="eastAsia" w:ascii="黑体" w:eastAsia="黑体"/>
          <w:sz w:val="32"/>
          <w:szCs w:val="32"/>
        </w:rPr>
        <w:t>八、</w:t>
      </w:r>
      <w:r>
        <w:rPr>
          <w:rFonts w:hint="eastAsia" w:ascii="黑体" w:hAnsi="黑体" w:eastAsia="黑体"/>
          <w:b/>
          <w:sz w:val="32"/>
          <w:szCs w:val="32"/>
        </w:rPr>
        <w:t>政府性基金预算支出决算情况说明</w:t>
      </w:r>
      <w:bookmarkEnd w:id="42"/>
      <w:bookmarkEnd w:id="43"/>
    </w:p>
    <w:p w14:paraId="1E87CF99">
      <w:pPr>
        <w:spacing w:line="600" w:lineRule="exact"/>
        <w:ind w:firstLine="64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14D4F3F">
      <w:pPr>
        <w:spacing w:line="600" w:lineRule="exact"/>
        <w:ind w:firstLine="640"/>
        <w:rPr>
          <w:rFonts w:ascii="仿宋_GB2312" w:eastAsia="仿宋_GB2312"/>
          <w:sz w:val="32"/>
          <w:szCs w:val="32"/>
        </w:rPr>
      </w:pPr>
    </w:p>
    <w:p w14:paraId="240D5583">
      <w:pPr>
        <w:numPr>
          <w:ilvl w:val="0"/>
          <w:numId w:val="3"/>
        </w:numPr>
        <w:spacing w:line="600" w:lineRule="exact"/>
        <w:ind w:firstLine="640"/>
        <w:outlineLvl w:val="1"/>
        <w:rPr>
          <w:rFonts w:ascii="黑体" w:hAnsi="黑体" w:eastAsia="黑体"/>
          <w:b/>
          <w:sz w:val="32"/>
          <w:szCs w:val="32"/>
        </w:rPr>
      </w:pPr>
      <w:bookmarkStart w:id="44" w:name="_Toc15396611"/>
      <w:bookmarkStart w:id="45" w:name="_Toc15377219"/>
      <w:r>
        <w:rPr>
          <w:rFonts w:hint="eastAsia" w:ascii="黑体" w:hAnsi="黑体" w:eastAsia="黑体"/>
          <w:b/>
          <w:sz w:val="32"/>
          <w:szCs w:val="32"/>
        </w:rPr>
        <w:t>国有资本经营预算支出决算情况说明</w:t>
      </w:r>
      <w:bookmarkEnd w:id="44"/>
      <w:bookmarkEnd w:id="45"/>
    </w:p>
    <w:p w14:paraId="6D79E4BF">
      <w:pPr>
        <w:spacing w:line="600" w:lineRule="exact"/>
        <w:ind w:firstLine="64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A943A8C">
      <w:pPr>
        <w:spacing w:line="580" w:lineRule="exact"/>
        <w:jc w:val="center"/>
        <w:rPr>
          <w:rFonts w:ascii="方正小标宋简体" w:hAnsi="方正小标宋简体" w:eastAsia="方正小标宋简体" w:cs="方正小标宋简体"/>
          <w:sz w:val="44"/>
          <w:szCs w:val="44"/>
        </w:rPr>
      </w:pPr>
    </w:p>
    <w:p w14:paraId="5E6D807F">
      <w:pPr>
        <w:numPr>
          <w:ilvl w:val="0"/>
          <w:numId w:val="3"/>
        </w:numPr>
        <w:spacing w:line="600" w:lineRule="exact"/>
        <w:ind w:firstLine="640"/>
        <w:outlineLvl w:val="1"/>
        <w:rPr>
          <w:rFonts w:ascii="黑体" w:hAnsi="黑体" w:eastAsia="黑体"/>
          <w:b/>
          <w:sz w:val="32"/>
          <w:szCs w:val="32"/>
        </w:rPr>
      </w:pPr>
      <w:bookmarkStart w:id="46" w:name="_Toc15377221"/>
      <w:bookmarkStart w:id="47" w:name="_Toc15396612"/>
      <w:r>
        <w:rPr>
          <w:rFonts w:hint="eastAsia" w:ascii="黑体" w:hAnsi="黑体" w:eastAsia="黑体"/>
          <w:b/>
          <w:sz w:val="32"/>
          <w:szCs w:val="32"/>
        </w:rPr>
        <w:t>其他重要事项的情况说明</w:t>
      </w:r>
      <w:bookmarkEnd w:id="46"/>
      <w:bookmarkEnd w:id="47"/>
    </w:p>
    <w:p w14:paraId="018EF873">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14:paraId="3B900ACC">
      <w:pPr>
        <w:spacing w:line="600" w:lineRule="exact"/>
        <w:ind w:firstLine="640" w:firstLineChars="200"/>
        <w:rPr>
          <w:rFonts w:ascii="仿宋_GB2312" w:eastAsia="仿宋_GB2312"/>
          <w:sz w:val="32"/>
          <w:szCs w:val="32"/>
        </w:rPr>
      </w:pPr>
      <w:r>
        <w:rPr>
          <w:rFonts w:hint="eastAsia" w:ascii="仿宋_GB2312" w:eastAsia="仿宋_GB2312"/>
          <w:sz w:val="32"/>
          <w:szCs w:val="32"/>
        </w:rPr>
        <w:t>我单位为事业单位（学校），执行政府会计制度，无机关运行经费。</w:t>
      </w:r>
    </w:p>
    <w:p w14:paraId="1D3AD3A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14:paraId="62CAFE87">
      <w:pPr>
        <w:spacing w:line="600" w:lineRule="exact"/>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年度，</w:t>
      </w:r>
      <w:r>
        <w:rPr>
          <w:rFonts w:hint="eastAsia" w:ascii="仿宋_GB2312" w:eastAsia="仿宋_GB2312"/>
          <w:b/>
          <w:sz w:val="32"/>
          <w:szCs w:val="32"/>
        </w:rPr>
        <w:t>大竹县第二小学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11AF2448">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14:paraId="73CC9CC6">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日，大竹县第二小学共有车辆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2C1FF697">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822E7FD">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根据预算绩效管理要求，本单位在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年度预算编制阶段，组织对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个预算项目开展了预算事前绩效评估，对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个项目开展绩效监控，组织对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个预算项目开展绩效自评，绩效自评表详见第四部分附件。</w:t>
      </w:r>
      <w:bookmarkStart w:id="96" w:name="_GoBack"/>
      <w:bookmarkEnd w:id="96"/>
    </w:p>
    <w:p w14:paraId="632494B5">
      <w:pPr>
        <w:spacing w:line="600" w:lineRule="exact"/>
        <w:rPr>
          <w:rFonts w:ascii="仿宋_GB2312" w:eastAsia="仿宋_GB2312"/>
          <w:sz w:val="32"/>
          <w:szCs w:val="32"/>
        </w:rPr>
      </w:pPr>
    </w:p>
    <w:p w14:paraId="7AFAC484">
      <w:pPr>
        <w:pStyle w:val="2"/>
        <w:rPr>
          <w:rFonts w:ascii="仿宋_GB2312" w:eastAsia="仿宋_GB2312"/>
          <w:sz w:val="32"/>
          <w:szCs w:val="32"/>
        </w:rPr>
      </w:pPr>
    </w:p>
    <w:p w14:paraId="294047BC">
      <w:pPr>
        <w:rPr>
          <w:rFonts w:ascii="仿宋_GB2312" w:eastAsia="仿宋_GB2312"/>
          <w:sz w:val="32"/>
          <w:szCs w:val="32"/>
        </w:rPr>
      </w:pPr>
    </w:p>
    <w:p w14:paraId="0E8DF6EA">
      <w:pPr>
        <w:pStyle w:val="2"/>
        <w:rPr>
          <w:rFonts w:ascii="仿宋_GB2312" w:eastAsia="仿宋_GB2312"/>
          <w:sz w:val="32"/>
          <w:szCs w:val="32"/>
        </w:rPr>
      </w:pPr>
    </w:p>
    <w:p w14:paraId="64ABB6ED">
      <w:pPr>
        <w:rPr>
          <w:rFonts w:ascii="仿宋_GB2312" w:eastAsia="仿宋_GB2312"/>
          <w:sz w:val="32"/>
          <w:szCs w:val="32"/>
        </w:rPr>
      </w:pPr>
    </w:p>
    <w:p w14:paraId="0776B87A">
      <w:pPr>
        <w:pStyle w:val="2"/>
        <w:rPr>
          <w:rFonts w:ascii="仿宋_GB2312" w:eastAsia="仿宋_GB2312"/>
          <w:sz w:val="32"/>
          <w:szCs w:val="32"/>
        </w:rPr>
      </w:pPr>
    </w:p>
    <w:p w14:paraId="15F43BAB">
      <w:pPr>
        <w:rPr>
          <w:rFonts w:ascii="仿宋_GB2312" w:eastAsia="仿宋_GB2312"/>
          <w:sz w:val="32"/>
          <w:szCs w:val="32"/>
        </w:rPr>
      </w:pPr>
    </w:p>
    <w:p w14:paraId="33D55909">
      <w:pPr>
        <w:pStyle w:val="2"/>
        <w:rPr>
          <w:rFonts w:ascii="仿宋_GB2312" w:eastAsia="仿宋_GB2312"/>
          <w:sz w:val="32"/>
          <w:szCs w:val="32"/>
        </w:rPr>
      </w:pPr>
    </w:p>
    <w:p w14:paraId="7BF4FC2E">
      <w:pPr>
        <w:rPr>
          <w:rFonts w:ascii="仿宋_GB2312" w:eastAsia="仿宋_GB2312"/>
          <w:sz w:val="32"/>
          <w:szCs w:val="32"/>
        </w:rPr>
      </w:pPr>
    </w:p>
    <w:p w14:paraId="2452AD89">
      <w:pPr>
        <w:pStyle w:val="2"/>
        <w:rPr>
          <w:rFonts w:ascii="仿宋_GB2312" w:eastAsia="仿宋_GB2312"/>
          <w:sz w:val="32"/>
          <w:szCs w:val="32"/>
        </w:rPr>
      </w:pPr>
    </w:p>
    <w:p w14:paraId="6F1D1A89">
      <w:pPr>
        <w:rPr>
          <w:rFonts w:ascii="仿宋_GB2312" w:eastAsia="仿宋_GB2312"/>
          <w:sz w:val="32"/>
          <w:szCs w:val="32"/>
        </w:rPr>
      </w:pPr>
    </w:p>
    <w:p w14:paraId="73BD1ECC">
      <w:pPr>
        <w:pStyle w:val="2"/>
        <w:rPr>
          <w:rFonts w:ascii="仿宋_GB2312" w:eastAsia="仿宋_GB2312"/>
          <w:sz w:val="32"/>
          <w:szCs w:val="32"/>
        </w:rPr>
      </w:pPr>
    </w:p>
    <w:p w14:paraId="6FFA1C9C">
      <w:pPr>
        <w:rPr>
          <w:rFonts w:ascii="仿宋_GB2312" w:eastAsia="仿宋_GB2312"/>
          <w:sz w:val="32"/>
          <w:szCs w:val="32"/>
        </w:rPr>
      </w:pPr>
    </w:p>
    <w:p w14:paraId="3442A02E">
      <w:pPr>
        <w:pStyle w:val="2"/>
        <w:rPr>
          <w:rFonts w:ascii="仿宋_GB2312" w:eastAsia="仿宋_GB2312"/>
          <w:sz w:val="32"/>
          <w:szCs w:val="32"/>
        </w:rPr>
      </w:pPr>
    </w:p>
    <w:p w14:paraId="404EA8A4">
      <w:pPr>
        <w:rPr>
          <w:rFonts w:ascii="仿宋_GB2312" w:eastAsia="仿宋_GB2312"/>
          <w:sz w:val="32"/>
          <w:szCs w:val="32"/>
        </w:rPr>
      </w:pPr>
    </w:p>
    <w:p w14:paraId="646BC5C4">
      <w:pPr>
        <w:pStyle w:val="2"/>
      </w:pPr>
    </w:p>
    <w:p w14:paraId="672994D0">
      <w:pPr>
        <w:numPr>
          <w:ilvl w:val="0"/>
          <w:numId w:val="4"/>
        </w:numPr>
        <w:spacing w:line="600" w:lineRule="exact"/>
        <w:ind w:firstLine="660" w:firstLineChars="150"/>
        <w:jc w:val="center"/>
        <w:outlineLvl w:val="0"/>
        <w:rPr>
          <w:rStyle w:val="22"/>
          <w:rFonts w:ascii="黑体" w:hAnsi="黑体" w:eastAsia="黑体"/>
          <w:b w:val="0"/>
          <w:sz w:val="44"/>
          <w:szCs w:val="44"/>
        </w:rPr>
      </w:pPr>
      <w:bookmarkStart w:id="51" w:name="_Toc1409"/>
      <w:bookmarkStart w:id="52" w:name="_Toc15396613"/>
      <w:bookmarkStart w:id="53" w:name="_Toc15377225"/>
      <w:bookmarkStart w:id="54" w:name="_Toc20957"/>
      <w:bookmarkStart w:id="55" w:name="_Toc15396614"/>
      <w:bookmarkStart w:id="56" w:name="_Toc15377226"/>
      <w:r>
        <w:rPr>
          <w:rFonts w:hint="eastAsia" w:ascii="黑体" w:hAnsi="黑体" w:eastAsia="黑体"/>
          <w:sz w:val="44"/>
          <w:szCs w:val="44"/>
        </w:rPr>
        <w:t>名</w:t>
      </w:r>
      <w:r>
        <w:rPr>
          <w:rStyle w:val="22"/>
          <w:rFonts w:hint="eastAsia" w:ascii="黑体" w:hAnsi="黑体" w:eastAsia="黑体"/>
          <w:b w:val="0"/>
          <w:sz w:val="44"/>
          <w:szCs w:val="44"/>
        </w:rPr>
        <w:t>词解释</w:t>
      </w:r>
      <w:bookmarkEnd w:id="51"/>
      <w:bookmarkEnd w:id="52"/>
      <w:bookmarkEnd w:id="53"/>
      <w:bookmarkEnd w:id="54"/>
    </w:p>
    <w:p w14:paraId="04922468">
      <w:pPr>
        <w:spacing w:line="600" w:lineRule="exact"/>
        <w:jc w:val="left"/>
        <w:rPr>
          <w:rFonts w:ascii="宋体"/>
          <w:b/>
          <w:sz w:val="44"/>
          <w:szCs w:val="44"/>
        </w:rPr>
      </w:pPr>
    </w:p>
    <w:p w14:paraId="06E7A20E">
      <w:pPr>
        <w:ind w:firstLine="640" w:firstLineChars="200"/>
        <w:outlineLvl w:val="1"/>
        <w:rPr>
          <w:rFonts w:ascii="仿宋_GB2312" w:hAnsi="Calibri" w:eastAsia="仿宋_GB2312" w:cs="仿宋"/>
          <w:kern w:val="0"/>
          <w:sz w:val="32"/>
          <w:szCs w:val="32"/>
        </w:rPr>
      </w:pPr>
      <w:bookmarkStart w:id="57" w:name="_Toc23853"/>
      <w:bookmarkStart w:id="58" w:name="_Toc3924"/>
      <w:r>
        <w:rPr>
          <w:rFonts w:ascii="仿宋_GB2312" w:hAnsi="Calibri" w:eastAsia="仿宋_GB2312" w:cs="仿宋"/>
          <w:kern w:val="0"/>
          <w:sz w:val="32"/>
          <w:szCs w:val="32"/>
        </w:rPr>
        <w:t>1.</w:t>
      </w:r>
      <w:r>
        <w:rPr>
          <w:rFonts w:hint="eastAsia" w:ascii="仿宋_GB2312" w:hAnsi="Calibri" w:eastAsia="仿宋_GB2312" w:cs="仿宋"/>
          <w:kern w:val="0"/>
          <w:sz w:val="32"/>
          <w:szCs w:val="32"/>
        </w:rPr>
        <w:t>财政拨款收入：指单位从同级财政部门取得的财政预算资金。</w:t>
      </w:r>
      <w:bookmarkEnd w:id="57"/>
      <w:bookmarkEnd w:id="58"/>
    </w:p>
    <w:p w14:paraId="69700EE9">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2.</w:t>
      </w:r>
      <w:r>
        <w:rPr>
          <w:rFonts w:hint="eastAsia" w:ascii="仿宋_GB2312" w:hAnsi="Calibri" w:eastAsia="仿宋_GB2312" w:cs="仿宋"/>
          <w:kern w:val="0"/>
          <w:sz w:val="32"/>
          <w:szCs w:val="32"/>
        </w:rPr>
        <w:t>事业收入：指事业单位开展专业业务活动及辅助活动取得的收入。</w:t>
      </w:r>
    </w:p>
    <w:p w14:paraId="64B02C26">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3.</w:t>
      </w:r>
      <w:r>
        <w:rPr>
          <w:rFonts w:hint="eastAsia" w:ascii="仿宋_GB2312" w:hAnsi="Calibri" w:eastAsia="仿宋_GB2312" w:cs="仿宋"/>
          <w:kern w:val="0"/>
          <w:sz w:val="32"/>
          <w:szCs w:val="32"/>
        </w:rPr>
        <w:t>年初结转和结余：指以前年度尚未完成、结转到本年按有关规定继续使用的资金。</w:t>
      </w:r>
      <w:r>
        <w:rPr>
          <w:rFonts w:ascii="仿宋_GB2312" w:hAnsi="Calibri" w:eastAsia="仿宋_GB2312" w:cs="仿宋"/>
          <w:kern w:val="0"/>
          <w:sz w:val="32"/>
          <w:szCs w:val="32"/>
        </w:rPr>
        <w:t xml:space="preserve"> </w:t>
      </w:r>
    </w:p>
    <w:p w14:paraId="581F94BC">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4.</w:t>
      </w:r>
      <w:r>
        <w:rPr>
          <w:rFonts w:hint="eastAsia" w:ascii="仿宋_GB2312" w:hAnsi="Calibri" w:eastAsia="仿宋_GB2312" w:cs="仿宋"/>
          <w:kern w:val="0"/>
          <w:sz w:val="32"/>
          <w:szCs w:val="32"/>
        </w:rPr>
        <w:t>结余分配：指事业单位按照事业单位会计制度的规定从非财政补助结余中分配的事业基金和职工福利基金等。</w:t>
      </w:r>
    </w:p>
    <w:p w14:paraId="402A8383">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5</w:t>
      </w:r>
      <w:r>
        <w:rPr>
          <w:rFonts w:hint="eastAsia" w:ascii="仿宋_GB2312" w:hAnsi="Calibri" w:eastAsia="仿宋_GB2312" w:cs="仿宋"/>
          <w:kern w:val="0"/>
          <w:sz w:val="32"/>
          <w:szCs w:val="32"/>
        </w:rPr>
        <w:t>、年末结转和结余：指单位按有关规定结转到下年或以后年度继续使用的资金。</w:t>
      </w:r>
    </w:p>
    <w:p w14:paraId="5B8483ED">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6.</w:t>
      </w:r>
      <w:r>
        <w:rPr>
          <w:rFonts w:hint="eastAsia" w:ascii="仿宋_GB2312" w:hAnsi="Calibri" w:eastAsia="仿宋_GB2312" w:cs="仿宋"/>
          <w:kern w:val="0"/>
          <w:sz w:val="32"/>
          <w:szCs w:val="32"/>
        </w:rPr>
        <w:t>教育（</w:t>
      </w:r>
      <w:r>
        <w:rPr>
          <w:rFonts w:ascii="仿宋_GB2312" w:hAnsi="Calibri" w:eastAsia="仿宋_GB2312" w:cs="仿宋"/>
          <w:kern w:val="0"/>
          <w:sz w:val="32"/>
          <w:szCs w:val="32"/>
        </w:rPr>
        <w:t>205</w:t>
      </w:r>
      <w:r>
        <w:rPr>
          <w:rFonts w:hint="eastAsia" w:ascii="仿宋_GB2312" w:hAnsi="Calibri" w:eastAsia="仿宋_GB2312" w:cs="仿宋"/>
          <w:kern w:val="0"/>
          <w:sz w:val="32"/>
          <w:szCs w:val="32"/>
        </w:rPr>
        <w:t>）基础教育（</w:t>
      </w:r>
      <w:r>
        <w:rPr>
          <w:rFonts w:ascii="仿宋_GB2312" w:hAnsi="Calibri" w:eastAsia="仿宋_GB2312" w:cs="仿宋"/>
          <w:kern w:val="0"/>
          <w:sz w:val="32"/>
          <w:szCs w:val="32"/>
        </w:rPr>
        <w:t>02</w:t>
      </w:r>
      <w:r>
        <w:rPr>
          <w:rFonts w:hint="eastAsia" w:ascii="仿宋_GB2312" w:hAnsi="Calibri" w:eastAsia="仿宋_GB2312" w:cs="仿宋"/>
          <w:kern w:val="0"/>
          <w:sz w:val="32"/>
          <w:szCs w:val="32"/>
        </w:rPr>
        <w:t>）学前教育（</w:t>
      </w:r>
      <w:r>
        <w:rPr>
          <w:rFonts w:ascii="仿宋_GB2312" w:hAnsi="Calibri" w:eastAsia="仿宋_GB2312" w:cs="仿宋"/>
          <w:kern w:val="0"/>
          <w:sz w:val="32"/>
          <w:szCs w:val="32"/>
        </w:rPr>
        <w:t>01</w:t>
      </w:r>
      <w:r>
        <w:rPr>
          <w:rFonts w:hint="eastAsia" w:ascii="仿宋_GB2312" w:hAnsi="Calibri" w:eastAsia="仿宋_GB2312" w:cs="仿宋"/>
          <w:kern w:val="0"/>
          <w:sz w:val="32"/>
          <w:szCs w:val="32"/>
        </w:rPr>
        <w:t>）：反映各部门举办的学前教育支出。政府各部门对社会组织等举办的小学的资助，如捐赠、补贴等，也在本科目中反映。</w:t>
      </w:r>
    </w:p>
    <w:p w14:paraId="4B7B0E60">
      <w:pPr>
        <w:ind w:firstLine="640" w:firstLineChars="200"/>
      </w:pPr>
      <w:r>
        <w:rPr>
          <w:rFonts w:ascii="仿宋_GB2312" w:hAnsi="Calibri" w:eastAsia="仿宋_GB2312" w:cs="仿宋"/>
          <w:kern w:val="0"/>
          <w:sz w:val="32"/>
          <w:szCs w:val="32"/>
        </w:rPr>
        <w:t>7.</w:t>
      </w:r>
      <w:r>
        <w:rPr>
          <w:rFonts w:hint="eastAsia" w:ascii="仿宋_GB2312" w:hAnsi="Calibri" w:eastAsia="仿宋_GB2312" w:cs="仿宋"/>
          <w:kern w:val="0"/>
          <w:sz w:val="32"/>
          <w:szCs w:val="32"/>
        </w:rPr>
        <w:t>教育（</w:t>
      </w:r>
      <w:r>
        <w:rPr>
          <w:rFonts w:ascii="仿宋_GB2312" w:hAnsi="Calibri" w:eastAsia="仿宋_GB2312" w:cs="仿宋"/>
          <w:kern w:val="0"/>
          <w:sz w:val="32"/>
          <w:szCs w:val="32"/>
        </w:rPr>
        <w:t>205</w:t>
      </w:r>
      <w:r>
        <w:rPr>
          <w:rFonts w:hint="eastAsia" w:ascii="仿宋_GB2312" w:hAnsi="Calibri" w:eastAsia="仿宋_GB2312" w:cs="仿宋"/>
          <w:kern w:val="0"/>
          <w:sz w:val="32"/>
          <w:szCs w:val="32"/>
        </w:rPr>
        <w:t>）基础教育（</w:t>
      </w:r>
      <w:r>
        <w:rPr>
          <w:rFonts w:ascii="仿宋_GB2312" w:hAnsi="Calibri" w:eastAsia="仿宋_GB2312" w:cs="仿宋"/>
          <w:kern w:val="0"/>
          <w:sz w:val="32"/>
          <w:szCs w:val="32"/>
        </w:rPr>
        <w:t>02</w:t>
      </w:r>
      <w:r>
        <w:rPr>
          <w:rFonts w:hint="eastAsia" w:ascii="仿宋_GB2312" w:hAnsi="Calibri" w:eastAsia="仿宋_GB2312" w:cs="仿宋"/>
          <w:kern w:val="0"/>
          <w:sz w:val="32"/>
          <w:szCs w:val="32"/>
        </w:rPr>
        <w:t>）小学教育（</w:t>
      </w:r>
      <w:r>
        <w:rPr>
          <w:rFonts w:ascii="仿宋_GB2312" w:hAnsi="Calibri" w:eastAsia="仿宋_GB2312" w:cs="仿宋"/>
          <w:kern w:val="0"/>
          <w:sz w:val="32"/>
          <w:szCs w:val="32"/>
        </w:rPr>
        <w:t>02</w:t>
      </w:r>
      <w:r>
        <w:rPr>
          <w:rFonts w:hint="eastAsia" w:ascii="仿宋_GB2312" w:hAnsi="Calibri" w:eastAsia="仿宋_GB2312" w:cs="仿宋"/>
          <w:kern w:val="0"/>
          <w:sz w:val="32"/>
          <w:szCs w:val="32"/>
        </w:rPr>
        <w:t>）：反映各部门举办的小学教育支出。政府各部门对社会组织等举办的小学的资助，如捐赠、补贴等，也在本科目中反映。</w:t>
      </w:r>
    </w:p>
    <w:p w14:paraId="540AD75A">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8.</w:t>
      </w:r>
      <w:r>
        <w:rPr>
          <w:rFonts w:hint="eastAsia" w:ascii="仿宋_GB2312" w:hAnsi="Calibri" w:eastAsia="仿宋_GB2312" w:cs="仿宋"/>
          <w:kern w:val="0"/>
          <w:sz w:val="32"/>
          <w:szCs w:val="32"/>
        </w:rPr>
        <w:t>教育（</w:t>
      </w:r>
      <w:r>
        <w:rPr>
          <w:rFonts w:ascii="仿宋_GB2312" w:hAnsi="Calibri" w:eastAsia="仿宋_GB2312" w:cs="仿宋"/>
          <w:kern w:val="0"/>
          <w:sz w:val="32"/>
          <w:szCs w:val="32"/>
        </w:rPr>
        <w:t>205</w:t>
      </w:r>
      <w:r>
        <w:rPr>
          <w:rFonts w:hint="eastAsia" w:ascii="仿宋_GB2312" w:hAnsi="Calibri" w:eastAsia="仿宋_GB2312" w:cs="仿宋"/>
          <w:kern w:val="0"/>
          <w:sz w:val="32"/>
          <w:szCs w:val="32"/>
        </w:rPr>
        <w:t>）基础教育（</w:t>
      </w:r>
      <w:r>
        <w:rPr>
          <w:rFonts w:ascii="仿宋_GB2312" w:hAnsi="Calibri" w:eastAsia="仿宋_GB2312" w:cs="仿宋"/>
          <w:kern w:val="0"/>
          <w:sz w:val="32"/>
          <w:szCs w:val="32"/>
        </w:rPr>
        <w:t>02</w:t>
      </w:r>
      <w:r>
        <w:rPr>
          <w:rFonts w:hint="eastAsia" w:ascii="仿宋_GB2312" w:hAnsi="Calibri" w:eastAsia="仿宋_GB2312" w:cs="仿宋"/>
          <w:kern w:val="0"/>
          <w:sz w:val="32"/>
          <w:szCs w:val="32"/>
        </w:rPr>
        <w:t>）初中教育（</w:t>
      </w:r>
      <w:r>
        <w:rPr>
          <w:rFonts w:ascii="仿宋_GB2312" w:hAnsi="Calibri" w:eastAsia="仿宋_GB2312" w:cs="仿宋"/>
          <w:kern w:val="0"/>
          <w:sz w:val="32"/>
          <w:szCs w:val="32"/>
        </w:rPr>
        <w:t>03</w:t>
      </w:r>
      <w:r>
        <w:rPr>
          <w:rFonts w:hint="eastAsia" w:ascii="仿宋_GB2312" w:hAnsi="Calibri" w:eastAsia="仿宋_GB2312" w:cs="仿宋"/>
          <w:kern w:val="0"/>
          <w:sz w:val="32"/>
          <w:szCs w:val="32"/>
        </w:rPr>
        <w:t>）：反映各部门举办的初中教育支出。政府各部门对社会组织等举办的初中的资助，如捐赠、补贴等，也在本科目中反映。</w:t>
      </w:r>
    </w:p>
    <w:p w14:paraId="79659ED1">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 xml:space="preserve">9. </w:t>
      </w:r>
      <w:r>
        <w:rPr>
          <w:rFonts w:hint="eastAsia" w:ascii="仿宋_GB2312" w:hAnsi="Calibri" w:eastAsia="仿宋_GB2312" w:cs="仿宋"/>
          <w:kern w:val="0"/>
          <w:sz w:val="32"/>
          <w:szCs w:val="32"/>
        </w:rPr>
        <w:t>社会保障和就业（</w:t>
      </w:r>
      <w:r>
        <w:rPr>
          <w:rFonts w:ascii="仿宋_GB2312" w:hAnsi="Calibri" w:eastAsia="仿宋_GB2312" w:cs="仿宋"/>
          <w:kern w:val="0"/>
          <w:sz w:val="32"/>
          <w:szCs w:val="32"/>
        </w:rPr>
        <w:t>208</w:t>
      </w:r>
      <w:r>
        <w:rPr>
          <w:rFonts w:hint="eastAsia" w:ascii="仿宋_GB2312" w:hAnsi="Calibri" w:eastAsia="仿宋_GB2312" w:cs="仿宋"/>
          <w:kern w:val="0"/>
          <w:sz w:val="32"/>
          <w:szCs w:val="32"/>
        </w:rPr>
        <w:t>）行政事业单位养老支出（</w:t>
      </w:r>
      <w:r>
        <w:rPr>
          <w:rFonts w:ascii="仿宋_GB2312" w:hAnsi="Calibri" w:eastAsia="仿宋_GB2312" w:cs="仿宋"/>
          <w:kern w:val="0"/>
          <w:sz w:val="32"/>
          <w:szCs w:val="32"/>
        </w:rPr>
        <w:t>05</w:t>
      </w:r>
      <w:r>
        <w:rPr>
          <w:rFonts w:hint="eastAsia" w:ascii="仿宋_GB2312" w:hAnsi="Calibri" w:eastAsia="仿宋_GB2312" w:cs="仿宋"/>
          <w:kern w:val="0"/>
          <w:sz w:val="32"/>
          <w:szCs w:val="32"/>
        </w:rPr>
        <w:t>）事业单位离退休（</w:t>
      </w:r>
      <w:r>
        <w:rPr>
          <w:rFonts w:ascii="仿宋_GB2312" w:hAnsi="Calibri" w:eastAsia="仿宋_GB2312" w:cs="仿宋"/>
          <w:kern w:val="0"/>
          <w:sz w:val="32"/>
          <w:szCs w:val="32"/>
        </w:rPr>
        <w:t>02</w:t>
      </w:r>
      <w:r>
        <w:rPr>
          <w:rFonts w:hint="eastAsia" w:ascii="仿宋_GB2312" w:hAnsi="Calibri" w:eastAsia="仿宋_GB2312" w:cs="仿宋"/>
          <w:kern w:val="0"/>
          <w:sz w:val="32"/>
          <w:szCs w:val="32"/>
        </w:rPr>
        <w:t>）：反映事业单位的离退休经费。</w:t>
      </w:r>
    </w:p>
    <w:p w14:paraId="2E08C0CE">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 xml:space="preserve">10. </w:t>
      </w:r>
      <w:r>
        <w:rPr>
          <w:rFonts w:hint="eastAsia" w:ascii="仿宋_GB2312" w:hAnsi="Calibri" w:eastAsia="仿宋_GB2312" w:cs="仿宋"/>
          <w:kern w:val="0"/>
          <w:sz w:val="32"/>
          <w:szCs w:val="32"/>
        </w:rPr>
        <w:t>社会保障和就业（</w:t>
      </w:r>
      <w:r>
        <w:rPr>
          <w:rFonts w:ascii="仿宋_GB2312" w:hAnsi="Calibri" w:eastAsia="仿宋_GB2312" w:cs="仿宋"/>
          <w:kern w:val="0"/>
          <w:sz w:val="32"/>
          <w:szCs w:val="32"/>
        </w:rPr>
        <w:t>208</w:t>
      </w:r>
      <w:r>
        <w:rPr>
          <w:rFonts w:hint="eastAsia" w:ascii="仿宋_GB2312" w:hAnsi="Calibri" w:eastAsia="仿宋_GB2312" w:cs="仿宋"/>
          <w:kern w:val="0"/>
          <w:sz w:val="32"/>
          <w:szCs w:val="32"/>
        </w:rPr>
        <w:t>）行政事业单位养老支出（</w:t>
      </w:r>
      <w:r>
        <w:rPr>
          <w:rFonts w:ascii="仿宋_GB2312" w:hAnsi="Calibri" w:eastAsia="仿宋_GB2312" w:cs="仿宋"/>
          <w:kern w:val="0"/>
          <w:sz w:val="32"/>
          <w:szCs w:val="32"/>
        </w:rPr>
        <w:t>05</w:t>
      </w:r>
      <w:r>
        <w:rPr>
          <w:rFonts w:hint="eastAsia" w:ascii="仿宋_GB2312" w:hAnsi="Calibri" w:eastAsia="仿宋_GB2312" w:cs="仿宋"/>
          <w:kern w:val="0"/>
          <w:sz w:val="32"/>
          <w:szCs w:val="32"/>
        </w:rPr>
        <w:t>）机关事业单位基本养老保险缴费支出（</w:t>
      </w:r>
      <w:r>
        <w:rPr>
          <w:rFonts w:ascii="仿宋_GB2312" w:hAnsi="Calibri" w:eastAsia="仿宋_GB2312" w:cs="仿宋"/>
          <w:kern w:val="0"/>
          <w:sz w:val="32"/>
          <w:szCs w:val="32"/>
        </w:rPr>
        <w:t>05</w:t>
      </w:r>
      <w:r>
        <w:rPr>
          <w:rFonts w:hint="eastAsia" w:ascii="仿宋_GB2312" w:hAnsi="Calibri" w:eastAsia="仿宋_GB2312" w:cs="仿宋"/>
          <w:kern w:val="0"/>
          <w:sz w:val="32"/>
          <w:szCs w:val="32"/>
        </w:rPr>
        <w:t>）：反映机关事业单位实施养老保险制度由单位缴纳的基本养老保险费支出。</w:t>
      </w:r>
    </w:p>
    <w:p w14:paraId="4DD5A409">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 xml:space="preserve">11. </w:t>
      </w:r>
      <w:r>
        <w:rPr>
          <w:rFonts w:hint="eastAsia" w:ascii="仿宋_GB2312" w:hAnsi="Calibri" w:eastAsia="仿宋_GB2312" w:cs="仿宋"/>
          <w:kern w:val="0"/>
          <w:sz w:val="32"/>
          <w:szCs w:val="32"/>
        </w:rPr>
        <w:t>社会保障和就业（</w:t>
      </w:r>
      <w:r>
        <w:rPr>
          <w:rFonts w:ascii="仿宋_GB2312" w:hAnsi="Calibri" w:eastAsia="仿宋_GB2312" w:cs="仿宋"/>
          <w:kern w:val="0"/>
          <w:sz w:val="32"/>
          <w:szCs w:val="32"/>
        </w:rPr>
        <w:t>208</w:t>
      </w:r>
      <w:r>
        <w:rPr>
          <w:rFonts w:hint="eastAsia" w:ascii="仿宋_GB2312" w:hAnsi="Calibri" w:eastAsia="仿宋_GB2312" w:cs="仿宋"/>
          <w:kern w:val="0"/>
          <w:sz w:val="32"/>
          <w:szCs w:val="32"/>
        </w:rPr>
        <w:t>）行政事业单位养老支出（</w:t>
      </w:r>
      <w:r>
        <w:rPr>
          <w:rFonts w:ascii="仿宋_GB2312" w:hAnsi="Calibri" w:eastAsia="仿宋_GB2312" w:cs="仿宋"/>
          <w:kern w:val="0"/>
          <w:sz w:val="32"/>
          <w:szCs w:val="32"/>
        </w:rPr>
        <w:t>05</w:t>
      </w:r>
      <w:r>
        <w:rPr>
          <w:rFonts w:hint="eastAsia" w:ascii="仿宋_GB2312" w:hAnsi="Calibri" w:eastAsia="仿宋_GB2312" w:cs="仿宋"/>
          <w:kern w:val="0"/>
          <w:sz w:val="32"/>
          <w:szCs w:val="32"/>
        </w:rPr>
        <w:t>）机关事业单位职业年金缴费支出（</w:t>
      </w:r>
      <w:r>
        <w:rPr>
          <w:rFonts w:ascii="仿宋_GB2312" w:hAnsi="Calibri" w:eastAsia="仿宋_GB2312" w:cs="仿宋"/>
          <w:kern w:val="0"/>
          <w:sz w:val="32"/>
          <w:szCs w:val="32"/>
        </w:rPr>
        <w:t>06</w:t>
      </w:r>
      <w:r>
        <w:rPr>
          <w:rFonts w:hint="eastAsia" w:ascii="仿宋_GB2312" w:hAnsi="Calibri" w:eastAsia="仿宋_GB2312" w:cs="仿宋"/>
          <w:kern w:val="0"/>
          <w:sz w:val="32"/>
          <w:szCs w:val="32"/>
        </w:rPr>
        <w:t>）：反映机关事业单位实施养老保险制度由单位缴纳的职业年金支出。</w:t>
      </w:r>
    </w:p>
    <w:p w14:paraId="66EF479D">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 xml:space="preserve">12. </w:t>
      </w:r>
      <w:r>
        <w:rPr>
          <w:rFonts w:hint="eastAsia" w:ascii="仿宋_GB2312" w:hAnsi="Calibri" w:eastAsia="仿宋_GB2312" w:cs="仿宋"/>
          <w:kern w:val="0"/>
          <w:sz w:val="32"/>
          <w:szCs w:val="32"/>
        </w:rPr>
        <w:t>社会保障和就业（</w:t>
      </w:r>
      <w:r>
        <w:rPr>
          <w:rFonts w:ascii="仿宋_GB2312" w:hAnsi="Calibri" w:eastAsia="仿宋_GB2312" w:cs="仿宋"/>
          <w:kern w:val="0"/>
          <w:sz w:val="32"/>
          <w:szCs w:val="32"/>
        </w:rPr>
        <w:t>208</w:t>
      </w:r>
      <w:r>
        <w:rPr>
          <w:rFonts w:hint="eastAsia" w:ascii="仿宋_GB2312" w:hAnsi="Calibri" w:eastAsia="仿宋_GB2312" w:cs="仿宋"/>
          <w:kern w:val="0"/>
          <w:sz w:val="32"/>
          <w:szCs w:val="32"/>
        </w:rPr>
        <w:t>）行政事业单位养老支出（</w:t>
      </w:r>
      <w:r>
        <w:rPr>
          <w:rFonts w:ascii="仿宋_GB2312" w:hAnsi="Calibri" w:eastAsia="仿宋_GB2312" w:cs="仿宋"/>
          <w:kern w:val="0"/>
          <w:sz w:val="32"/>
          <w:szCs w:val="32"/>
        </w:rPr>
        <w:t>05</w:t>
      </w:r>
      <w:r>
        <w:rPr>
          <w:rFonts w:hint="eastAsia" w:ascii="仿宋_GB2312" w:hAnsi="Calibri" w:eastAsia="仿宋_GB2312" w:cs="仿宋"/>
          <w:kern w:val="0"/>
          <w:sz w:val="32"/>
          <w:szCs w:val="32"/>
        </w:rPr>
        <w:t>）其他行政事业单位养老支出（</w:t>
      </w:r>
      <w:r>
        <w:rPr>
          <w:rFonts w:ascii="仿宋_GB2312" w:hAnsi="Calibri" w:eastAsia="仿宋_GB2312" w:cs="仿宋"/>
          <w:kern w:val="0"/>
          <w:sz w:val="32"/>
          <w:szCs w:val="32"/>
        </w:rPr>
        <w:t>99</w:t>
      </w:r>
      <w:r>
        <w:rPr>
          <w:rFonts w:hint="eastAsia" w:ascii="仿宋_GB2312" w:hAnsi="Calibri" w:eastAsia="仿宋_GB2312" w:cs="仿宋"/>
          <w:kern w:val="0"/>
          <w:sz w:val="32"/>
          <w:szCs w:val="32"/>
        </w:rPr>
        <w:t>）：反映除上述项目以外其他用于行政事业单位养老方面的支出。</w:t>
      </w:r>
    </w:p>
    <w:p w14:paraId="124CA326">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 xml:space="preserve">13. </w:t>
      </w:r>
      <w:r>
        <w:rPr>
          <w:rFonts w:hint="eastAsia" w:ascii="仿宋_GB2312" w:hAnsi="Calibri" w:eastAsia="仿宋_GB2312" w:cs="仿宋"/>
          <w:kern w:val="0"/>
          <w:sz w:val="32"/>
          <w:szCs w:val="32"/>
        </w:rPr>
        <w:t>社会保障和就业（</w:t>
      </w:r>
      <w:r>
        <w:rPr>
          <w:rFonts w:ascii="仿宋_GB2312" w:hAnsi="Calibri" w:eastAsia="仿宋_GB2312" w:cs="仿宋"/>
          <w:kern w:val="0"/>
          <w:sz w:val="32"/>
          <w:szCs w:val="32"/>
        </w:rPr>
        <w:t>208</w:t>
      </w:r>
      <w:r>
        <w:rPr>
          <w:rFonts w:hint="eastAsia" w:ascii="仿宋_GB2312" w:hAnsi="Calibri" w:eastAsia="仿宋_GB2312" w:cs="仿宋"/>
          <w:kern w:val="0"/>
          <w:sz w:val="32"/>
          <w:szCs w:val="32"/>
        </w:rPr>
        <w:t>）抚恤（</w:t>
      </w:r>
      <w:r>
        <w:rPr>
          <w:rFonts w:ascii="仿宋_GB2312" w:hAnsi="Calibri" w:eastAsia="仿宋_GB2312" w:cs="仿宋"/>
          <w:kern w:val="0"/>
          <w:sz w:val="32"/>
          <w:szCs w:val="32"/>
        </w:rPr>
        <w:t>08</w:t>
      </w:r>
      <w:r>
        <w:rPr>
          <w:rFonts w:hint="eastAsia" w:ascii="仿宋_GB2312" w:hAnsi="Calibri" w:eastAsia="仿宋_GB2312" w:cs="仿宋"/>
          <w:kern w:val="0"/>
          <w:sz w:val="32"/>
          <w:szCs w:val="32"/>
        </w:rPr>
        <w:t>）死亡抚恤（</w:t>
      </w:r>
      <w:r>
        <w:rPr>
          <w:rFonts w:ascii="仿宋_GB2312" w:hAnsi="Calibri" w:eastAsia="仿宋_GB2312" w:cs="仿宋"/>
          <w:kern w:val="0"/>
          <w:sz w:val="32"/>
          <w:szCs w:val="32"/>
        </w:rPr>
        <w:t>01</w:t>
      </w:r>
      <w:r>
        <w:rPr>
          <w:rFonts w:hint="eastAsia" w:ascii="仿宋_GB2312" w:hAnsi="Calibri" w:eastAsia="仿宋_GB2312" w:cs="仿宋"/>
          <w:kern w:val="0"/>
          <w:sz w:val="32"/>
          <w:szCs w:val="32"/>
        </w:rPr>
        <w:t>）：反映按规定用于烈士和牺牲、病故人员家属的一次性和定期抚恤金以及丧葬补助费。</w:t>
      </w:r>
    </w:p>
    <w:p w14:paraId="3CE6EC40">
      <w:pPr>
        <w:ind w:firstLine="640" w:firstLineChars="200"/>
      </w:pPr>
      <w:r>
        <w:rPr>
          <w:rFonts w:ascii="仿宋_GB2312" w:hAnsi="Calibri" w:eastAsia="仿宋_GB2312" w:cs="仿宋"/>
          <w:kern w:val="0"/>
          <w:sz w:val="32"/>
          <w:szCs w:val="32"/>
        </w:rPr>
        <w:t xml:space="preserve">14. </w:t>
      </w:r>
      <w:r>
        <w:rPr>
          <w:rFonts w:hint="eastAsia" w:ascii="仿宋" w:hAnsi="仿宋" w:eastAsia="仿宋"/>
          <w:sz w:val="32"/>
          <w:szCs w:val="32"/>
        </w:rPr>
        <w:t>卫生健康支出（</w:t>
      </w:r>
      <w:r>
        <w:rPr>
          <w:rFonts w:ascii="仿宋" w:hAnsi="仿宋" w:eastAsia="仿宋"/>
          <w:sz w:val="32"/>
          <w:szCs w:val="32"/>
        </w:rPr>
        <w:t>210</w:t>
      </w:r>
      <w:r>
        <w:rPr>
          <w:rFonts w:hint="eastAsia" w:ascii="仿宋" w:hAnsi="仿宋" w:eastAsia="仿宋"/>
          <w:sz w:val="32"/>
          <w:szCs w:val="32"/>
        </w:rPr>
        <w:t>）行政事业单位医疗（</w:t>
      </w:r>
      <w:r>
        <w:rPr>
          <w:rFonts w:ascii="仿宋" w:hAnsi="仿宋" w:eastAsia="仿宋"/>
          <w:sz w:val="32"/>
          <w:szCs w:val="32"/>
        </w:rPr>
        <w:t>11</w:t>
      </w:r>
      <w:r>
        <w:rPr>
          <w:rFonts w:hint="eastAsia" w:ascii="仿宋" w:hAnsi="仿宋" w:eastAsia="仿宋"/>
          <w:sz w:val="32"/>
          <w:szCs w:val="32"/>
        </w:rPr>
        <w:t>）事业单位医疗（</w:t>
      </w:r>
      <w:r>
        <w:rPr>
          <w:rFonts w:ascii="仿宋" w:hAnsi="仿宋" w:eastAsia="仿宋"/>
          <w:sz w:val="32"/>
          <w:szCs w:val="32"/>
        </w:rPr>
        <w:t>02</w:t>
      </w:r>
      <w:r>
        <w:rPr>
          <w:rFonts w:hint="eastAsia" w:ascii="仿宋" w:hAnsi="仿宋" w:eastAsia="仿宋"/>
          <w:sz w:val="32"/>
          <w:szCs w:val="32"/>
        </w:rPr>
        <w:t>）</w:t>
      </w:r>
      <w:r>
        <w:rPr>
          <w:rFonts w:hint="eastAsia" w:ascii="仿宋_GB2312" w:hAnsi="Calibri" w:eastAsia="仿宋_GB2312" w:cs="仿宋"/>
          <w:kern w:val="0"/>
          <w:sz w:val="32"/>
          <w:szCs w:val="32"/>
        </w:rPr>
        <w:t>：反映财政部门安排的事业单位基本医疗保险缴费经费，未参加医疗保险的事业单位的公费医疗经费，按国家规定享受离休人员待遇的医疗经费。</w:t>
      </w:r>
    </w:p>
    <w:p w14:paraId="5CA978B6">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 xml:space="preserve">15. </w:t>
      </w:r>
      <w:r>
        <w:rPr>
          <w:rFonts w:hint="eastAsia" w:ascii="仿宋_GB2312" w:hAnsi="Calibri" w:eastAsia="仿宋_GB2312" w:cs="仿宋"/>
          <w:kern w:val="0"/>
          <w:sz w:val="32"/>
          <w:szCs w:val="32"/>
        </w:rPr>
        <w:t>住房保障支出（</w:t>
      </w:r>
      <w:r>
        <w:rPr>
          <w:rFonts w:ascii="仿宋_GB2312" w:hAnsi="Calibri" w:eastAsia="仿宋_GB2312" w:cs="仿宋"/>
          <w:kern w:val="0"/>
          <w:sz w:val="32"/>
          <w:szCs w:val="32"/>
        </w:rPr>
        <w:t>221</w:t>
      </w:r>
      <w:r>
        <w:rPr>
          <w:rFonts w:hint="eastAsia" w:ascii="仿宋_GB2312" w:hAnsi="Calibri" w:eastAsia="仿宋_GB2312" w:cs="仿宋"/>
          <w:kern w:val="0"/>
          <w:sz w:val="32"/>
          <w:szCs w:val="32"/>
        </w:rPr>
        <w:t>）住房改革支出（</w:t>
      </w:r>
      <w:r>
        <w:rPr>
          <w:rFonts w:ascii="仿宋_GB2312" w:hAnsi="Calibri" w:eastAsia="仿宋_GB2312" w:cs="仿宋"/>
          <w:kern w:val="0"/>
          <w:sz w:val="32"/>
          <w:szCs w:val="32"/>
        </w:rPr>
        <w:t>02</w:t>
      </w:r>
      <w:r>
        <w:rPr>
          <w:rFonts w:hint="eastAsia" w:ascii="仿宋_GB2312" w:hAnsi="Calibri" w:eastAsia="仿宋_GB2312" w:cs="仿宋"/>
          <w:kern w:val="0"/>
          <w:sz w:val="32"/>
          <w:szCs w:val="32"/>
        </w:rPr>
        <w:t>）住房公积金（</w:t>
      </w:r>
      <w:r>
        <w:rPr>
          <w:rFonts w:ascii="仿宋_GB2312" w:hAnsi="Calibri" w:eastAsia="仿宋_GB2312" w:cs="仿宋"/>
          <w:kern w:val="0"/>
          <w:sz w:val="32"/>
          <w:szCs w:val="32"/>
        </w:rPr>
        <w:t>01</w:t>
      </w:r>
      <w:r>
        <w:rPr>
          <w:rFonts w:hint="eastAsia" w:ascii="仿宋_GB2312" w:hAnsi="Calibri" w:eastAsia="仿宋_GB2312" w:cs="仿宋"/>
          <w:kern w:val="0"/>
          <w:sz w:val="32"/>
          <w:szCs w:val="32"/>
        </w:rPr>
        <w:t>）：反正行政事业单位按人力资源和社会保障部、财政部规定的基本工资和津贴补贴以及规定比例为职工缴纳的住房公积金。</w:t>
      </w:r>
    </w:p>
    <w:p w14:paraId="26CECDA2">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16.</w:t>
      </w:r>
      <w:r>
        <w:rPr>
          <w:rFonts w:hint="eastAsia" w:ascii="仿宋_GB2312" w:hAnsi="Calibri" w:eastAsia="仿宋_GB2312" w:cs="仿宋"/>
          <w:kern w:val="0"/>
          <w:sz w:val="32"/>
          <w:szCs w:val="32"/>
        </w:rPr>
        <w:t>基本支出：指为保障机构正常运转、完成日常工作任务而发生的人员支出和公用支出。</w:t>
      </w:r>
    </w:p>
    <w:p w14:paraId="38CF2DB8">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17.</w:t>
      </w:r>
      <w:r>
        <w:rPr>
          <w:rFonts w:hint="eastAsia" w:ascii="仿宋_GB2312" w:hAnsi="Calibri" w:eastAsia="仿宋_GB2312" w:cs="仿宋"/>
          <w:kern w:val="0"/>
          <w:sz w:val="32"/>
          <w:szCs w:val="32"/>
        </w:rPr>
        <w:t>项目支出：指在基本支出之外为完成特定行政任务和事业发展目标所发生的支出。</w:t>
      </w:r>
      <w:r>
        <w:rPr>
          <w:rFonts w:ascii="仿宋_GB2312" w:hAnsi="Calibri" w:eastAsia="仿宋_GB2312" w:cs="仿宋"/>
          <w:kern w:val="0"/>
          <w:sz w:val="32"/>
          <w:szCs w:val="32"/>
        </w:rPr>
        <w:t xml:space="preserve"> </w:t>
      </w:r>
    </w:p>
    <w:p w14:paraId="7803785A">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18.</w:t>
      </w:r>
      <w:r>
        <w:rPr>
          <w:rFonts w:hint="eastAsia" w:ascii="仿宋_GB2312" w:hAnsi="Calibri" w:eastAsia="仿宋_GB2312" w:cs="仿宋"/>
          <w:kern w:val="0"/>
          <w:sz w:val="32"/>
          <w:szCs w:val="32"/>
        </w:rPr>
        <w:t>经营支出：指事业单位在专业业务活动及其辅助活动之外开展非独立核算经营活动发生的支出。</w:t>
      </w:r>
    </w:p>
    <w:p w14:paraId="44B64A77">
      <w:pPr>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19.</w:t>
      </w:r>
      <w:r>
        <w:rPr>
          <w:rFonts w:hint="eastAsia" w:ascii="仿宋_GB2312" w:hAnsi="Calibri" w:eastAsia="仿宋_GB2312" w:cs="仿宋"/>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AD814E0">
      <w:pPr>
        <w:spacing w:line="600" w:lineRule="exact"/>
        <w:ind w:firstLine="640"/>
        <w:rPr>
          <w:rFonts w:ascii="仿宋_GB2312" w:hAnsi="Calibri" w:eastAsia="仿宋_GB2312" w:cs="仿宋"/>
          <w:kern w:val="0"/>
          <w:sz w:val="32"/>
          <w:szCs w:val="32"/>
        </w:rPr>
      </w:pPr>
      <w:r>
        <w:rPr>
          <w:rFonts w:ascii="仿宋_GB2312" w:hAnsi="Calibri" w:eastAsia="仿宋_GB2312" w:cs="仿宋"/>
          <w:kern w:val="0"/>
          <w:sz w:val="32"/>
          <w:szCs w:val="32"/>
        </w:rPr>
        <w:t>20.</w:t>
      </w:r>
      <w:r>
        <w:rPr>
          <w:rFonts w:hint="eastAsia" w:ascii="仿宋_GB2312" w:hAnsi="Calibri" w:eastAsia="仿宋_GB2312" w:cs="仿宋"/>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319542">
      <w:pPr>
        <w:spacing w:line="600" w:lineRule="exact"/>
        <w:jc w:val="center"/>
        <w:outlineLvl w:val="0"/>
        <w:rPr>
          <w:rFonts w:ascii="黑体" w:hAnsi="黑体" w:eastAsia="黑体"/>
          <w:sz w:val="44"/>
          <w:szCs w:val="44"/>
        </w:rPr>
      </w:pPr>
    </w:p>
    <w:p w14:paraId="0F9CDD49">
      <w:pPr>
        <w:spacing w:line="600" w:lineRule="exact"/>
        <w:jc w:val="center"/>
        <w:outlineLvl w:val="0"/>
        <w:rPr>
          <w:rFonts w:ascii="黑体" w:hAnsi="黑体" w:eastAsia="黑体"/>
          <w:sz w:val="44"/>
          <w:szCs w:val="44"/>
        </w:rPr>
      </w:pPr>
    </w:p>
    <w:p w14:paraId="063A7EF1">
      <w:pPr>
        <w:spacing w:line="600" w:lineRule="exact"/>
        <w:jc w:val="center"/>
        <w:outlineLvl w:val="0"/>
        <w:rPr>
          <w:rFonts w:ascii="黑体" w:hAnsi="黑体" w:eastAsia="黑体"/>
          <w:sz w:val="44"/>
          <w:szCs w:val="44"/>
        </w:rPr>
        <w:sectPr>
          <w:headerReference r:id="rId3" w:type="default"/>
          <w:footerReference r:id="rId4" w:type="default"/>
          <w:pgSz w:w="11906" w:h="16838"/>
          <w:pgMar w:top="1440" w:right="1797" w:bottom="1440" w:left="1797" w:header="851" w:footer="992" w:gutter="0"/>
          <w:cols w:space="425" w:num="1"/>
          <w:docGrid w:linePitch="312" w:charSpace="0"/>
        </w:sectPr>
      </w:pPr>
    </w:p>
    <w:p w14:paraId="7685E01B">
      <w:pPr>
        <w:numPr>
          <w:ilvl w:val="0"/>
          <w:numId w:val="4"/>
        </w:numPr>
        <w:spacing w:line="600" w:lineRule="exact"/>
        <w:ind w:left="0" w:leftChars="0" w:firstLine="660" w:firstLineChars="150"/>
        <w:jc w:val="center"/>
        <w:outlineLvl w:val="0"/>
        <w:rPr>
          <w:rStyle w:val="22"/>
          <w:rFonts w:hint="eastAsia" w:ascii="黑体" w:hAnsi="黑体" w:eastAsia="黑体"/>
          <w:b w:val="0"/>
          <w:sz w:val="44"/>
          <w:szCs w:val="44"/>
        </w:rPr>
      </w:pPr>
      <w:r>
        <w:rPr>
          <w:rStyle w:val="22"/>
          <w:rFonts w:hint="eastAsia" w:ascii="黑体" w:hAnsi="黑体" w:eastAsia="黑体"/>
          <w:b w:val="0"/>
          <w:sz w:val="44"/>
          <w:szCs w:val="44"/>
        </w:rPr>
        <w:t>附件</w:t>
      </w:r>
      <w:bookmarkEnd w:id="55"/>
    </w:p>
    <w:p w14:paraId="3C683094">
      <w:pPr>
        <w:pStyle w:val="2"/>
        <w:numPr>
          <w:numId w:val="0"/>
        </w:numPr>
        <w:ind w:leftChars="150"/>
        <w:rPr>
          <w:rFonts w:hint="eastAsia"/>
        </w:rPr>
      </w:pPr>
    </w:p>
    <w:tbl>
      <w:tblPr>
        <w:tblStyle w:val="16"/>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
        <w:gridCol w:w="800"/>
        <w:gridCol w:w="800"/>
        <w:gridCol w:w="800"/>
        <w:gridCol w:w="2840"/>
        <w:gridCol w:w="800"/>
        <w:gridCol w:w="800"/>
        <w:gridCol w:w="800"/>
        <w:gridCol w:w="800"/>
        <w:gridCol w:w="800"/>
        <w:gridCol w:w="1319"/>
      </w:tblGrid>
      <w:tr w14:paraId="18F7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1"/>
            <w:shd w:val="clear" w:color="auto" w:fill="auto"/>
            <w:vAlign w:val="center"/>
          </w:tcPr>
          <w:p w14:paraId="3B0745E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06A5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1"/>
            <w:shd w:val="clear" w:color="auto" w:fill="auto"/>
            <w:vAlign w:val="center"/>
          </w:tcPr>
          <w:p w14:paraId="1AA36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rPr>
            </w:pPr>
            <w:r>
              <w:rPr>
                <w:rFonts w:hint="default" w:ascii="Times New Roman" w:hAnsi="Times New Roman" w:eastAsia="宋体" w:cs="Times New Roman"/>
                <w:i w:val="0"/>
                <w:color w:val="000000"/>
                <w:kern w:val="0"/>
                <w:sz w:val="28"/>
                <w:szCs w:val="28"/>
                <w:u w:val="none"/>
                <w:lang w:val="en-US" w:eastAsia="zh-CN" w:bidi="ar"/>
              </w:rPr>
              <w:t>（2023年度）</w:t>
            </w:r>
          </w:p>
        </w:tc>
      </w:tr>
      <w:tr w14:paraId="6B381EC1">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285" w:hRule="atLeast"/>
        </w:trPr>
        <w:tc>
          <w:tcPr>
            <w:tcW w:w="9240" w:type="dxa"/>
            <w:gridSpan w:val="9"/>
            <w:tcBorders>
              <w:top w:val="nil"/>
              <w:left w:val="nil"/>
              <w:bottom w:val="nil"/>
              <w:right w:val="nil"/>
            </w:tcBorders>
            <w:vAlign w:val="center"/>
          </w:tcPr>
          <w:p w14:paraId="7222E108">
            <w:pPr>
              <w:widowControl/>
              <w:jc w:val="right"/>
              <w:rPr>
                <w:rFonts w:ascii="宋体" w:cs="宋体"/>
                <w:color w:val="000000"/>
                <w:kern w:val="0"/>
                <w:sz w:val="18"/>
                <w:szCs w:val="18"/>
              </w:rPr>
            </w:pPr>
            <w:r>
              <w:rPr>
                <w:rFonts w:hint="eastAsia" w:ascii="宋体" w:hAnsi="宋体" w:cs="宋体"/>
                <w:color w:val="000000"/>
                <w:kern w:val="0"/>
                <w:sz w:val="18"/>
                <w:szCs w:val="18"/>
              </w:rPr>
              <w:t>单位：万元</w:t>
            </w:r>
          </w:p>
        </w:tc>
      </w:tr>
      <w:tr w14:paraId="7510E241">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2400" w:type="dxa"/>
            <w:gridSpan w:val="3"/>
            <w:tcBorders>
              <w:top w:val="single" w:color="auto" w:sz="4" w:space="0"/>
              <w:left w:val="single" w:color="auto" w:sz="4" w:space="0"/>
              <w:bottom w:val="single" w:color="auto" w:sz="4" w:space="0"/>
              <w:right w:val="single" w:color="auto" w:sz="4" w:space="0"/>
            </w:tcBorders>
            <w:vAlign w:val="center"/>
          </w:tcPr>
          <w:p w14:paraId="37F510E2">
            <w:pPr>
              <w:widowControl/>
              <w:jc w:val="center"/>
              <w:rPr>
                <w:rFonts w:ascii="宋体" w:cs="宋体"/>
                <w:color w:val="000000"/>
                <w:kern w:val="0"/>
                <w:sz w:val="18"/>
                <w:szCs w:val="18"/>
              </w:rPr>
            </w:pPr>
            <w:r>
              <w:rPr>
                <w:rFonts w:hint="eastAsia" w:ascii="宋体" w:hAnsi="宋体" w:cs="宋体"/>
                <w:color w:val="000000"/>
                <w:kern w:val="0"/>
                <w:sz w:val="18"/>
                <w:szCs w:val="18"/>
              </w:rPr>
              <w:t>部门名称</w:t>
            </w:r>
          </w:p>
        </w:tc>
        <w:tc>
          <w:tcPr>
            <w:tcW w:w="6840" w:type="dxa"/>
            <w:gridSpan w:val="6"/>
            <w:tcBorders>
              <w:top w:val="single" w:color="auto" w:sz="4" w:space="0"/>
              <w:left w:val="nil"/>
              <w:bottom w:val="single" w:color="auto" w:sz="4" w:space="0"/>
              <w:right w:val="single" w:color="auto" w:sz="4" w:space="0"/>
            </w:tcBorders>
            <w:vAlign w:val="center"/>
          </w:tcPr>
          <w:p w14:paraId="1921D189">
            <w:pPr>
              <w:widowControl/>
              <w:jc w:val="center"/>
              <w:rPr>
                <w:rFonts w:ascii="宋体" w:cs="宋体"/>
                <w:color w:val="000000"/>
                <w:kern w:val="0"/>
                <w:sz w:val="18"/>
                <w:szCs w:val="18"/>
              </w:rPr>
            </w:pPr>
            <w:r>
              <w:rPr>
                <w:rFonts w:hint="eastAsia" w:ascii="宋体" w:hAnsi="宋体" w:cs="宋体"/>
                <w:color w:val="000000"/>
                <w:kern w:val="0"/>
                <w:sz w:val="18"/>
                <w:szCs w:val="18"/>
              </w:rPr>
              <w:t>大竹县第二小学部门</w:t>
            </w:r>
          </w:p>
        </w:tc>
      </w:tr>
      <w:tr w14:paraId="51B9B0E0">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restart"/>
            <w:tcBorders>
              <w:top w:val="nil"/>
              <w:left w:val="single" w:color="auto" w:sz="4" w:space="0"/>
              <w:bottom w:val="single" w:color="auto" w:sz="4" w:space="0"/>
              <w:right w:val="single" w:color="auto" w:sz="4" w:space="0"/>
            </w:tcBorders>
            <w:vAlign w:val="center"/>
          </w:tcPr>
          <w:p w14:paraId="66B08F13">
            <w:pPr>
              <w:widowControl/>
              <w:jc w:val="center"/>
              <w:rPr>
                <w:rFonts w:ascii="宋体" w:cs="宋体"/>
                <w:color w:val="000000"/>
                <w:kern w:val="0"/>
                <w:sz w:val="18"/>
                <w:szCs w:val="18"/>
              </w:rPr>
            </w:pPr>
            <w:r>
              <w:rPr>
                <w:rFonts w:hint="eastAsia" w:ascii="宋体" w:hAnsi="宋体" w:cs="宋体"/>
                <w:color w:val="000000"/>
                <w:kern w:val="0"/>
                <w:sz w:val="18"/>
                <w:szCs w:val="18"/>
              </w:rPr>
              <w:t>年度部门整体支出预算</w:t>
            </w:r>
          </w:p>
        </w:tc>
        <w:tc>
          <w:tcPr>
            <w:tcW w:w="1600" w:type="dxa"/>
            <w:gridSpan w:val="2"/>
            <w:tcBorders>
              <w:top w:val="single" w:color="auto" w:sz="4" w:space="0"/>
              <w:left w:val="nil"/>
              <w:bottom w:val="single" w:color="auto" w:sz="4" w:space="0"/>
              <w:right w:val="single" w:color="auto" w:sz="4" w:space="0"/>
            </w:tcBorders>
            <w:vAlign w:val="center"/>
          </w:tcPr>
          <w:p w14:paraId="741BAEC1">
            <w:pPr>
              <w:widowControl/>
              <w:jc w:val="center"/>
              <w:rPr>
                <w:rFonts w:ascii="宋体" w:cs="宋体"/>
                <w:color w:val="000000"/>
                <w:kern w:val="0"/>
                <w:sz w:val="18"/>
                <w:szCs w:val="18"/>
              </w:rPr>
            </w:pPr>
            <w:r>
              <w:rPr>
                <w:rFonts w:hint="eastAsia" w:ascii="宋体" w:hAnsi="宋体" w:cs="宋体"/>
                <w:color w:val="000000"/>
                <w:kern w:val="0"/>
                <w:sz w:val="18"/>
                <w:szCs w:val="18"/>
              </w:rPr>
              <w:t>资金总额</w:t>
            </w:r>
          </w:p>
        </w:tc>
        <w:tc>
          <w:tcPr>
            <w:tcW w:w="3640" w:type="dxa"/>
            <w:gridSpan w:val="2"/>
            <w:tcBorders>
              <w:top w:val="single" w:color="auto" w:sz="4" w:space="0"/>
              <w:left w:val="nil"/>
              <w:bottom w:val="single" w:color="auto" w:sz="4" w:space="0"/>
              <w:right w:val="single" w:color="auto" w:sz="4" w:space="0"/>
            </w:tcBorders>
            <w:vAlign w:val="center"/>
          </w:tcPr>
          <w:p w14:paraId="17F1CC22">
            <w:pPr>
              <w:widowControl/>
              <w:jc w:val="center"/>
              <w:rPr>
                <w:rFonts w:ascii="宋体" w:cs="宋体"/>
                <w:color w:val="000000"/>
                <w:kern w:val="0"/>
                <w:sz w:val="18"/>
                <w:szCs w:val="18"/>
              </w:rPr>
            </w:pPr>
            <w:r>
              <w:rPr>
                <w:rFonts w:hint="eastAsia" w:ascii="宋体" w:hAnsi="宋体" w:cs="宋体"/>
                <w:color w:val="000000"/>
                <w:kern w:val="0"/>
                <w:sz w:val="18"/>
                <w:szCs w:val="18"/>
              </w:rPr>
              <w:t>财政拨款</w:t>
            </w:r>
          </w:p>
        </w:tc>
        <w:tc>
          <w:tcPr>
            <w:tcW w:w="3200" w:type="dxa"/>
            <w:gridSpan w:val="4"/>
            <w:tcBorders>
              <w:top w:val="single" w:color="auto" w:sz="4" w:space="0"/>
              <w:left w:val="nil"/>
              <w:bottom w:val="single" w:color="auto" w:sz="4" w:space="0"/>
              <w:right w:val="single" w:color="auto" w:sz="4" w:space="0"/>
            </w:tcBorders>
            <w:vAlign w:val="center"/>
          </w:tcPr>
          <w:p w14:paraId="50460B87">
            <w:pPr>
              <w:widowControl/>
              <w:jc w:val="center"/>
              <w:rPr>
                <w:rFonts w:ascii="宋体" w:cs="宋体"/>
                <w:color w:val="000000"/>
                <w:kern w:val="0"/>
                <w:sz w:val="18"/>
                <w:szCs w:val="18"/>
              </w:rPr>
            </w:pPr>
            <w:r>
              <w:rPr>
                <w:rFonts w:hint="eastAsia" w:ascii="宋体" w:hAnsi="宋体" w:cs="宋体"/>
                <w:color w:val="000000"/>
                <w:kern w:val="0"/>
                <w:sz w:val="18"/>
                <w:szCs w:val="18"/>
              </w:rPr>
              <w:t>其他资金</w:t>
            </w:r>
          </w:p>
        </w:tc>
      </w:tr>
      <w:tr w14:paraId="7D5DBFD4">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11295388">
            <w:pPr>
              <w:widowControl/>
              <w:jc w:val="left"/>
              <w:rPr>
                <w:rFonts w:ascii="宋体" w:cs="宋体"/>
                <w:color w:val="000000"/>
                <w:kern w:val="0"/>
                <w:sz w:val="18"/>
                <w:szCs w:val="18"/>
              </w:rPr>
            </w:pPr>
          </w:p>
        </w:tc>
        <w:tc>
          <w:tcPr>
            <w:tcW w:w="1600" w:type="dxa"/>
            <w:gridSpan w:val="2"/>
            <w:tcBorders>
              <w:top w:val="single" w:color="auto" w:sz="4" w:space="0"/>
              <w:left w:val="nil"/>
              <w:bottom w:val="single" w:color="auto" w:sz="4" w:space="0"/>
              <w:right w:val="single" w:color="auto" w:sz="4" w:space="0"/>
            </w:tcBorders>
            <w:vAlign w:val="center"/>
          </w:tcPr>
          <w:p w14:paraId="1DFFF8A9">
            <w:pPr>
              <w:widowControl/>
              <w:jc w:val="center"/>
              <w:rPr>
                <w:rFonts w:ascii="宋体" w:cs="宋体"/>
                <w:color w:val="000000"/>
                <w:kern w:val="0"/>
                <w:sz w:val="18"/>
                <w:szCs w:val="18"/>
              </w:rPr>
            </w:pPr>
            <w:r>
              <w:rPr>
                <w:rFonts w:ascii="宋体" w:hAnsi="宋体" w:cs="宋体"/>
                <w:color w:val="000000"/>
                <w:kern w:val="0"/>
                <w:sz w:val="18"/>
                <w:szCs w:val="18"/>
              </w:rPr>
              <w:t>2,389.20</w:t>
            </w:r>
          </w:p>
        </w:tc>
        <w:tc>
          <w:tcPr>
            <w:tcW w:w="3640" w:type="dxa"/>
            <w:gridSpan w:val="2"/>
            <w:tcBorders>
              <w:top w:val="single" w:color="auto" w:sz="4" w:space="0"/>
              <w:left w:val="nil"/>
              <w:bottom w:val="single" w:color="auto" w:sz="4" w:space="0"/>
              <w:right w:val="single" w:color="auto" w:sz="4" w:space="0"/>
            </w:tcBorders>
            <w:vAlign w:val="center"/>
          </w:tcPr>
          <w:p w14:paraId="3B95775D">
            <w:pPr>
              <w:widowControl/>
              <w:jc w:val="center"/>
              <w:rPr>
                <w:rFonts w:ascii="宋体" w:cs="宋体"/>
                <w:color w:val="000000"/>
                <w:kern w:val="0"/>
                <w:sz w:val="18"/>
                <w:szCs w:val="18"/>
              </w:rPr>
            </w:pPr>
            <w:r>
              <w:rPr>
                <w:rFonts w:ascii="宋体" w:hAnsi="宋体" w:cs="宋体"/>
                <w:color w:val="000000"/>
                <w:kern w:val="0"/>
                <w:sz w:val="18"/>
                <w:szCs w:val="18"/>
              </w:rPr>
              <w:t>2,389.20</w:t>
            </w:r>
          </w:p>
        </w:tc>
        <w:tc>
          <w:tcPr>
            <w:tcW w:w="3200" w:type="dxa"/>
            <w:gridSpan w:val="4"/>
            <w:tcBorders>
              <w:top w:val="single" w:color="auto" w:sz="4" w:space="0"/>
              <w:left w:val="nil"/>
              <w:bottom w:val="single" w:color="auto" w:sz="4" w:space="0"/>
              <w:right w:val="single" w:color="auto" w:sz="4" w:space="0"/>
            </w:tcBorders>
            <w:vAlign w:val="center"/>
          </w:tcPr>
          <w:p w14:paraId="07CAC6B2">
            <w:pPr>
              <w:widowControl/>
              <w:jc w:val="center"/>
              <w:rPr>
                <w:rFonts w:ascii="宋体" w:cs="宋体"/>
                <w:color w:val="000000"/>
                <w:kern w:val="0"/>
                <w:sz w:val="18"/>
                <w:szCs w:val="18"/>
              </w:rPr>
            </w:pPr>
            <w:r>
              <w:rPr>
                <w:rFonts w:ascii="宋体" w:hAnsi="宋体" w:cs="宋体"/>
                <w:color w:val="000000"/>
                <w:kern w:val="0"/>
                <w:sz w:val="18"/>
                <w:szCs w:val="18"/>
              </w:rPr>
              <w:t>0.00</w:t>
            </w:r>
          </w:p>
        </w:tc>
      </w:tr>
      <w:tr w14:paraId="37D720FD">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tcBorders>
              <w:top w:val="nil"/>
              <w:left w:val="single" w:color="auto" w:sz="4" w:space="0"/>
              <w:bottom w:val="single" w:color="auto" w:sz="4" w:space="0"/>
              <w:right w:val="single" w:color="auto" w:sz="4" w:space="0"/>
            </w:tcBorders>
            <w:vAlign w:val="center"/>
          </w:tcPr>
          <w:p w14:paraId="118123E2">
            <w:pPr>
              <w:widowControl/>
              <w:jc w:val="center"/>
              <w:rPr>
                <w:rFonts w:ascii="宋体" w:cs="宋体"/>
                <w:color w:val="000000"/>
                <w:kern w:val="0"/>
                <w:sz w:val="18"/>
                <w:szCs w:val="18"/>
              </w:rPr>
            </w:pPr>
            <w:r>
              <w:rPr>
                <w:rFonts w:hint="eastAsia" w:ascii="宋体" w:hAnsi="宋体" w:cs="宋体"/>
                <w:color w:val="000000"/>
                <w:kern w:val="0"/>
                <w:sz w:val="18"/>
                <w:szCs w:val="18"/>
              </w:rPr>
              <w:t>年度总体目标</w:t>
            </w:r>
          </w:p>
        </w:tc>
        <w:tc>
          <w:tcPr>
            <w:tcW w:w="8440" w:type="dxa"/>
            <w:gridSpan w:val="8"/>
            <w:tcBorders>
              <w:top w:val="single" w:color="auto" w:sz="4" w:space="0"/>
              <w:left w:val="nil"/>
              <w:bottom w:val="single" w:color="auto" w:sz="4" w:space="0"/>
              <w:right w:val="single" w:color="000000" w:sz="4" w:space="0"/>
            </w:tcBorders>
            <w:vAlign w:val="center"/>
          </w:tcPr>
          <w:p w14:paraId="1A42E19B">
            <w:pPr>
              <w:widowControl/>
              <w:jc w:val="left"/>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、保障学生平等权益；</w:t>
            </w:r>
            <w:r>
              <w:rPr>
                <w:rFonts w:ascii="宋体" w:hAnsi="宋体" w:cs="宋体"/>
                <w:color w:val="000000"/>
                <w:kern w:val="0"/>
                <w:sz w:val="18"/>
                <w:szCs w:val="18"/>
              </w:rPr>
              <w:t>2</w:t>
            </w:r>
            <w:r>
              <w:rPr>
                <w:rFonts w:hint="eastAsia" w:ascii="宋体" w:hAnsi="宋体" w:cs="宋体"/>
                <w:color w:val="000000"/>
                <w:kern w:val="0"/>
                <w:sz w:val="18"/>
                <w:szCs w:val="18"/>
              </w:rPr>
              <w:t>、促进学生全面发展；</w:t>
            </w:r>
            <w:r>
              <w:rPr>
                <w:rFonts w:ascii="宋体" w:hAnsi="宋体" w:cs="宋体"/>
                <w:color w:val="000000"/>
                <w:kern w:val="0"/>
                <w:sz w:val="18"/>
                <w:szCs w:val="18"/>
              </w:rPr>
              <w:t>3</w:t>
            </w:r>
            <w:r>
              <w:rPr>
                <w:rFonts w:hint="eastAsia" w:ascii="宋体" w:hAnsi="宋体" w:cs="宋体"/>
                <w:color w:val="000000"/>
                <w:kern w:val="0"/>
                <w:sz w:val="18"/>
                <w:szCs w:val="18"/>
              </w:rPr>
              <w:t>、引领教师专业进步；</w:t>
            </w:r>
            <w:r>
              <w:rPr>
                <w:rFonts w:ascii="宋体" w:hAnsi="宋体" w:cs="宋体"/>
                <w:color w:val="000000"/>
                <w:kern w:val="0"/>
                <w:sz w:val="18"/>
                <w:szCs w:val="18"/>
              </w:rPr>
              <w:t>4</w:t>
            </w:r>
            <w:r>
              <w:rPr>
                <w:rFonts w:hint="eastAsia" w:ascii="宋体" w:hAnsi="宋体" w:cs="宋体"/>
                <w:color w:val="000000"/>
                <w:kern w:val="0"/>
                <w:sz w:val="18"/>
                <w:szCs w:val="18"/>
              </w:rPr>
              <w:t>、提升教育教学水平；</w:t>
            </w:r>
            <w:r>
              <w:rPr>
                <w:rFonts w:ascii="宋体" w:hAnsi="宋体" w:cs="宋体"/>
                <w:color w:val="000000"/>
                <w:kern w:val="0"/>
                <w:sz w:val="18"/>
                <w:szCs w:val="18"/>
              </w:rPr>
              <w:t>5</w:t>
            </w:r>
            <w:r>
              <w:rPr>
                <w:rFonts w:hint="eastAsia" w:ascii="宋体" w:hAnsi="宋体" w:cs="宋体"/>
                <w:color w:val="000000"/>
                <w:kern w:val="0"/>
                <w:sz w:val="18"/>
                <w:szCs w:val="18"/>
              </w:rPr>
              <w:t>、营造和谐美丽校园。</w:t>
            </w:r>
            <w:r>
              <w:rPr>
                <w:rFonts w:ascii="宋体" w:hAnsi="宋体" w:cs="宋体"/>
                <w:color w:val="000000"/>
                <w:kern w:val="0"/>
                <w:sz w:val="18"/>
                <w:szCs w:val="18"/>
              </w:rPr>
              <w:t xml:space="preserve"> </w:t>
            </w:r>
          </w:p>
        </w:tc>
      </w:tr>
      <w:tr w14:paraId="4CDB607F">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restart"/>
            <w:tcBorders>
              <w:top w:val="nil"/>
              <w:left w:val="single" w:color="auto" w:sz="4" w:space="0"/>
              <w:bottom w:val="single" w:color="auto" w:sz="4" w:space="0"/>
              <w:right w:val="single" w:color="auto" w:sz="4" w:space="0"/>
            </w:tcBorders>
            <w:vAlign w:val="center"/>
          </w:tcPr>
          <w:p w14:paraId="671E3CBF">
            <w:pPr>
              <w:widowControl/>
              <w:jc w:val="center"/>
              <w:rPr>
                <w:rFonts w:ascii="宋体" w:cs="宋体"/>
                <w:color w:val="000000"/>
                <w:kern w:val="0"/>
                <w:sz w:val="18"/>
                <w:szCs w:val="18"/>
              </w:rPr>
            </w:pPr>
            <w:r>
              <w:rPr>
                <w:rFonts w:hint="eastAsia" w:ascii="宋体" w:hAnsi="宋体" w:cs="宋体"/>
                <w:color w:val="000000"/>
                <w:kern w:val="0"/>
                <w:sz w:val="18"/>
                <w:szCs w:val="18"/>
              </w:rPr>
              <w:t>年度主要任务</w:t>
            </w:r>
          </w:p>
        </w:tc>
        <w:tc>
          <w:tcPr>
            <w:tcW w:w="1600" w:type="dxa"/>
            <w:gridSpan w:val="2"/>
            <w:tcBorders>
              <w:top w:val="single" w:color="auto" w:sz="4" w:space="0"/>
              <w:left w:val="nil"/>
              <w:bottom w:val="single" w:color="auto" w:sz="4" w:space="0"/>
              <w:right w:val="single" w:color="auto" w:sz="4" w:space="0"/>
            </w:tcBorders>
            <w:vAlign w:val="center"/>
          </w:tcPr>
          <w:p w14:paraId="5E9142BC">
            <w:pPr>
              <w:widowControl/>
              <w:jc w:val="center"/>
              <w:rPr>
                <w:rFonts w:ascii="宋体" w:cs="宋体"/>
                <w:color w:val="000000"/>
                <w:kern w:val="0"/>
                <w:sz w:val="18"/>
                <w:szCs w:val="18"/>
              </w:rPr>
            </w:pPr>
            <w:r>
              <w:rPr>
                <w:rFonts w:hint="eastAsia" w:ascii="宋体" w:hAnsi="宋体" w:cs="宋体"/>
                <w:color w:val="000000"/>
                <w:kern w:val="0"/>
                <w:sz w:val="18"/>
                <w:szCs w:val="18"/>
              </w:rPr>
              <w:t>任务名称</w:t>
            </w:r>
          </w:p>
        </w:tc>
        <w:tc>
          <w:tcPr>
            <w:tcW w:w="6840" w:type="dxa"/>
            <w:gridSpan w:val="6"/>
            <w:tcBorders>
              <w:top w:val="single" w:color="auto" w:sz="4" w:space="0"/>
              <w:left w:val="nil"/>
              <w:bottom w:val="single" w:color="auto" w:sz="4" w:space="0"/>
              <w:right w:val="single" w:color="auto" w:sz="4" w:space="0"/>
            </w:tcBorders>
            <w:vAlign w:val="center"/>
          </w:tcPr>
          <w:p w14:paraId="63287471">
            <w:pPr>
              <w:widowControl/>
              <w:jc w:val="center"/>
              <w:rPr>
                <w:rFonts w:ascii="宋体" w:cs="宋体"/>
                <w:color w:val="000000"/>
                <w:kern w:val="0"/>
                <w:sz w:val="18"/>
                <w:szCs w:val="18"/>
              </w:rPr>
            </w:pPr>
            <w:r>
              <w:rPr>
                <w:rFonts w:hint="eastAsia" w:ascii="宋体" w:hAnsi="宋体" w:cs="宋体"/>
                <w:color w:val="000000"/>
                <w:kern w:val="0"/>
                <w:sz w:val="18"/>
                <w:szCs w:val="18"/>
              </w:rPr>
              <w:t>主要内容</w:t>
            </w:r>
          </w:p>
        </w:tc>
      </w:tr>
      <w:tr w14:paraId="7A4F5E6E">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2D500EA2">
            <w:pPr>
              <w:widowControl/>
              <w:jc w:val="left"/>
              <w:rPr>
                <w:rFonts w:ascii="宋体" w:cs="宋体"/>
                <w:color w:val="000000"/>
                <w:kern w:val="0"/>
                <w:sz w:val="18"/>
                <w:szCs w:val="18"/>
              </w:rPr>
            </w:pPr>
          </w:p>
        </w:tc>
        <w:tc>
          <w:tcPr>
            <w:tcW w:w="1600" w:type="dxa"/>
            <w:gridSpan w:val="2"/>
            <w:tcBorders>
              <w:top w:val="single" w:color="auto" w:sz="4" w:space="0"/>
              <w:left w:val="nil"/>
              <w:bottom w:val="single" w:color="auto" w:sz="4" w:space="0"/>
              <w:right w:val="single" w:color="auto" w:sz="4" w:space="0"/>
            </w:tcBorders>
            <w:vAlign w:val="center"/>
          </w:tcPr>
          <w:p w14:paraId="3C38CA88">
            <w:pPr>
              <w:widowControl/>
              <w:jc w:val="left"/>
              <w:rPr>
                <w:rFonts w:ascii="宋体" w:cs="宋体"/>
                <w:color w:val="000000"/>
                <w:kern w:val="0"/>
                <w:sz w:val="18"/>
                <w:szCs w:val="18"/>
              </w:rPr>
            </w:pPr>
            <w:r>
              <w:rPr>
                <w:rFonts w:hint="eastAsia" w:ascii="宋体" w:hAnsi="宋体" w:cs="宋体"/>
                <w:color w:val="000000"/>
                <w:kern w:val="0"/>
                <w:sz w:val="18"/>
                <w:szCs w:val="18"/>
              </w:rPr>
              <w:t>学校建设</w:t>
            </w:r>
          </w:p>
        </w:tc>
        <w:tc>
          <w:tcPr>
            <w:tcW w:w="6840" w:type="dxa"/>
            <w:gridSpan w:val="6"/>
            <w:tcBorders>
              <w:top w:val="single" w:color="auto" w:sz="4" w:space="0"/>
              <w:left w:val="nil"/>
              <w:bottom w:val="single" w:color="auto" w:sz="4" w:space="0"/>
              <w:right w:val="single" w:color="auto" w:sz="4" w:space="0"/>
            </w:tcBorders>
            <w:vAlign w:val="center"/>
          </w:tcPr>
          <w:p w14:paraId="4DA75CF9">
            <w:pPr>
              <w:widowControl/>
              <w:jc w:val="center"/>
              <w:rPr>
                <w:rFonts w:ascii="宋体" w:cs="宋体"/>
                <w:color w:val="000000"/>
                <w:kern w:val="0"/>
                <w:sz w:val="18"/>
                <w:szCs w:val="18"/>
              </w:rPr>
            </w:pPr>
            <w:r>
              <w:rPr>
                <w:rFonts w:hint="eastAsia" w:ascii="宋体" w:hAnsi="宋体" w:cs="宋体"/>
                <w:color w:val="000000"/>
                <w:kern w:val="0"/>
                <w:sz w:val="18"/>
                <w:szCs w:val="18"/>
              </w:rPr>
              <w:t>全面落实党的教育方针以及省、市有关教育的政策和法律、法规、规章</w:t>
            </w:r>
          </w:p>
        </w:tc>
      </w:tr>
      <w:tr w14:paraId="38E9653D">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2F0A3456">
            <w:pPr>
              <w:widowControl/>
              <w:jc w:val="left"/>
              <w:rPr>
                <w:rFonts w:ascii="宋体" w:cs="宋体"/>
                <w:color w:val="000000"/>
                <w:kern w:val="0"/>
                <w:sz w:val="18"/>
                <w:szCs w:val="18"/>
              </w:rPr>
            </w:pPr>
          </w:p>
        </w:tc>
        <w:tc>
          <w:tcPr>
            <w:tcW w:w="1600" w:type="dxa"/>
            <w:gridSpan w:val="2"/>
            <w:tcBorders>
              <w:top w:val="single" w:color="auto" w:sz="4" w:space="0"/>
              <w:left w:val="nil"/>
              <w:bottom w:val="single" w:color="auto" w:sz="4" w:space="0"/>
              <w:right w:val="single" w:color="auto" w:sz="4" w:space="0"/>
            </w:tcBorders>
            <w:vAlign w:val="center"/>
          </w:tcPr>
          <w:p w14:paraId="7CA04635">
            <w:pPr>
              <w:widowControl/>
              <w:jc w:val="left"/>
              <w:rPr>
                <w:rFonts w:ascii="宋体" w:cs="宋体"/>
                <w:color w:val="000000"/>
                <w:kern w:val="0"/>
                <w:sz w:val="18"/>
                <w:szCs w:val="18"/>
              </w:rPr>
            </w:pPr>
            <w:r>
              <w:rPr>
                <w:rFonts w:hint="eastAsia" w:ascii="宋体" w:hAnsi="宋体" w:cs="宋体"/>
                <w:color w:val="000000"/>
                <w:kern w:val="0"/>
                <w:sz w:val="18"/>
                <w:szCs w:val="18"/>
              </w:rPr>
              <w:t>教师队伍建设</w:t>
            </w:r>
          </w:p>
        </w:tc>
        <w:tc>
          <w:tcPr>
            <w:tcW w:w="6840" w:type="dxa"/>
            <w:gridSpan w:val="6"/>
            <w:tcBorders>
              <w:top w:val="single" w:color="auto" w:sz="4" w:space="0"/>
              <w:left w:val="nil"/>
              <w:bottom w:val="single" w:color="auto" w:sz="4" w:space="0"/>
              <w:right w:val="single" w:color="000000" w:sz="4" w:space="0"/>
            </w:tcBorders>
            <w:vAlign w:val="center"/>
          </w:tcPr>
          <w:p w14:paraId="5B0A97CA">
            <w:pPr>
              <w:widowControl/>
              <w:jc w:val="left"/>
              <w:rPr>
                <w:rFonts w:ascii="宋体" w:cs="宋体"/>
                <w:color w:val="000000"/>
                <w:kern w:val="0"/>
                <w:sz w:val="18"/>
                <w:szCs w:val="18"/>
              </w:rPr>
            </w:pPr>
            <w:r>
              <w:rPr>
                <w:rFonts w:hint="eastAsia" w:ascii="宋体" w:hAnsi="宋体" w:cs="宋体"/>
                <w:color w:val="000000"/>
                <w:kern w:val="0"/>
                <w:sz w:val="18"/>
                <w:szCs w:val="18"/>
              </w:rPr>
              <w:t>切实加强学校队伍建设，制定业务培训计划和教研计划，提高办学水平，不定期进行师德教育，全面提高教师形象。</w:t>
            </w:r>
          </w:p>
        </w:tc>
      </w:tr>
      <w:tr w14:paraId="38FBD99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53F27EA9">
            <w:pPr>
              <w:widowControl/>
              <w:jc w:val="left"/>
              <w:rPr>
                <w:rFonts w:ascii="宋体" w:cs="宋体"/>
                <w:color w:val="000000"/>
                <w:kern w:val="0"/>
                <w:sz w:val="18"/>
                <w:szCs w:val="18"/>
              </w:rPr>
            </w:pPr>
          </w:p>
        </w:tc>
        <w:tc>
          <w:tcPr>
            <w:tcW w:w="1600" w:type="dxa"/>
            <w:gridSpan w:val="2"/>
            <w:tcBorders>
              <w:top w:val="single" w:color="auto" w:sz="4" w:space="0"/>
              <w:left w:val="nil"/>
              <w:bottom w:val="single" w:color="auto" w:sz="4" w:space="0"/>
              <w:right w:val="single" w:color="auto" w:sz="4" w:space="0"/>
            </w:tcBorders>
            <w:vAlign w:val="center"/>
          </w:tcPr>
          <w:p w14:paraId="00526AAF">
            <w:pPr>
              <w:widowControl/>
              <w:jc w:val="left"/>
              <w:rPr>
                <w:rFonts w:ascii="宋体" w:cs="宋体"/>
                <w:color w:val="000000"/>
                <w:kern w:val="0"/>
                <w:sz w:val="18"/>
                <w:szCs w:val="18"/>
              </w:rPr>
            </w:pPr>
            <w:r>
              <w:rPr>
                <w:rFonts w:hint="eastAsia" w:ascii="宋体" w:hAnsi="宋体" w:cs="宋体"/>
                <w:color w:val="000000"/>
                <w:kern w:val="0"/>
                <w:sz w:val="18"/>
                <w:szCs w:val="18"/>
              </w:rPr>
              <w:t>学生全面发展</w:t>
            </w:r>
          </w:p>
        </w:tc>
        <w:tc>
          <w:tcPr>
            <w:tcW w:w="6840" w:type="dxa"/>
            <w:gridSpan w:val="6"/>
            <w:tcBorders>
              <w:top w:val="single" w:color="auto" w:sz="4" w:space="0"/>
              <w:left w:val="nil"/>
              <w:bottom w:val="single" w:color="auto" w:sz="4" w:space="0"/>
              <w:right w:val="single" w:color="auto" w:sz="4" w:space="0"/>
            </w:tcBorders>
            <w:vAlign w:val="center"/>
          </w:tcPr>
          <w:p w14:paraId="540365FF">
            <w:pPr>
              <w:widowControl/>
              <w:jc w:val="center"/>
              <w:rPr>
                <w:rFonts w:ascii="宋体" w:cs="宋体"/>
                <w:color w:val="000000"/>
                <w:kern w:val="0"/>
                <w:sz w:val="18"/>
                <w:szCs w:val="18"/>
              </w:rPr>
            </w:pPr>
            <w:r>
              <w:rPr>
                <w:rFonts w:hint="eastAsia" w:ascii="宋体" w:hAnsi="宋体" w:cs="宋体"/>
                <w:color w:val="000000"/>
                <w:kern w:val="0"/>
                <w:sz w:val="18"/>
                <w:szCs w:val="18"/>
              </w:rPr>
              <w:t>促进学生德、智、体、美、劳全面健康发展。</w:t>
            </w:r>
          </w:p>
        </w:tc>
      </w:tr>
      <w:tr w14:paraId="3BF53631">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restart"/>
            <w:tcBorders>
              <w:top w:val="nil"/>
              <w:left w:val="single" w:color="auto" w:sz="4" w:space="0"/>
              <w:bottom w:val="single" w:color="auto" w:sz="4" w:space="0"/>
              <w:right w:val="single" w:color="auto" w:sz="4" w:space="0"/>
            </w:tcBorders>
            <w:vAlign w:val="center"/>
          </w:tcPr>
          <w:p w14:paraId="3BC2FB70">
            <w:pPr>
              <w:widowControl/>
              <w:jc w:val="center"/>
              <w:rPr>
                <w:rFonts w:ascii="宋体" w:cs="宋体"/>
                <w:color w:val="000000"/>
                <w:kern w:val="0"/>
                <w:sz w:val="18"/>
                <w:szCs w:val="18"/>
              </w:rPr>
            </w:pPr>
            <w:r>
              <w:rPr>
                <w:rFonts w:hint="eastAsia" w:ascii="宋体" w:hAnsi="宋体" w:cs="宋体"/>
                <w:color w:val="000000"/>
                <w:kern w:val="0"/>
                <w:sz w:val="18"/>
                <w:szCs w:val="18"/>
              </w:rPr>
              <w:t>年度绩效指标</w:t>
            </w:r>
          </w:p>
        </w:tc>
        <w:tc>
          <w:tcPr>
            <w:tcW w:w="800" w:type="dxa"/>
            <w:tcBorders>
              <w:top w:val="nil"/>
              <w:left w:val="nil"/>
              <w:bottom w:val="single" w:color="auto" w:sz="4" w:space="0"/>
              <w:right w:val="single" w:color="auto" w:sz="4" w:space="0"/>
            </w:tcBorders>
            <w:vAlign w:val="center"/>
          </w:tcPr>
          <w:p w14:paraId="749CCF3F">
            <w:pPr>
              <w:widowControl/>
              <w:jc w:val="center"/>
              <w:rPr>
                <w:rFonts w:ascii="宋体" w:cs="宋体"/>
                <w:color w:val="000000"/>
                <w:kern w:val="0"/>
                <w:sz w:val="18"/>
                <w:szCs w:val="18"/>
              </w:rPr>
            </w:pPr>
            <w:r>
              <w:rPr>
                <w:rFonts w:hint="eastAsia" w:ascii="宋体" w:hAnsi="宋体" w:cs="宋体"/>
                <w:color w:val="000000"/>
                <w:kern w:val="0"/>
                <w:sz w:val="18"/>
                <w:szCs w:val="18"/>
              </w:rPr>
              <w:t>一级指标</w:t>
            </w:r>
          </w:p>
        </w:tc>
        <w:tc>
          <w:tcPr>
            <w:tcW w:w="800" w:type="dxa"/>
            <w:tcBorders>
              <w:top w:val="nil"/>
              <w:left w:val="nil"/>
              <w:bottom w:val="single" w:color="auto" w:sz="4" w:space="0"/>
              <w:right w:val="single" w:color="auto" w:sz="4" w:space="0"/>
            </w:tcBorders>
            <w:vAlign w:val="center"/>
          </w:tcPr>
          <w:p w14:paraId="7DDAF8B4">
            <w:pPr>
              <w:widowControl/>
              <w:jc w:val="center"/>
              <w:rPr>
                <w:rFonts w:ascii="宋体" w:cs="宋体"/>
                <w:color w:val="000000"/>
                <w:kern w:val="0"/>
                <w:sz w:val="18"/>
                <w:szCs w:val="18"/>
              </w:rPr>
            </w:pPr>
            <w:r>
              <w:rPr>
                <w:rFonts w:hint="eastAsia" w:ascii="宋体" w:hAnsi="宋体" w:cs="宋体"/>
                <w:color w:val="000000"/>
                <w:kern w:val="0"/>
                <w:sz w:val="18"/>
                <w:szCs w:val="18"/>
              </w:rPr>
              <w:t>二级指标</w:t>
            </w:r>
          </w:p>
        </w:tc>
        <w:tc>
          <w:tcPr>
            <w:tcW w:w="2840" w:type="dxa"/>
            <w:tcBorders>
              <w:top w:val="nil"/>
              <w:left w:val="nil"/>
              <w:bottom w:val="single" w:color="auto" w:sz="4" w:space="0"/>
              <w:right w:val="single" w:color="auto" w:sz="4" w:space="0"/>
            </w:tcBorders>
            <w:vAlign w:val="center"/>
          </w:tcPr>
          <w:p w14:paraId="5110158D">
            <w:pPr>
              <w:widowControl/>
              <w:jc w:val="center"/>
              <w:rPr>
                <w:rFonts w:ascii="宋体" w:cs="宋体"/>
                <w:color w:val="000000"/>
                <w:kern w:val="0"/>
                <w:sz w:val="18"/>
                <w:szCs w:val="18"/>
              </w:rPr>
            </w:pPr>
            <w:r>
              <w:rPr>
                <w:rFonts w:hint="eastAsia" w:ascii="宋体" w:hAnsi="宋体" w:cs="宋体"/>
                <w:color w:val="000000"/>
                <w:kern w:val="0"/>
                <w:sz w:val="18"/>
                <w:szCs w:val="18"/>
              </w:rPr>
              <w:t>三级指标</w:t>
            </w:r>
          </w:p>
        </w:tc>
        <w:tc>
          <w:tcPr>
            <w:tcW w:w="800" w:type="dxa"/>
            <w:tcBorders>
              <w:top w:val="nil"/>
              <w:left w:val="nil"/>
              <w:bottom w:val="single" w:color="auto" w:sz="4" w:space="0"/>
              <w:right w:val="single" w:color="auto" w:sz="4" w:space="0"/>
            </w:tcBorders>
            <w:vAlign w:val="center"/>
          </w:tcPr>
          <w:p w14:paraId="5E6AB8CD">
            <w:pPr>
              <w:widowControl/>
              <w:jc w:val="center"/>
              <w:rPr>
                <w:rFonts w:ascii="宋体" w:cs="宋体"/>
                <w:color w:val="000000"/>
                <w:kern w:val="0"/>
                <w:sz w:val="18"/>
                <w:szCs w:val="18"/>
              </w:rPr>
            </w:pPr>
            <w:r>
              <w:rPr>
                <w:rFonts w:hint="eastAsia" w:ascii="宋体" w:hAnsi="宋体" w:cs="宋体"/>
                <w:color w:val="000000"/>
                <w:kern w:val="0"/>
                <w:sz w:val="18"/>
                <w:szCs w:val="18"/>
              </w:rPr>
              <w:t>绩效指标性质</w:t>
            </w:r>
          </w:p>
        </w:tc>
        <w:tc>
          <w:tcPr>
            <w:tcW w:w="800" w:type="dxa"/>
            <w:tcBorders>
              <w:top w:val="nil"/>
              <w:left w:val="nil"/>
              <w:bottom w:val="single" w:color="auto" w:sz="4" w:space="0"/>
              <w:right w:val="single" w:color="auto" w:sz="4" w:space="0"/>
            </w:tcBorders>
            <w:vAlign w:val="center"/>
          </w:tcPr>
          <w:p w14:paraId="04421FA2">
            <w:pPr>
              <w:widowControl/>
              <w:jc w:val="center"/>
              <w:rPr>
                <w:rFonts w:ascii="宋体" w:cs="宋体"/>
                <w:color w:val="000000"/>
                <w:kern w:val="0"/>
                <w:sz w:val="18"/>
                <w:szCs w:val="18"/>
              </w:rPr>
            </w:pPr>
            <w:r>
              <w:rPr>
                <w:rFonts w:hint="eastAsia" w:ascii="宋体" w:hAnsi="宋体" w:cs="宋体"/>
                <w:color w:val="000000"/>
                <w:kern w:val="0"/>
                <w:sz w:val="18"/>
                <w:szCs w:val="18"/>
              </w:rPr>
              <w:t>绩效指标值</w:t>
            </w:r>
          </w:p>
        </w:tc>
        <w:tc>
          <w:tcPr>
            <w:tcW w:w="800" w:type="dxa"/>
            <w:tcBorders>
              <w:top w:val="nil"/>
              <w:left w:val="nil"/>
              <w:bottom w:val="single" w:color="auto" w:sz="4" w:space="0"/>
              <w:right w:val="single" w:color="auto" w:sz="4" w:space="0"/>
            </w:tcBorders>
            <w:vAlign w:val="center"/>
          </w:tcPr>
          <w:p w14:paraId="5133820E">
            <w:pPr>
              <w:widowControl/>
              <w:jc w:val="center"/>
              <w:rPr>
                <w:rFonts w:ascii="宋体" w:cs="宋体"/>
                <w:color w:val="000000"/>
                <w:kern w:val="0"/>
                <w:sz w:val="18"/>
                <w:szCs w:val="18"/>
              </w:rPr>
            </w:pPr>
            <w:r>
              <w:rPr>
                <w:rFonts w:hint="eastAsia" w:ascii="宋体" w:hAnsi="宋体" w:cs="宋体"/>
                <w:color w:val="000000"/>
                <w:kern w:val="0"/>
                <w:sz w:val="18"/>
                <w:szCs w:val="18"/>
              </w:rPr>
              <w:t>绩效度量单位</w:t>
            </w:r>
          </w:p>
        </w:tc>
        <w:tc>
          <w:tcPr>
            <w:tcW w:w="800" w:type="dxa"/>
            <w:tcBorders>
              <w:top w:val="nil"/>
              <w:left w:val="nil"/>
              <w:bottom w:val="single" w:color="auto" w:sz="4" w:space="0"/>
              <w:right w:val="single" w:color="auto" w:sz="4" w:space="0"/>
            </w:tcBorders>
            <w:vAlign w:val="center"/>
          </w:tcPr>
          <w:p w14:paraId="145FF697">
            <w:pPr>
              <w:widowControl/>
              <w:jc w:val="center"/>
              <w:rPr>
                <w:rFonts w:ascii="宋体" w:cs="宋体"/>
                <w:color w:val="000000"/>
                <w:kern w:val="0"/>
                <w:sz w:val="18"/>
                <w:szCs w:val="18"/>
              </w:rPr>
            </w:pPr>
            <w:r>
              <w:rPr>
                <w:rFonts w:hint="eastAsia" w:ascii="宋体" w:hAnsi="宋体" w:cs="宋体"/>
                <w:color w:val="000000"/>
                <w:kern w:val="0"/>
                <w:sz w:val="18"/>
                <w:szCs w:val="18"/>
              </w:rPr>
              <w:t>权重</w:t>
            </w:r>
          </w:p>
        </w:tc>
        <w:tc>
          <w:tcPr>
            <w:tcW w:w="800" w:type="dxa"/>
            <w:tcBorders>
              <w:top w:val="nil"/>
              <w:left w:val="nil"/>
              <w:bottom w:val="single" w:color="auto" w:sz="4" w:space="0"/>
              <w:right w:val="single" w:color="auto" w:sz="4" w:space="0"/>
            </w:tcBorders>
            <w:vAlign w:val="center"/>
          </w:tcPr>
          <w:p w14:paraId="597D36B7">
            <w:pPr>
              <w:widowControl/>
              <w:jc w:val="center"/>
              <w:rPr>
                <w:rFonts w:ascii="宋体" w:cs="宋体"/>
                <w:color w:val="000000"/>
                <w:kern w:val="0"/>
                <w:sz w:val="18"/>
                <w:szCs w:val="18"/>
              </w:rPr>
            </w:pPr>
            <w:r>
              <w:rPr>
                <w:rFonts w:hint="eastAsia" w:ascii="宋体" w:hAnsi="宋体" w:cs="宋体"/>
                <w:color w:val="000000"/>
                <w:kern w:val="0"/>
                <w:sz w:val="18"/>
                <w:szCs w:val="18"/>
              </w:rPr>
              <w:t>实际完成指标值</w:t>
            </w:r>
          </w:p>
        </w:tc>
      </w:tr>
      <w:tr w14:paraId="1F61DDD4">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7D35D783">
            <w:pPr>
              <w:widowControl/>
              <w:jc w:val="left"/>
              <w:rPr>
                <w:rFonts w:ascii="宋体" w:cs="宋体"/>
                <w:color w:val="000000"/>
                <w:kern w:val="0"/>
                <w:sz w:val="18"/>
                <w:szCs w:val="18"/>
              </w:rPr>
            </w:pPr>
          </w:p>
        </w:tc>
        <w:tc>
          <w:tcPr>
            <w:tcW w:w="800" w:type="dxa"/>
            <w:vMerge w:val="restart"/>
            <w:tcBorders>
              <w:top w:val="nil"/>
              <w:left w:val="single" w:color="auto" w:sz="4" w:space="0"/>
              <w:bottom w:val="single" w:color="auto" w:sz="4" w:space="0"/>
              <w:right w:val="single" w:color="auto" w:sz="4" w:space="0"/>
            </w:tcBorders>
            <w:vAlign w:val="center"/>
          </w:tcPr>
          <w:p w14:paraId="4EC7A28B">
            <w:pPr>
              <w:widowControl/>
              <w:jc w:val="center"/>
              <w:rPr>
                <w:rFonts w:ascii="宋体" w:cs="宋体"/>
                <w:color w:val="000000"/>
                <w:kern w:val="0"/>
                <w:sz w:val="18"/>
                <w:szCs w:val="18"/>
              </w:rPr>
            </w:pPr>
            <w:r>
              <w:rPr>
                <w:rFonts w:hint="eastAsia" w:ascii="宋体" w:hAnsi="宋体" w:cs="宋体"/>
                <w:color w:val="000000"/>
                <w:kern w:val="0"/>
                <w:sz w:val="18"/>
                <w:szCs w:val="18"/>
              </w:rPr>
              <w:t>产出指标</w:t>
            </w:r>
          </w:p>
        </w:tc>
        <w:tc>
          <w:tcPr>
            <w:tcW w:w="800" w:type="dxa"/>
            <w:vMerge w:val="restart"/>
            <w:tcBorders>
              <w:top w:val="nil"/>
              <w:left w:val="single" w:color="auto" w:sz="4" w:space="0"/>
              <w:bottom w:val="single" w:color="auto" w:sz="4" w:space="0"/>
              <w:right w:val="single" w:color="auto" w:sz="4" w:space="0"/>
            </w:tcBorders>
            <w:vAlign w:val="center"/>
          </w:tcPr>
          <w:p w14:paraId="6630BB85">
            <w:pPr>
              <w:widowControl/>
              <w:jc w:val="center"/>
              <w:rPr>
                <w:rFonts w:ascii="宋体" w:cs="宋体"/>
                <w:color w:val="000000"/>
                <w:kern w:val="0"/>
                <w:sz w:val="18"/>
                <w:szCs w:val="18"/>
              </w:rPr>
            </w:pPr>
            <w:r>
              <w:rPr>
                <w:rFonts w:hint="eastAsia" w:ascii="宋体" w:hAnsi="宋体" w:cs="宋体"/>
                <w:color w:val="000000"/>
                <w:kern w:val="0"/>
                <w:sz w:val="18"/>
                <w:szCs w:val="18"/>
              </w:rPr>
              <w:t>数量指标</w:t>
            </w:r>
          </w:p>
        </w:tc>
        <w:tc>
          <w:tcPr>
            <w:tcW w:w="2840" w:type="dxa"/>
            <w:tcBorders>
              <w:top w:val="nil"/>
              <w:left w:val="nil"/>
              <w:bottom w:val="single" w:color="auto" w:sz="4" w:space="0"/>
              <w:right w:val="single" w:color="auto" w:sz="4" w:space="0"/>
            </w:tcBorders>
            <w:vAlign w:val="center"/>
          </w:tcPr>
          <w:p w14:paraId="2EDA0288">
            <w:pPr>
              <w:widowControl/>
              <w:jc w:val="left"/>
              <w:rPr>
                <w:rFonts w:ascii="宋体" w:cs="宋体"/>
                <w:color w:val="000000"/>
                <w:kern w:val="0"/>
                <w:sz w:val="18"/>
                <w:szCs w:val="18"/>
              </w:rPr>
            </w:pPr>
            <w:r>
              <w:rPr>
                <w:rFonts w:hint="eastAsia" w:ascii="宋体" w:hAnsi="宋体" w:cs="宋体"/>
                <w:color w:val="000000"/>
                <w:kern w:val="0"/>
                <w:sz w:val="18"/>
                <w:szCs w:val="18"/>
              </w:rPr>
              <w:t>班班通、教师办公室空间开通率</w:t>
            </w:r>
          </w:p>
        </w:tc>
        <w:tc>
          <w:tcPr>
            <w:tcW w:w="800" w:type="dxa"/>
            <w:tcBorders>
              <w:top w:val="nil"/>
              <w:left w:val="nil"/>
              <w:bottom w:val="single" w:color="auto" w:sz="4" w:space="0"/>
              <w:right w:val="single" w:color="auto" w:sz="4" w:space="0"/>
            </w:tcBorders>
            <w:vAlign w:val="center"/>
          </w:tcPr>
          <w:p w14:paraId="69423D10">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4B5AF5A2">
            <w:pPr>
              <w:widowControl/>
              <w:jc w:val="center"/>
              <w:rPr>
                <w:rFonts w:ascii="宋体" w:cs="宋体"/>
                <w:color w:val="000000"/>
                <w:kern w:val="0"/>
                <w:sz w:val="18"/>
                <w:szCs w:val="18"/>
              </w:rPr>
            </w:pPr>
            <w:r>
              <w:rPr>
                <w:rFonts w:ascii="宋体" w:hAnsi="宋体" w:cs="宋体"/>
                <w:color w:val="000000"/>
                <w:kern w:val="0"/>
                <w:sz w:val="18"/>
                <w:szCs w:val="18"/>
              </w:rPr>
              <w:t>75</w:t>
            </w:r>
          </w:p>
        </w:tc>
        <w:tc>
          <w:tcPr>
            <w:tcW w:w="800" w:type="dxa"/>
            <w:tcBorders>
              <w:top w:val="nil"/>
              <w:left w:val="nil"/>
              <w:bottom w:val="single" w:color="auto" w:sz="4" w:space="0"/>
              <w:right w:val="single" w:color="auto" w:sz="4" w:space="0"/>
            </w:tcBorders>
            <w:vAlign w:val="center"/>
          </w:tcPr>
          <w:p w14:paraId="758212D7">
            <w:pPr>
              <w:widowControl/>
              <w:jc w:val="center"/>
              <w:rPr>
                <w:rFonts w:ascii="宋体" w:cs="宋体"/>
                <w:color w:val="000000"/>
                <w:kern w:val="0"/>
                <w:sz w:val="18"/>
                <w:szCs w:val="18"/>
              </w:rPr>
            </w:pPr>
            <w:r>
              <w:rPr>
                <w:rFonts w:hint="eastAsia" w:ascii="宋体" w:hAnsi="宋体" w:cs="宋体"/>
                <w:color w:val="000000"/>
                <w:kern w:val="0"/>
                <w:sz w:val="18"/>
                <w:szCs w:val="18"/>
              </w:rPr>
              <w:t>处</w:t>
            </w:r>
          </w:p>
        </w:tc>
        <w:tc>
          <w:tcPr>
            <w:tcW w:w="800" w:type="dxa"/>
            <w:tcBorders>
              <w:top w:val="nil"/>
              <w:left w:val="nil"/>
              <w:bottom w:val="single" w:color="auto" w:sz="4" w:space="0"/>
              <w:right w:val="single" w:color="auto" w:sz="4" w:space="0"/>
            </w:tcBorders>
            <w:vAlign w:val="center"/>
          </w:tcPr>
          <w:p w14:paraId="68A31F23">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0C3CE8EE">
            <w:pPr>
              <w:widowControl/>
              <w:jc w:val="center"/>
              <w:rPr>
                <w:rFonts w:ascii="宋体" w:cs="宋体"/>
                <w:color w:val="000000"/>
                <w:kern w:val="0"/>
                <w:sz w:val="18"/>
                <w:szCs w:val="18"/>
              </w:rPr>
            </w:pPr>
            <w:r>
              <w:rPr>
                <w:rFonts w:ascii="宋体" w:hAnsi="宋体" w:cs="宋体"/>
                <w:color w:val="000000"/>
                <w:kern w:val="0"/>
                <w:sz w:val="18"/>
                <w:szCs w:val="18"/>
              </w:rPr>
              <w:t>75</w:t>
            </w:r>
          </w:p>
        </w:tc>
      </w:tr>
      <w:tr w14:paraId="2B0360EC">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6AA556E6">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2003A30">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0720749">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7853695E">
            <w:pPr>
              <w:widowControl/>
              <w:jc w:val="left"/>
              <w:rPr>
                <w:rFonts w:ascii="宋体" w:cs="宋体"/>
                <w:color w:val="000000"/>
                <w:kern w:val="0"/>
                <w:sz w:val="18"/>
                <w:szCs w:val="18"/>
              </w:rPr>
            </w:pPr>
            <w:r>
              <w:rPr>
                <w:rFonts w:hint="eastAsia" w:ascii="宋体" w:hAnsi="宋体" w:cs="宋体"/>
                <w:color w:val="000000"/>
                <w:kern w:val="0"/>
                <w:sz w:val="18"/>
                <w:szCs w:val="18"/>
              </w:rPr>
              <w:t>班级文化特色（优秀家庭照）</w:t>
            </w:r>
          </w:p>
        </w:tc>
        <w:tc>
          <w:tcPr>
            <w:tcW w:w="800" w:type="dxa"/>
            <w:tcBorders>
              <w:top w:val="nil"/>
              <w:left w:val="nil"/>
              <w:bottom w:val="single" w:color="auto" w:sz="4" w:space="0"/>
              <w:right w:val="single" w:color="auto" w:sz="4" w:space="0"/>
            </w:tcBorders>
            <w:vAlign w:val="center"/>
          </w:tcPr>
          <w:p w14:paraId="2CE961F7">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13C8F344">
            <w:pPr>
              <w:widowControl/>
              <w:jc w:val="center"/>
              <w:rPr>
                <w:rFonts w:ascii="宋体" w:cs="宋体"/>
                <w:color w:val="000000"/>
                <w:kern w:val="0"/>
                <w:sz w:val="18"/>
                <w:szCs w:val="18"/>
              </w:rPr>
            </w:pPr>
            <w:r>
              <w:rPr>
                <w:rFonts w:ascii="宋体" w:hAnsi="宋体" w:cs="宋体"/>
                <w:color w:val="000000"/>
                <w:kern w:val="0"/>
                <w:sz w:val="18"/>
                <w:szCs w:val="18"/>
              </w:rPr>
              <w:t>1</w:t>
            </w:r>
          </w:p>
        </w:tc>
        <w:tc>
          <w:tcPr>
            <w:tcW w:w="800" w:type="dxa"/>
            <w:tcBorders>
              <w:top w:val="nil"/>
              <w:left w:val="nil"/>
              <w:bottom w:val="single" w:color="auto" w:sz="4" w:space="0"/>
              <w:right w:val="single" w:color="auto" w:sz="4" w:space="0"/>
            </w:tcBorders>
            <w:vAlign w:val="center"/>
          </w:tcPr>
          <w:p w14:paraId="003B43B3">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35D2881A">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79F97552">
            <w:pPr>
              <w:widowControl/>
              <w:jc w:val="center"/>
              <w:rPr>
                <w:rFonts w:ascii="宋体" w:cs="宋体"/>
                <w:color w:val="000000"/>
                <w:kern w:val="0"/>
                <w:sz w:val="18"/>
                <w:szCs w:val="18"/>
              </w:rPr>
            </w:pPr>
            <w:r>
              <w:rPr>
                <w:rFonts w:ascii="宋体" w:hAnsi="宋体" w:cs="宋体"/>
                <w:color w:val="000000"/>
                <w:kern w:val="0"/>
                <w:sz w:val="18"/>
                <w:szCs w:val="18"/>
              </w:rPr>
              <w:t>1</w:t>
            </w:r>
          </w:p>
        </w:tc>
      </w:tr>
      <w:tr w14:paraId="699B4924">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2EC8FA7F">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7DD0FE1">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2BE3F78">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128F3CE5">
            <w:pPr>
              <w:widowControl/>
              <w:jc w:val="left"/>
              <w:rPr>
                <w:rFonts w:ascii="宋体" w:cs="宋体"/>
                <w:color w:val="000000"/>
                <w:kern w:val="0"/>
                <w:sz w:val="18"/>
                <w:szCs w:val="18"/>
              </w:rPr>
            </w:pPr>
            <w:r>
              <w:rPr>
                <w:rFonts w:hint="eastAsia" w:ascii="宋体" w:hAnsi="宋体" w:cs="宋体"/>
                <w:color w:val="000000"/>
                <w:kern w:val="0"/>
                <w:sz w:val="18"/>
                <w:szCs w:val="18"/>
              </w:rPr>
              <w:t>德育先进少年评选</w:t>
            </w:r>
          </w:p>
        </w:tc>
        <w:tc>
          <w:tcPr>
            <w:tcW w:w="800" w:type="dxa"/>
            <w:tcBorders>
              <w:top w:val="nil"/>
              <w:left w:val="nil"/>
              <w:bottom w:val="single" w:color="auto" w:sz="4" w:space="0"/>
              <w:right w:val="single" w:color="auto" w:sz="4" w:space="0"/>
            </w:tcBorders>
            <w:vAlign w:val="center"/>
          </w:tcPr>
          <w:p w14:paraId="091DAAC6">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5126CD35">
            <w:pPr>
              <w:widowControl/>
              <w:jc w:val="center"/>
              <w:rPr>
                <w:rFonts w:ascii="宋体" w:cs="宋体"/>
                <w:color w:val="000000"/>
                <w:kern w:val="0"/>
                <w:sz w:val="18"/>
                <w:szCs w:val="18"/>
              </w:rPr>
            </w:pPr>
            <w:r>
              <w:rPr>
                <w:rFonts w:ascii="宋体" w:hAnsi="宋体" w:cs="宋体"/>
                <w:color w:val="000000"/>
                <w:kern w:val="0"/>
                <w:sz w:val="18"/>
                <w:szCs w:val="18"/>
              </w:rPr>
              <w:t>164</w:t>
            </w:r>
          </w:p>
        </w:tc>
        <w:tc>
          <w:tcPr>
            <w:tcW w:w="800" w:type="dxa"/>
            <w:tcBorders>
              <w:top w:val="nil"/>
              <w:left w:val="nil"/>
              <w:bottom w:val="single" w:color="auto" w:sz="4" w:space="0"/>
              <w:right w:val="single" w:color="auto" w:sz="4" w:space="0"/>
            </w:tcBorders>
            <w:vAlign w:val="center"/>
          </w:tcPr>
          <w:p w14:paraId="6466B5CA">
            <w:pPr>
              <w:widowControl/>
              <w:jc w:val="center"/>
              <w:rPr>
                <w:rFonts w:ascii="宋体" w:cs="宋体"/>
                <w:color w:val="000000"/>
                <w:kern w:val="0"/>
                <w:sz w:val="18"/>
                <w:szCs w:val="18"/>
              </w:rPr>
            </w:pPr>
            <w:r>
              <w:rPr>
                <w:rFonts w:hint="eastAsia" w:ascii="宋体" w:hAnsi="宋体" w:cs="宋体"/>
                <w:color w:val="000000"/>
                <w:kern w:val="0"/>
                <w:sz w:val="18"/>
                <w:szCs w:val="18"/>
              </w:rPr>
              <w:t>人</w:t>
            </w:r>
            <w:r>
              <w:rPr>
                <w:rFonts w:ascii="宋体" w:hAnsi="宋体" w:cs="宋体"/>
                <w:color w:val="000000"/>
                <w:kern w:val="0"/>
                <w:sz w:val="18"/>
                <w:szCs w:val="18"/>
              </w:rPr>
              <w:t>/</w:t>
            </w:r>
            <w:r>
              <w:rPr>
                <w:rFonts w:hint="eastAsia" w:ascii="宋体" w:hAnsi="宋体" w:cs="宋体"/>
                <w:color w:val="000000"/>
                <w:kern w:val="0"/>
                <w:sz w:val="18"/>
                <w:szCs w:val="18"/>
              </w:rPr>
              <w:t>次</w:t>
            </w:r>
          </w:p>
        </w:tc>
        <w:tc>
          <w:tcPr>
            <w:tcW w:w="800" w:type="dxa"/>
            <w:tcBorders>
              <w:top w:val="nil"/>
              <w:left w:val="nil"/>
              <w:bottom w:val="single" w:color="auto" w:sz="4" w:space="0"/>
              <w:right w:val="single" w:color="auto" w:sz="4" w:space="0"/>
            </w:tcBorders>
            <w:vAlign w:val="center"/>
          </w:tcPr>
          <w:p w14:paraId="61E2925E">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1067CD98">
            <w:pPr>
              <w:widowControl/>
              <w:jc w:val="center"/>
              <w:rPr>
                <w:rFonts w:ascii="宋体" w:cs="宋体"/>
                <w:color w:val="000000"/>
                <w:kern w:val="0"/>
                <w:sz w:val="18"/>
                <w:szCs w:val="18"/>
              </w:rPr>
            </w:pPr>
            <w:r>
              <w:rPr>
                <w:rFonts w:ascii="宋体" w:hAnsi="宋体" w:cs="宋体"/>
                <w:color w:val="000000"/>
                <w:kern w:val="0"/>
                <w:sz w:val="18"/>
                <w:szCs w:val="18"/>
              </w:rPr>
              <w:t>164</w:t>
            </w:r>
          </w:p>
        </w:tc>
      </w:tr>
      <w:tr w14:paraId="4F7FD50E">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344D8DEE">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A0890D1">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509BB9E5">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5DD1D078">
            <w:pPr>
              <w:widowControl/>
              <w:jc w:val="left"/>
              <w:rPr>
                <w:rFonts w:ascii="宋体" w:cs="宋体"/>
                <w:color w:val="000000"/>
                <w:kern w:val="0"/>
                <w:sz w:val="18"/>
                <w:szCs w:val="18"/>
              </w:rPr>
            </w:pPr>
            <w:r>
              <w:rPr>
                <w:rFonts w:hint="eastAsia" w:ascii="宋体" w:hAnsi="宋体" w:cs="宋体"/>
                <w:color w:val="000000"/>
                <w:kern w:val="0"/>
                <w:sz w:val="18"/>
                <w:szCs w:val="18"/>
              </w:rPr>
              <w:t>第三届数学计算大赛</w:t>
            </w:r>
          </w:p>
        </w:tc>
        <w:tc>
          <w:tcPr>
            <w:tcW w:w="800" w:type="dxa"/>
            <w:tcBorders>
              <w:top w:val="nil"/>
              <w:left w:val="nil"/>
              <w:bottom w:val="single" w:color="auto" w:sz="4" w:space="0"/>
              <w:right w:val="single" w:color="auto" w:sz="4" w:space="0"/>
            </w:tcBorders>
            <w:vAlign w:val="center"/>
          </w:tcPr>
          <w:p w14:paraId="18C8B9B7">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7CDF96F6">
            <w:pPr>
              <w:widowControl/>
              <w:jc w:val="center"/>
              <w:rPr>
                <w:rFonts w:ascii="宋体" w:cs="宋体"/>
                <w:color w:val="000000"/>
                <w:kern w:val="0"/>
                <w:sz w:val="18"/>
                <w:szCs w:val="18"/>
              </w:rPr>
            </w:pPr>
            <w:r>
              <w:rPr>
                <w:rFonts w:ascii="宋体" w:hAnsi="宋体" w:cs="宋体"/>
                <w:color w:val="000000"/>
                <w:kern w:val="0"/>
                <w:sz w:val="18"/>
                <w:szCs w:val="18"/>
              </w:rPr>
              <w:t>1</w:t>
            </w:r>
          </w:p>
        </w:tc>
        <w:tc>
          <w:tcPr>
            <w:tcW w:w="800" w:type="dxa"/>
            <w:tcBorders>
              <w:top w:val="nil"/>
              <w:left w:val="nil"/>
              <w:bottom w:val="single" w:color="auto" w:sz="4" w:space="0"/>
              <w:right w:val="single" w:color="auto" w:sz="4" w:space="0"/>
            </w:tcBorders>
            <w:vAlign w:val="center"/>
          </w:tcPr>
          <w:p w14:paraId="46B7F189">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5A9B5265">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007807FF">
            <w:pPr>
              <w:widowControl/>
              <w:jc w:val="center"/>
              <w:rPr>
                <w:rFonts w:ascii="宋体" w:cs="宋体"/>
                <w:color w:val="000000"/>
                <w:kern w:val="0"/>
                <w:sz w:val="18"/>
                <w:szCs w:val="18"/>
              </w:rPr>
            </w:pPr>
            <w:r>
              <w:rPr>
                <w:rFonts w:ascii="宋体" w:hAnsi="宋体" w:cs="宋体"/>
                <w:color w:val="000000"/>
                <w:kern w:val="0"/>
                <w:sz w:val="18"/>
                <w:szCs w:val="18"/>
              </w:rPr>
              <w:t>1</w:t>
            </w:r>
          </w:p>
        </w:tc>
      </w:tr>
      <w:tr w14:paraId="505773F5">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4F876CE2">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6DCF0153">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6B6D69F">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183E32D1">
            <w:pPr>
              <w:widowControl/>
              <w:jc w:val="left"/>
              <w:rPr>
                <w:rFonts w:ascii="宋体" w:cs="宋体"/>
                <w:color w:val="000000"/>
                <w:kern w:val="0"/>
                <w:sz w:val="18"/>
                <w:szCs w:val="18"/>
              </w:rPr>
            </w:pPr>
            <w:r>
              <w:rPr>
                <w:rFonts w:hint="eastAsia" w:ascii="宋体" w:hAnsi="宋体" w:cs="宋体"/>
                <w:color w:val="000000"/>
                <w:kern w:val="0"/>
                <w:sz w:val="18"/>
                <w:szCs w:val="18"/>
              </w:rPr>
              <w:t>定期开展留守学生亲情交流活动及课外</w:t>
            </w:r>
          </w:p>
        </w:tc>
        <w:tc>
          <w:tcPr>
            <w:tcW w:w="800" w:type="dxa"/>
            <w:tcBorders>
              <w:top w:val="nil"/>
              <w:left w:val="nil"/>
              <w:bottom w:val="single" w:color="auto" w:sz="4" w:space="0"/>
              <w:right w:val="single" w:color="auto" w:sz="4" w:space="0"/>
            </w:tcBorders>
            <w:vAlign w:val="center"/>
          </w:tcPr>
          <w:p w14:paraId="0F4EA911">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12DBB7F7">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54E9C180">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624304CF">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19500AC9">
            <w:pPr>
              <w:widowControl/>
              <w:jc w:val="center"/>
              <w:rPr>
                <w:rFonts w:ascii="宋体" w:cs="宋体"/>
                <w:color w:val="000000"/>
                <w:kern w:val="0"/>
                <w:sz w:val="18"/>
                <w:szCs w:val="18"/>
              </w:rPr>
            </w:pPr>
            <w:r>
              <w:rPr>
                <w:rFonts w:ascii="宋体" w:hAnsi="宋体" w:cs="宋体"/>
                <w:color w:val="000000"/>
                <w:kern w:val="0"/>
                <w:sz w:val="18"/>
                <w:szCs w:val="18"/>
              </w:rPr>
              <w:t>4</w:t>
            </w:r>
          </w:p>
        </w:tc>
      </w:tr>
      <w:tr w14:paraId="7F2ABEF7">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75430CD1">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3313E66D">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1017009">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26D6E720">
            <w:pPr>
              <w:widowControl/>
              <w:jc w:val="left"/>
              <w:rPr>
                <w:rFonts w:ascii="宋体" w:cs="宋体"/>
                <w:color w:val="000000"/>
                <w:kern w:val="0"/>
                <w:sz w:val="18"/>
                <w:szCs w:val="18"/>
              </w:rPr>
            </w:pPr>
            <w:r>
              <w:rPr>
                <w:rFonts w:hint="eastAsia" w:ascii="宋体" w:hAnsi="宋体" w:cs="宋体"/>
                <w:color w:val="000000"/>
                <w:kern w:val="0"/>
                <w:sz w:val="18"/>
                <w:szCs w:val="18"/>
              </w:rPr>
              <w:t>家校活动</w:t>
            </w:r>
          </w:p>
        </w:tc>
        <w:tc>
          <w:tcPr>
            <w:tcW w:w="800" w:type="dxa"/>
            <w:tcBorders>
              <w:top w:val="nil"/>
              <w:left w:val="nil"/>
              <w:bottom w:val="single" w:color="auto" w:sz="4" w:space="0"/>
              <w:right w:val="single" w:color="auto" w:sz="4" w:space="0"/>
            </w:tcBorders>
            <w:vAlign w:val="center"/>
          </w:tcPr>
          <w:p w14:paraId="0988E64B">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30652A6D">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46426068">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3665F603">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519D0CE9">
            <w:pPr>
              <w:widowControl/>
              <w:jc w:val="center"/>
              <w:rPr>
                <w:rFonts w:ascii="宋体" w:cs="宋体"/>
                <w:color w:val="000000"/>
                <w:kern w:val="0"/>
                <w:sz w:val="18"/>
                <w:szCs w:val="18"/>
              </w:rPr>
            </w:pPr>
            <w:r>
              <w:rPr>
                <w:rFonts w:ascii="宋体" w:hAnsi="宋体" w:cs="宋体"/>
                <w:color w:val="000000"/>
                <w:kern w:val="0"/>
                <w:sz w:val="18"/>
                <w:szCs w:val="18"/>
              </w:rPr>
              <w:t>2</w:t>
            </w:r>
          </w:p>
        </w:tc>
      </w:tr>
      <w:tr w14:paraId="686F2D26">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1D549F5D">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66CA74A7">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8376DDF">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31E31484">
            <w:pPr>
              <w:widowControl/>
              <w:jc w:val="left"/>
              <w:rPr>
                <w:rFonts w:ascii="宋体" w:cs="宋体"/>
                <w:color w:val="000000"/>
                <w:kern w:val="0"/>
                <w:sz w:val="18"/>
                <w:szCs w:val="18"/>
              </w:rPr>
            </w:pPr>
            <w:r>
              <w:rPr>
                <w:rFonts w:hint="eastAsia" w:ascii="宋体" w:hAnsi="宋体" w:cs="宋体"/>
                <w:color w:val="000000"/>
                <w:kern w:val="0"/>
                <w:sz w:val="18"/>
                <w:szCs w:val="18"/>
              </w:rPr>
              <w:t>教育教研活动</w:t>
            </w:r>
          </w:p>
        </w:tc>
        <w:tc>
          <w:tcPr>
            <w:tcW w:w="800" w:type="dxa"/>
            <w:tcBorders>
              <w:top w:val="nil"/>
              <w:left w:val="nil"/>
              <w:bottom w:val="single" w:color="auto" w:sz="4" w:space="0"/>
              <w:right w:val="single" w:color="auto" w:sz="4" w:space="0"/>
            </w:tcBorders>
            <w:vAlign w:val="center"/>
          </w:tcPr>
          <w:p w14:paraId="641A31EF">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2756F45B">
            <w:pPr>
              <w:widowControl/>
              <w:jc w:val="center"/>
              <w:rPr>
                <w:rFonts w:ascii="宋体" w:cs="宋体"/>
                <w:color w:val="000000"/>
                <w:kern w:val="0"/>
                <w:sz w:val="18"/>
                <w:szCs w:val="18"/>
              </w:rPr>
            </w:pPr>
            <w:r>
              <w:rPr>
                <w:rFonts w:ascii="宋体" w:hAnsi="宋体" w:cs="宋体"/>
                <w:color w:val="000000"/>
                <w:kern w:val="0"/>
                <w:sz w:val="18"/>
                <w:szCs w:val="18"/>
              </w:rPr>
              <w:t>5</w:t>
            </w:r>
          </w:p>
        </w:tc>
        <w:tc>
          <w:tcPr>
            <w:tcW w:w="800" w:type="dxa"/>
            <w:tcBorders>
              <w:top w:val="nil"/>
              <w:left w:val="nil"/>
              <w:bottom w:val="single" w:color="auto" w:sz="4" w:space="0"/>
              <w:right w:val="single" w:color="auto" w:sz="4" w:space="0"/>
            </w:tcBorders>
            <w:vAlign w:val="center"/>
          </w:tcPr>
          <w:p w14:paraId="6A7DBB1B">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2073C9FD">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0201FF0A">
            <w:pPr>
              <w:widowControl/>
              <w:jc w:val="center"/>
              <w:rPr>
                <w:rFonts w:ascii="宋体" w:cs="宋体"/>
                <w:color w:val="000000"/>
                <w:kern w:val="0"/>
                <w:sz w:val="18"/>
                <w:szCs w:val="18"/>
              </w:rPr>
            </w:pPr>
            <w:r>
              <w:rPr>
                <w:rFonts w:ascii="宋体" w:hAnsi="宋体" w:cs="宋体"/>
                <w:color w:val="000000"/>
                <w:kern w:val="0"/>
                <w:sz w:val="18"/>
                <w:szCs w:val="18"/>
              </w:rPr>
              <w:t>5</w:t>
            </w:r>
          </w:p>
        </w:tc>
      </w:tr>
      <w:tr w14:paraId="411BC2D7">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14A1D2C2">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3BE6AD9">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6FF0740A">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58B52E26">
            <w:pPr>
              <w:widowControl/>
              <w:jc w:val="left"/>
              <w:rPr>
                <w:rFonts w:ascii="宋体" w:cs="宋体"/>
                <w:color w:val="000000"/>
                <w:kern w:val="0"/>
                <w:sz w:val="18"/>
                <w:szCs w:val="18"/>
              </w:rPr>
            </w:pPr>
            <w:r>
              <w:rPr>
                <w:rFonts w:hint="eastAsia" w:ascii="宋体" w:hAnsi="宋体" w:cs="宋体"/>
                <w:color w:val="000000"/>
                <w:kern w:val="0"/>
                <w:sz w:val="18"/>
                <w:szCs w:val="18"/>
              </w:rPr>
              <w:t>课外实践活动</w:t>
            </w:r>
          </w:p>
        </w:tc>
        <w:tc>
          <w:tcPr>
            <w:tcW w:w="800" w:type="dxa"/>
            <w:tcBorders>
              <w:top w:val="nil"/>
              <w:left w:val="nil"/>
              <w:bottom w:val="single" w:color="auto" w:sz="4" w:space="0"/>
              <w:right w:val="single" w:color="auto" w:sz="4" w:space="0"/>
            </w:tcBorders>
            <w:vAlign w:val="center"/>
          </w:tcPr>
          <w:p w14:paraId="73A8EF1D">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27188897">
            <w:pPr>
              <w:widowControl/>
              <w:jc w:val="center"/>
              <w:rPr>
                <w:rFonts w:ascii="宋体" w:cs="宋体"/>
                <w:color w:val="000000"/>
                <w:kern w:val="0"/>
                <w:sz w:val="18"/>
                <w:szCs w:val="18"/>
              </w:rPr>
            </w:pPr>
            <w:r>
              <w:rPr>
                <w:rFonts w:ascii="宋体" w:hAnsi="宋体" w:cs="宋体"/>
                <w:color w:val="000000"/>
                <w:kern w:val="0"/>
                <w:sz w:val="18"/>
                <w:szCs w:val="18"/>
              </w:rPr>
              <w:t>2989</w:t>
            </w:r>
          </w:p>
        </w:tc>
        <w:tc>
          <w:tcPr>
            <w:tcW w:w="800" w:type="dxa"/>
            <w:tcBorders>
              <w:top w:val="nil"/>
              <w:left w:val="nil"/>
              <w:bottom w:val="single" w:color="auto" w:sz="4" w:space="0"/>
              <w:right w:val="single" w:color="auto" w:sz="4" w:space="0"/>
            </w:tcBorders>
            <w:vAlign w:val="center"/>
          </w:tcPr>
          <w:p w14:paraId="2414086D">
            <w:pPr>
              <w:widowControl/>
              <w:jc w:val="center"/>
              <w:rPr>
                <w:rFonts w:ascii="宋体" w:cs="宋体"/>
                <w:color w:val="000000"/>
                <w:kern w:val="0"/>
                <w:sz w:val="18"/>
                <w:szCs w:val="18"/>
              </w:rPr>
            </w:pPr>
            <w:r>
              <w:rPr>
                <w:rFonts w:hint="eastAsia" w:ascii="宋体" w:hAnsi="宋体" w:cs="宋体"/>
                <w:color w:val="000000"/>
                <w:kern w:val="0"/>
                <w:sz w:val="18"/>
                <w:szCs w:val="18"/>
              </w:rPr>
              <w:t>人</w:t>
            </w:r>
            <w:r>
              <w:rPr>
                <w:rFonts w:ascii="宋体" w:hAnsi="宋体" w:cs="宋体"/>
                <w:color w:val="000000"/>
                <w:kern w:val="0"/>
                <w:sz w:val="18"/>
                <w:szCs w:val="18"/>
              </w:rPr>
              <w:t>/</w:t>
            </w:r>
            <w:r>
              <w:rPr>
                <w:rFonts w:hint="eastAsia" w:ascii="宋体" w:hAnsi="宋体" w:cs="宋体"/>
                <w:color w:val="000000"/>
                <w:kern w:val="0"/>
                <w:sz w:val="18"/>
                <w:szCs w:val="18"/>
              </w:rPr>
              <w:t>次</w:t>
            </w:r>
          </w:p>
        </w:tc>
        <w:tc>
          <w:tcPr>
            <w:tcW w:w="800" w:type="dxa"/>
            <w:tcBorders>
              <w:top w:val="nil"/>
              <w:left w:val="nil"/>
              <w:bottom w:val="single" w:color="auto" w:sz="4" w:space="0"/>
              <w:right w:val="single" w:color="auto" w:sz="4" w:space="0"/>
            </w:tcBorders>
            <w:vAlign w:val="center"/>
          </w:tcPr>
          <w:p w14:paraId="29C17796">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30927117">
            <w:pPr>
              <w:widowControl/>
              <w:jc w:val="center"/>
              <w:rPr>
                <w:rFonts w:ascii="宋体" w:cs="宋体"/>
                <w:color w:val="000000"/>
                <w:kern w:val="0"/>
                <w:sz w:val="18"/>
                <w:szCs w:val="18"/>
              </w:rPr>
            </w:pPr>
            <w:r>
              <w:rPr>
                <w:rFonts w:ascii="宋体" w:hAnsi="宋体" w:cs="宋体"/>
                <w:color w:val="000000"/>
                <w:kern w:val="0"/>
                <w:sz w:val="18"/>
                <w:szCs w:val="18"/>
              </w:rPr>
              <w:t>2989</w:t>
            </w:r>
          </w:p>
        </w:tc>
      </w:tr>
      <w:tr w14:paraId="592DCCDA">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7570FD56">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6E11E898">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57B293D7">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2364AD5A">
            <w:pPr>
              <w:widowControl/>
              <w:jc w:val="left"/>
              <w:rPr>
                <w:rFonts w:ascii="宋体" w:cs="宋体"/>
                <w:color w:val="000000"/>
                <w:kern w:val="0"/>
                <w:sz w:val="18"/>
                <w:szCs w:val="18"/>
              </w:rPr>
            </w:pPr>
            <w:r>
              <w:rPr>
                <w:rFonts w:hint="eastAsia" w:ascii="宋体" w:hAnsi="宋体" w:cs="宋体"/>
                <w:color w:val="000000"/>
                <w:kern w:val="0"/>
                <w:sz w:val="18"/>
                <w:szCs w:val="18"/>
              </w:rPr>
              <w:t>控制大班额</w:t>
            </w:r>
          </w:p>
        </w:tc>
        <w:tc>
          <w:tcPr>
            <w:tcW w:w="800" w:type="dxa"/>
            <w:tcBorders>
              <w:top w:val="nil"/>
              <w:left w:val="nil"/>
              <w:bottom w:val="single" w:color="auto" w:sz="4" w:space="0"/>
              <w:right w:val="single" w:color="auto" w:sz="4" w:space="0"/>
            </w:tcBorders>
            <w:vAlign w:val="center"/>
          </w:tcPr>
          <w:p w14:paraId="1CCCCE6A">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74100541">
            <w:pPr>
              <w:widowControl/>
              <w:jc w:val="center"/>
              <w:rPr>
                <w:rFonts w:ascii="宋体" w:cs="宋体"/>
                <w:color w:val="000000"/>
                <w:kern w:val="0"/>
                <w:sz w:val="18"/>
                <w:szCs w:val="18"/>
              </w:rPr>
            </w:pPr>
            <w:r>
              <w:rPr>
                <w:rFonts w:ascii="宋体" w:hAnsi="宋体" w:cs="宋体"/>
                <w:color w:val="000000"/>
                <w:kern w:val="0"/>
                <w:sz w:val="18"/>
                <w:szCs w:val="18"/>
              </w:rPr>
              <w:t>50</w:t>
            </w:r>
          </w:p>
        </w:tc>
        <w:tc>
          <w:tcPr>
            <w:tcW w:w="800" w:type="dxa"/>
            <w:tcBorders>
              <w:top w:val="nil"/>
              <w:left w:val="nil"/>
              <w:bottom w:val="single" w:color="auto" w:sz="4" w:space="0"/>
              <w:right w:val="single" w:color="auto" w:sz="4" w:space="0"/>
            </w:tcBorders>
            <w:vAlign w:val="center"/>
          </w:tcPr>
          <w:p w14:paraId="461C7F4F">
            <w:pPr>
              <w:widowControl/>
              <w:jc w:val="center"/>
              <w:rPr>
                <w:rFonts w:ascii="宋体" w:cs="宋体"/>
                <w:color w:val="000000"/>
                <w:kern w:val="0"/>
                <w:sz w:val="18"/>
                <w:szCs w:val="18"/>
              </w:rPr>
            </w:pPr>
            <w:r>
              <w:rPr>
                <w:rFonts w:hint="eastAsia" w:ascii="宋体" w:hAnsi="宋体" w:cs="宋体"/>
                <w:color w:val="000000"/>
                <w:kern w:val="0"/>
                <w:sz w:val="18"/>
                <w:szCs w:val="18"/>
              </w:rPr>
              <w:t>人数</w:t>
            </w:r>
          </w:p>
        </w:tc>
        <w:tc>
          <w:tcPr>
            <w:tcW w:w="800" w:type="dxa"/>
            <w:tcBorders>
              <w:top w:val="nil"/>
              <w:left w:val="nil"/>
              <w:bottom w:val="single" w:color="auto" w:sz="4" w:space="0"/>
              <w:right w:val="single" w:color="auto" w:sz="4" w:space="0"/>
            </w:tcBorders>
            <w:vAlign w:val="center"/>
          </w:tcPr>
          <w:p w14:paraId="3CD7C5A2">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4712EEAD">
            <w:pPr>
              <w:widowControl/>
              <w:jc w:val="center"/>
              <w:rPr>
                <w:rFonts w:ascii="宋体" w:cs="宋体"/>
                <w:color w:val="000000"/>
                <w:kern w:val="0"/>
                <w:sz w:val="18"/>
                <w:szCs w:val="18"/>
              </w:rPr>
            </w:pPr>
            <w:r>
              <w:rPr>
                <w:rFonts w:ascii="宋体" w:hAnsi="宋体" w:cs="宋体"/>
                <w:color w:val="000000"/>
                <w:kern w:val="0"/>
                <w:sz w:val="18"/>
                <w:szCs w:val="18"/>
              </w:rPr>
              <w:t>50</w:t>
            </w:r>
          </w:p>
        </w:tc>
      </w:tr>
      <w:tr w14:paraId="4FAE963B">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5CC0D4E1">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3DC554B">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504FB824">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3B3BB5F1">
            <w:pPr>
              <w:widowControl/>
              <w:jc w:val="left"/>
              <w:rPr>
                <w:rFonts w:ascii="宋体" w:cs="宋体"/>
                <w:color w:val="000000"/>
                <w:kern w:val="0"/>
                <w:sz w:val="18"/>
                <w:szCs w:val="18"/>
              </w:rPr>
            </w:pPr>
            <w:r>
              <w:rPr>
                <w:rFonts w:hint="eastAsia" w:ascii="宋体" w:hAnsi="宋体" w:cs="宋体"/>
                <w:color w:val="000000"/>
                <w:kern w:val="0"/>
                <w:sz w:val="18"/>
                <w:szCs w:val="18"/>
              </w:rPr>
              <w:t>青葵朝阳杯（赛课、论文评比、作文大赛）</w:t>
            </w:r>
          </w:p>
        </w:tc>
        <w:tc>
          <w:tcPr>
            <w:tcW w:w="800" w:type="dxa"/>
            <w:tcBorders>
              <w:top w:val="nil"/>
              <w:left w:val="nil"/>
              <w:bottom w:val="single" w:color="auto" w:sz="4" w:space="0"/>
              <w:right w:val="single" w:color="auto" w:sz="4" w:space="0"/>
            </w:tcBorders>
            <w:vAlign w:val="center"/>
          </w:tcPr>
          <w:p w14:paraId="3667F790">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6D3EC3AC">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7E3F6003">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7EB02A7E">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4826AE6F">
            <w:pPr>
              <w:widowControl/>
              <w:jc w:val="center"/>
              <w:rPr>
                <w:rFonts w:ascii="宋体" w:cs="宋体"/>
                <w:color w:val="000000"/>
                <w:kern w:val="0"/>
                <w:sz w:val="18"/>
                <w:szCs w:val="18"/>
              </w:rPr>
            </w:pPr>
            <w:r>
              <w:rPr>
                <w:rFonts w:ascii="宋体" w:hAnsi="宋体" w:cs="宋体"/>
                <w:color w:val="000000"/>
                <w:kern w:val="0"/>
                <w:sz w:val="18"/>
                <w:szCs w:val="18"/>
              </w:rPr>
              <w:t>2</w:t>
            </w:r>
          </w:p>
        </w:tc>
      </w:tr>
      <w:tr w14:paraId="2A1C2ACE">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51DC73D8">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7B2A5F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7E215B84">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6BCEE34F">
            <w:pPr>
              <w:widowControl/>
              <w:jc w:val="left"/>
              <w:rPr>
                <w:rFonts w:ascii="宋体" w:cs="宋体"/>
                <w:color w:val="000000"/>
                <w:kern w:val="0"/>
                <w:sz w:val="18"/>
                <w:szCs w:val="18"/>
              </w:rPr>
            </w:pPr>
            <w:r>
              <w:rPr>
                <w:rFonts w:hint="eastAsia" w:ascii="宋体" w:hAnsi="宋体" w:cs="宋体"/>
                <w:color w:val="000000"/>
                <w:kern w:val="0"/>
                <w:sz w:val="18"/>
                <w:szCs w:val="18"/>
              </w:rPr>
              <w:t>请专家进行法制教育讲座</w:t>
            </w:r>
          </w:p>
        </w:tc>
        <w:tc>
          <w:tcPr>
            <w:tcW w:w="800" w:type="dxa"/>
            <w:tcBorders>
              <w:top w:val="nil"/>
              <w:left w:val="nil"/>
              <w:bottom w:val="single" w:color="auto" w:sz="4" w:space="0"/>
              <w:right w:val="single" w:color="auto" w:sz="4" w:space="0"/>
            </w:tcBorders>
            <w:vAlign w:val="center"/>
          </w:tcPr>
          <w:p w14:paraId="266D7859">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4743A8AC">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10004A05">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0491C73E">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1A33E097">
            <w:pPr>
              <w:widowControl/>
              <w:jc w:val="center"/>
              <w:rPr>
                <w:rFonts w:ascii="宋体" w:cs="宋体"/>
                <w:color w:val="000000"/>
                <w:kern w:val="0"/>
                <w:sz w:val="18"/>
                <w:szCs w:val="18"/>
              </w:rPr>
            </w:pPr>
            <w:r>
              <w:rPr>
                <w:rFonts w:ascii="宋体" w:hAnsi="宋体" w:cs="宋体"/>
                <w:color w:val="000000"/>
                <w:kern w:val="0"/>
                <w:sz w:val="18"/>
                <w:szCs w:val="18"/>
              </w:rPr>
              <w:t>2</w:t>
            </w:r>
          </w:p>
        </w:tc>
      </w:tr>
      <w:tr w14:paraId="0DBDC159">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353E0B5B">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502F0138">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AB2EF7C">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279C0295">
            <w:pPr>
              <w:widowControl/>
              <w:jc w:val="left"/>
              <w:rPr>
                <w:rFonts w:ascii="宋体" w:cs="宋体"/>
                <w:color w:val="000000"/>
                <w:kern w:val="0"/>
                <w:sz w:val="18"/>
                <w:szCs w:val="18"/>
              </w:rPr>
            </w:pPr>
            <w:r>
              <w:rPr>
                <w:rFonts w:hint="eastAsia" w:ascii="宋体" w:hAnsi="宋体" w:cs="宋体"/>
                <w:color w:val="000000"/>
                <w:kern w:val="0"/>
                <w:sz w:val="18"/>
                <w:szCs w:val="18"/>
              </w:rPr>
              <w:t>师德标兵、优秀班主任、优秀教师</w:t>
            </w:r>
          </w:p>
        </w:tc>
        <w:tc>
          <w:tcPr>
            <w:tcW w:w="800" w:type="dxa"/>
            <w:tcBorders>
              <w:top w:val="nil"/>
              <w:left w:val="nil"/>
              <w:bottom w:val="single" w:color="auto" w:sz="4" w:space="0"/>
              <w:right w:val="single" w:color="auto" w:sz="4" w:space="0"/>
            </w:tcBorders>
            <w:vAlign w:val="center"/>
          </w:tcPr>
          <w:p w14:paraId="03EF5A46">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56F13334">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44C4403C">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7193FB56">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1A3E4B51">
            <w:pPr>
              <w:widowControl/>
              <w:jc w:val="center"/>
              <w:rPr>
                <w:rFonts w:ascii="宋体" w:cs="宋体"/>
                <w:color w:val="000000"/>
                <w:kern w:val="0"/>
                <w:sz w:val="18"/>
                <w:szCs w:val="18"/>
              </w:rPr>
            </w:pPr>
            <w:r>
              <w:rPr>
                <w:rFonts w:ascii="宋体" w:hAnsi="宋体" w:cs="宋体"/>
                <w:color w:val="000000"/>
                <w:kern w:val="0"/>
                <w:sz w:val="18"/>
                <w:szCs w:val="18"/>
              </w:rPr>
              <w:t>2</w:t>
            </w:r>
          </w:p>
        </w:tc>
      </w:tr>
      <w:tr w14:paraId="1088ADAB">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52F2663E">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116B9D6">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3C6C55F">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2713562A">
            <w:pPr>
              <w:widowControl/>
              <w:jc w:val="left"/>
              <w:rPr>
                <w:rFonts w:ascii="宋体" w:cs="宋体"/>
                <w:color w:val="000000"/>
                <w:kern w:val="0"/>
                <w:sz w:val="18"/>
                <w:szCs w:val="18"/>
              </w:rPr>
            </w:pPr>
            <w:r>
              <w:rPr>
                <w:rFonts w:hint="eastAsia" w:ascii="宋体" w:hAnsi="宋体" w:cs="宋体"/>
                <w:color w:val="000000"/>
                <w:kern w:val="0"/>
                <w:sz w:val="18"/>
                <w:szCs w:val="18"/>
              </w:rPr>
              <w:t>师培师训</w:t>
            </w:r>
          </w:p>
        </w:tc>
        <w:tc>
          <w:tcPr>
            <w:tcW w:w="800" w:type="dxa"/>
            <w:tcBorders>
              <w:top w:val="nil"/>
              <w:left w:val="nil"/>
              <w:bottom w:val="single" w:color="auto" w:sz="4" w:space="0"/>
              <w:right w:val="single" w:color="auto" w:sz="4" w:space="0"/>
            </w:tcBorders>
            <w:vAlign w:val="center"/>
          </w:tcPr>
          <w:p w14:paraId="70623873">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4AC733A8">
            <w:pPr>
              <w:widowControl/>
              <w:jc w:val="center"/>
              <w:rPr>
                <w:rFonts w:ascii="宋体" w:cs="宋体"/>
                <w:color w:val="000000"/>
                <w:kern w:val="0"/>
                <w:sz w:val="18"/>
                <w:szCs w:val="18"/>
              </w:rPr>
            </w:pPr>
            <w:r>
              <w:rPr>
                <w:rFonts w:ascii="宋体" w:hAnsi="宋体" w:cs="宋体"/>
                <w:color w:val="000000"/>
                <w:kern w:val="0"/>
                <w:sz w:val="18"/>
                <w:szCs w:val="18"/>
              </w:rPr>
              <w:t>50</w:t>
            </w:r>
          </w:p>
        </w:tc>
        <w:tc>
          <w:tcPr>
            <w:tcW w:w="800" w:type="dxa"/>
            <w:tcBorders>
              <w:top w:val="nil"/>
              <w:left w:val="nil"/>
              <w:bottom w:val="single" w:color="auto" w:sz="4" w:space="0"/>
              <w:right w:val="single" w:color="auto" w:sz="4" w:space="0"/>
            </w:tcBorders>
            <w:vAlign w:val="center"/>
          </w:tcPr>
          <w:p w14:paraId="7CD11C6A">
            <w:pPr>
              <w:widowControl/>
              <w:jc w:val="center"/>
              <w:rPr>
                <w:rFonts w:ascii="宋体" w:cs="宋体"/>
                <w:color w:val="000000"/>
                <w:kern w:val="0"/>
                <w:sz w:val="18"/>
                <w:szCs w:val="18"/>
              </w:rPr>
            </w:pPr>
            <w:r>
              <w:rPr>
                <w:rFonts w:hint="eastAsia" w:ascii="宋体" w:hAnsi="宋体" w:cs="宋体"/>
                <w:color w:val="000000"/>
                <w:kern w:val="0"/>
                <w:sz w:val="18"/>
                <w:szCs w:val="18"/>
              </w:rPr>
              <w:t>人</w:t>
            </w:r>
            <w:r>
              <w:rPr>
                <w:rFonts w:ascii="宋体" w:hAnsi="宋体" w:cs="宋体"/>
                <w:color w:val="000000"/>
                <w:kern w:val="0"/>
                <w:sz w:val="18"/>
                <w:szCs w:val="18"/>
              </w:rPr>
              <w:t>/</w:t>
            </w:r>
            <w:r>
              <w:rPr>
                <w:rFonts w:hint="eastAsia" w:ascii="宋体" w:hAnsi="宋体" w:cs="宋体"/>
                <w:color w:val="000000"/>
                <w:kern w:val="0"/>
                <w:sz w:val="18"/>
                <w:szCs w:val="18"/>
              </w:rPr>
              <w:t>学时</w:t>
            </w:r>
          </w:p>
        </w:tc>
        <w:tc>
          <w:tcPr>
            <w:tcW w:w="800" w:type="dxa"/>
            <w:tcBorders>
              <w:top w:val="nil"/>
              <w:left w:val="nil"/>
              <w:bottom w:val="single" w:color="auto" w:sz="4" w:space="0"/>
              <w:right w:val="single" w:color="auto" w:sz="4" w:space="0"/>
            </w:tcBorders>
            <w:vAlign w:val="center"/>
          </w:tcPr>
          <w:p w14:paraId="6B5B6607">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2B369588">
            <w:pPr>
              <w:widowControl/>
              <w:jc w:val="center"/>
              <w:rPr>
                <w:rFonts w:ascii="宋体" w:cs="宋体"/>
                <w:color w:val="000000"/>
                <w:kern w:val="0"/>
                <w:sz w:val="18"/>
                <w:szCs w:val="18"/>
              </w:rPr>
            </w:pPr>
            <w:r>
              <w:rPr>
                <w:rFonts w:ascii="宋体" w:hAnsi="宋体" w:cs="宋体"/>
                <w:color w:val="000000"/>
                <w:kern w:val="0"/>
                <w:sz w:val="18"/>
                <w:szCs w:val="18"/>
              </w:rPr>
              <w:t>50</w:t>
            </w:r>
          </w:p>
        </w:tc>
      </w:tr>
      <w:tr w14:paraId="152BFD31">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0BE1318C">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3C56896E">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F7EC129">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7DFCF606">
            <w:pPr>
              <w:widowControl/>
              <w:jc w:val="left"/>
              <w:rPr>
                <w:rFonts w:ascii="宋体" w:cs="宋体"/>
                <w:color w:val="000000"/>
                <w:kern w:val="0"/>
                <w:sz w:val="18"/>
                <w:szCs w:val="18"/>
              </w:rPr>
            </w:pPr>
            <w:r>
              <w:rPr>
                <w:rFonts w:hint="eastAsia" w:ascii="宋体" w:hAnsi="宋体" w:cs="宋体"/>
                <w:color w:val="000000"/>
                <w:kern w:val="0"/>
                <w:sz w:val="18"/>
                <w:szCs w:val="18"/>
              </w:rPr>
              <w:t>特色课程（升旗仪式班级风采、国学教育）</w:t>
            </w:r>
          </w:p>
        </w:tc>
        <w:tc>
          <w:tcPr>
            <w:tcW w:w="800" w:type="dxa"/>
            <w:tcBorders>
              <w:top w:val="nil"/>
              <w:left w:val="nil"/>
              <w:bottom w:val="single" w:color="auto" w:sz="4" w:space="0"/>
              <w:right w:val="single" w:color="auto" w:sz="4" w:space="0"/>
            </w:tcBorders>
            <w:vAlign w:val="center"/>
          </w:tcPr>
          <w:p w14:paraId="5EF1E63D">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0C83C17C">
            <w:pPr>
              <w:widowControl/>
              <w:jc w:val="center"/>
              <w:rPr>
                <w:rFonts w:ascii="宋体" w:cs="宋体"/>
                <w:color w:val="000000"/>
                <w:kern w:val="0"/>
                <w:sz w:val="18"/>
                <w:szCs w:val="18"/>
              </w:rPr>
            </w:pPr>
            <w:r>
              <w:rPr>
                <w:rFonts w:ascii="宋体" w:hAnsi="宋体" w:cs="宋体"/>
                <w:color w:val="000000"/>
                <w:kern w:val="0"/>
                <w:sz w:val="18"/>
                <w:szCs w:val="18"/>
              </w:rPr>
              <w:t>40</w:t>
            </w:r>
          </w:p>
        </w:tc>
        <w:tc>
          <w:tcPr>
            <w:tcW w:w="800" w:type="dxa"/>
            <w:tcBorders>
              <w:top w:val="nil"/>
              <w:left w:val="nil"/>
              <w:bottom w:val="single" w:color="auto" w:sz="4" w:space="0"/>
              <w:right w:val="single" w:color="auto" w:sz="4" w:space="0"/>
            </w:tcBorders>
            <w:vAlign w:val="center"/>
          </w:tcPr>
          <w:p w14:paraId="4E0E2B93">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22A57B61">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2B82154C">
            <w:pPr>
              <w:widowControl/>
              <w:jc w:val="center"/>
              <w:rPr>
                <w:rFonts w:ascii="宋体" w:cs="宋体"/>
                <w:color w:val="000000"/>
                <w:kern w:val="0"/>
                <w:sz w:val="18"/>
                <w:szCs w:val="18"/>
              </w:rPr>
            </w:pPr>
            <w:r>
              <w:rPr>
                <w:rFonts w:ascii="宋体" w:hAnsi="宋体" w:cs="宋体"/>
                <w:color w:val="000000"/>
                <w:kern w:val="0"/>
                <w:sz w:val="18"/>
                <w:szCs w:val="18"/>
              </w:rPr>
              <w:t>40</w:t>
            </w:r>
          </w:p>
        </w:tc>
      </w:tr>
      <w:tr w14:paraId="1C4177F8">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2C1E295D">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9B62F1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F47AD14">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1E7BF601">
            <w:pPr>
              <w:widowControl/>
              <w:jc w:val="left"/>
              <w:rPr>
                <w:rFonts w:ascii="宋体" w:cs="宋体"/>
                <w:color w:val="000000"/>
                <w:kern w:val="0"/>
                <w:sz w:val="18"/>
                <w:szCs w:val="18"/>
              </w:rPr>
            </w:pPr>
            <w:r>
              <w:rPr>
                <w:rFonts w:hint="eastAsia" w:ascii="宋体" w:hAnsi="宋体" w:cs="宋体"/>
                <w:color w:val="000000"/>
                <w:kern w:val="0"/>
                <w:sz w:val="18"/>
                <w:szCs w:val="18"/>
              </w:rPr>
              <w:t>图书借阅</w:t>
            </w:r>
          </w:p>
        </w:tc>
        <w:tc>
          <w:tcPr>
            <w:tcW w:w="800" w:type="dxa"/>
            <w:tcBorders>
              <w:top w:val="nil"/>
              <w:left w:val="nil"/>
              <w:bottom w:val="single" w:color="auto" w:sz="4" w:space="0"/>
              <w:right w:val="single" w:color="auto" w:sz="4" w:space="0"/>
            </w:tcBorders>
            <w:vAlign w:val="center"/>
          </w:tcPr>
          <w:p w14:paraId="3B30CC15">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55020A58">
            <w:pPr>
              <w:widowControl/>
              <w:jc w:val="center"/>
              <w:rPr>
                <w:rFonts w:ascii="宋体" w:cs="宋体"/>
                <w:color w:val="000000"/>
                <w:kern w:val="0"/>
                <w:sz w:val="18"/>
                <w:szCs w:val="18"/>
              </w:rPr>
            </w:pPr>
            <w:r>
              <w:rPr>
                <w:rFonts w:ascii="宋体" w:hAnsi="宋体" w:cs="宋体"/>
                <w:color w:val="000000"/>
                <w:kern w:val="0"/>
                <w:sz w:val="18"/>
                <w:szCs w:val="18"/>
              </w:rPr>
              <w:t>20</w:t>
            </w:r>
          </w:p>
        </w:tc>
        <w:tc>
          <w:tcPr>
            <w:tcW w:w="800" w:type="dxa"/>
            <w:tcBorders>
              <w:top w:val="nil"/>
              <w:left w:val="nil"/>
              <w:bottom w:val="single" w:color="auto" w:sz="4" w:space="0"/>
              <w:right w:val="single" w:color="auto" w:sz="4" w:space="0"/>
            </w:tcBorders>
            <w:vAlign w:val="center"/>
          </w:tcPr>
          <w:p w14:paraId="4AB6B570">
            <w:pPr>
              <w:widowControl/>
              <w:jc w:val="center"/>
              <w:rPr>
                <w:rFonts w:ascii="宋体" w:cs="宋体"/>
                <w:color w:val="000000"/>
                <w:kern w:val="0"/>
                <w:sz w:val="18"/>
                <w:szCs w:val="18"/>
              </w:rPr>
            </w:pPr>
            <w:r>
              <w:rPr>
                <w:rFonts w:hint="eastAsia" w:ascii="宋体" w:hAnsi="宋体" w:cs="宋体"/>
                <w:color w:val="000000"/>
                <w:kern w:val="0"/>
                <w:sz w:val="18"/>
                <w:szCs w:val="18"/>
              </w:rPr>
              <w:t>册</w:t>
            </w:r>
            <w:r>
              <w:rPr>
                <w:rFonts w:ascii="宋体" w:hAnsi="宋体" w:cs="宋体"/>
                <w:color w:val="000000"/>
                <w:kern w:val="0"/>
                <w:sz w:val="18"/>
                <w:szCs w:val="18"/>
              </w:rPr>
              <w:t>/</w:t>
            </w:r>
            <w:r>
              <w:rPr>
                <w:rFonts w:hint="eastAsia" w:ascii="宋体" w:hAnsi="宋体" w:cs="宋体"/>
                <w:color w:val="000000"/>
                <w:kern w:val="0"/>
                <w:sz w:val="18"/>
                <w:szCs w:val="18"/>
              </w:rPr>
              <w:t>期</w:t>
            </w:r>
          </w:p>
        </w:tc>
        <w:tc>
          <w:tcPr>
            <w:tcW w:w="800" w:type="dxa"/>
            <w:tcBorders>
              <w:top w:val="nil"/>
              <w:left w:val="nil"/>
              <w:bottom w:val="single" w:color="auto" w:sz="4" w:space="0"/>
              <w:right w:val="single" w:color="auto" w:sz="4" w:space="0"/>
            </w:tcBorders>
            <w:vAlign w:val="center"/>
          </w:tcPr>
          <w:p w14:paraId="3D542081">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57A86A82">
            <w:pPr>
              <w:widowControl/>
              <w:jc w:val="center"/>
              <w:rPr>
                <w:rFonts w:ascii="宋体" w:cs="宋体"/>
                <w:color w:val="000000"/>
                <w:kern w:val="0"/>
                <w:sz w:val="18"/>
                <w:szCs w:val="18"/>
              </w:rPr>
            </w:pPr>
            <w:r>
              <w:rPr>
                <w:rFonts w:ascii="宋体" w:hAnsi="宋体" w:cs="宋体"/>
                <w:color w:val="000000"/>
                <w:kern w:val="0"/>
                <w:sz w:val="18"/>
                <w:szCs w:val="18"/>
              </w:rPr>
              <w:t>20</w:t>
            </w:r>
          </w:p>
        </w:tc>
      </w:tr>
      <w:tr w14:paraId="2D72FBE9">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311E3534">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7FAACF4">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5578768">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4F43AD20">
            <w:pPr>
              <w:widowControl/>
              <w:jc w:val="left"/>
              <w:rPr>
                <w:rFonts w:ascii="宋体" w:cs="宋体"/>
                <w:color w:val="000000"/>
                <w:kern w:val="0"/>
                <w:sz w:val="18"/>
                <w:szCs w:val="18"/>
              </w:rPr>
            </w:pPr>
            <w:r>
              <w:rPr>
                <w:rFonts w:hint="eastAsia" w:ascii="宋体" w:hAnsi="宋体" w:cs="宋体"/>
                <w:color w:val="000000"/>
                <w:kern w:val="0"/>
                <w:sz w:val="18"/>
                <w:szCs w:val="18"/>
              </w:rPr>
              <w:t>应急安全演练</w:t>
            </w:r>
          </w:p>
        </w:tc>
        <w:tc>
          <w:tcPr>
            <w:tcW w:w="800" w:type="dxa"/>
            <w:tcBorders>
              <w:top w:val="nil"/>
              <w:left w:val="nil"/>
              <w:bottom w:val="single" w:color="auto" w:sz="4" w:space="0"/>
              <w:right w:val="single" w:color="auto" w:sz="4" w:space="0"/>
            </w:tcBorders>
            <w:vAlign w:val="center"/>
          </w:tcPr>
          <w:p w14:paraId="628B0A69">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3540436B">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6EA0A1C5">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2F86AAB1">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2EF96BBB">
            <w:pPr>
              <w:widowControl/>
              <w:jc w:val="center"/>
              <w:rPr>
                <w:rFonts w:ascii="宋体" w:cs="宋体"/>
                <w:color w:val="000000"/>
                <w:kern w:val="0"/>
                <w:sz w:val="18"/>
                <w:szCs w:val="18"/>
              </w:rPr>
            </w:pPr>
            <w:r>
              <w:rPr>
                <w:rFonts w:ascii="宋体" w:hAnsi="宋体" w:cs="宋体"/>
                <w:color w:val="000000"/>
                <w:kern w:val="0"/>
                <w:sz w:val="18"/>
                <w:szCs w:val="18"/>
              </w:rPr>
              <w:t>2</w:t>
            </w:r>
          </w:p>
        </w:tc>
      </w:tr>
      <w:tr w14:paraId="3C2787DE">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64E12372">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24A9169">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397BA366">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7B126103">
            <w:pPr>
              <w:widowControl/>
              <w:jc w:val="left"/>
              <w:rPr>
                <w:rFonts w:ascii="宋体" w:cs="宋体"/>
                <w:color w:val="000000"/>
                <w:kern w:val="0"/>
                <w:sz w:val="18"/>
                <w:szCs w:val="18"/>
              </w:rPr>
            </w:pPr>
            <w:r>
              <w:rPr>
                <w:rFonts w:hint="eastAsia" w:ascii="宋体" w:hAnsi="宋体" w:cs="宋体"/>
                <w:color w:val="000000"/>
                <w:kern w:val="0"/>
                <w:sz w:val="18"/>
                <w:szCs w:val="18"/>
              </w:rPr>
              <w:t>优秀教师评选活动</w:t>
            </w:r>
          </w:p>
        </w:tc>
        <w:tc>
          <w:tcPr>
            <w:tcW w:w="800" w:type="dxa"/>
            <w:tcBorders>
              <w:top w:val="nil"/>
              <w:left w:val="nil"/>
              <w:bottom w:val="single" w:color="auto" w:sz="4" w:space="0"/>
              <w:right w:val="single" w:color="auto" w:sz="4" w:space="0"/>
            </w:tcBorders>
            <w:vAlign w:val="center"/>
          </w:tcPr>
          <w:p w14:paraId="4164618E">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3492DE02">
            <w:pPr>
              <w:widowControl/>
              <w:jc w:val="center"/>
              <w:rPr>
                <w:rFonts w:ascii="宋体" w:cs="宋体"/>
                <w:color w:val="000000"/>
                <w:kern w:val="0"/>
                <w:sz w:val="18"/>
                <w:szCs w:val="18"/>
              </w:rPr>
            </w:pPr>
            <w:r>
              <w:rPr>
                <w:rFonts w:ascii="宋体" w:hAnsi="宋体" w:cs="宋体"/>
                <w:color w:val="000000"/>
                <w:kern w:val="0"/>
                <w:sz w:val="18"/>
                <w:szCs w:val="18"/>
              </w:rPr>
              <w:t>1</w:t>
            </w:r>
          </w:p>
        </w:tc>
        <w:tc>
          <w:tcPr>
            <w:tcW w:w="800" w:type="dxa"/>
            <w:tcBorders>
              <w:top w:val="nil"/>
              <w:left w:val="nil"/>
              <w:bottom w:val="single" w:color="auto" w:sz="4" w:space="0"/>
              <w:right w:val="single" w:color="auto" w:sz="4" w:space="0"/>
            </w:tcBorders>
            <w:vAlign w:val="center"/>
          </w:tcPr>
          <w:p w14:paraId="4A1C8D47">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350A6259">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2B7D97FA">
            <w:pPr>
              <w:widowControl/>
              <w:jc w:val="center"/>
              <w:rPr>
                <w:rFonts w:ascii="宋体" w:cs="宋体"/>
                <w:color w:val="000000"/>
                <w:kern w:val="0"/>
                <w:sz w:val="18"/>
                <w:szCs w:val="18"/>
              </w:rPr>
            </w:pPr>
            <w:r>
              <w:rPr>
                <w:rFonts w:ascii="宋体" w:hAnsi="宋体" w:cs="宋体"/>
                <w:color w:val="000000"/>
                <w:kern w:val="0"/>
                <w:sz w:val="18"/>
                <w:szCs w:val="18"/>
              </w:rPr>
              <w:t>1</w:t>
            </w:r>
          </w:p>
        </w:tc>
      </w:tr>
      <w:tr w14:paraId="35B01D33">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6D34F1BF">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50A510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7C260E95">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031C5018">
            <w:pPr>
              <w:widowControl/>
              <w:jc w:val="left"/>
              <w:rPr>
                <w:rFonts w:ascii="宋体" w:cs="宋体"/>
                <w:color w:val="000000"/>
                <w:kern w:val="0"/>
                <w:sz w:val="18"/>
                <w:szCs w:val="18"/>
              </w:rPr>
            </w:pPr>
            <w:r>
              <w:rPr>
                <w:rFonts w:hint="eastAsia" w:ascii="宋体" w:hAnsi="宋体" w:cs="宋体"/>
                <w:color w:val="000000"/>
                <w:kern w:val="0"/>
                <w:sz w:val="18"/>
                <w:szCs w:val="18"/>
              </w:rPr>
              <w:t>专项治理“教育司乱”活动</w:t>
            </w:r>
          </w:p>
        </w:tc>
        <w:tc>
          <w:tcPr>
            <w:tcW w:w="800" w:type="dxa"/>
            <w:tcBorders>
              <w:top w:val="nil"/>
              <w:left w:val="nil"/>
              <w:bottom w:val="single" w:color="auto" w:sz="4" w:space="0"/>
              <w:right w:val="single" w:color="auto" w:sz="4" w:space="0"/>
            </w:tcBorders>
            <w:vAlign w:val="center"/>
          </w:tcPr>
          <w:p w14:paraId="4BB97244">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628DBD73">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62769B7F">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57ECCF2C">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5E70DE0C">
            <w:pPr>
              <w:widowControl/>
              <w:jc w:val="center"/>
              <w:rPr>
                <w:rFonts w:ascii="宋体" w:cs="宋体"/>
                <w:color w:val="000000"/>
                <w:kern w:val="0"/>
                <w:sz w:val="18"/>
                <w:szCs w:val="18"/>
              </w:rPr>
            </w:pPr>
            <w:r>
              <w:rPr>
                <w:rFonts w:ascii="宋体" w:hAnsi="宋体" w:cs="宋体"/>
                <w:color w:val="000000"/>
                <w:kern w:val="0"/>
                <w:sz w:val="18"/>
                <w:szCs w:val="18"/>
              </w:rPr>
              <w:t>4</w:t>
            </w:r>
          </w:p>
        </w:tc>
      </w:tr>
      <w:tr w14:paraId="43FB6F96">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31342E12">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31B04BC">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3BFE3043">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4C1966BB">
            <w:pPr>
              <w:widowControl/>
              <w:jc w:val="left"/>
              <w:rPr>
                <w:rFonts w:ascii="宋体" w:cs="宋体"/>
                <w:color w:val="000000"/>
                <w:kern w:val="0"/>
                <w:sz w:val="18"/>
                <w:szCs w:val="18"/>
              </w:rPr>
            </w:pPr>
            <w:r>
              <w:rPr>
                <w:rFonts w:hint="eastAsia" w:ascii="宋体" w:hAnsi="宋体" w:cs="宋体"/>
                <w:color w:val="000000"/>
                <w:kern w:val="0"/>
                <w:sz w:val="18"/>
                <w:szCs w:val="18"/>
              </w:rPr>
              <w:t>安全教育</w:t>
            </w:r>
          </w:p>
        </w:tc>
        <w:tc>
          <w:tcPr>
            <w:tcW w:w="800" w:type="dxa"/>
            <w:tcBorders>
              <w:top w:val="nil"/>
              <w:left w:val="nil"/>
              <w:bottom w:val="single" w:color="auto" w:sz="4" w:space="0"/>
              <w:right w:val="single" w:color="auto" w:sz="4" w:space="0"/>
            </w:tcBorders>
            <w:vAlign w:val="center"/>
          </w:tcPr>
          <w:p w14:paraId="130DE156">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189F66D5">
            <w:pPr>
              <w:widowControl/>
              <w:jc w:val="center"/>
              <w:rPr>
                <w:rFonts w:ascii="宋体" w:cs="宋体"/>
                <w:color w:val="000000"/>
                <w:kern w:val="0"/>
                <w:sz w:val="18"/>
                <w:szCs w:val="18"/>
              </w:rPr>
            </w:pPr>
            <w:r>
              <w:rPr>
                <w:rFonts w:ascii="宋体" w:hAnsi="宋体" w:cs="宋体"/>
                <w:color w:val="000000"/>
                <w:kern w:val="0"/>
                <w:sz w:val="18"/>
                <w:szCs w:val="18"/>
              </w:rPr>
              <w:t>40</w:t>
            </w:r>
          </w:p>
        </w:tc>
        <w:tc>
          <w:tcPr>
            <w:tcW w:w="800" w:type="dxa"/>
            <w:tcBorders>
              <w:top w:val="nil"/>
              <w:left w:val="nil"/>
              <w:bottom w:val="single" w:color="auto" w:sz="4" w:space="0"/>
              <w:right w:val="single" w:color="auto" w:sz="4" w:space="0"/>
            </w:tcBorders>
            <w:vAlign w:val="center"/>
          </w:tcPr>
          <w:p w14:paraId="0C1054FA">
            <w:pPr>
              <w:widowControl/>
              <w:jc w:val="center"/>
              <w:rPr>
                <w:rFonts w:ascii="宋体" w:cs="宋体"/>
                <w:color w:val="000000"/>
                <w:kern w:val="0"/>
                <w:sz w:val="18"/>
                <w:szCs w:val="18"/>
              </w:rPr>
            </w:pPr>
            <w:r>
              <w:rPr>
                <w:rFonts w:hint="eastAsia" w:ascii="宋体" w:hAnsi="宋体" w:cs="宋体"/>
                <w:color w:val="000000"/>
                <w:kern w:val="0"/>
                <w:sz w:val="18"/>
                <w:szCs w:val="18"/>
              </w:rPr>
              <w:t>次</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800" w:type="dxa"/>
            <w:tcBorders>
              <w:top w:val="nil"/>
              <w:left w:val="nil"/>
              <w:bottom w:val="single" w:color="auto" w:sz="4" w:space="0"/>
              <w:right w:val="single" w:color="auto" w:sz="4" w:space="0"/>
            </w:tcBorders>
            <w:vAlign w:val="center"/>
          </w:tcPr>
          <w:p w14:paraId="668D2929">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4E9AC181">
            <w:pPr>
              <w:widowControl/>
              <w:jc w:val="center"/>
              <w:rPr>
                <w:rFonts w:ascii="宋体" w:cs="宋体"/>
                <w:color w:val="000000"/>
                <w:kern w:val="0"/>
                <w:sz w:val="18"/>
                <w:szCs w:val="18"/>
              </w:rPr>
            </w:pPr>
            <w:r>
              <w:rPr>
                <w:rFonts w:ascii="宋体" w:hAnsi="宋体" w:cs="宋体"/>
                <w:color w:val="000000"/>
                <w:kern w:val="0"/>
                <w:sz w:val="18"/>
                <w:szCs w:val="18"/>
              </w:rPr>
              <w:t>40</w:t>
            </w:r>
          </w:p>
        </w:tc>
      </w:tr>
      <w:tr w14:paraId="2214D9E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48CA469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1B1FC21">
            <w:pPr>
              <w:widowControl/>
              <w:jc w:val="left"/>
              <w:rPr>
                <w:rFonts w:ascii="宋体" w:cs="宋体"/>
                <w:color w:val="000000"/>
                <w:kern w:val="0"/>
                <w:sz w:val="18"/>
                <w:szCs w:val="18"/>
              </w:rPr>
            </w:pPr>
          </w:p>
        </w:tc>
        <w:tc>
          <w:tcPr>
            <w:tcW w:w="800" w:type="dxa"/>
            <w:vMerge w:val="restart"/>
            <w:tcBorders>
              <w:top w:val="nil"/>
              <w:left w:val="single" w:color="auto" w:sz="4" w:space="0"/>
              <w:bottom w:val="single" w:color="auto" w:sz="4" w:space="0"/>
              <w:right w:val="single" w:color="auto" w:sz="4" w:space="0"/>
            </w:tcBorders>
            <w:vAlign w:val="center"/>
          </w:tcPr>
          <w:p w14:paraId="637F6AB3">
            <w:pPr>
              <w:widowControl/>
              <w:jc w:val="center"/>
              <w:rPr>
                <w:rFonts w:ascii="宋体" w:cs="宋体"/>
                <w:color w:val="000000"/>
                <w:kern w:val="0"/>
                <w:sz w:val="18"/>
                <w:szCs w:val="18"/>
              </w:rPr>
            </w:pPr>
            <w:r>
              <w:rPr>
                <w:rFonts w:hint="eastAsia" w:ascii="宋体" w:hAnsi="宋体" w:cs="宋体"/>
                <w:color w:val="000000"/>
                <w:kern w:val="0"/>
                <w:sz w:val="18"/>
                <w:szCs w:val="18"/>
              </w:rPr>
              <w:t>质量指标</w:t>
            </w:r>
          </w:p>
        </w:tc>
        <w:tc>
          <w:tcPr>
            <w:tcW w:w="2840" w:type="dxa"/>
            <w:tcBorders>
              <w:top w:val="nil"/>
              <w:left w:val="nil"/>
              <w:bottom w:val="single" w:color="auto" w:sz="4" w:space="0"/>
              <w:right w:val="single" w:color="auto" w:sz="4" w:space="0"/>
            </w:tcBorders>
            <w:vAlign w:val="center"/>
          </w:tcPr>
          <w:p w14:paraId="57D2BC53">
            <w:pPr>
              <w:widowControl/>
              <w:jc w:val="left"/>
              <w:rPr>
                <w:rFonts w:ascii="宋体" w:cs="宋体"/>
                <w:color w:val="000000"/>
                <w:kern w:val="0"/>
                <w:sz w:val="18"/>
                <w:szCs w:val="18"/>
              </w:rPr>
            </w:pPr>
            <w:r>
              <w:rPr>
                <w:rFonts w:hint="eastAsia" w:ascii="宋体" w:hAnsi="宋体" w:cs="宋体"/>
                <w:color w:val="000000"/>
                <w:kern w:val="0"/>
                <w:sz w:val="18"/>
                <w:szCs w:val="18"/>
              </w:rPr>
              <w:t>参加篮球、足球、田径、环湖比赛</w:t>
            </w:r>
          </w:p>
        </w:tc>
        <w:tc>
          <w:tcPr>
            <w:tcW w:w="800" w:type="dxa"/>
            <w:tcBorders>
              <w:top w:val="nil"/>
              <w:left w:val="nil"/>
              <w:bottom w:val="single" w:color="auto" w:sz="4" w:space="0"/>
              <w:right w:val="single" w:color="auto" w:sz="4" w:space="0"/>
            </w:tcBorders>
            <w:vAlign w:val="center"/>
          </w:tcPr>
          <w:p w14:paraId="2954307F">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634BA195">
            <w:pPr>
              <w:widowControl/>
              <w:jc w:val="center"/>
              <w:rPr>
                <w:rFonts w:ascii="宋体" w:cs="宋体"/>
                <w:color w:val="000000"/>
                <w:kern w:val="0"/>
                <w:sz w:val="18"/>
                <w:szCs w:val="18"/>
              </w:rPr>
            </w:pPr>
            <w:r>
              <w:rPr>
                <w:rFonts w:ascii="宋体" w:hAnsi="宋体" w:cs="宋体"/>
                <w:color w:val="000000"/>
                <w:kern w:val="0"/>
                <w:sz w:val="18"/>
                <w:szCs w:val="18"/>
              </w:rPr>
              <w:t>5</w:t>
            </w:r>
          </w:p>
        </w:tc>
        <w:tc>
          <w:tcPr>
            <w:tcW w:w="800" w:type="dxa"/>
            <w:tcBorders>
              <w:top w:val="nil"/>
              <w:left w:val="nil"/>
              <w:bottom w:val="single" w:color="auto" w:sz="4" w:space="0"/>
              <w:right w:val="single" w:color="auto" w:sz="4" w:space="0"/>
            </w:tcBorders>
            <w:vAlign w:val="center"/>
          </w:tcPr>
          <w:p w14:paraId="1A419F9C">
            <w:pPr>
              <w:widowControl/>
              <w:jc w:val="center"/>
              <w:rPr>
                <w:rFonts w:ascii="宋体" w:cs="宋体"/>
                <w:color w:val="000000"/>
                <w:kern w:val="0"/>
                <w:sz w:val="18"/>
                <w:szCs w:val="18"/>
              </w:rPr>
            </w:pPr>
            <w:r>
              <w:rPr>
                <w:rFonts w:hint="eastAsia" w:ascii="宋体" w:hAnsi="宋体" w:cs="宋体"/>
                <w:color w:val="000000"/>
                <w:kern w:val="0"/>
                <w:sz w:val="18"/>
                <w:szCs w:val="18"/>
              </w:rPr>
              <w:t>名</w:t>
            </w:r>
          </w:p>
        </w:tc>
        <w:tc>
          <w:tcPr>
            <w:tcW w:w="800" w:type="dxa"/>
            <w:tcBorders>
              <w:top w:val="nil"/>
              <w:left w:val="nil"/>
              <w:bottom w:val="single" w:color="auto" w:sz="4" w:space="0"/>
              <w:right w:val="single" w:color="auto" w:sz="4" w:space="0"/>
            </w:tcBorders>
            <w:vAlign w:val="center"/>
          </w:tcPr>
          <w:p w14:paraId="4AD8519A">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4E2AB817">
            <w:pPr>
              <w:widowControl/>
              <w:jc w:val="center"/>
              <w:rPr>
                <w:rFonts w:ascii="宋体" w:cs="宋体"/>
                <w:color w:val="000000"/>
                <w:kern w:val="0"/>
                <w:sz w:val="18"/>
                <w:szCs w:val="18"/>
              </w:rPr>
            </w:pPr>
            <w:r>
              <w:rPr>
                <w:rFonts w:ascii="宋体" w:hAnsi="宋体" w:cs="宋体"/>
                <w:color w:val="000000"/>
                <w:kern w:val="0"/>
                <w:sz w:val="18"/>
                <w:szCs w:val="18"/>
              </w:rPr>
              <w:t>5</w:t>
            </w:r>
          </w:p>
        </w:tc>
      </w:tr>
      <w:tr w14:paraId="6D67A273">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34D62FEF">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5026804">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7DC4D385">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02FAB83A">
            <w:pPr>
              <w:widowControl/>
              <w:jc w:val="left"/>
              <w:rPr>
                <w:rFonts w:ascii="宋体" w:cs="宋体"/>
                <w:color w:val="000000"/>
                <w:kern w:val="0"/>
                <w:sz w:val="18"/>
                <w:szCs w:val="18"/>
              </w:rPr>
            </w:pPr>
            <w:r>
              <w:rPr>
                <w:rFonts w:hint="eastAsia" w:ascii="宋体" w:hAnsi="宋体" w:cs="宋体"/>
                <w:color w:val="000000"/>
                <w:kern w:val="0"/>
                <w:sz w:val="18"/>
                <w:szCs w:val="18"/>
              </w:rPr>
              <w:t>公开课、教研成果县级以上名次</w:t>
            </w:r>
          </w:p>
        </w:tc>
        <w:tc>
          <w:tcPr>
            <w:tcW w:w="800" w:type="dxa"/>
            <w:tcBorders>
              <w:top w:val="nil"/>
              <w:left w:val="nil"/>
              <w:bottom w:val="single" w:color="auto" w:sz="4" w:space="0"/>
              <w:right w:val="single" w:color="auto" w:sz="4" w:space="0"/>
            </w:tcBorders>
            <w:vAlign w:val="center"/>
          </w:tcPr>
          <w:p w14:paraId="6F3AA18D">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5B21F195">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788922EA">
            <w:pPr>
              <w:widowControl/>
              <w:jc w:val="center"/>
              <w:rPr>
                <w:rFonts w:ascii="宋体" w:cs="宋体"/>
                <w:color w:val="000000"/>
                <w:kern w:val="0"/>
                <w:sz w:val="18"/>
                <w:szCs w:val="18"/>
              </w:rPr>
            </w:pPr>
            <w:r>
              <w:rPr>
                <w:rFonts w:hint="eastAsia" w:ascii="宋体" w:hAnsi="宋体" w:cs="宋体"/>
                <w:color w:val="000000"/>
                <w:kern w:val="0"/>
                <w:sz w:val="18"/>
                <w:szCs w:val="18"/>
              </w:rPr>
              <w:t>名</w:t>
            </w:r>
          </w:p>
        </w:tc>
        <w:tc>
          <w:tcPr>
            <w:tcW w:w="800" w:type="dxa"/>
            <w:tcBorders>
              <w:top w:val="nil"/>
              <w:left w:val="nil"/>
              <w:bottom w:val="single" w:color="auto" w:sz="4" w:space="0"/>
              <w:right w:val="single" w:color="auto" w:sz="4" w:space="0"/>
            </w:tcBorders>
            <w:vAlign w:val="center"/>
          </w:tcPr>
          <w:p w14:paraId="530BD324">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08F22AA2">
            <w:pPr>
              <w:widowControl/>
              <w:jc w:val="center"/>
              <w:rPr>
                <w:rFonts w:ascii="宋体" w:cs="宋体"/>
                <w:color w:val="000000"/>
                <w:kern w:val="0"/>
                <w:sz w:val="18"/>
                <w:szCs w:val="18"/>
              </w:rPr>
            </w:pPr>
            <w:r>
              <w:rPr>
                <w:rFonts w:ascii="宋体" w:hAnsi="宋体" w:cs="宋体"/>
                <w:color w:val="000000"/>
                <w:kern w:val="0"/>
                <w:sz w:val="18"/>
                <w:szCs w:val="18"/>
              </w:rPr>
              <w:t>2</w:t>
            </w:r>
          </w:p>
        </w:tc>
      </w:tr>
      <w:tr w14:paraId="4D305618">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7525CB2D">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614A2DE">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6AEA7586">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34FADB02">
            <w:pPr>
              <w:widowControl/>
              <w:jc w:val="left"/>
              <w:rPr>
                <w:rFonts w:ascii="宋体" w:cs="宋体"/>
                <w:color w:val="000000"/>
                <w:kern w:val="0"/>
                <w:sz w:val="18"/>
                <w:szCs w:val="18"/>
              </w:rPr>
            </w:pPr>
            <w:r>
              <w:rPr>
                <w:rFonts w:hint="eastAsia" w:ascii="宋体" w:hAnsi="宋体" w:cs="宋体"/>
                <w:color w:val="000000"/>
                <w:kern w:val="0"/>
                <w:sz w:val="18"/>
                <w:szCs w:val="18"/>
              </w:rPr>
              <w:t>教师四乱行为</w:t>
            </w:r>
          </w:p>
        </w:tc>
        <w:tc>
          <w:tcPr>
            <w:tcW w:w="800" w:type="dxa"/>
            <w:tcBorders>
              <w:top w:val="nil"/>
              <w:left w:val="nil"/>
              <w:bottom w:val="single" w:color="auto" w:sz="4" w:space="0"/>
              <w:right w:val="single" w:color="auto" w:sz="4" w:space="0"/>
            </w:tcBorders>
            <w:vAlign w:val="center"/>
          </w:tcPr>
          <w:p w14:paraId="44C864A8">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6E0ED280">
            <w:pPr>
              <w:widowControl/>
              <w:jc w:val="center"/>
              <w:rPr>
                <w:rFonts w:ascii="宋体" w:cs="宋体"/>
                <w:color w:val="000000"/>
                <w:kern w:val="0"/>
                <w:sz w:val="18"/>
                <w:szCs w:val="18"/>
              </w:rPr>
            </w:pPr>
            <w:r>
              <w:rPr>
                <w:rFonts w:ascii="宋体" w:hAnsi="宋体" w:cs="宋体"/>
                <w:color w:val="000000"/>
                <w:kern w:val="0"/>
                <w:sz w:val="18"/>
                <w:szCs w:val="18"/>
              </w:rPr>
              <w:t>0</w:t>
            </w:r>
          </w:p>
        </w:tc>
        <w:tc>
          <w:tcPr>
            <w:tcW w:w="800" w:type="dxa"/>
            <w:tcBorders>
              <w:top w:val="nil"/>
              <w:left w:val="nil"/>
              <w:bottom w:val="single" w:color="auto" w:sz="4" w:space="0"/>
              <w:right w:val="single" w:color="auto" w:sz="4" w:space="0"/>
            </w:tcBorders>
            <w:vAlign w:val="center"/>
          </w:tcPr>
          <w:p w14:paraId="66E81D01">
            <w:pPr>
              <w:widowControl/>
              <w:jc w:val="center"/>
              <w:rPr>
                <w:rFonts w:ascii="宋体" w:cs="宋体"/>
                <w:color w:val="000000"/>
                <w:kern w:val="0"/>
                <w:sz w:val="18"/>
                <w:szCs w:val="18"/>
              </w:rPr>
            </w:pPr>
            <w:r>
              <w:rPr>
                <w:rFonts w:hint="eastAsia" w:ascii="宋体" w:hAnsi="宋体" w:cs="宋体"/>
                <w:color w:val="000000"/>
                <w:kern w:val="0"/>
                <w:sz w:val="18"/>
                <w:szCs w:val="18"/>
              </w:rPr>
              <w:t>人</w:t>
            </w:r>
            <w:r>
              <w:rPr>
                <w:rFonts w:ascii="宋体" w:hAnsi="宋体" w:cs="宋体"/>
                <w:color w:val="000000"/>
                <w:kern w:val="0"/>
                <w:sz w:val="18"/>
                <w:szCs w:val="18"/>
              </w:rPr>
              <w:t>/</w:t>
            </w:r>
            <w:r>
              <w:rPr>
                <w:rFonts w:hint="eastAsia" w:ascii="宋体" w:hAnsi="宋体" w:cs="宋体"/>
                <w:color w:val="000000"/>
                <w:kern w:val="0"/>
                <w:sz w:val="18"/>
                <w:szCs w:val="18"/>
              </w:rPr>
              <w:t>次</w:t>
            </w:r>
          </w:p>
        </w:tc>
        <w:tc>
          <w:tcPr>
            <w:tcW w:w="800" w:type="dxa"/>
            <w:tcBorders>
              <w:top w:val="nil"/>
              <w:left w:val="nil"/>
              <w:bottom w:val="single" w:color="auto" w:sz="4" w:space="0"/>
              <w:right w:val="single" w:color="auto" w:sz="4" w:space="0"/>
            </w:tcBorders>
            <w:vAlign w:val="center"/>
          </w:tcPr>
          <w:p w14:paraId="31503AC3">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243CDA0E">
            <w:pPr>
              <w:widowControl/>
              <w:jc w:val="center"/>
              <w:rPr>
                <w:rFonts w:ascii="宋体" w:cs="宋体"/>
                <w:color w:val="000000"/>
                <w:kern w:val="0"/>
                <w:sz w:val="18"/>
                <w:szCs w:val="18"/>
              </w:rPr>
            </w:pPr>
            <w:r>
              <w:rPr>
                <w:rFonts w:ascii="宋体" w:hAnsi="宋体" w:cs="宋体"/>
                <w:color w:val="000000"/>
                <w:kern w:val="0"/>
                <w:sz w:val="18"/>
                <w:szCs w:val="18"/>
              </w:rPr>
              <w:t>0</w:t>
            </w:r>
          </w:p>
        </w:tc>
      </w:tr>
      <w:tr w14:paraId="1E158945">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685C3DC0">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0D3D8FB">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95114C2">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78B7156B">
            <w:pPr>
              <w:widowControl/>
              <w:jc w:val="left"/>
              <w:rPr>
                <w:rFonts w:ascii="宋体" w:cs="宋体"/>
                <w:color w:val="000000"/>
                <w:kern w:val="0"/>
                <w:sz w:val="18"/>
                <w:szCs w:val="18"/>
              </w:rPr>
            </w:pPr>
            <w:r>
              <w:rPr>
                <w:rFonts w:hint="eastAsia" w:ascii="宋体" w:hAnsi="宋体" w:cs="宋体"/>
                <w:color w:val="000000"/>
                <w:kern w:val="0"/>
                <w:sz w:val="18"/>
                <w:szCs w:val="18"/>
              </w:rPr>
              <w:t>教育教学论文县级以上名次</w:t>
            </w:r>
          </w:p>
        </w:tc>
        <w:tc>
          <w:tcPr>
            <w:tcW w:w="800" w:type="dxa"/>
            <w:tcBorders>
              <w:top w:val="nil"/>
              <w:left w:val="nil"/>
              <w:bottom w:val="single" w:color="auto" w:sz="4" w:space="0"/>
              <w:right w:val="single" w:color="auto" w:sz="4" w:space="0"/>
            </w:tcBorders>
            <w:vAlign w:val="center"/>
          </w:tcPr>
          <w:p w14:paraId="0DD1AD38">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0AAAA22C">
            <w:pPr>
              <w:widowControl/>
              <w:jc w:val="center"/>
              <w:rPr>
                <w:rFonts w:ascii="宋体" w:cs="宋体"/>
                <w:color w:val="000000"/>
                <w:kern w:val="0"/>
                <w:sz w:val="18"/>
                <w:szCs w:val="18"/>
              </w:rPr>
            </w:pPr>
            <w:r>
              <w:rPr>
                <w:rFonts w:ascii="宋体" w:hAnsi="宋体" w:cs="宋体"/>
                <w:color w:val="000000"/>
                <w:kern w:val="0"/>
                <w:sz w:val="18"/>
                <w:szCs w:val="18"/>
              </w:rPr>
              <w:t>3</w:t>
            </w:r>
          </w:p>
        </w:tc>
        <w:tc>
          <w:tcPr>
            <w:tcW w:w="800" w:type="dxa"/>
            <w:tcBorders>
              <w:top w:val="nil"/>
              <w:left w:val="nil"/>
              <w:bottom w:val="single" w:color="auto" w:sz="4" w:space="0"/>
              <w:right w:val="single" w:color="auto" w:sz="4" w:space="0"/>
            </w:tcBorders>
            <w:vAlign w:val="center"/>
          </w:tcPr>
          <w:p w14:paraId="5A474E03">
            <w:pPr>
              <w:widowControl/>
              <w:jc w:val="center"/>
              <w:rPr>
                <w:rFonts w:ascii="宋体" w:cs="宋体"/>
                <w:color w:val="000000"/>
                <w:kern w:val="0"/>
                <w:sz w:val="18"/>
                <w:szCs w:val="18"/>
              </w:rPr>
            </w:pPr>
            <w:r>
              <w:rPr>
                <w:rFonts w:hint="eastAsia" w:ascii="宋体" w:hAnsi="宋体" w:cs="宋体"/>
                <w:color w:val="000000"/>
                <w:kern w:val="0"/>
                <w:sz w:val="18"/>
                <w:szCs w:val="18"/>
              </w:rPr>
              <w:t>名</w:t>
            </w:r>
          </w:p>
        </w:tc>
        <w:tc>
          <w:tcPr>
            <w:tcW w:w="800" w:type="dxa"/>
            <w:tcBorders>
              <w:top w:val="nil"/>
              <w:left w:val="nil"/>
              <w:bottom w:val="single" w:color="auto" w:sz="4" w:space="0"/>
              <w:right w:val="single" w:color="auto" w:sz="4" w:space="0"/>
            </w:tcBorders>
            <w:vAlign w:val="center"/>
          </w:tcPr>
          <w:p w14:paraId="63D21478">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62F2FBB0">
            <w:pPr>
              <w:widowControl/>
              <w:jc w:val="center"/>
              <w:rPr>
                <w:rFonts w:ascii="宋体" w:cs="宋体"/>
                <w:color w:val="000000"/>
                <w:kern w:val="0"/>
                <w:sz w:val="18"/>
                <w:szCs w:val="18"/>
              </w:rPr>
            </w:pPr>
            <w:r>
              <w:rPr>
                <w:rFonts w:ascii="宋体" w:hAnsi="宋体" w:cs="宋体"/>
                <w:color w:val="000000"/>
                <w:kern w:val="0"/>
                <w:sz w:val="18"/>
                <w:szCs w:val="18"/>
              </w:rPr>
              <w:t>3</w:t>
            </w:r>
          </w:p>
        </w:tc>
      </w:tr>
      <w:tr w14:paraId="366CDB6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177ADB61">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314390D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7EAC3C2C">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02CAAC42">
            <w:pPr>
              <w:widowControl/>
              <w:jc w:val="left"/>
              <w:rPr>
                <w:rFonts w:ascii="宋体" w:cs="宋体"/>
                <w:color w:val="000000"/>
                <w:kern w:val="0"/>
                <w:sz w:val="18"/>
                <w:szCs w:val="18"/>
              </w:rPr>
            </w:pPr>
            <w:r>
              <w:rPr>
                <w:rFonts w:hint="eastAsia" w:ascii="宋体" w:hAnsi="宋体" w:cs="宋体"/>
                <w:color w:val="000000"/>
                <w:kern w:val="0"/>
                <w:sz w:val="18"/>
                <w:szCs w:val="18"/>
              </w:rPr>
              <w:t>进城务工随迁子女应收尽收</w:t>
            </w:r>
          </w:p>
        </w:tc>
        <w:tc>
          <w:tcPr>
            <w:tcW w:w="800" w:type="dxa"/>
            <w:tcBorders>
              <w:top w:val="nil"/>
              <w:left w:val="nil"/>
              <w:bottom w:val="single" w:color="auto" w:sz="4" w:space="0"/>
              <w:right w:val="single" w:color="auto" w:sz="4" w:space="0"/>
            </w:tcBorders>
            <w:vAlign w:val="center"/>
          </w:tcPr>
          <w:p w14:paraId="08BB1936">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005085C7">
            <w:pPr>
              <w:widowControl/>
              <w:jc w:val="center"/>
              <w:rPr>
                <w:rFonts w:ascii="宋体" w:cs="宋体"/>
                <w:color w:val="000000"/>
                <w:kern w:val="0"/>
                <w:sz w:val="18"/>
                <w:szCs w:val="18"/>
              </w:rPr>
            </w:pPr>
            <w:r>
              <w:rPr>
                <w:rFonts w:ascii="宋体" w:hAnsi="宋体" w:cs="宋体"/>
                <w:color w:val="000000"/>
                <w:kern w:val="0"/>
                <w:sz w:val="18"/>
                <w:szCs w:val="18"/>
              </w:rPr>
              <w:t>50</w:t>
            </w:r>
          </w:p>
        </w:tc>
        <w:tc>
          <w:tcPr>
            <w:tcW w:w="800" w:type="dxa"/>
            <w:tcBorders>
              <w:top w:val="nil"/>
              <w:left w:val="nil"/>
              <w:bottom w:val="single" w:color="auto" w:sz="4" w:space="0"/>
              <w:right w:val="single" w:color="auto" w:sz="4" w:space="0"/>
            </w:tcBorders>
            <w:vAlign w:val="center"/>
          </w:tcPr>
          <w:p w14:paraId="67D1A73E">
            <w:pPr>
              <w:widowControl/>
              <w:jc w:val="center"/>
              <w:rPr>
                <w:rFonts w:ascii="宋体" w:cs="宋体"/>
                <w:color w:val="000000"/>
                <w:kern w:val="0"/>
                <w:sz w:val="18"/>
                <w:szCs w:val="18"/>
              </w:rPr>
            </w:pPr>
            <w:r>
              <w:rPr>
                <w:rFonts w:hint="eastAsia" w:ascii="宋体" w:hAnsi="宋体" w:cs="宋体"/>
                <w:color w:val="000000"/>
                <w:kern w:val="0"/>
                <w:sz w:val="18"/>
                <w:szCs w:val="18"/>
              </w:rPr>
              <w:t>人数</w:t>
            </w:r>
          </w:p>
        </w:tc>
        <w:tc>
          <w:tcPr>
            <w:tcW w:w="800" w:type="dxa"/>
            <w:tcBorders>
              <w:top w:val="nil"/>
              <w:left w:val="nil"/>
              <w:bottom w:val="single" w:color="auto" w:sz="4" w:space="0"/>
              <w:right w:val="single" w:color="auto" w:sz="4" w:space="0"/>
            </w:tcBorders>
            <w:vAlign w:val="center"/>
          </w:tcPr>
          <w:p w14:paraId="1E0672C7">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6F6569CC">
            <w:pPr>
              <w:widowControl/>
              <w:jc w:val="center"/>
              <w:rPr>
                <w:rFonts w:ascii="宋体" w:cs="宋体"/>
                <w:color w:val="000000"/>
                <w:kern w:val="0"/>
                <w:sz w:val="18"/>
                <w:szCs w:val="18"/>
              </w:rPr>
            </w:pPr>
            <w:r>
              <w:rPr>
                <w:rFonts w:ascii="宋体" w:hAnsi="宋体" w:cs="宋体"/>
                <w:color w:val="000000"/>
                <w:kern w:val="0"/>
                <w:sz w:val="18"/>
                <w:szCs w:val="18"/>
              </w:rPr>
              <w:t>50</w:t>
            </w:r>
          </w:p>
        </w:tc>
      </w:tr>
      <w:tr w14:paraId="615B6C84">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477D9992">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77FD65D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3C1EA90B">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3A894BE3">
            <w:pPr>
              <w:widowControl/>
              <w:jc w:val="left"/>
              <w:rPr>
                <w:rFonts w:ascii="宋体" w:cs="宋体"/>
                <w:color w:val="000000"/>
                <w:kern w:val="0"/>
                <w:sz w:val="18"/>
                <w:szCs w:val="18"/>
              </w:rPr>
            </w:pPr>
            <w:r>
              <w:rPr>
                <w:rFonts w:hint="eastAsia" w:ascii="宋体" w:hAnsi="宋体" w:cs="宋体"/>
                <w:color w:val="000000"/>
                <w:kern w:val="0"/>
                <w:sz w:val="18"/>
                <w:szCs w:val="18"/>
              </w:rPr>
              <w:t>培训通过率</w:t>
            </w:r>
          </w:p>
        </w:tc>
        <w:tc>
          <w:tcPr>
            <w:tcW w:w="800" w:type="dxa"/>
            <w:tcBorders>
              <w:top w:val="nil"/>
              <w:left w:val="nil"/>
              <w:bottom w:val="single" w:color="auto" w:sz="4" w:space="0"/>
              <w:right w:val="single" w:color="auto" w:sz="4" w:space="0"/>
            </w:tcBorders>
            <w:vAlign w:val="center"/>
          </w:tcPr>
          <w:p w14:paraId="234C473E">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45BF0DA0">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800" w:type="dxa"/>
            <w:tcBorders>
              <w:top w:val="nil"/>
              <w:left w:val="nil"/>
              <w:bottom w:val="single" w:color="auto" w:sz="4" w:space="0"/>
              <w:right w:val="single" w:color="auto" w:sz="4" w:space="0"/>
            </w:tcBorders>
            <w:vAlign w:val="center"/>
          </w:tcPr>
          <w:p w14:paraId="57D8C4C2">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1F4E069E">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7F1D2A2D">
            <w:pPr>
              <w:widowControl/>
              <w:jc w:val="center"/>
              <w:rPr>
                <w:rFonts w:ascii="宋体" w:cs="宋体"/>
                <w:color w:val="000000"/>
                <w:kern w:val="0"/>
                <w:sz w:val="18"/>
                <w:szCs w:val="18"/>
              </w:rPr>
            </w:pPr>
            <w:r>
              <w:rPr>
                <w:rFonts w:ascii="宋体" w:hAnsi="宋体" w:cs="宋体"/>
                <w:color w:val="000000"/>
                <w:kern w:val="0"/>
                <w:sz w:val="18"/>
                <w:szCs w:val="18"/>
              </w:rPr>
              <w:t>100</w:t>
            </w:r>
          </w:p>
        </w:tc>
      </w:tr>
      <w:tr w14:paraId="42B56630">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2D5859C0">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6350405E">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5CA993C">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288D7F83">
            <w:pPr>
              <w:widowControl/>
              <w:jc w:val="left"/>
              <w:rPr>
                <w:rFonts w:ascii="宋体" w:cs="宋体"/>
                <w:color w:val="000000"/>
                <w:kern w:val="0"/>
                <w:sz w:val="18"/>
                <w:szCs w:val="18"/>
              </w:rPr>
            </w:pPr>
            <w:r>
              <w:rPr>
                <w:rFonts w:hint="eastAsia" w:ascii="宋体" w:hAnsi="宋体" w:cs="宋体"/>
                <w:color w:val="000000"/>
                <w:kern w:val="0"/>
                <w:sz w:val="18"/>
                <w:szCs w:val="18"/>
              </w:rPr>
              <w:t>师生安全演练参与度</w:t>
            </w:r>
          </w:p>
        </w:tc>
        <w:tc>
          <w:tcPr>
            <w:tcW w:w="800" w:type="dxa"/>
            <w:tcBorders>
              <w:top w:val="nil"/>
              <w:left w:val="nil"/>
              <w:bottom w:val="single" w:color="auto" w:sz="4" w:space="0"/>
              <w:right w:val="single" w:color="auto" w:sz="4" w:space="0"/>
            </w:tcBorders>
            <w:vAlign w:val="center"/>
          </w:tcPr>
          <w:p w14:paraId="490ABEE8">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4A74171E">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800" w:type="dxa"/>
            <w:tcBorders>
              <w:top w:val="nil"/>
              <w:left w:val="nil"/>
              <w:bottom w:val="single" w:color="auto" w:sz="4" w:space="0"/>
              <w:right w:val="single" w:color="auto" w:sz="4" w:space="0"/>
            </w:tcBorders>
            <w:vAlign w:val="center"/>
          </w:tcPr>
          <w:p w14:paraId="5B6F44AA">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3D0390EF">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5A9D0551">
            <w:pPr>
              <w:widowControl/>
              <w:jc w:val="center"/>
              <w:rPr>
                <w:rFonts w:ascii="宋体" w:cs="宋体"/>
                <w:color w:val="000000"/>
                <w:kern w:val="0"/>
                <w:sz w:val="18"/>
                <w:szCs w:val="18"/>
              </w:rPr>
            </w:pPr>
            <w:r>
              <w:rPr>
                <w:rFonts w:ascii="宋体" w:hAnsi="宋体" w:cs="宋体"/>
                <w:color w:val="000000"/>
                <w:kern w:val="0"/>
                <w:sz w:val="18"/>
                <w:szCs w:val="18"/>
              </w:rPr>
              <w:t>100</w:t>
            </w:r>
          </w:p>
        </w:tc>
      </w:tr>
      <w:tr w14:paraId="7E45FAAE">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18E7803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389D2CB">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5C4A835">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4E478BB6">
            <w:pPr>
              <w:widowControl/>
              <w:jc w:val="left"/>
              <w:rPr>
                <w:rFonts w:ascii="宋体" w:cs="宋体"/>
                <w:color w:val="000000"/>
                <w:kern w:val="0"/>
                <w:sz w:val="18"/>
                <w:szCs w:val="18"/>
              </w:rPr>
            </w:pPr>
            <w:r>
              <w:rPr>
                <w:rFonts w:hint="eastAsia" w:ascii="宋体" w:hAnsi="宋体" w:cs="宋体"/>
                <w:color w:val="000000"/>
                <w:kern w:val="0"/>
                <w:sz w:val="18"/>
                <w:szCs w:val="18"/>
              </w:rPr>
              <w:t>学生体质健康测试</w:t>
            </w:r>
          </w:p>
        </w:tc>
        <w:tc>
          <w:tcPr>
            <w:tcW w:w="800" w:type="dxa"/>
            <w:tcBorders>
              <w:top w:val="nil"/>
              <w:left w:val="nil"/>
              <w:bottom w:val="single" w:color="auto" w:sz="4" w:space="0"/>
              <w:right w:val="single" w:color="auto" w:sz="4" w:space="0"/>
            </w:tcBorders>
            <w:vAlign w:val="center"/>
          </w:tcPr>
          <w:p w14:paraId="7A533E5C">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1539B099">
            <w:pPr>
              <w:widowControl/>
              <w:jc w:val="center"/>
              <w:rPr>
                <w:rFonts w:ascii="宋体" w:cs="宋体"/>
                <w:color w:val="000000"/>
                <w:kern w:val="0"/>
                <w:sz w:val="18"/>
                <w:szCs w:val="18"/>
              </w:rPr>
            </w:pPr>
            <w:r>
              <w:rPr>
                <w:rFonts w:ascii="宋体" w:hAnsi="宋体" w:cs="宋体"/>
                <w:color w:val="000000"/>
                <w:kern w:val="0"/>
                <w:sz w:val="18"/>
                <w:szCs w:val="18"/>
              </w:rPr>
              <w:t>95</w:t>
            </w:r>
          </w:p>
        </w:tc>
        <w:tc>
          <w:tcPr>
            <w:tcW w:w="800" w:type="dxa"/>
            <w:tcBorders>
              <w:top w:val="nil"/>
              <w:left w:val="nil"/>
              <w:bottom w:val="single" w:color="auto" w:sz="4" w:space="0"/>
              <w:right w:val="single" w:color="auto" w:sz="4" w:space="0"/>
            </w:tcBorders>
            <w:vAlign w:val="center"/>
          </w:tcPr>
          <w:p w14:paraId="233473EC">
            <w:pPr>
              <w:widowControl/>
              <w:jc w:val="center"/>
              <w:rPr>
                <w:rFonts w:ascii="宋体" w:cs="宋体"/>
                <w:color w:val="000000"/>
                <w:kern w:val="0"/>
                <w:sz w:val="18"/>
                <w:szCs w:val="18"/>
              </w:rPr>
            </w:pPr>
            <w:r>
              <w:rPr>
                <w:rFonts w:hint="eastAsia" w:ascii="宋体" w:hAnsi="宋体" w:cs="宋体"/>
                <w:color w:val="000000"/>
                <w:kern w:val="0"/>
                <w:sz w:val="18"/>
                <w:szCs w:val="18"/>
              </w:rPr>
              <w:t>人</w:t>
            </w:r>
          </w:p>
        </w:tc>
        <w:tc>
          <w:tcPr>
            <w:tcW w:w="800" w:type="dxa"/>
            <w:tcBorders>
              <w:top w:val="nil"/>
              <w:left w:val="nil"/>
              <w:bottom w:val="single" w:color="auto" w:sz="4" w:space="0"/>
              <w:right w:val="single" w:color="auto" w:sz="4" w:space="0"/>
            </w:tcBorders>
            <w:vAlign w:val="center"/>
          </w:tcPr>
          <w:p w14:paraId="30F76FEF">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427B5403">
            <w:pPr>
              <w:widowControl/>
              <w:jc w:val="center"/>
              <w:rPr>
                <w:rFonts w:ascii="宋体" w:cs="宋体"/>
                <w:color w:val="000000"/>
                <w:kern w:val="0"/>
                <w:sz w:val="18"/>
                <w:szCs w:val="18"/>
              </w:rPr>
            </w:pPr>
            <w:r>
              <w:rPr>
                <w:rFonts w:ascii="宋体" w:hAnsi="宋体" w:cs="宋体"/>
                <w:color w:val="000000"/>
                <w:kern w:val="0"/>
                <w:sz w:val="18"/>
                <w:szCs w:val="18"/>
              </w:rPr>
              <w:t>95</w:t>
            </w:r>
          </w:p>
        </w:tc>
      </w:tr>
      <w:tr w14:paraId="3DD019D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27A07B92">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62DB6C98">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5A31F73">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7FA5D29D">
            <w:pPr>
              <w:widowControl/>
              <w:jc w:val="left"/>
              <w:rPr>
                <w:rFonts w:ascii="宋体" w:cs="宋体"/>
                <w:color w:val="000000"/>
                <w:kern w:val="0"/>
                <w:sz w:val="18"/>
                <w:szCs w:val="18"/>
              </w:rPr>
            </w:pPr>
            <w:r>
              <w:rPr>
                <w:rFonts w:hint="eastAsia" w:ascii="宋体" w:hAnsi="宋体" w:cs="宋体"/>
                <w:color w:val="000000"/>
                <w:kern w:val="0"/>
                <w:sz w:val="18"/>
                <w:szCs w:val="18"/>
              </w:rPr>
              <w:t>学生征文大赛获奖</w:t>
            </w:r>
          </w:p>
        </w:tc>
        <w:tc>
          <w:tcPr>
            <w:tcW w:w="800" w:type="dxa"/>
            <w:tcBorders>
              <w:top w:val="nil"/>
              <w:left w:val="nil"/>
              <w:bottom w:val="single" w:color="auto" w:sz="4" w:space="0"/>
              <w:right w:val="single" w:color="auto" w:sz="4" w:space="0"/>
            </w:tcBorders>
            <w:vAlign w:val="center"/>
          </w:tcPr>
          <w:p w14:paraId="40108BEB">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672E8AA2">
            <w:pPr>
              <w:widowControl/>
              <w:jc w:val="center"/>
              <w:rPr>
                <w:rFonts w:ascii="宋体" w:cs="宋体"/>
                <w:color w:val="000000"/>
                <w:kern w:val="0"/>
                <w:sz w:val="18"/>
                <w:szCs w:val="18"/>
              </w:rPr>
            </w:pPr>
            <w:r>
              <w:rPr>
                <w:rFonts w:ascii="宋体" w:hAnsi="宋体" w:cs="宋体"/>
                <w:color w:val="000000"/>
                <w:kern w:val="0"/>
                <w:sz w:val="18"/>
                <w:szCs w:val="18"/>
              </w:rPr>
              <w:t>20</w:t>
            </w:r>
          </w:p>
        </w:tc>
        <w:tc>
          <w:tcPr>
            <w:tcW w:w="800" w:type="dxa"/>
            <w:tcBorders>
              <w:top w:val="nil"/>
              <w:left w:val="nil"/>
              <w:bottom w:val="single" w:color="auto" w:sz="4" w:space="0"/>
              <w:right w:val="single" w:color="auto" w:sz="4" w:space="0"/>
            </w:tcBorders>
            <w:vAlign w:val="center"/>
          </w:tcPr>
          <w:p w14:paraId="44A5F9A9">
            <w:pPr>
              <w:widowControl/>
              <w:jc w:val="center"/>
              <w:rPr>
                <w:rFonts w:ascii="宋体" w:cs="宋体"/>
                <w:color w:val="000000"/>
                <w:kern w:val="0"/>
                <w:sz w:val="18"/>
                <w:szCs w:val="18"/>
              </w:rPr>
            </w:pPr>
            <w:r>
              <w:rPr>
                <w:rFonts w:hint="eastAsia" w:ascii="宋体" w:hAnsi="宋体" w:cs="宋体"/>
                <w:color w:val="000000"/>
                <w:kern w:val="0"/>
                <w:sz w:val="18"/>
                <w:szCs w:val="18"/>
              </w:rPr>
              <w:t>人</w:t>
            </w:r>
            <w:r>
              <w:rPr>
                <w:rFonts w:ascii="宋体" w:hAnsi="宋体" w:cs="宋体"/>
                <w:color w:val="000000"/>
                <w:kern w:val="0"/>
                <w:sz w:val="18"/>
                <w:szCs w:val="18"/>
              </w:rPr>
              <w:t>/</w:t>
            </w:r>
            <w:r>
              <w:rPr>
                <w:rFonts w:hint="eastAsia" w:ascii="宋体" w:hAnsi="宋体" w:cs="宋体"/>
                <w:color w:val="000000"/>
                <w:kern w:val="0"/>
                <w:sz w:val="18"/>
                <w:szCs w:val="18"/>
              </w:rPr>
              <w:t>次</w:t>
            </w:r>
          </w:p>
        </w:tc>
        <w:tc>
          <w:tcPr>
            <w:tcW w:w="800" w:type="dxa"/>
            <w:tcBorders>
              <w:top w:val="nil"/>
              <w:left w:val="nil"/>
              <w:bottom w:val="single" w:color="auto" w:sz="4" w:space="0"/>
              <w:right w:val="single" w:color="auto" w:sz="4" w:space="0"/>
            </w:tcBorders>
            <w:vAlign w:val="center"/>
          </w:tcPr>
          <w:p w14:paraId="227D2DCC">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3E340141">
            <w:pPr>
              <w:widowControl/>
              <w:jc w:val="center"/>
              <w:rPr>
                <w:rFonts w:ascii="宋体" w:cs="宋体"/>
                <w:color w:val="000000"/>
                <w:kern w:val="0"/>
                <w:sz w:val="18"/>
                <w:szCs w:val="18"/>
              </w:rPr>
            </w:pPr>
            <w:r>
              <w:rPr>
                <w:rFonts w:ascii="宋体" w:hAnsi="宋体" w:cs="宋体"/>
                <w:color w:val="000000"/>
                <w:kern w:val="0"/>
                <w:sz w:val="18"/>
                <w:szCs w:val="18"/>
              </w:rPr>
              <w:t>20</w:t>
            </w:r>
          </w:p>
        </w:tc>
      </w:tr>
      <w:tr w14:paraId="561D72D3">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0B790CA6">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5EA70AC">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531EF21A">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76638B41">
            <w:pPr>
              <w:widowControl/>
              <w:jc w:val="left"/>
              <w:rPr>
                <w:rFonts w:ascii="宋体" w:cs="宋体"/>
                <w:color w:val="000000"/>
                <w:kern w:val="0"/>
                <w:sz w:val="18"/>
                <w:szCs w:val="18"/>
              </w:rPr>
            </w:pPr>
            <w:r>
              <w:rPr>
                <w:rFonts w:hint="eastAsia" w:ascii="宋体" w:hAnsi="宋体" w:cs="宋体"/>
                <w:color w:val="000000"/>
                <w:kern w:val="0"/>
                <w:sz w:val="18"/>
                <w:szCs w:val="18"/>
              </w:rPr>
              <w:t>学校安全风险</w:t>
            </w:r>
          </w:p>
        </w:tc>
        <w:tc>
          <w:tcPr>
            <w:tcW w:w="800" w:type="dxa"/>
            <w:tcBorders>
              <w:top w:val="nil"/>
              <w:left w:val="nil"/>
              <w:bottom w:val="single" w:color="auto" w:sz="4" w:space="0"/>
              <w:right w:val="single" w:color="auto" w:sz="4" w:space="0"/>
            </w:tcBorders>
            <w:vAlign w:val="center"/>
          </w:tcPr>
          <w:p w14:paraId="1AFF098C">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7648FBCF">
            <w:pPr>
              <w:widowControl/>
              <w:jc w:val="center"/>
              <w:rPr>
                <w:rFonts w:ascii="宋体" w:cs="宋体"/>
                <w:color w:val="000000"/>
                <w:kern w:val="0"/>
                <w:sz w:val="18"/>
                <w:szCs w:val="18"/>
              </w:rPr>
            </w:pPr>
            <w:r>
              <w:rPr>
                <w:rFonts w:ascii="宋体" w:hAnsi="宋体" w:cs="宋体"/>
                <w:color w:val="000000"/>
                <w:kern w:val="0"/>
                <w:sz w:val="18"/>
                <w:szCs w:val="18"/>
              </w:rPr>
              <w:t>0</w:t>
            </w:r>
          </w:p>
        </w:tc>
        <w:tc>
          <w:tcPr>
            <w:tcW w:w="800" w:type="dxa"/>
            <w:tcBorders>
              <w:top w:val="nil"/>
              <w:left w:val="nil"/>
              <w:bottom w:val="single" w:color="auto" w:sz="4" w:space="0"/>
              <w:right w:val="single" w:color="auto" w:sz="4" w:space="0"/>
            </w:tcBorders>
            <w:vAlign w:val="center"/>
          </w:tcPr>
          <w:p w14:paraId="7A8699E8">
            <w:pPr>
              <w:widowControl/>
              <w:jc w:val="center"/>
              <w:rPr>
                <w:rFonts w:ascii="宋体" w:cs="宋体"/>
                <w:color w:val="000000"/>
                <w:kern w:val="0"/>
                <w:sz w:val="18"/>
                <w:szCs w:val="18"/>
              </w:rPr>
            </w:pPr>
            <w:r>
              <w:rPr>
                <w:rFonts w:hint="eastAsia" w:ascii="宋体" w:hAnsi="宋体" w:cs="宋体"/>
                <w:color w:val="000000"/>
                <w:kern w:val="0"/>
                <w:sz w:val="18"/>
                <w:szCs w:val="18"/>
              </w:rPr>
              <w:t>处</w:t>
            </w:r>
          </w:p>
        </w:tc>
        <w:tc>
          <w:tcPr>
            <w:tcW w:w="800" w:type="dxa"/>
            <w:tcBorders>
              <w:top w:val="nil"/>
              <w:left w:val="nil"/>
              <w:bottom w:val="single" w:color="auto" w:sz="4" w:space="0"/>
              <w:right w:val="single" w:color="auto" w:sz="4" w:space="0"/>
            </w:tcBorders>
            <w:vAlign w:val="center"/>
          </w:tcPr>
          <w:p w14:paraId="66601EB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78046482">
            <w:pPr>
              <w:widowControl/>
              <w:jc w:val="center"/>
              <w:rPr>
                <w:rFonts w:ascii="宋体" w:cs="宋体"/>
                <w:color w:val="000000"/>
                <w:kern w:val="0"/>
                <w:sz w:val="18"/>
                <w:szCs w:val="18"/>
              </w:rPr>
            </w:pPr>
            <w:r>
              <w:rPr>
                <w:rFonts w:ascii="宋体" w:hAnsi="宋体" w:cs="宋体"/>
                <w:color w:val="000000"/>
                <w:kern w:val="0"/>
                <w:sz w:val="18"/>
                <w:szCs w:val="18"/>
              </w:rPr>
              <w:t>0</w:t>
            </w:r>
          </w:p>
        </w:tc>
      </w:tr>
      <w:tr w14:paraId="706989BF">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6353092F">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3AF265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7F4C01B">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204A69E8">
            <w:pPr>
              <w:widowControl/>
              <w:jc w:val="left"/>
              <w:rPr>
                <w:rFonts w:ascii="宋体" w:cs="宋体"/>
                <w:color w:val="000000"/>
                <w:kern w:val="0"/>
                <w:sz w:val="18"/>
                <w:szCs w:val="18"/>
              </w:rPr>
            </w:pPr>
            <w:r>
              <w:rPr>
                <w:rFonts w:hint="eastAsia" w:ascii="宋体" w:hAnsi="宋体" w:cs="宋体"/>
                <w:color w:val="000000"/>
                <w:kern w:val="0"/>
                <w:sz w:val="18"/>
                <w:szCs w:val="18"/>
              </w:rPr>
              <w:t>安全事故发生率</w:t>
            </w:r>
          </w:p>
        </w:tc>
        <w:tc>
          <w:tcPr>
            <w:tcW w:w="800" w:type="dxa"/>
            <w:tcBorders>
              <w:top w:val="nil"/>
              <w:left w:val="nil"/>
              <w:bottom w:val="single" w:color="auto" w:sz="4" w:space="0"/>
              <w:right w:val="single" w:color="auto" w:sz="4" w:space="0"/>
            </w:tcBorders>
            <w:vAlign w:val="center"/>
          </w:tcPr>
          <w:p w14:paraId="5134AF70">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4E5F30E4">
            <w:pPr>
              <w:widowControl/>
              <w:jc w:val="center"/>
              <w:rPr>
                <w:rFonts w:ascii="宋体" w:cs="宋体"/>
                <w:color w:val="000000"/>
                <w:kern w:val="0"/>
                <w:sz w:val="18"/>
                <w:szCs w:val="18"/>
              </w:rPr>
            </w:pPr>
            <w:r>
              <w:rPr>
                <w:rFonts w:ascii="宋体" w:hAnsi="宋体" w:cs="宋体"/>
                <w:color w:val="000000"/>
                <w:kern w:val="0"/>
                <w:sz w:val="18"/>
                <w:szCs w:val="18"/>
              </w:rPr>
              <w:t>0</w:t>
            </w:r>
          </w:p>
        </w:tc>
        <w:tc>
          <w:tcPr>
            <w:tcW w:w="800" w:type="dxa"/>
            <w:tcBorders>
              <w:top w:val="nil"/>
              <w:left w:val="nil"/>
              <w:bottom w:val="single" w:color="auto" w:sz="4" w:space="0"/>
              <w:right w:val="single" w:color="auto" w:sz="4" w:space="0"/>
            </w:tcBorders>
            <w:vAlign w:val="center"/>
          </w:tcPr>
          <w:p w14:paraId="4F881798">
            <w:pPr>
              <w:widowControl/>
              <w:jc w:val="center"/>
              <w:rPr>
                <w:rFonts w:ascii="宋体" w:cs="宋体"/>
                <w:color w:val="000000"/>
                <w:kern w:val="0"/>
                <w:sz w:val="18"/>
                <w:szCs w:val="18"/>
              </w:rPr>
            </w:pPr>
            <w:r>
              <w:rPr>
                <w:rFonts w:hint="eastAsia" w:ascii="宋体" w:hAnsi="宋体" w:cs="宋体"/>
                <w:color w:val="000000"/>
                <w:kern w:val="0"/>
                <w:sz w:val="18"/>
                <w:szCs w:val="18"/>
              </w:rPr>
              <w:t>次</w:t>
            </w:r>
          </w:p>
        </w:tc>
        <w:tc>
          <w:tcPr>
            <w:tcW w:w="800" w:type="dxa"/>
            <w:tcBorders>
              <w:top w:val="nil"/>
              <w:left w:val="nil"/>
              <w:bottom w:val="single" w:color="auto" w:sz="4" w:space="0"/>
              <w:right w:val="single" w:color="auto" w:sz="4" w:space="0"/>
            </w:tcBorders>
            <w:vAlign w:val="center"/>
          </w:tcPr>
          <w:p w14:paraId="2C142B81">
            <w:pPr>
              <w:widowControl/>
              <w:jc w:val="center"/>
              <w:rPr>
                <w:rFonts w:ascii="宋体" w:cs="宋体"/>
                <w:color w:val="000000"/>
                <w:kern w:val="0"/>
                <w:sz w:val="18"/>
                <w:szCs w:val="18"/>
              </w:rPr>
            </w:pPr>
            <w:r>
              <w:rPr>
                <w:rFonts w:ascii="宋体" w:hAnsi="宋体" w:cs="宋体"/>
                <w:color w:val="000000"/>
                <w:kern w:val="0"/>
                <w:sz w:val="18"/>
                <w:szCs w:val="18"/>
              </w:rPr>
              <w:t>2</w:t>
            </w:r>
          </w:p>
        </w:tc>
        <w:tc>
          <w:tcPr>
            <w:tcW w:w="800" w:type="dxa"/>
            <w:tcBorders>
              <w:top w:val="nil"/>
              <w:left w:val="nil"/>
              <w:bottom w:val="single" w:color="auto" w:sz="4" w:space="0"/>
              <w:right w:val="single" w:color="auto" w:sz="4" w:space="0"/>
            </w:tcBorders>
            <w:vAlign w:val="center"/>
          </w:tcPr>
          <w:p w14:paraId="359A90F2">
            <w:pPr>
              <w:widowControl/>
              <w:jc w:val="center"/>
              <w:rPr>
                <w:rFonts w:ascii="宋体" w:cs="宋体"/>
                <w:color w:val="000000"/>
                <w:kern w:val="0"/>
                <w:sz w:val="18"/>
                <w:szCs w:val="18"/>
              </w:rPr>
            </w:pPr>
            <w:r>
              <w:rPr>
                <w:rFonts w:ascii="宋体" w:hAnsi="宋体" w:cs="宋体"/>
                <w:color w:val="000000"/>
                <w:kern w:val="0"/>
                <w:sz w:val="18"/>
                <w:szCs w:val="18"/>
              </w:rPr>
              <w:t>0</w:t>
            </w:r>
          </w:p>
        </w:tc>
      </w:tr>
      <w:tr w14:paraId="2811F6C6">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070797A9">
            <w:pPr>
              <w:widowControl/>
              <w:jc w:val="left"/>
              <w:rPr>
                <w:rFonts w:ascii="宋体" w:cs="宋体"/>
                <w:color w:val="000000"/>
                <w:kern w:val="0"/>
                <w:sz w:val="18"/>
                <w:szCs w:val="18"/>
              </w:rPr>
            </w:pPr>
          </w:p>
        </w:tc>
        <w:tc>
          <w:tcPr>
            <w:tcW w:w="800" w:type="dxa"/>
            <w:vMerge w:val="restart"/>
            <w:tcBorders>
              <w:top w:val="nil"/>
              <w:left w:val="single" w:color="auto" w:sz="4" w:space="0"/>
              <w:bottom w:val="single" w:color="auto" w:sz="4" w:space="0"/>
              <w:right w:val="single" w:color="auto" w:sz="4" w:space="0"/>
            </w:tcBorders>
            <w:vAlign w:val="center"/>
          </w:tcPr>
          <w:p w14:paraId="60F5BE7A">
            <w:pPr>
              <w:widowControl/>
              <w:jc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800" w:type="dxa"/>
            <w:vMerge w:val="restart"/>
            <w:tcBorders>
              <w:top w:val="nil"/>
              <w:left w:val="single" w:color="auto" w:sz="4" w:space="0"/>
              <w:bottom w:val="single" w:color="auto" w:sz="4" w:space="0"/>
              <w:right w:val="single" w:color="auto" w:sz="4" w:space="0"/>
            </w:tcBorders>
            <w:vAlign w:val="center"/>
          </w:tcPr>
          <w:p w14:paraId="7D01E4B3">
            <w:pPr>
              <w:widowControl/>
              <w:jc w:val="center"/>
              <w:rPr>
                <w:rFonts w:ascii="宋体" w:cs="宋体"/>
                <w:color w:val="000000"/>
                <w:kern w:val="0"/>
                <w:sz w:val="18"/>
                <w:szCs w:val="18"/>
              </w:rPr>
            </w:pPr>
            <w:r>
              <w:rPr>
                <w:rFonts w:hint="eastAsia" w:ascii="宋体" w:hAnsi="宋体" w:cs="宋体"/>
                <w:color w:val="000000"/>
                <w:kern w:val="0"/>
                <w:sz w:val="18"/>
                <w:szCs w:val="18"/>
              </w:rPr>
              <w:t>社会效益指标</w:t>
            </w:r>
          </w:p>
        </w:tc>
        <w:tc>
          <w:tcPr>
            <w:tcW w:w="2840" w:type="dxa"/>
            <w:tcBorders>
              <w:top w:val="nil"/>
              <w:left w:val="nil"/>
              <w:bottom w:val="single" w:color="auto" w:sz="4" w:space="0"/>
              <w:right w:val="single" w:color="auto" w:sz="4" w:space="0"/>
            </w:tcBorders>
            <w:vAlign w:val="center"/>
          </w:tcPr>
          <w:p w14:paraId="71E4416F">
            <w:pPr>
              <w:widowControl/>
              <w:jc w:val="left"/>
              <w:rPr>
                <w:rFonts w:ascii="宋体" w:cs="宋体"/>
                <w:color w:val="000000"/>
                <w:kern w:val="0"/>
                <w:sz w:val="18"/>
                <w:szCs w:val="18"/>
              </w:rPr>
            </w:pPr>
            <w:r>
              <w:rPr>
                <w:rFonts w:hint="eastAsia" w:ascii="宋体" w:hAnsi="宋体" w:cs="宋体"/>
                <w:color w:val="000000"/>
                <w:kern w:val="0"/>
                <w:sz w:val="18"/>
                <w:szCs w:val="18"/>
              </w:rPr>
              <w:t>教育教学水平提高</w:t>
            </w:r>
          </w:p>
        </w:tc>
        <w:tc>
          <w:tcPr>
            <w:tcW w:w="800" w:type="dxa"/>
            <w:tcBorders>
              <w:top w:val="nil"/>
              <w:left w:val="nil"/>
              <w:bottom w:val="single" w:color="auto" w:sz="4" w:space="0"/>
              <w:right w:val="single" w:color="auto" w:sz="4" w:space="0"/>
            </w:tcBorders>
            <w:vAlign w:val="center"/>
          </w:tcPr>
          <w:p w14:paraId="710D4699">
            <w:pPr>
              <w:widowControl/>
              <w:jc w:val="center"/>
              <w:rPr>
                <w:rFonts w:ascii="宋体" w:cs="宋体"/>
                <w:color w:val="000000"/>
                <w:kern w:val="0"/>
                <w:sz w:val="18"/>
                <w:szCs w:val="18"/>
              </w:rPr>
            </w:pPr>
            <w:r>
              <w:rPr>
                <w:rFonts w:hint="eastAsia" w:ascii="宋体" w:hAnsi="宋体" w:cs="宋体"/>
                <w:color w:val="000000"/>
                <w:kern w:val="0"/>
                <w:sz w:val="18"/>
                <w:szCs w:val="18"/>
              </w:rPr>
              <w:t>定性</w:t>
            </w:r>
          </w:p>
        </w:tc>
        <w:tc>
          <w:tcPr>
            <w:tcW w:w="800" w:type="dxa"/>
            <w:tcBorders>
              <w:top w:val="nil"/>
              <w:left w:val="nil"/>
              <w:bottom w:val="single" w:color="auto" w:sz="4" w:space="0"/>
              <w:right w:val="single" w:color="auto" w:sz="4" w:space="0"/>
            </w:tcBorders>
            <w:vAlign w:val="center"/>
          </w:tcPr>
          <w:p w14:paraId="3869F185">
            <w:pPr>
              <w:widowControl/>
              <w:jc w:val="center"/>
              <w:rPr>
                <w:rFonts w:ascii="宋体" w:cs="宋体"/>
                <w:color w:val="000000"/>
                <w:kern w:val="0"/>
                <w:sz w:val="18"/>
                <w:szCs w:val="18"/>
              </w:rPr>
            </w:pPr>
            <w:r>
              <w:rPr>
                <w:rFonts w:hint="eastAsia" w:ascii="宋体" w:hAnsi="宋体" w:cs="宋体"/>
                <w:color w:val="000000"/>
                <w:kern w:val="0"/>
                <w:sz w:val="18"/>
                <w:szCs w:val="18"/>
              </w:rPr>
              <w:t>优良中低差</w:t>
            </w:r>
          </w:p>
        </w:tc>
        <w:tc>
          <w:tcPr>
            <w:tcW w:w="800" w:type="dxa"/>
            <w:tcBorders>
              <w:top w:val="nil"/>
              <w:left w:val="nil"/>
              <w:bottom w:val="single" w:color="auto" w:sz="4" w:space="0"/>
              <w:right w:val="single" w:color="auto" w:sz="4" w:space="0"/>
            </w:tcBorders>
            <w:vAlign w:val="center"/>
          </w:tcPr>
          <w:p w14:paraId="237C449B">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800" w:type="dxa"/>
            <w:tcBorders>
              <w:top w:val="nil"/>
              <w:left w:val="nil"/>
              <w:bottom w:val="single" w:color="auto" w:sz="4" w:space="0"/>
              <w:right w:val="single" w:color="auto" w:sz="4" w:space="0"/>
            </w:tcBorders>
            <w:vAlign w:val="center"/>
          </w:tcPr>
          <w:p w14:paraId="4D9DD6F2">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65AE0E7F">
            <w:pPr>
              <w:widowControl/>
              <w:jc w:val="center"/>
              <w:rPr>
                <w:rFonts w:ascii="宋体" w:cs="宋体"/>
                <w:color w:val="000000"/>
                <w:kern w:val="0"/>
                <w:sz w:val="18"/>
                <w:szCs w:val="18"/>
              </w:rPr>
            </w:pPr>
            <w:r>
              <w:rPr>
                <w:rFonts w:hint="eastAsia" w:ascii="宋体" w:hAnsi="宋体" w:cs="宋体"/>
                <w:color w:val="000000"/>
                <w:kern w:val="0"/>
                <w:sz w:val="18"/>
                <w:szCs w:val="18"/>
              </w:rPr>
              <w:t>优</w:t>
            </w:r>
          </w:p>
        </w:tc>
      </w:tr>
      <w:tr w14:paraId="5C3AA785">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67E0619A">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4A35D789">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1DFC306">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40136FBE">
            <w:pPr>
              <w:widowControl/>
              <w:jc w:val="left"/>
              <w:rPr>
                <w:rFonts w:ascii="宋体" w:cs="宋体"/>
                <w:color w:val="000000"/>
                <w:kern w:val="0"/>
                <w:sz w:val="18"/>
                <w:szCs w:val="18"/>
              </w:rPr>
            </w:pPr>
            <w:r>
              <w:rPr>
                <w:rFonts w:hint="eastAsia" w:ascii="宋体" w:hAnsi="宋体" w:cs="宋体"/>
                <w:color w:val="000000"/>
                <w:kern w:val="0"/>
                <w:sz w:val="18"/>
                <w:szCs w:val="18"/>
              </w:rPr>
              <w:t>提高教师的整体素质</w:t>
            </w:r>
          </w:p>
        </w:tc>
        <w:tc>
          <w:tcPr>
            <w:tcW w:w="800" w:type="dxa"/>
            <w:tcBorders>
              <w:top w:val="nil"/>
              <w:left w:val="nil"/>
              <w:bottom w:val="single" w:color="auto" w:sz="4" w:space="0"/>
              <w:right w:val="single" w:color="auto" w:sz="4" w:space="0"/>
            </w:tcBorders>
            <w:vAlign w:val="center"/>
          </w:tcPr>
          <w:p w14:paraId="4C80750B">
            <w:pPr>
              <w:widowControl/>
              <w:jc w:val="center"/>
              <w:rPr>
                <w:rFonts w:ascii="宋体" w:cs="宋体"/>
                <w:color w:val="000000"/>
                <w:kern w:val="0"/>
                <w:sz w:val="18"/>
                <w:szCs w:val="18"/>
              </w:rPr>
            </w:pPr>
            <w:r>
              <w:rPr>
                <w:rFonts w:hint="eastAsia" w:ascii="宋体" w:hAnsi="宋体" w:cs="宋体"/>
                <w:color w:val="000000"/>
                <w:kern w:val="0"/>
                <w:sz w:val="18"/>
                <w:szCs w:val="18"/>
              </w:rPr>
              <w:t>定性</w:t>
            </w:r>
          </w:p>
        </w:tc>
        <w:tc>
          <w:tcPr>
            <w:tcW w:w="800" w:type="dxa"/>
            <w:tcBorders>
              <w:top w:val="nil"/>
              <w:left w:val="nil"/>
              <w:bottom w:val="single" w:color="auto" w:sz="4" w:space="0"/>
              <w:right w:val="single" w:color="auto" w:sz="4" w:space="0"/>
            </w:tcBorders>
            <w:vAlign w:val="center"/>
          </w:tcPr>
          <w:p w14:paraId="63210DEE">
            <w:pPr>
              <w:widowControl/>
              <w:jc w:val="center"/>
              <w:rPr>
                <w:rFonts w:ascii="宋体" w:cs="宋体"/>
                <w:color w:val="000000"/>
                <w:kern w:val="0"/>
                <w:sz w:val="18"/>
                <w:szCs w:val="18"/>
              </w:rPr>
            </w:pPr>
            <w:r>
              <w:rPr>
                <w:rFonts w:hint="eastAsia" w:ascii="宋体" w:hAnsi="宋体" w:cs="宋体"/>
                <w:color w:val="000000"/>
                <w:kern w:val="0"/>
                <w:sz w:val="18"/>
                <w:szCs w:val="18"/>
              </w:rPr>
              <w:t>优良中低差</w:t>
            </w:r>
          </w:p>
        </w:tc>
        <w:tc>
          <w:tcPr>
            <w:tcW w:w="800" w:type="dxa"/>
            <w:tcBorders>
              <w:top w:val="nil"/>
              <w:left w:val="nil"/>
              <w:bottom w:val="single" w:color="auto" w:sz="4" w:space="0"/>
              <w:right w:val="single" w:color="auto" w:sz="4" w:space="0"/>
            </w:tcBorders>
            <w:vAlign w:val="center"/>
          </w:tcPr>
          <w:p w14:paraId="6371D8B0">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800" w:type="dxa"/>
            <w:tcBorders>
              <w:top w:val="nil"/>
              <w:left w:val="nil"/>
              <w:bottom w:val="single" w:color="auto" w:sz="4" w:space="0"/>
              <w:right w:val="single" w:color="auto" w:sz="4" w:space="0"/>
            </w:tcBorders>
            <w:vAlign w:val="center"/>
          </w:tcPr>
          <w:p w14:paraId="491DE3DF">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4E31A71D">
            <w:pPr>
              <w:widowControl/>
              <w:jc w:val="center"/>
              <w:rPr>
                <w:rFonts w:ascii="宋体" w:cs="宋体"/>
                <w:color w:val="000000"/>
                <w:kern w:val="0"/>
                <w:sz w:val="18"/>
                <w:szCs w:val="18"/>
              </w:rPr>
            </w:pPr>
            <w:r>
              <w:rPr>
                <w:rFonts w:hint="eastAsia" w:ascii="宋体" w:hAnsi="宋体" w:cs="宋体"/>
                <w:color w:val="000000"/>
                <w:kern w:val="0"/>
                <w:sz w:val="18"/>
                <w:szCs w:val="18"/>
              </w:rPr>
              <w:t>优</w:t>
            </w:r>
          </w:p>
        </w:tc>
      </w:tr>
      <w:tr w14:paraId="21DFE829">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567777CC">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5C09198">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3C901091">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1FE38B39">
            <w:pPr>
              <w:widowControl/>
              <w:jc w:val="left"/>
              <w:rPr>
                <w:rFonts w:ascii="宋体" w:cs="宋体"/>
                <w:color w:val="000000"/>
                <w:kern w:val="0"/>
                <w:sz w:val="18"/>
                <w:szCs w:val="18"/>
              </w:rPr>
            </w:pPr>
            <w:r>
              <w:rPr>
                <w:rFonts w:hint="eastAsia" w:ascii="宋体" w:hAnsi="宋体" w:cs="宋体"/>
                <w:color w:val="000000"/>
                <w:kern w:val="0"/>
                <w:sz w:val="18"/>
                <w:szCs w:val="18"/>
              </w:rPr>
              <w:t>维护学生合法权益</w:t>
            </w:r>
          </w:p>
        </w:tc>
        <w:tc>
          <w:tcPr>
            <w:tcW w:w="800" w:type="dxa"/>
            <w:tcBorders>
              <w:top w:val="nil"/>
              <w:left w:val="nil"/>
              <w:bottom w:val="single" w:color="auto" w:sz="4" w:space="0"/>
              <w:right w:val="single" w:color="auto" w:sz="4" w:space="0"/>
            </w:tcBorders>
            <w:vAlign w:val="center"/>
          </w:tcPr>
          <w:p w14:paraId="27FAFF80">
            <w:pPr>
              <w:widowControl/>
              <w:jc w:val="center"/>
              <w:rPr>
                <w:rFonts w:ascii="宋体" w:cs="宋体"/>
                <w:color w:val="000000"/>
                <w:kern w:val="0"/>
                <w:sz w:val="18"/>
                <w:szCs w:val="18"/>
              </w:rPr>
            </w:pPr>
            <w:r>
              <w:rPr>
                <w:rFonts w:hint="eastAsia" w:ascii="宋体" w:hAnsi="宋体" w:cs="宋体"/>
                <w:color w:val="000000"/>
                <w:kern w:val="0"/>
                <w:sz w:val="18"/>
                <w:szCs w:val="18"/>
              </w:rPr>
              <w:t>定性</w:t>
            </w:r>
          </w:p>
        </w:tc>
        <w:tc>
          <w:tcPr>
            <w:tcW w:w="800" w:type="dxa"/>
            <w:tcBorders>
              <w:top w:val="nil"/>
              <w:left w:val="nil"/>
              <w:bottom w:val="single" w:color="auto" w:sz="4" w:space="0"/>
              <w:right w:val="single" w:color="auto" w:sz="4" w:space="0"/>
            </w:tcBorders>
            <w:vAlign w:val="center"/>
          </w:tcPr>
          <w:p w14:paraId="5605E7F5">
            <w:pPr>
              <w:widowControl/>
              <w:jc w:val="center"/>
              <w:rPr>
                <w:rFonts w:ascii="宋体" w:cs="宋体"/>
                <w:color w:val="000000"/>
                <w:kern w:val="0"/>
                <w:sz w:val="18"/>
                <w:szCs w:val="18"/>
              </w:rPr>
            </w:pPr>
            <w:r>
              <w:rPr>
                <w:rFonts w:hint="eastAsia" w:ascii="宋体" w:hAnsi="宋体" w:cs="宋体"/>
                <w:color w:val="000000"/>
                <w:kern w:val="0"/>
                <w:sz w:val="18"/>
                <w:szCs w:val="18"/>
              </w:rPr>
              <w:t>优良中低差</w:t>
            </w:r>
          </w:p>
        </w:tc>
        <w:tc>
          <w:tcPr>
            <w:tcW w:w="800" w:type="dxa"/>
            <w:tcBorders>
              <w:top w:val="nil"/>
              <w:left w:val="nil"/>
              <w:bottom w:val="single" w:color="auto" w:sz="4" w:space="0"/>
              <w:right w:val="single" w:color="auto" w:sz="4" w:space="0"/>
            </w:tcBorders>
            <w:vAlign w:val="center"/>
          </w:tcPr>
          <w:p w14:paraId="48AFC92B">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800" w:type="dxa"/>
            <w:tcBorders>
              <w:top w:val="nil"/>
              <w:left w:val="nil"/>
              <w:bottom w:val="single" w:color="auto" w:sz="4" w:space="0"/>
              <w:right w:val="single" w:color="auto" w:sz="4" w:space="0"/>
            </w:tcBorders>
            <w:vAlign w:val="center"/>
          </w:tcPr>
          <w:p w14:paraId="06A45C73">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28A4C3E7">
            <w:pPr>
              <w:widowControl/>
              <w:jc w:val="center"/>
              <w:rPr>
                <w:rFonts w:ascii="宋体" w:cs="宋体"/>
                <w:color w:val="000000"/>
                <w:kern w:val="0"/>
                <w:sz w:val="18"/>
                <w:szCs w:val="18"/>
              </w:rPr>
            </w:pPr>
            <w:r>
              <w:rPr>
                <w:rFonts w:hint="eastAsia" w:ascii="宋体" w:hAnsi="宋体" w:cs="宋体"/>
                <w:color w:val="000000"/>
                <w:kern w:val="0"/>
                <w:sz w:val="18"/>
                <w:szCs w:val="18"/>
              </w:rPr>
              <w:t>优</w:t>
            </w:r>
          </w:p>
        </w:tc>
      </w:tr>
      <w:tr w14:paraId="6F5AC36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1470E510">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6C37C0DA">
            <w:pPr>
              <w:widowControl/>
              <w:jc w:val="left"/>
              <w:rPr>
                <w:rFonts w:ascii="宋体" w:cs="宋体"/>
                <w:color w:val="000000"/>
                <w:kern w:val="0"/>
                <w:sz w:val="18"/>
                <w:szCs w:val="18"/>
              </w:rPr>
            </w:pPr>
          </w:p>
        </w:tc>
        <w:tc>
          <w:tcPr>
            <w:tcW w:w="800" w:type="dxa"/>
            <w:vMerge w:val="restart"/>
            <w:tcBorders>
              <w:top w:val="nil"/>
              <w:left w:val="single" w:color="auto" w:sz="4" w:space="0"/>
              <w:bottom w:val="single" w:color="auto" w:sz="4" w:space="0"/>
              <w:right w:val="single" w:color="auto" w:sz="4" w:space="0"/>
            </w:tcBorders>
            <w:vAlign w:val="center"/>
          </w:tcPr>
          <w:p w14:paraId="1338C958">
            <w:pPr>
              <w:widowControl/>
              <w:jc w:val="center"/>
              <w:rPr>
                <w:rFonts w:ascii="宋体" w:cs="宋体"/>
                <w:color w:val="000000"/>
                <w:kern w:val="0"/>
                <w:sz w:val="18"/>
                <w:szCs w:val="18"/>
              </w:rPr>
            </w:pPr>
            <w:r>
              <w:rPr>
                <w:rFonts w:hint="eastAsia" w:ascii="宋体" w:hAnsi="宋体" w:cs="宋体"/>
                <w:color w:val="000000"/>
                <w:kern w:val="0"/>
                <w:sz w:val="18"/>
                <w:szCs w:val="18"/>
              </w:rPr>
              <w:t>可持续发展指标</w:t>
            </w:r>
          </w:p>
        </w:tc>
        <w:tc>
          <w:tcPr>
            <w:tcW w:w="2840" w:type="dxa"/>
            <w:tcBorders>
              <w:top w:val="nil"/>
              <w:left w:val="nil"/>
              <w:bottom w:val="single" w:color="auto" w:sz="4" w:space="0"/>
              <w:right w:val="single" w:color="auto" w:sz="4" w:space="0"/>
            </w:tcBorders>
            <w:vAlign w:val="center"/>
          </w:tcPr>
          <w:p w14:paraId="2EFF0341">
            <w:pPr>
              <w:widowControl/>
              <w:jc w:val="left"/>
              <w:rPr>
                <w:rFonts w:ascii="宋体" w:cs="宋体"/>
                <w:color w:val="000000"/>
                <w:kern w:val="0"/>
                <w:sz w:val="18"/>
                <w:szCs w:val="18"/>
              </w:rPr>
            </w:pPr>
            <w:r>
              <w:rPr>
                <w:rFonts w:hint="eastAsia" w:ascii="宋体" w:hAnsi="宋体" w:cs="宋体"/>
                <w:color w:val="000000"/>
                <w:kern w:val="0"/>
                <w:sz w:val="18"/>
                <w:szCs w:val="18"/>
              </w:rPr>
              <w:t>对学生的身心健康影响</w:t>
            </w:r>
          </w:p>
        </w:tc>
        <w:tc>
          <w:tcPr>
            <w:tcW w:w="800" w:type="dxa"/>
            <w:tcBorders>
              <w:top w:val="nil"/>
              <w:left w:val="nil"/>
              <w:bottom w:val="single" w:color="auto" w:sz="4" w:space="0"/>
              <w:right w:val="single" w:color="auto" w:sz="4" w:space="0"/>
            </w:tcBorders>
            <w:vAlign w:val="center"/>
          </w:tcPr>
          <w:p w14:paraId="1ADB84F5">
            <w:pPr>
              <w:widowControl/>
              <w:jc w:val="center"/>
              <w:rPr>
                <w:rFonts w:ascii="宋体" w:cs="宋体"/>
                <w:color w:val="000000"/>
                <w:kern w:val="0"/>
                <w:sz w:val="18"/>
                <w:szCs w:val="18"/>
              </w:rPr>
            </w:pPr>
            <w:r>
              <w:rPr>
                <w:rFonts w:hint="eastAsia" w:ascii="宋体" w:hAnsi="宋体" w:cs="宋体"/>
                <w:color w:val="000000"/>
                <w:kern w:val="0"/>
                <w:sz w:val="18"/>
                <w:szCs w:val="18"/>
              </w:rPr>
              <w:t>定性</w:t>
            </w:r>
          </w:p>
        </w:tc>
        <w:tc>
          <w:tcPr>
            <w:tcW w:w="800" w:type="dxa"/>
            <w:tcBorders>
              <w:top w:val="nil"/>
              <w:left w:val="nil"/>
              <w:bottom w:val="single" w:color="auto" w:sz="4" w:space="0"/>
              <w:right w:val="single" w:color="auto" w:sz="4" w:space="0"/>
            </w:tcBorders>
            <w:vAlign w:val="center"/>
          </w:tcPr>
          <w:p w14:paraId="35B7BC6E">
            <w:pPr>
              <w:widowControl/>
              <w:jc w:val="center"/>
              <w:rPr>
                <w:rFonts w:ascii="宋体" w:cs="宋体"/>
                <w:color w:val="000000"/>
                <w:kern w:val="0"/>
                <w:sz w:val="18"/>
                <w:szCs w:val="18"/>
              </w:rPr>
            </w:pPr>
            <w:r>
              <w:rPr>
                <w:rFonts w:hint="eastAsia" w:ascii="宋体" w:hAnsi="宋体" w:cs="宋体"/>
                <w:color w:val="000000"/>
                <w:kern w:val="0"/>
                <w:sz w:val="18"/>
                <w:szCs w:val="18"/>
              </w:rPr>
              <w:t>高中低</w:t>
            </w:r>
          </w:p>
        </w:tc>
        <w:tc>
          <w:tcPr>
            <w:tcW w:w="800" w:type="dxa"/>
            <w:tcBorders>
              <w:top w:val="nil"/>
              <w:left w:val="nil"/>
              <w:bottom w:val="single" w:color="auto" w:sz="4" w:space="0"/>
              <w:right w:val="single" w:color="auto" w:sz="4" w:space="0"/>
            </w:tcBorders>
            <w:vAlign w:val="center"/>
          </w:tcPr>
          <w:p w14:paraId="754F48FD">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800" w:type="dxa"/>
            <w:tcBorders>
              <w:top w:val="nil"/>
              <w:left w:val="nil"/>
              <w:bottom w:val="single" w:color="auto" w:sz="4" w:space="0"/>
              <w:right w:val="single" w:color="auto" w:sz="4" w:space="0"/>
            </w:tcBorders>
            <w:vAlign w:val="center"/>
          </w:tcPr>
          <w:p w14:paraId="0F5DCCE6">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1A6227A6">
            <w:pPr>
              <w:widowControl/>
              <w:jc w:val="center"/>
              <w:rPr>
                <w:rFonts w:ascii="宋体" w:cs="宋体"/>
                <w:color w:val="000000"/>
                <w:kern w:val="0"/>
                <w:sz w:val="18"/>
                <w:szCs w:val="18"/>
              </w:rPr>
            </w:pPr>
            <w:r>
              <w:rPr>
                <w:rFonts w:hint="eastAsia" w:ascii="宋体" w:hAnsi="宋体" w:cs="宋体"/>
                <w:color w:val="000000"/>
                <w:kern w:val="0"/>
                <w:sz w:val="18"/>
                <w:szCs w:val="18"/>
              </w:rPr>
              <w:t>高</w:t>
            </w:r>
          </w:p>
        </w:tc>
      </w:tr>
      <w:tr w14:paraId="278020CC">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4C392B7E">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782FBE09">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2317BF0">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7075AAD4">
            <w:pPr>
              <w:widowControl/>
              <w:jc w:val="left"/>
              <w:rPr>
                <w:rFonts w:ascii="宋体" w:cs="宋体"/>
                <w:color w:val="000000"/>
                <w:kern w:val="0"/>
                <w:sz w:val="18"/>
                <w:szCs w:val="18"/>
              </w:rPr>
            </w:pPr>
            <w:r>
              <w:rPr>
                <w:rFonts w:hint="eastAsia" w:ascii="宋体" w:hAnsi="宋体" w:cs="宋体"/>
                <w:color w:val="000000"/>
                <w:kern w:val="0"/>
                <w:sz w:val="18"/>
                <w:szCs w:val="18"/>
              </w:rPr>
              <w:t>对学校、学生教育的持续影响</w:t>
            </w:r>
          </w:p>
        </w:tc>
        <w:tc>
          <w:tcPr>
            <w:tcW w:w="800" w:type="dxa"/>
            <w:tcBorders>
              <w:top w:val="nil"/>
              <w:left w:val="nil"/>
              <w:bottom w:val="single" w:color="auto" w:sz="4" w:space="0"/>
              <w:right w:val="single" w:color="auto" w:sz="4" w:space="0"/>
            </w:tcBorders>
            <w:vAlign w:val="center"/>
          </w:tcPr>
          <w:p w14:paraId="315870BE">
            <w:pPr>
              <w:widowControl/>
              <w:jc w:val="center"/>
              <w:rPr>
                <w:rFonts w:ascii="宋体" w:cs="宋体"/>
                <w:color w:val="000000"/>
                <w:kern w:val="0"/>
                <w:sz w:val="18"/>
                <w:szCs w:val="18"/>
              </w:rPr>
            </w:pPr>
            <w:r>
              <w:rPr>
                <w:rFonts w:hint="eastAsia" w:ascii="宋体" w:hAnsi="宋体" w:cs="宋体"/>
                <w:color w:val="000000"/>
                <w:kern w:val="0"/>
                <w:sz w:val="18"/>
                <w:szCs w:val="18"/>
              </w:rPr>
              <w:t>定性</w:t>
            </w:r>
          </w:p>
        </w:tc>
        <w:tc>
          <w:tcPr>
            <w:tcW w:w="800" w:type="dxa"/>
            <w:tcBorders>
              <w:top w:val="nil"/>
              <w:left w:val="nil"/>
              <w:bottom w:val="single" w:color="auto" w:sz="4" w:space="0"/>
              <w:right w:val="single" w:color="auto" w:sz="4" w:space="0"/>
            </w:tcBorders>
            <w:vAlign w:val="center"/>
          </w:tcPr>
          <w:p w14:paraId="417A1339">
            <w:pPr>
              <w:widowControl/>
              <w:jc w:val="center"/>
              <w:rPr>
                <w:rFonts w:ascii="宋体" w:cs="宋体"/>
                <w:color w:val="000000"/>
                <w:kern w:val="0"/>
                <w:sz w:val="18"/>
                <w:szCs w:val="18"/>
              </w:rPr>
            </w:pPr>
            <w:r>
              <w:rPr>
                <w:rFonts w:hint="eastAsia" w:ascii="宋体" w:hAnsi="宋体" w:cs="宋体"/>
                <w:color w:val="000000"/>
                <w:kern w:val="0"/>
                <w:sz w:val="18"/>
                <w:szCs w:val="18"/>
              </w:rPr>
              <w:t>高中低</w:t>
            </w:r>
          </w:p>
        </w:tc>
        <w:tc>
          <w:tcPr>
            <w:tcW w:w="800" w:type="dxa"/>
            <w:tcBorders>
              <w:top w:val="nil"/>
              <w:left w:val="nil"/>
              <w:bottom w:val="single" w:color="auto" w:sz="4" w:space="0"/>
              <w:right w:val="single" w:color="auto" w:sz="4" w:space="0"/>
            </w:tcBorders>
            <w:vAlign w:val="center"/>
          </w:tcPr>
          <w:p w14:paraId="51E31BDE">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800" w:type="dxa"/>
            <w:tcBorders>
              <w:top w:val="nil"/>
              <w:left w:val="nil"/>
              <w:bottom w:val="single" w:color="auto" w:sz="4" w:space="0"/>
              <w:right w:val="single" w:color="auto" w:sz="4" w:space="0"/>
            </w:tcBorders>
            <w:vAlign w:val="center"/>
          </w:tcPr>
          <w:p w14:paraId="46CCB2EE">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279FF47E">
            <w:pPr>
              <w:widowControl/>
              <w:jc w:val="center"/>
              <w:rPr>
                <w:rFonts w:ascii="宋体" w:cs="宋体"/>
                <w:color w:val="000000"/>
                <w:kern w:val="0"/>
                <w:sz w:val="18"/>
                <w:szCs w:val="18"/>
              </w:rPr>
            </w:pPr>
            <w:r>
              <w:rPr>
                <w:rFonts w:hint="eastAsia" w:ascii="宋体" w:hAnsi="宋体" w:cs="宋体"/>
                <w:color w:val="000000"/>
                <w:kern w:val="0"/>
                <w:sz w:val="18"/>
                <w:szCs w:val="18"/>
              </w:rPr>
              <w:t>高</w:t>
            </w:r>
          </w:p>
        </w:tc>
      </w:tr>
      <w:tr w14:paraId="0E6D03D8">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30435E9E">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7F219F02">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24FF93FB">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68A89666">
            <w:pPr>
              <w:widowControl/>
              <w:jc w:val="left"/>
              <w:rPr>
                <w:rFonts w:ascii="宋体" w:cs="宋体"/>
                <w:color w:val="000000"/>
                <w:kern w:val="0"/>
                <w:sz w:val="18"/>
                <w:szCs w:val="18"/>
              </w:rPr>
            </w:pPr>
            <w:r>
              <w:rPr>
                <w:rFonts w:hint="eastAsia" w:ascii="宋体" w:hAnsi="宋体" w:cs="宋体"/>
                <w:color w:val="000000"/>
                <w:kern w:val="0"/>
                <w:sz w:val="18"/>
                <w:szCs w:val="18"/>
              </w:rPr>
              <w:t>教育质量</w:t>
            </w:r>
          </w:p>
        </w:tc>
        <w:tc>
          <w:tcPr>
            <w:tcW w:w="800" w:type="dxa"/>
            <w:tcBorders>
              <w:top w:val="nil"/>
              <w:left w:val="nil"/>
              <w:bottom w:val="single" w:color="auto" w:sz="4" w:space="0"/>
              <w:right w:val="single" w:color="auto" w:sz="4" w:space="0"/>
            </w:tcBorders>
            <w:vAlign w:val="center"/>
          </w:tcPr>
          <w:p w14:paraId="4EDEADA0">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294AB26A">
            <w:pPr>
              <w:widowControl/>
              <w:jc w:val="center"/>
              <w:rPr>
                <w:rFonts w:ascii="宋体" w:cs="宋体"/>
                <w:color w:val="000000"/>
                <w:kern w:val="0"/>
                <w:sz w:val="18"/>
                <w:szCs w:val="18"/>
              </w:rPr>
            </w:pPr>
            <w:r>
              <w:rPr>
                <w:rFonts w:ascii="宋体" w:hAnsi="宋体" w:cs="宋体"/>
                <w:color w:val="000000"/>
                <w:kern w:val="0"/>
                <w:sz w:val="18"/>
                <w:szCs w:val="18"/>
              </w:rPr>
              <w:t>95</w:t>
            </w:r>
          </w:p>
        </w:tc>
        <w:tc>
          <w:tcPr>
            <w:tcW w:w="800" w:type="dxa"/>
            <w:tcBorders>
              <w:top w:val="nil"/>
              <w:left w:val="nil"/>
              <w:bottom w:val="single" w:color="auto" w:sz="4" w:space="0"/>
              <w:right w:val="single" w:color="auto" w:sz="4" w:space="0"/>
            </w:tcBorders>
            <w:vAlign w:val="center"/>
          </w:tcPr>
          <w:p w14:paraId="698A82EC">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4E2CAD6C">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736448D2">
            <w:pPr>
              <w:widowControl/>
              <w:jc w:val="center"/>
              <w:rPr>
                <w:rFonts w:ascii="宋体" w:cs="宋体"/>
                <w:color w:val="000000"/>
                <w:kern w:val="0"/>
                <w:sz w:val="18"/>
                <w:szCs w:val="18"/>
              </w:rPr>
            </w:pPr>
            <w:r>
              <w:rPr>
                <w:rFonts w:ascii="宋体" w:hAnsi="宋体" w:cs="宋体"/>
                <w:color w:val="000000"/>
                <w:kern w:val="0"/>
                <w:sz w:val="18"/>
                <w:szCs w:val="18"/>
              </w:rPr>
              <w:t>95</w:t>
            </w:r>
          </w:p>
        </w:tc>
      </w:tr>
      <w:tr w14:paraId="31A798D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00B9AF5F">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55DDC0F7">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15941356">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251A1202">
            <w:pPr>
              <w:widowControl/>
              <w:jc w:val="left"/>
              <w:rPr>
                <w:rFonts w:ascii="宋体" w:cs="宋体"/>
                <w:color w:val="000000"/>
                <w:kern w:val="0"/>
                <w:sz w:val="18"/>
                <w:szCs w:val="18"/>
              </w:rPr>
            </w:pPr>
            <w:r>
              <w:rPr>
                <w:rFonts w:hint="eastAsia" w:ascii="宋体" w:hAnsi="宋体" w:cs="宋体"/>
                <w:color w:val="000000"/>
                <w:kern w:val="0"/>
                <w:sz w:val="18"/>
                <w:szCs w:val="18"/>
              </w:rPr>
              <w:t>树立学生安全意识、提高安全应急意识</w:t>
            </w:r>
          </w:p>
        </w:tc>
        <w:tc>
          <w:tcPr>
            <w:tcW w:w="800" w:type="dxa"/>
            <w:tcBorders>
              <w:top w:val="nil"/>
              <w:left w:val="nil"/>
              <w:bottom w:val="single" w:color="auto" w:sz="4" w:space="0"/>
              <w:right w:val="single" w:color="auto" w:sz="4" w:space="0"/>
            </w:tcBorders>
            <w:vAlign w:val="center"/>
          </w:tcPr>
          <w:p w14:paraId="0AA68222">
            <w:pPr>
              <w:widowControl/>
              <w:jc w:val="center"/>
              <w:rPr>
                <w:rFonts w:ascii="宋体" w:cs="宋体"/>
                <w:color w:val="000000"/>
                <w:kern w:val="0"/>
                <w:sz w:val="18"/>
                <w:szCs w:val="18"/>
              </w:rPr>
            </w:pPr>
            <w:r>
              <w:rPr>
                <w:rFonts w:hint="eastAsia" w:ascii="宋体" w:hAnsi="宋体" w:cs="宋体"/>
                <w:color w:val="000000"/>
                <w:kern w:val="0"/>
                <w:sz w:val="18"/>
                <w:szCs w:val="18"/>
              </w:rPr>
              <w:t>定性</w:t>
            </w:r>
          </w:p>
        </w:tc>
        <w:tc>
          <w:tcPr>
            <w:tcW w:w="800" w:type="dxa"/>
            <w:tcBorders>
              <w:top w:val="nil"/>
              <w:left w:val="nil"/>
              <w:bottom w:val="single" w:color="auto" w:sz="4" w:space="0"/>
              <w:right w:val="single" w:color="auto" w:sz="4" w:space="0"/>
            </w:tcBorders>
            <w:vAlign w:val="center"/>
          </w:tcPr>
          <w:p w14:paraId="7C1DD43F">
            <w:pPr>
              <w:widowControl/>
              <w:jc w:val="center"/>
              <w:rPr>
                <w:rFonts w:ascii="宋体" w:cs="宋体"/>
                <w:color w:val="000000"/>
                <w:kern w:val="0"/>
                <w:sz w:val="18"/>
                <w:szCs w:val="18"/>
              </w:rPr>
            </w:pPr>
            <w:r>
              <w:rPr>
                <w:rFonts w:hint="eastAsia" w:ascii="宋体" w:hAnsi="宋体" w:cs="宋体"/>
                <w:color w:val="000000"/>
                <w:kern w:val="0"/>
                <w:sz w:val="18"/>
                <w:szCs w:val="18"/>
              </w:rPr>
              <w:t>高中低</w:t>
            </w:r>
          </w:p>
        </w:tc>
        <w:tc>
          <w:tcPr>
            <w:tcW w:w="800" w:type="dxa"/>
            <w:tcBorders>
              <w:top w:val="nil"/>
              <w:left w:val="nil"/>
              <w:bottom w:val="single" w:color="auto" w:sz="4" w:space="0"/>
              <w:right w:val="single" w:color="auto" w:sz="4" w:space="0"/>
            </w:tcBorders>
            <w:vAlign w:val="center"/>
          </w:tcPr>
          <w:p w14:paraId="529621DB">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800" w:type="dxa"/>
            <w:tcBorders>
              <w:top w:val="nil"/>
              <w:left w:val="nil"/>
              <w:bottom w:val="single" w:color="auto" w:sz="4" w:space="0"/>
              <w:right w:val="single" w:color="auto" w:sz="4" w:space="0"/>
            </w:tcBorders>
            <w:vAlign w:val="center"/>
          </w:tcPr>
          <w:p w14:paraId="4CDA2701">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7885111B">
            <w:pPr>
              <w:widowControl/>
              <w:jc w:val="center"/>
              <w:rPr>
                <w:rFonts w:ascii="宋体" w:cs="宋体"/>
                <w:color w:val="000000"/>
                <w:kern w:val="0"/>
                <w:sz w:val="18"/>
                <w:szCs w:val="18"/>
              </w:rPr>
            </w:pPr>
            <w:r>
              <w:rPr>
                <w:rFonts w:hint="eastAsia" w:ascii="宋体" w:hAnsi="宋体" w:cs="宋体"/>
                <w:color w:val="000000"/>
                <w:kern w:val="0"/>
                <w:sz w:val="18"/>
                <w:szCs w:val="18"/>
              </w:rPr>
              <w:t>高</w:t>
            </w:r>
          </w:p>
        </w:tc>
      </w:tr>
      <w:tr w14:paraId="07B8DF95">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250C6325">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0B048E2F">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5CD69582">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58A30A8A">
            <w:pPr>
              <w:widowControl/>
              <w:jc w:val="left"/>
              <w:rPr>
                <w:rFonts w:ascii="宋体" w:cs="宋体"/>
                <w:color w:val="000000"/>
                <w:kern w:val="0"/>
                <w:sz w:val="18"/>
                <w:szCs w:val="18"/>
              </w:rPr>
            </w:pPr>
            <w:r>
              <w:rPr>
                <w:rFonts w:hint="eastAsia" w:ascii="宋体" w:hAnsi="宋体" w:cs="宋体"/>
                <w:color w:val="000000"/>
                <w:kern w:val="0"/>
                <w:sz w:val="18"/>
                <w:szCs w:val="18"/>
              </w:rPr>
              <w:t>提高教师队伍的影响力</w:t>
            </w:r>
          </w:p>
        </w:tc>
        <w:tc>
          <w:tcPr>
            <w:tcW w:w="800" w:type="dxa"/>
            <w:tcBorders>
              <w:top w:val="nil"/>
              <w:left w:val="nil"/>
              <w:bottom w:val="single" w:color="auto" w:sz="4" w:space="0"/>
              <w:right w:val="single" w:color="auto" w:sz="4" w:space="0"/>
            </w:tcBorders>
            <w:vAlign w:val="center"/>
          </w:tcPr>
          <w:p w14:paraId="61565AFB">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09C08143">
            <w:pPr>
              <w:widowControl/>
              <w:jc w:val="center"/>
              <w:rPr>
                <w:rFonts w:ascii="宋体" w:cs="宋体"/>
                <w:color w:val="000000"/>
                <w:kern w:val="0"/>
                <w:sz w:val="18"/>
                <w:szCs w:val="18"/>
              </w:rPr>
            </w:pPr>
            <w:r>
              <w:rPr>
                <w:rFonts w:ascii="宋体" w:hAnsi="宋体" w:cs="宋体"/>
                <w:color w:val="000000"/>
                <w:kern w:val="0"/>
                <w:sz w:val="18"/>
                <w:szCs w:val="18"/>
              </w:rPr>
              <w:t>95</w:t>
            </w:r>
          </w:p>
        </w:tc>
        <w:tc>
          <w:tcPr>
            <w:tcW w:w="800" w:type="dxa"/>
            <w:tcBorders>
              <w:top w:val="nil"/>
              <w:left w:val="nil"/>
              <w:bottom w:val="single" w:color="auto" w:sz="4" w:space="0"/>
              <w:right w:val="single" w:color="auto" w:sz="4" w:space="0"/>
            </w:tcBorders>
            <w:vAlign w:val="center"/>
          </w:tcPr>
          <w:p w14:paraId="5A33BEE5">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32F4619C">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3D292C96">
            <w:pPr>
              <w:widowControl/>
              <w:jc w:val="center"/>
              <w:rPr>
                <w:rFonts w:ascii="宋体" w:cs="宋体"/>
                <w:color w:val="000000"/>
                <w:kern w:val="0"/>
                <w:sz w:val="18"/>
                <w:szCs w:val="18"/>
              </w:rPr>
            </w:pPr>
            <w:r>
              <w:rPr>
                <w:rFonts w:ascii="宋体" w:hAnsi="宋体" w:cs="宋体"/>
                <w:color w:val="000000"/>
                <w:kern w:val="0"/>
                <w:sz w:val="18"/>
                <w:szCs w:val="18"/>
              </w:rPr>
              <w:t>95</w:t>
            </w:r>
          </w:p>
        </w:tc>
      </w:tr>
      <w:tr w14:paraId="380A84C7">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59393AB9">
            <w:pPr>
              <w:widowControl/>
              <w:jc w:val="left"/>
              <w:rPr>
                <w:rFonts w:ascii="宋体" w:cs="宋体"/>
                <w:color w:val="000000"/>
                <w:kern w:val="0"/>
                <w:sz w:val="18"/>
                <w:szCs w:val="18"/>
              </w:rPr>
            </w:pPr>
          </w:p>
        </w:tc>
        <w:tc>
          <w:tcPr>
            <w:tcW w:w="800" w:type="dxa"/>
            <w:vMerge w:val="restart"/>
            <w:tcBorders>
              <w:top w:val="nil"/>
              <w:left w:val="single" w:color="auto" w:sz="4" w:space="0"/>
              <w:bottom w:val="single" w:color="auto" w:sz="4" w:space="0"/>
              <w:right w:val="single" w:color="auto" w:sz="4" w:space="0"/>
            </w:tcBorders>
            <w:vAlign w:val="center"/>
          </w:tcPr>
          <w:p w14:paraId="65E89DF8">
            <w:pPr>
              <w:widowControl/>
              <w:jc w:val="center"/>
              <w:rPr>
                <w:rFonts w:ascii="宋体" w:cs="宋体"/>
                <w:color w:val="000000"/>
                <w:kern w:val="0"/>
                <w:sz w:val="18"/>
                <w:szCs w:val="18"/>
              </w:rPr>
            </w:pPr>
            <w:r>
              <w:rPr>
                <w:rFonts w:hint="eastAsia" w:ascii="宋体" w:hAnsi="宋体" w:cs="宋体"/>
                <w:color w:val="000000"/>
                <w:kern w:val="0"/>
                <w:sz w:val="18"/>
                <w:szCs w:val="18"/>
              </w:rPr>
              <w:t>满意度指标</w:t>
            </w:r>
          </w:p>
        </w:tc>
        <w:tc>
          <w:tcPr>
            <w:tcW w:w="800" w:type="dxa"/>
            <w:vMerge w:val="restart"/>
            <w:tcBorders>
              <w:top w:val="nil"/>
              <w:left w:val="single" w:color="auto" w:sz="4" w:space="0"/>
              <w:bottom w:val="single" w:color="auto" w:sz="4" w:space="0"/>
              <w:right w:val="single" w:color="auto" w:sz="4" w:space="0"/>
            </w:tcBorders>
            <w:vAlign w:val="center"/>
          </w:tcPr>
          <w:p w14:paraId="24DE6EC1">
            <w:pPr>
              <w:widowControl/>
              <w:jc w:val="center"/>
              <w:rPr>
                <w:rFonts w:ascii="宋体" w:cs="宋体"/>
                <w:color w:val="000000"/>
                <w:kern w:val="0"/>
                <w:sz w:val="18"/>
                <w:szCs w:val="18"/>
              </w:rPr>
            </w:pPr>
            <w:r>
              <w:rPr>
                <w:rFonts w:hint="eastAsia" w:ascii="宋体" w:hAnsi="宋体" w:cs="宋体"/>
                <w:color w:val="000000"/>
                <w:kern w:val="0"/>
                <w:sz w:val="18"/>
                <w:szCs w:val="18"/>
              </w:rPr>
              <w:t>服务对象满意度指标</w:t>
            </w:r>
          </w:p>
        </w:tc>
        <w:tc>
          <w:tcPr>
            <w:tcW w:w="2840" w:type="dxa"/>
            <w:tcBorders>
              <w:top w:val="nil"/>
              <w:left w:val="nil"/>
              <w:bottom w:val="single" w:color="auto" w:sz="4" w:space="0"/>
              <w:right w:val="single" w:color="auto" w:sz="4" w:space="0"/>
            </w:tcBorders>
            <w:vAlign w:val="center"/>
          </w:tcPr>
          <w:p w14:paraId="573FD59C">
            <w:pPr>
              <w:widowControl/>
              <w:jc w:val="left"/>
              <w:rPr>
                <w:rFonts w:ascii="宋体" w:cs="宋体"/>
                <w:color w:val="000000"/>
                <w:kern w:val="0"/>
                <w:sz w:val="18"/>
                <w:szCs w:val="18"/>
              </w:rPr>
            </w:pPr>
            <w:r>
              <w:rPr>
                <w:rFonts w:hint="eastAsia" w:ascii="宋体" w:hAnsi="宋体" w:cs="宋体"/>
                <w:color w:val="000000"/>
                <w:kern w:val="0"/>
                <w:sz w:val="18"/>
                <w:szCs w:val="18"/>
              </w:rPr>
              <w:t>教师满意度</w:t>
            </w:r>
          </w:p>
        </w:tc>
        <w:tc>
          <w:tcPr>
            <w:tcW w:w="800" w:type="dxa"/>
            <w:tcBorders>
              <w:top w:val="nil"/>
              <w:left w:val="nil"/>
              <w:bottom w:val="single" w:color="auto" w:sz="4" w:space="0"/>
              <w:right w:val="single" w:color="auto" w:sz="4" w:space="0"/>
            </w:tcBorders>
            <w:vAlign w:val="center"/>
          </w:tcPr>
          <w:p w14:paraId="06906486">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5BA7C407">
            <w:pPr>
              <w:widowControl/>
              <w:jc w:val="center"/>
              <w:rPr>
                <w:rFonts w:ascii="宋体" w:cs="宋体"/>
                <w:color w:val="000000"/>
                <w:kern w:val="0"/>
                <w:sz w:val="18"/>
                <w:szCs w:val="18"/>
              </w:rPr>
            </w:pPr>
            <w:r>
              <w:rPr>
                <w:rFonts w:ascii="宋体" w:hAnsi="宋体" w:cs="宋体"/>
                <w:color w:val="000000"/>
                <w:kern w:val="0"/>
                <w:sz w:val="18"/>
                <w:szCs w:val="18"/>
              </w:rPr>
              <w:t>95</w:t>
            </w:r>
          </w:p>
        </w:tc>
        <w:tc>
          <w:tcPr>
            <w:tcW w:w="800" w:type="dxa"/>
            <w:tcBorders>
              <w:top w:val="nil"/>
              <w:left w:val="nil"/>
              <w:bottom w:val="single" w:color="auto" w:sz="4" w:space="0"/>
              <w:right w:val="single" w:color="auto" w:sz="4" w:space="0"/>
            </w:tcBorders>
            <w:vAlign w:val="center"/>
          </w:tcPr>
          <w:p w14:paraId="653FF9BB">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1B3B87F6">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053D0648">
            <w:pPr>
              <w:widowControl/>
              <w:jc w:val="center"/>
              <w:rPr>
                <w:rFonts w:ascii="宋体" w:cs="宋体"/>
                <w:color w:val="000000"/>
                <w:kern w:val="0"/>
                <w:sz w:val="18"/>
                <w:szCs w:val="18"/>
              </w:rPr>
            </w:pPr>
            <w:r>
              <w:rPr>
                <w:rFonts w:ascii="宋体" w:hAnsi="宋体" w:cs="宋体"/>
                <w:color w:val="000000"/>
                <w:kern w:val="0"/>
                <w:sz w:val="18"/>
                <w:szCs w:val="18"/>
              </w:rPr>
              <w:t>95</w:t>
            </w:r>
          </w:p>
        </w:tc>
      </w:tr>
      <w:tr w14:paraId="601E896A">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1" w:type="dxa"/>
          <w:wAfter w:w="1319" w:type="dxa"/>
          <w:trHeight w:val="499" w:hRule="atLeast"/>
        </w:trPr>
        <w:tc>
          <w:tcPr>
            <w:tcW w:w="800" w:type="dxa"/>
            <w:vMerge w:val="continue"/>
            <w:tcBorders>
              <w:top w:val="nil"/>
              <w:left w:val="single" w:color="auto" w:sz="4" w:space="0"/>
              <w:bottom w:val="single" w:color="auto" w:sz="4" w:space="0"/>
              <w:right w:val="single" w:color="auto" w:sz="4" w:space="0"/>
            </w:tcBorders>
            <w:vAlign w:val="center"/>
          </w:tcPr>
          <w:p w14:paraId="27DCFF3D">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58D5D1BD">
            <w:pPr>
              <w:widowControl/>
              <w:jc w:val="left"/>
              <w:rPr>
                <w:rFonts w:ascii="宋体" w:cs="宋体"/>
                <w:color w:val="000000"/>
                <w:kern w:val="0"/>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14:paraId="34AC1407">
            <w:pPr>
              <w:widowControl/>
              <w:jc w:val="left"/>
              <w:rPr>
                <w:rFonts w:ascii="宋体" w:cs="宋体"/>
                <w:color w:val="000000"/>
                <w:kern w:val="0"/>
                <w:sz w:val="18"/>
                <w:szCs w:val="18"/>
              </w:rPr>
            </w:pPr>
          </w:p>
        </w:tc>
        <w:tc>
          <w:tcPr>
            <w:tcW w:w="2840" w:type="dxa"/>
            <w:tcBorders>
              <w:top w:val="nil"/>
              <w:left w:val="nil"/>
              <w:bottom w:val="single" w:color="auto" w:sz="4" w:space="0"/>
              <w:right w:val="single" w:color="auto" w:sz="4" w:space="0"/>
            </w:tcBorders>
            <w:vAlign w:val="center"/>
          </w:tcPr>
          <w:p w14:paraId="6759037E">
            <w:pPr>
              <w:widowControl/>
              <w:jc w:val="left"/>
              <w:rPr>
                <w:rFonts w:ascii="宋体" w:cs="宋体"/>
                <w:color w:val="000000"/>
                <w:kern w:val="0"/>
                <w:sz w:val="18"/>
                <w:szCs w:val="18"/>
              </w:rPr>
            </w:pPr>
            <w:r>
              <w:rPr>
                <w:rFonts w:hint="eastAsia" w:ascii="宋体" w:hAnsi="宋体" w:cs="宋体"/>
                <w:color w:val="000000"/>
                <w:kern w:val="0"/>
                <w:sz w:val="18"/>
                <w:szCs w:val="18"/>
              </w:rPr>
              <w:t>学生满意度</w:t>
            </w:r>
          </w:p>
        </w:tc>
        <w:tc>
          <w:tcPr>
            <w:tcW w:w="800" w:type="dxa"/>
            <w:tcBorders>
              <w:top w:val="nil"/>
              <w:left w:val="nil"/>
              <w:bottom w:val="single" w:color="auto" w:sz="4" w:space="0"/>
              <w:right w:val="single" w:color="auto" w:sz="4" w:space="0"/>
            </w:tcBorders>
            <w:vAlign w:val="center"/>
          </w:tcPr>
          <w:p w14:paraId="567F7BA7">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4EF4918B">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800" w:type="dxa"/>
            <w:tcBorders>
              <w:top w:val="nil"/>
              <w:left w:val="nil"/>
              <w:bottom w:val="single" w:color="auto" w:sz="4" w:space="0"/>
              <w:right w:val="single" w:color="auto" w:sz="4" w:space="0"/>
            </w:tcBorders>
            <w:vAlign w:val="center"/>
          </w:tcPr>
          <w:p w14:paraId="06F7EF71">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75D88CEA">
            <w:pPr>
              <w:widowControl/>
              <w:jc w:val="center"/>
              <w:rPr>
                <w:rFonts w:ascii="宋体" w:cs="宋体"/>
                <w:color w:val="000000"/>
                <w:kern w:val="0"/>
                <w:sz w:val="18"/>
                <w:szCs w:val="18"/>
              </w:rPr>
            </w:pPr>
            <w:r>
              <w:rPr>
                <w:rFonts w:ascii="宋体" w:hAnsi="宋体" w:cs="宋体"/>
                <w:color w:val="000000"/>
                <w:kern w:val="0"/>
                <w:sz w:val="18"/>
                <w:szCs w:val="18"/>
              </w:rPr>
              <w:t>4</w:t>
            </w:r>
          </w:p>
        </w:tc>
        <w:tc>
          <w:tcPr>
            <w:tcW w:w="800" w:type="dxa"/>
            <w:tcBorders>
              <w:top w:val="nil"/>
              <w:left w:val="nil"/>
              <w:bottom w:val="single" w:color="auto" w:sz="4" w:space="0"/>
              <w:right w:val="single" w:color="auto" w:sz="4" w:space="0"/>
            </w:tcBorders>
            <w:vAlign w:val="center"/>
          </w:tcPr>
          <w:p w14:paraId="55ACB6A4">
            <w:pPr>
              <w:widowControl/>
              <w:jc w:val="center"/>
              <w:rPr>
                <w:rFonts w:ascii="宋体" w:cs="宋体"/>
                <w:color w:val="000000"/>
                <w:kern w:val="0"/>
                <w:sz w:val="18"/>
                <w:szCs w:val="18"/>
              </w:rPr>
            </w:pPr>
            <w:r>
              <w:rPr>
                <w:rFonts w:ascii="宋体" w:hAnsi="宋体" w:cs="宋体"/>
                <w:color w:val="000000"/>
                <w:kern w:val="0"/>
                <w:sz w:val="18"/>
                <w:szCs w:val="18"/>
              </w:rPr>
              <w:t>100</w:t>
            </w:r>
          </w:p>
        </w:tc>
      </w:tr>
    </w:tbl>
    <w:p w14:paraId="7790340F">
      <w:pPr>
        <w:pStyle w:val="2"/>
        <w:keepNext w:val="0"/>
        <w:keepLines w:val="0"/>
      </w:pPr>
    </w:p>
    <w:tbl>
      <w:tblPr>
        <w:tblStyle w:val="16"/>
        <w:tblW w:w="9360" w:type="dxa"/>
        <w:tblInd w:w="94" w:type="dxa"/>
        <w:tblLayout w:type="autofit"/>
        <w:tblCellMar>
          <w:top w:w="0" w:type="dxa"/>
          <w:left w:w="108" w:type="dxa"/>
          <w:bottom w:w="0" w:type="dxa"/>
          <w:right w:w="108" w:type="dxa"/>
        </w:tblCellMar>
      </w:tblPr>
      <w:tblGrid>
        <w:gridCol w:w="1074"/>
        <w:gridCol w:w="1074"/>
        <w:gridCol w:w="796"/>
        <w:gridCol w:w="796"/>
        <w:gridCol w:w="795"/>
        <w:gridCol w:w="796"/>
        <w:gridCol w:w="795"/>
        <w:gridCol w:w="846"/>
        <w:gridCol w:w="796"/>
        <w:gridCol w:w="796"/>
        <w:gridCol w:w="796"/>
      </w:tblGrid>
      <w:tr w14:paraId="15CD12D0">
        <w:tblPrEx>
          <w:tblCellMar>
            <w:top w:w="0" w:type="dxa"/>
            <w:left w:w="108" w:type="dxa"/>
            <w:bottom w:w="0" w:type="dxa"/>
            <w:right w:w="108" w:type="dxa"/>
          </w:tblCellMar>
        </w:tblPrEx>
        <w:trPr>
          <w:trHeight w:val="600" w:hRule="atLeast"/>
        </w:trPr>
        <w:tc>
          <w:tcPr>
            <w:tcW w:w="9360" w:type="dxa"/>
            <w:gridSpan w:val="11"/>
            <w:tcBorders>
              <w:top w:val="nil"/>
              <w:left w:val="nil"/>
              <w:bottom w:val="nil"/>
              <w:right w:val="nil"/>
            </w:tcBorders>
            <w:vAlign w:val="center"/>
          </w:tcPr>
          <w:p w14:paraId="017CF742">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ascii="黑体" w:hAnsi="黑体" w:eastAsia="黑体" w:cs="宋体"/>
                <w:b/>
                <w:bCs/>
                <w:color w:val="000000"/>
                <w:kern w:val="0"/>
                <w:sz w:val="30"/>
                <w:szCs w:val="30"/>
              </w:rPr>
              <w:t>2023</w:t>
            </w:r>
            <w:r>
              <w:rPr>
                <w:rFonts w:hint="eastAsia" w:ascii="黑体" w:hAnsi="黑体" w:eastAsia="黑体" w:cs="宋体"/>
                <w:b/>
                <w:bCs/>
                <w:color w:val="000000"/>
                <w:kern w:val="0"/>
                <w:sz w:val="30"/>
                <w:szCs w:val="30"/>
              </w:rPr>
              <w:t>年度）</w:t>
            </w:r>
          </w:p>
        </w:tc>
      </w:tr>
      <w:tr w14:paraId="583DC243">
        <w:tblPrEx>
          <w:tblCellMar>
            <w:top w:w="0" w:type="dxa"/>
            <w:left w:w="108" w:type="dxa"/>
            <w:bottom w:w="0" w:type="dxa"/>
            <w:right w:w="108" w:type="dxa"/>
          </w:tblCellMar>
        </w:tblPrEx>
        <w:trPr>
          <w:trHeight w:val="600"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14:paraId="0D8C783C">
            <w:pPr>
              <w:widowControl/>
              <w:jc w:val="left"/>
              <w:rPr>
                <w:rFonts w:ascii="宋体" w:cs="宋体"/>
                <w:color w:val="000000"/>
                <w:kern w:val="0"/>
                <w:sz w:val="18"/>
                <w:szCs w:val="18"/>
              </w:rPr>
            </w:pPr>
            <w:r>
              <w:rPr>
                <w:rFonts w:hint="eastAsia" w:ascii="宋体" w:hAnsi="宋体" w:cs="宋体"/>
                <w:color w:val="000000"/>
                <w:kern w:val="0"/>
                <w:sz w:val="18"/>
                <w:szCs w:val="18"/>
              </w:rPr>
              <w:t>项目名称</w:t>
            </w:r>
          </w:p>
        </w:tc>
        <w:tc>
          <w:tcPr>
            <w:tcW w:w="7200" w:type="dxa"/>
            <w:gridSpan w:val="9"/>
            <w:tcBorders>
              <w:top w:val="single" w:color="auto" w:sz="4" w:space="0"/>
              <w:left w:val="nil"/>
              <w:bottom w:val="single" w:color="auto" w:sz="4" w:space="0"/>
              <w:right w:val="single" w:color="auto" w:sz="4" w:space="0"/>
            </w:tcBorders>
            <w:vAlign w:val="center"/>
          </w:tcPr>
          <w:p w14:paraId="3C0F9B1B">
            <w:pPr>
              <w:widowControl/>
              <w:jc w:val="left"/>
              <w:rPr>
                <w:rFonts w:ascii="宋体" w:cs="宋体"/>
                <w:color w:val="000000"/>
                <w:kern w:val="0"/>
                <w:sz w:val="18"/>
                <w:szCs w:val="18"/>
              </w:rPr>
            </w:pPr>
            <w:r>
              <w:rPr>
                <w:rFonts w:ascii="宋体" w:hAnsi="宋体" w:cs="宋体"/>
                <w:color w:val="000000"/>
                <w:kern w:val="0"/>
                <w:sz w:val="18"/>
                <w:szCs w:val="18"/>
              </w:rPr>
              <w:t>51172422T000006750224-</w:t>
            </w:r>
            <w:r>
              <w:rPr>
                <w:rFonts w:hint="eastAsia" w:ascii="宋体" w:hAnsi="宋体" w:cs="宋体"/>
                <w:color w:val="000000"/>
                <w:kern w:val="0"/>
                <w:sz w:val="18"/>
                <w:szCs w:val="18"/>
              </w:rPr>
              <w:t>教学楼维修改造及设施设备购置</w:t>
            </w:r>
          </w:p>
        </w:tc>
      </w:tr>
      <w:tr w14:paraId="2F11493E">
        <w:tblPrEx>
          <w:tblCellMar>
            <w:top w:w="0" w:type="dxa"/>
            <w:left w:w="108" w:type="dxa"/>
            <w:bottom w:w="0" w:type="dxa"/>
            <w:right w:w="108" w:type="dxa"/>
          </w:tblCellMar>
        </w:tblPrEx>
        <w:trPr>
          <w:trHeight w:val="600"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14:paraId="74BAAF62">
            <w:pPr>
              <w:widowControl/>
              <w:jc w:val="left"/>
              <w:rPr>
                <w:rFonts w:ascii="宋体" w:cs="宋体"/>
                <w:color w:val="000000"/>
                <w:kern w:val="0"/>
                <w:sz w:val="18"/>
                <w:szCs w:val="18"/>
              </w:rPr>
            </w:pPr>
            <w:r>
              <w:rPr>
                <w:rFonts w:hint="eastAsia" w:ascii="宋体" w:hAnsi="宋体" w:cs="宋体"/>
                <w:color w:val="000000"/>
                <w:kern w:val="0"/>
                <w:sz w:val="18"/>
                <w:szCs w:val="18"/>
              </w:rPr>
              <w:t>主管部门</w:t>
            </w:r>
          </w:p>
        </w:tc>
        <w:tc>
          <w:tcPr>
            <w:tcW w:w="4000" w:type="dxa"/>
            <w:gridSpan w:val="5"/>
            <w:tcBorders>
              <w:top w:val="single" w:color="auto" w:sz="4" w:space="0"/>
              <w:left w:val="nil"/>
              <w:bottom w:val="single" w:color="auto" w:sz="4" w:space="0"/>
              <w:right w:val="single" w:color="auto" w:sz="4" w:space="0"/>
            </w:tcBorders>
            <w:vAlign w:val="center"/>
          </w:tcPr>
          <w:p w14:paraId="295A2C56">
            <w:pPr>
              <w:widowControl/>
              <w:jc w:val="left"/>
              <w:rPr>
                <w:rFonts w:ascii="宋体" w:cs="宋体"/>
                <w:color w:val="000000"/>
                <w:kern w:val="0"/>
                <w:sz w:val="18"/>
                <w:szCs w:val="18"/>
              </w:rPr>
            </w:pPr>
            <w:r>
              <w:rPr>
                <w:rFonts w:hint="eastAsia" w:ascii="宋体" w:hAnsi="宋体" w:cs="宋体"/>
                <w:color w:val="000000"/>
                <w:kern w:val="0"/>
                <w:sz w:val="18"/>
                <w:szCs w:val="18"/>
              </w:rPr>
              <w:t>大竹县第二小学部门</w:t>
            </w:r>
          </w:p>
        </w:tc>
        <w:tc>
          <w:tcPr>
            <w:tcW w:w="800" w:type="dxa"/>
            <w:tcBorders>
              <w:top w:val="nil"/>
              <w:left w:val="nil"/>
              <w:bottom w:val="single" w:color="auto" w:sz="4" w:space="0"/>
              <w:right w:val="single" w:color="auto" w:sz="4" w:space="0"/>
            </w:tcBorders>
            <w:vAlign w:val="center"/>
          </w:tcPr>
          <w:p w14:paraId="4E5B410B">
            <w:pPr>
              <w:widowControl/>
              <w:jc w:val="left"/>
              <w:rPr>
                <w:rFonts w:ascii="宋体" w:cs="宋体"/>
                <w:color w:val="000000"/>
                <w:kern w:val="0"/>
                <w:sz w:val="18"/>
                <w:szCs w:val="18"/>
              </w:rPr>
            </w:pPr>
            <w:r>
              <w:rPr>
                <w:rFonts w:hint="eastAsia" w:ascii="宋体" w:hAnsi="宋体" w:cs="宋体"/>
                <w:color w:val="000000"/>
                <w:kern w:val="0"/>
                <w:sz w:val="18"/>
                <w:szCs w:val="18"/>
              </w:rPr>
              <w:t>实施单位</w:t>
            </w:r>
            <w:r>
              <w:rPr>
                <w:rFonts w:ascii="Courier New" w:hAnsi="Courier New" w:cs="Courier New"/>
                <w:color w:val="000000"/>
                <w:kern w:val="0"/>
                <w:sz w:val="18"/>
                <w:szCs w:val="18"/>
              </w:rPr>
              <w:t xml:space="preserve"> </w:t>
            </w:r>
            <w:r>
              <w:rPr>
                <w:rFonts w:hint="eastAsia" w:ascii="宋体" w:hAnsi="宋体" w:cs="宋体"/>
                <w:color w:val="000000"/>
                <w:kern w:val="0"/>
                <w:sz w:val="18"/>
                <w:szCs w:val="18"/>
              </w:rPr>
              <w:t>（盖章）</w:t>
            </w:r>
          </w:p>
        </w:tc>
        <w:tc>
          <w:tcPr>
            <w:tcW w:w="2400" w:type="dxa"/>
            <w:gridSpan w:val="3"/>
            <w:tcBorders>
              <w:top w:val="single" w:color="auto" w:sz="4" w:space="0"/>
              <w:left w:val="nil"/>
              <w:bottom w:val="single" w:color="auto" w:sz="4" w:space="0"/>
              <w:right w:val="single" w:color="auto" w:sz="4" w:space="0"/>
            </w:tcBorders>
            <w:vAlign w:val="center"/>
          </w:tcPr>
          <w:p w14:paraId="3F0196D8">
            <w:pPr>
              <w:widowControl/>
              <w:jc w:val="center"/>
              <w:rPr>
                <w:rFonts w:ascii="宋体" w:cs="宋体"/>
                <w:color w:val="000000"/>
                <w:kern w:val="0"/>
                <w:sz w:val="18"/>
                <w:szCs w:val="18"/>
              </w:rPr>
            </w:pPr>
            <w:r>
              <w:rPr>
                <w:rFonts w:hint="eastAsia" w:ascii="宋体" w:hAnsi="宋体" w:cs="宋体"/>
                <w:color w:val="000000"/>
                <w:kern w:val="0"/>
                <w:sz w:val="18"/>
                <w:szCs w:val="18"/>
              </w:rPr>
              <w:t>大竹县第二小学</w:t>
            </w:r>
          </w:p>
        </w:tc>
      </w:tr>
      <w:tr w14:paraId="62BE571B">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vAlign w:val="center"/>
          </w:tcPr>
          <w:p w14:paraId="20B461D2">
            <w:pPr>
              <w:widowControl/>
              <w:jc w:val="left"/>
              <w:rPr>
                <w:rFonts w:ascii="宋体" w:cs="宋体"/>
                <w:color w:val="000000"/>
                <w:kern w:val="0"/>
                <w:sz w:val="18"/>
                <w:szCs w:val="18"/>
              </w:rPr>
            </w:pPr>
            <w:r>
              <w:rPr>
                <w:rFonts w:hint="eastAsia" w:ascii="宋体" w:hAnsi="宋体" w:cs="宋体"/>
                <w:color w:val="000000"/>
                <w:kern w:val="0"/>
                <w:sz w:val="18"/>
                <w:szCs w:val="18"/>
              </w:rPr>
              <w:t>项目基本情况</w:t>
            </w:r>
          </w:p>
        </w:tc>
        <w:tc>
          <w:tcPr>
            <w:tcW w:w="1080" w:type="dxa"/>
            <w:vMerge w:val="restart"/>
            <w:tcBorders>
              <w:top w:val="nil"/>
              <w:left w:val="single" w:color="auto" w:sz="4" w:space="0"/>
              <w:bottom w:val="single" w:color="auto" w:sz="4" w:space="0"/>
              <w:right w:val="single" w:color="auto" w:sz="4" w:space="0"/>
            </w:tcBorders>
            <w:vAlign w:val="center"/>
          </w:tcPr>
          <w:p w14:paraId="532FA612">
            <w:pPr>
              <w:widowControl/>
              <w:jc w:val="left"/>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项目年度目标完成情况</w:t>
            </w:r>
          </w:p>
        </w:tc>
        <w:tc>
          <w:tcPr>
            <w:tcW w:w="4000" w:type="dxa"/>
            <w:gridSpan w:val="5"/>
            <w:tcBorders>
              <w:top w:val="single" w:color="auto" w:sz="4" w:space="0"/>
              <w:left w:val="nil"/>
              <w:bottom w:val="single" w:color="auto" w:sz="4" w:space="0"/>
              <w:right w:val="single" w:color="auto" w:sz="4" w:space="0"/>
            </w:tcBorders>
            <w:vAlign w:val="center"/>
          </w:tcPr>
          <w:p w14:paraId="59011402">
            <w:pPr>
              <w:widowControl/>
              <w:jc w:val="center"/>
              <w:rPr>
                <w:rFonts w:ascii="宋体" w:cs="宋体"/>
                <w:color w:val="000000"/>
                <w:kern w:val="0"/>
                <w:sz w:val="18"/>
                <w:szCs w:val="18"/>
              </w:rPr>
            </w:pPr>
            <w:r>
              <w:rPr>
                <w:rFonts w:hint="eastAsia" w:ascii="宋体" w:hAnsi="宋体" w:cs="宋体"/>
                <w:color w:val="000000"/>
                <w:kern w:val="0"/>
                <w:sz w:val="18"/>
                <w:szCs w:val="18"/>
              </w:rPr>
              <w:t>项目年度目标</w:t>
            </w:r>
          </w:p>
        </w:tc>
        <w:tc>
          <w:tcPr>
            <w:tcW w:w="3200" w:type="dxa"/>
            <w:gridSpan w:val="4"/>
            <w:tcBorders>
              <w:top w:val="single" w:color="auto" w:sz="4" w:space="0"/>
              <w:left w:val="nil"/>
              <w:bottom w:val="single" w:color="auto" w:sz="4" w:space="0"/>
              <w:right w:val="single" w:color="auto" w:sz="4" w:space="0"/>
            </w:tcBorders>
            <w:vAlign w:val="center"/>
          </w:tcPr>
          <w:p w14:paraId="4963BBAC">
            <w:pPr>
              <w:widowControl/>
              <w:jc w:val="center"/>
              <w:rPr>
                <w:rFonts w:ascii="宋体" w:cs="宋体"/>
                <w:color w:val="000000"/>
                <w:kern w:val="0"/>
                <w:sz w:val="18"/>
                <w:szCs w:val="18"/>
              </w:rPr>
            </w:pPr>
            <w:r>
              <w:rPr>
                <w:rFonts w:hint="eastAsia" w:ascii="宋体" w:hAnsi="宋体" w:cs="宋体"/>
                <w:color w:val="000000"/>
                <w:kern w:val="0"/>
                <w:sz w:val="18"/>
                <w:szCs w:val="18"/>
              </w:rPr>
              <w:t>年度目标完成情况</w:t>
            </w:r>
          </w:p>
        </w:tc>
      </w:tr>
      <w:tr w14:paraId="634E7E02">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3F222A2C">
            <w:pPr>
              <w:widowControl/>
              <w:jc w:val="left"/>
              <w:rPr>
                <w:rFonts w:asci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252E6FB2">
            <w:pPr>
              <w:widowControl/>
              <w:jc w:val="left"/>
              <w:rPr>
                <w:rFonts w:ascii="宋体" w:cs="宋体"/>
                <w:color w:val="000000"/>
                <w:kern w:val="0"/>
                <w:sz w:val="18"/>
                <w:szCs w:val="18"/>
              </w:rPr>
            </w:pPr>
          </w:p>
        </w:tc>
        <w:tc>
          <w:tcPr>
            <w:tcW w:w="4000" w:type="dxa"/>
            <w:gridSpan w:val="5"/>
            <w:tcBorders>
              <w:top w:val="single" w:color="auto" w:sz="4" w:space="0"/>
              <w:left w:val="nil"/>
              <w:bottom w:val="single" w:color="auto" w:sz="4" w:space="0"/>
              <w:right w:val="single" w:color="auto" w:sz="4" w:space="0"/>
            </w:tcBorders>
            <w:vAlign w:val="center"/>
          </w:tcPr>
          <w:p w14:paraId="30B24300">
            <w:pPr>
              <w:widowControl/>
              <w:jc w:val="left"/>
              <w:rPr>
                <w:rFonts w:ascii="宋体" w:cs="宋体"/>
                <w:color w:val="000000"/>
                <w:kern w:val="0"/>
                <w:sz w:val="18"/>
                <w:szCs w:val="18"/>
              </w:rPr>
            </w:pPr>
            <w:r>
              <w:rPr>
                <w:rFonts w:hint="eastAsia" w:ascii="宋体" w:hAnsi="宋体" w:cs="宋体"/>
                <w:color w:val="000000"/>
                <w:kern w:val="0"/>
                <w:sz w:val="18"/>
                <w:szCs w:val="18"/>
              </w:rPr>
              <w:t>严格执行预算，消除安全隐患，保障师生安全。</w:t>
            </w:r>
          </w:p>
        </w:tc>
        <w:tc>
          <w:tcPr>
            <w:tcW w:w="3200" w:type="dxa"/>
            <w:gridSpan w:val="4"/>
            <w:tcBorders>
              <w:top w:val="single" w:color="auto" w:sz="4" w:space="0"/>
              <w:left w:val="nil"/>
              <w:bottom w:val="single" w:color="auto" w:sz="4" w:space="0"/>
              <w:right w:val="single" w:color="auto" w:sz="4" w:space="0"/>
            </w:tcBorders>
            <w:vAlign w:val="center"/>
          </w:tcPr>
          <w:p w14:paraId="79A8C63E">
            <w:pPr>
              <w:widowControl/>
              <w:jc w:val="left"/>
              <w:rPr>
                <w:rFonts w:ascii="宋体" w:cs="宋体"/>
                <w:color w:val="000000"/>
                <w:kern w:val="0"/>
                <w:sz w:val="18"/>
                <w:szCs w:val="18"/>
              </w:rPr>
            </w:pPr>
            <w:r>
              <w:rPr>
                <w:rFonts w:hint="eastAsia" w:ascii="宋体" w:hAnsi="宋体" w:cs="宋体"/>
                <w:color w:val="000000"/>
                <w:kern w:val="0"/>
                <w:sz w:val="18"/>
                <w:szCs w:val="18"/>
              </w:rPr>
              <w:t>已完成</w:t>
            </w:r>
          </w:p>
        </w:tc>
      </w:tr>
      <w:tr w14:paraId="30A223CB">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47901202">
            <w:pPr>
              <w:widowControl/>
              <w:jc w:val="left"/>
              <w:rPr>
                <w:rFonts w:asci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0D642E2A">
            <w:pPr>
              <w:widowControl/>
              <w:jc w:val="left"/>
              <w:rPr>
                <w:rFonts w:asci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项目实施内容及过程概述</w:t>
            </w:r>
          </w:p>
        </w:tc>
        <w:tc>
          <w:tcPr>
            <w:tcW w:w="7200" w:type="dxa"/>
            <w:gridSpan w:val="9"/>
            <w:tcBorders>
              <w:top w:val="single" w:color="auto" w:sz="4" w:space="0"/>
              <w:left w:val="nil"/>
              <w:bottom w:val="single" w:color="auto" w:sz="4" w:space="0"/>
              <w:right w:val="single" w:color="auto" w:sz="4" w:space="0"/>
            </w:tcBorders>
            <w:vAlign w:val="center"/>
          </w:tcPr>
          <w:p w14:paraId="5BB0442D">
            <w:pPr>
              <w:widowControl/>
              <w:jc w:val="left"/>
              <w:rPr>
                <w:rFonts w:ascii="宋体" w:cs="宋体"/>
                <w:color w:val="000000"/>
                <w:kern w:val="0"/>
                <w:sz w:val="18"/>
                <w:szCs w:val="18"/>
              </w:rPr>
            </w:pPr>
            <w:r>
              <w:rPr>
                <w:rFonts w:hint="eastAsia" w:ascii="宋体" w:hAnsi="宋体" w:cs="宋体"/>
                <w:color w:val="000000"/>
                <w:kern w:val="0"/>
                <w:sz w:val="18"/>
                <w:szCs w:val="18"/>
              </w:rPr>
              <w:t>　</w:t>
            </w:r>
          </w:p>
        </w:tc>
      </w:tr>
      <w:tr w14:paraId="635F49A5">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vAlign w:val="center"/>
          </w:tcPr>
          <w:p w14:paraId="573B647F">
            <w:pPr>
              <w:widowControl/>
              <w:jc w:val="center"/>
              <w:rPr>
                <w:rFonts w:ascii="宋体" w:cs="宋体"/>
                <w:color w:val="000000"/>
                <w:kern w:val="0"/>
                <w:sz w:val="18"/>
                <w:szCs w:val="18"/>
              </w:rPr>
            </w:pPr>
            <w:r>
              <w:rPr>
                <w:rFonts w:hint="eastAsia" w:ascii="宋体" w:hAnsi="宋体" w:cs="宋体"/>
                <w:color w:val="000000"/>
                <w:kern w:val="0"/>
                <w:sz w:val="18"/>
                <w:szCs w:val="18"/>
              </w:rPr>
              <w:t>预算执行情况（</w:t>
            </w:r>
            <w:r>
              <w:rPr>
                <w:rFonts w:ascii="宋体" w:hAnsi="宋体" w:cs="宋体"/>
                <w:color w:val="000000"/>
                <w:kern w:val="0"/>
                <w:sz w:val="18"/>
                <w:szCs w:val="18"/>
              </w:rPr>
              <w:t>10</w:t>
            </w:r>
            <w:r>
              <w:rPr>
                <w:rFonts w:hint="eastAsia" w:ascii="宋体" w:hAnsi="宋体" w:cs="宋体"/>
                <w:color w:val="000000"/>
                <w:kern w:val="0"/>
                <w:sz w:val="18"/>
                <w:szCs w:val="18"/>
              </w:rPr>
              <w:t>分）</w:t>
            </w:r>
          </w:p>
        </w:tc>
        <w:tc>
          <w:tcPr>
            <w:tcW w:w="1080" w:type="dxa"/>
            <w:tcBorders>
              <w:top w:val="nil"/>
              <w:left w:val="nil"/>
              <w:bottom w:val="single" w:color="auto" w:sz="4" w:space="0"/>
              <w:right w:val="single" w:color="auto" w:sz="4" w:space="0"/>
            </w:tcBorders>
            <w:vAlign w:val="center"/>
          </w:tcPr>
          <w:p w14:paraId="67DBD59D">
            <w:pPr>
              <w:widowControl/>
              <w:jc w:val="center"/>
              <w:rPr>
                <w:rFonts w:ascii="宋体" w:cs="宋体"/>
                <w:color w:val="000000"/>
                <w:kern w:val="0"/>
                <w:sz w:val="18"/>
                <w:szCs w:val="18"/>
              </w:rPr>
            </w:pPr>
            <w:r>
              <w:rPr>
                <w:rFonts w:hint="eastAsia" w:ascii="宋体" w:hAnsi="宋体" w:cs="宋体"/>
                <w:color w:val="000000"/>
                <w:kern w:val="0"/>
                <w:sz w:val="18"/>
                <w:szCs w:val="18"/>
              </w:rPr>
              <w:t>年度预算数（万元）</w:t>
            </w:r>
          </w:p>
        </w:tc>
        <w:tc>
          <w:tcPr>
            <w:tcW w:w="800" w:type="dxa"/>
            <w:tcBorders>
              <w:top w:val="nil"/>
              <w:left w:val="nil"/>
              <w:bottom w:val="single" w:color="auto" w:sz="4" w:space="0"/>
              <w:right w:val="single" w:color="auto" w:sz="4" w:space="0"/>
            </w:tcBorders>
            <w:vAlign w:val="center"/>
          </w:tcPr>
          <w:p w14:paraId="2C0413F2">
            <w:pPr>
              <w:widowControl/>
              <w:jc w:val="center"/>
              <w:rPr>
                <w:rFonts w:ascii="宋体" w:cs="宋体"/>
                <w:color w:val="000000"/>
                <w:kern w:val="0"/>
                <w:sz w:val="18"/>
                <w:szCs w:val="18"/>
              </w:rPr>
            </w:pPr>
            <w:r>
              <w:rPr>
                <w:rFonts w:hint="eastAsia" w:ascii="宋体" w:hAnsi="宋体" w:cs="宋体"/>
                <w:color w:val="000000"/>
                <w:kern w:val="0"/>
                <w:sz w:val="18"/>
                <w:szCs w:val="18"/>
              </w:rPr>
              <w:t>年初预算</w:t>
            </w:r>
          </w:p>
        </w:tc>
        <w:tc>
          <w:tcPr>
            <w:tcW w:w="800" w:type="dxa"/>
            <w:tcBorders>
              <w:top w:val="nil"/>
              <w:left w:val="nil"/>
              <w:bottom w:val="single" w:color="auto" w:sz="4" w:space="0"/>
              <w:right w:val="single" w:color="auto" w:sz="4" w:space="0"/>
            </w:tcBorders>
            <w:vAlign w:val="center"/>
          </w:tcPr>
          <w:p w14:paraId="6F583DF1">
            <w:pPr>
              <w:widowControl/>
              <w:jc w:val="center"/>
              <w:rPr>
                <w:rFonts w:ascii="宋体" w:cs="宋体"/>
                <w:color w:val="000000"/>
                <w:kern w:val="0"/>
                <w:sz w:val="18"/>
                <w:szCs w:val="18"/>
              </w:rPr>
            </w:pPr>
            <w:r>
              <w:rPr>
                <w:rFonts w:hint="eastAsia" w:ascii="宋体" w:hAnsi="宋体" w:cs="宋体"/>
                <w:color w:val="000000"/>
                <w:kern w:val="0"/>
                <w:sz w:val="18"/>
                <w:szCs w:val="18"/>
              </w:rPr>
              <w:t>调整后预算数</w:t>
            </w:r>
          </w:p>
        </w:tc>
        <w:tc>
          <w:tcPr>
            <w:tcW w:w="2400" w:type="dxa"/>
            <w:gridSpan w:val="3"/>
            <w:tcBorders>
              <w:top w:val="single" w:color="auto" w:sz="4" w:space="0"/>
              <w:left w:val="nil"/>
              <w:bottom w:val="single" w:color="auto" w:sz="4" w:space="0"/>
              <w:right w:val="single" w:color="auto" w:sz="4" w:space="0"/>
            </w:tcBorders>
            <w:vAlign w:val="center"/>
          </w:tcPr>
          <w:p w14:paraId="401B1191">
            <w:pPr>
              <w:widowControl/>
              <w:jc w:val="center"/>
              <w:rPr>
                <w:rFonts w:ascii="宋体" w:cs="宋体"/>
                <w:color w:val="000000"/>
                <w:kern w:val="0"/>
                <w:sz w:val="18"/>
                <w:szCs w:val="18"/>
              </w:rPr>
            </w:pPr>
            <w:r>
              <w:rPr>
                <w:rFonts w:hint="eastAsia" w:ascii="宋体" w:hAnsi="宋体" w:cs="宋体"/>
                <w:color w:val="000000"/>
                <w:kern w:val="0"/>
                <w:sz w:val="18"/>
                <w:szCs w:val="18"/>
              </w:rPr>
              <w:t>预算执行数</w:t>
            </w:r>
          </w:p>
        </w:tc>
        <w:tc>
          <w:tcPr>
            <w:tcW w:w="800" w:type="dxa"/>
            <w:tcBorders>
              <w:top w:val="nil"/>
              <w:left w:val="nil"/>
              <w:bottom w:val="single" w:color="auto" w:sz="4" w:space="0"/>
              <w:right w:val="single" w:color="auto" w:sz="4" w:space="0"/>
            </w:tcBorders>
            <w:vAlign w:val="center"/>
          </w:tcPr>
          <w:p w14:paraId="4522E127">
            <w:pPr>
              <w:widowControl/>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800" w:type="dxa"/>
            <w:tcBorders>
              <w:top w:val="nil"/>
              <w:left w:val="nil"/>
              <w:bottom w:val="single" w:color="auto" w:sz="4" w:space="0"/>
              <w:right w:val="single" w:color="auto" w:sz="4" w:space="0"/>
            </w:tcBorders>
            <w:vAlign w:val="center"/>
          </w:tcPr>
          <w:p w14:paraId="1A4D9AA6">
            <w:pPr>
              <w:widowControl/>
              <w:jc w:val="center"/>
              <w:rPr>
                <w:rFonts w:ascii="宋体" w:cs="宋体"/>
                <w:color w:val="000000"/>
                <w:kern w:val="0"/>
                <w:sz w:val="18"/>
                <w:szCs w:val="18"/>
              </w:rPr>
            </w:pPr>
            <w:r>
              <w:rPr>
                <w:rFonts w:hint="eastAsia" w:ascii="宋体" w:hAnsi="宋体" w:cs="宋体"/>
                <w:color w:val="000000"/>
                <w:kern w:val="0"/>
                <w:sz w:val="18"/>
                <w:szCs w:val="18"/>
              </w:rPr>
              <w:t>权重</w:t>
            </w:r>
          </w:p>
        </w:tc>
        <w:tc>
          <w:tcPr>
            <w:tcW w:w="800" w:type="dxa"/>
            <w:tcBorders>
              <w:top w:val="nil"/>
              <w:left w:val="nil"/>
              <w:bottom w:val="single" w:color="auto" w:sz="4" w:space="0"/>
              <w:right w:val="single" w:color="auto" w:sz="4" w:space="0"/>
            </w:tcBorders>
            <w:vAlign w:val="center"/>
          </w:tcPr>
          <w:p w14:paraId="66ED41EF">
            <w:pPr>
              <w:widowControl/>
              <w:jc w:val="center"/>
              <w:rPr>
                <w:rFonts w:ascii="宋体" w:cs="宋体"/>
                <w:color w:val="000000"/>
                <w:kern w:val="0"/>
                <w:sz w:val="18"/>
                <w:szCs w:val="18"/>
              </w:rPr>
            </w:pPr>
            <w:r>
              <w:rPr>
                <w:rFonts w:hint="eastAsia" w:ascii="宋体" w:hAnsi="宋体" w:cs="宋体"/>
                <w:color w:val="000000"/>
                <w:kern w:val="0"/>
                <w:sz w:val="18"/>
                <w:szCs w:val="18"/>
              </w:rPr>
              <w:t>得分</w:t>
            </w:r>
          </w:p>
        </w:tc>
        <w:tc>
          <w:tcPr>
            <w:tcW w:w="800" w:type="dxa"/>
            <w:tcBorders>
              <w:top w:val="nil"/>
              <w:left w:val="nil"/>
              <w:bottom w:val="single" w:color="auto" w:sz="4" w:space="0"/>
              <w:right w:val="single" w:color="auto" w:sz="4" w:space="0"/>
            </w:tcBorders>
            <w:vAlign w:val="center"/>
          </w:tcPr>
          <w:p w14:paraId="2308D5C4">
            <w:pPr>
              <w:widowControl/>
              <w:jc w:val="center"/>
              <w:rPr>
                <w:rFonts w:ascii="宋体" w:cs="宋体"/>
                <w:color w:val="000000"/>
                <w:kern w:val="0"/>
                <w:sz w:val="18"/>
                <w:szCs w:val="18"/>
              </w:rPr>
            </w:pPr>
            <w:r>
              <w:rPr>
                <w:rFonts w:hint="eastAsia" w:ascii="宋体" w:hAnsi="宋体" w:cs="宋体"/>
                <w:color w:val="000000"/>
                <w:kern w:val="0"/>
                <w:sz w:val="18"/>
                <w:szCs w:val="18"/>
              </w:rPr>
              <w:t>原因</w:t>
            </w:r>
          </w:p>
        </w:tc>
      </w:tr>
      <w:tr w14:paraId="5F9B0823">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0AA26E9D">
            <w:pPr>
              <w:widowControl/>
              <w:jc w:val="left"/>
              <w:rPr>
                <w:rFonts w:asci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5742413E">
            <w:pPr>
              <w:widowControl/>
              <w:jc w:val="center"/>
              <w:rPr>
                <w:rFonts w:ascii="宋体" w:cs="宋体"/>
                <w:color w:val="000000"/>
                <w:kern w:val="0"/>
                <w:sz w:val="18"/>
                <w:szCs w:val="18"/>
              </w:rPr>
            </w:pPr>
            <w:r>
              <w:rPr>
                <w:rFonts w:hint="eastAsia" w:ascii="宋体" w:hAnsi="宋体" w:cs="宋体"/>
                <w:color w:val="000000"/>
                <w:kern w:val="0"/>
                <w:sz w:val="18"/>
                <w:szCs w:val="18"/>
              </w:rPr>
              <w:t>总额</w:t>
            </w:r>
          </w:p>
        </w:tc>
        <w:tc>
          <w:tcPr>
            <w:tcW w:w="800" w:type="dxa"/>
            <w:tcBorders>
              <w:top w:val="nil"/>
              <w:left w:val="nil"/>
              <w:bottom w:val="single" w:color="auto" w:sz="4" w:space="0"/>
              <w:right w:val="single" w:color="auto" w:sz="4" w:space="0"/>
            </w:tcBorders>
            <w:vAlign w:val="center"/>
          </w:tcPr>
          <w:p w14:paraId="785B0943">
            <w:pPr>
              <w:widowControl/>
              <w:jc w:val="center"/>
              <w:rPr>
                <w:rFonts w:ascii="宋体" w:cs="宋体"/>
                <w:color w:val="000000"/>
                <w:kern w:val="0"/>
                <w:sz w:val="18"/>
                <w:szCs w:val="18"/>
              </w:rPr>
            </w:pPr>
            <w:r>
              <w:rPr>
                <w:rFonts w:ascii="宋体" w:hAnsi="宋体" w:cs="宋体"/>
                <w:color w:val="000000"/>
                <w:kern w:val="0"/>
                <w:sz w:val="18"/>
                <w:szCs w:val="18"/>
              </w:rPr>
              <w:t>165</w:t>
            </w:r>
          </w:p>
        </w:tc>
        <w:tc>
          <w:tcPr>
            <w:tcW w:w="800" w:type="dxa"/>
            <w:tcBorders>
              <w:top w:val="nil"/>
              <w:left w:val="nil"/>
              <w:bottom w:val="single" w:color="auto" w:sz="4" w:space="0"/>
              <w:right w:val="single" w:color="auto" w:sz="4" w:space="0"/>
            </w:tcBorders>
            <w:vAlign w:val="center"/>
          </w:tcPr>
          <w:p w14:paraId="61E42CC9">
            <w:pPr>
              <w:widowControl/>
              <w:jc w:val="center"/>
              <w:rPr>
                <w:rFonts w:ascii="宋体" w:cs="宋体"/>
                <w:color w:val="000000"/>
                <w:kern w:val="0"/>
                <w:sz w:val="18"/>
                <w:szCs w:val="18"/>
              </w:rPr>
            </w:pPr>
            <w:r>
              <w:rPr>
                <w:rFonts w:ascii="宋体" w:hAnsi="宋体" w:cs="宋体"/>
                <w:color w:val="000000"/>
                <w:kern w:val="0"/>
                <w:sz w:val="18"/>
                <w:szCs w:val="18"/>
              </w:rPr>
              <w:t>165</w:t>
            </w:r>
          </w:p>
        </w:tc>
        <w:tc>
          <w:tcPr>
            <w:tcW w:w="2400" w:type="dxa"/>
            <w:gridSpan w:val="3"/>
            <w:tcBorders>
              <w:top w:val="single" w:color="auto" w:sz="4" w:space="0"/>
              <w:left w:val="nil"/>
              <w:bottom w:val="single" w:color="auto" w:sz="4" w:space="0"/>
              <w:right w:val="single" w:color="auto" w:sz="4" w:space="0"/>
            </w:tcBorders>
            <w:vAlign w:val="center"/>
          </w:tcPr>
          <w:p w14:paraId="6B06329F">
            <w:pPr>
              <w:widowControl/>
              <w:jc w:val="center"/>
              <w:rPr>
                <w:rFonts w:ascii="宋体" w:cs="宋体"/>
                <w:color w:val="000000"/>
                <w:kern w:val="0"/>
                <w:sz w:val="18"/>
                <w:szCs w:val="18"/>
              </w:rPr>
            </w:pPr>
            <w:r>
              <w:rPr>
                <w:rFonts w:ascii="宋体" w:hAnsi="宋体" w:cs="宋体"/>
                <w:color w:val="000000"/>
                <w:kern w:val="0"/>
                <w:sz w:val="18"/>
                <w:szCs w:val="18"/>
              </w:rPr>
              <w:t>165</w:t>
            </w:r>
          </w:p>
        </w:tc>
        <w:tc>
          <w:tcPr>
            <w:tcW w:w="800" w:type="dxa"/>
            <w:tcBorders>
              <w:top w:val="nil"/>
              <w:left w:val="nil"/>
              <w:bottom w:val="single" w:color="auto" w:sz="4" w:space="0"/>
              <w:right w:val="single" w:color="auto" w:sz="4" w:space="0"/>
            </w:tcBorders>
            <w:vAlign w:val="center"/>
          </w:tcPr>
          <w:p w14:paraId="48451296">
            <w:pPr>
              <w:widowControl/>
              <w:jc w:val="center"/>
              <w:rPr>
                <w:rFonts w:ascii="宋体" w:cs="宋体"/>
                <w:color w:val="000000"/>
                <w:kern w:val="0"/>
                <w:sz w:val="18"/>
                <w:szCs w:val="18"/>
              </w:rPr>
            </w:pPr>
            <w:r>
              <w:rPr>
                <w:rFonts w:ascii="宋体" w:hAnsi="宋体" w:cs="宋体"/>
                <w:color w:val="000000"/>
                <w:kern w:val="0"/>
                <w:sz w:val="18"/>
                <w:szCs w:val="18"/>
              </w:rPr>
              <w:t>100.00%</w:t>
            </w:r>
          </w:p>
        </w:tc>
        <w:tc>
          <w:tcPr>
            <w:tcW w:w="800" w:type="dxa"/>
            <w:tcBorders>
              <w:top w:val="nil"/>
              <w:left w:val="nil"/>
              <w:bottom w:val="single" w:color="auto" w:sz="4" w:space="0"/>
              <w:right w:val="single" w:color="auto" w:sz="4" w:space="0"/>
            </w:tcBorders>
            <w:vAlign w:val="center"/>
          </w:tcPr>
          <w:p w14:paraId="2AC30991">
            <w:pPr>
              <w:widowControl/>
              <w:jc w:val="center"/>
              <w:rPr>
                <w:rFonts w:ascii="宋体" w:cs="宋体"/>
                <w:color w:val="000000"/>
                <w:kern w:val="0"/>
                <w:sz w:val="18"/>
                <w:szCs w:val="18"/>
              </w:rPr>
            </w:pPr>
            <w:r>
              <w:rPr>
                <w:rFonts w:ascii="宋体" w:hAnsi="宋体" w:cs="宋体"/>
                <w:color w:val="000000"/>
                <w:kern w:val="0"/>
                <w:sz w:val="18"/>
                <w:szCs w:val="18"/>
              </w:rPr>
              <w:t>10</w:t>
            </w:r>
          </w:p>
        </w:tc>
        <w:tc>
          <w:tcPr>
            <w:tcW w:w="800" w:type="dxa"/>
            <w:tcBorders>
              <w:top w:val="nil"/>
              <w:left w:val="nil"/>
              <w:bottom w:val="single" w:color="auto" w:sz="4" w:space="0"/>
              <w:right w:val="single" w:color="auto" w:sz="4" w:space="0"/>
            </w:tcBorders>
            <w:vAlign w:val="center"/>
          </w:tcPr>
          <w:p w14:paraId="5A13BFDB">
            <w:pPr>
              <w:widowControl/>
              <w:jc w:val="center"/>
              <w:rPr>
                <w:rFonts w:ascii="宋体" w:cs="宋体"/>
                <w:color w:val="000000"/>
                <w:kern w:val="0"/>
                <w:sz w:val="18"/>
                <w:szCs w:val="18"/>
              </w:rPr>
            </w:pPr>
            <w:r>
              <w:rPr>
                <w:rFonts w:ascii="宋体" w:hAnsi="宋体" w:cs="宋体"/>
                <w:color w:val="000000"/>
                <w:kern w:val="0"/>
                <w:sz w:val="18"/>
                <w:szCs w:val="18"/>
              </w:rPr>
              <w:t>10</w:t>
            </w:r>
          </w:p>
        </w:tc>
        <w:tc>
          <w:tcPr>
            <w:tcW w:w="800" w:type="dxa"/>
            <w:vMerge w:val="restart"/>
            <w:tcBorders>
              <w:top w:val="nil"/>
              <w:left w:val="single" w:color="auto" w:sz="4" w:space="0"/>
              <w:bottom w:val="single" w:color="auto" w:sz="4" w:space="0"/>
              <w:right w:val="single" w:color="auto" w:sz="4" w:space="0"/>
            </w:tcBorders>
            <w:vAlign w:val="center"/>
          </w:tcPr>
          <w:p w14:paraId="63B2A0A2">
            <w:pPr>
              <w:widowControl/>
              <w:jc w:val="left"/>
              <w:rPr>
                <w:rFonts w:ascii="Courier New" w:hAnsi="Courier New" w:cs="Courier New"/>
                <w:i/>
                <w:iCs/>
                <w:color w:val="000000"/>
                <w:kern w:val="0"/>
                <w:sz w:val="18"/>
                <w:szCs w:val="18"/>
              </w:rPr>
            </w:pPr>
            <w:r>
              <w:rPr>
                <w:rFonts w:hint="eastAsia" w:ascii="Courier New" w:hAnsi="Courier New" w:cs="Courier New"/>
                <w:i/>
                <w:iCs/>
                <w:color w:val="000000"/>
                <w:kern w:val="0"/>
                <w:sz w:val="18"/>
                <w:szCs w:val="18"/>
              </w:rPr>
              <w:t>　</w:t>
            </w:r>
          </w:p>
        </w:tc>
      </w:tr>
      <w:tr w14:paraId="079BD309">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27BB539A">
            <w:pPr>
              <w:widowControl/>
              <w:jc w:val="left"/>
              <w:rPr>
                <w:rFonts w:asci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1358C628">
            <w:pPr>
              <w:widowControl/>
              <w:jc w:val="center"/>
              <w:rPr>
                <w:rFonts w:ascii="宋体" w:cs="宋体"/>
                <w:color w:val="000000"/>
                <w:kern w:val="0"/>
                <w:sz w:val="18"/>
                <w:szCs w:val="18"/>
              </w:rPr>
            </w:pPr>
            <w:r>
              <w:rPr>
                <w:rFonts w:hint="eastAsia" w:ascii="宋体" w:hAnsi="宋体" w:cs="宋体"/>
                <w:color w:val="000000"/>
                <w:kern w:val="0"/>
                <w:sz w:val="18"/>
                <w:szCs w:val="18"/>
              </w:rPr>
              <w:t>其中：财政资金</w:t>
            </w:r>
          </w:p>
        </w:tc>
        <w:tc>
          <w:tcPr>
            <w:tcW w:w="800" w:type="dxa"/>
            <w:tcBorders>
              <w:top w:val="nil"/>
              <w:left w:val="nil"/>
              <w:bottom w:val="single" w:color="auto" w:sz="4" w:space="0"/>
              <w:right w:val="single" w:color="auto" w:sz="4" w:space="0"/>
            </w:tcBorders>
            <w:vAlign w:val="center"/>
          </w:tcPr>
          <w:p w14:paraId="7302FBEC">
            <w:pPr>
              <w:widowControl/>
              <w:jc w:val="center"/>
              <w:rPr>
                <w:rFonts w:ascii="宋体" w:cs="宋体"/>
                <w:color w:val="000000"/>
                <w:kern w:val="0"/>
                <w:sz w:val="18"/>
                <w:szCs w:val="18"/>
              </w:rPr>
            </w:pPr>
            <w:r>
              <w:rPr>
                <w:rFonts w:ascii="宋体" w:hAnsi="宋体" w:cs="宋体"/>
                <w:color w:val="000000"/>
                <w:kern w:val="0"/>
                <w:sz w:val="18"/>
                <w:szCs w:val="18"/>
              </w:rPr>
              <w:t>165</w:t>
            </w:r>
          </w:p>
        </w:tc>
        <w:tc>
          <w:tcPr>
            <w:tcW w:w="800" w:type="dxa"/>
            <w:tcBorders>
              <w:top w:val="nil"/>
              <w:left w:val="nil"/>
              <w:bottom w:val="single" w:color="auto" w:sz="4" w:space="0"/>
              <w:right w:val="single" w:color="auto" w:sz="4" w:space="0"/>
            </w:tcBorders>
            <w:vAlign w:val="center"/>
          </w:tcPr>
          <w:p w14:paraId="6B05E655">
            <w:pPr>
              <w:widowControl/>
              <w:jc w:val="center"/>
              <w:rPr>
                <w:rFonts w:ascii="宋体" w:cs="宋体"/>
                <w:color w:val="000000"/>
                <w:kern w:val="0"/>
                <w:sz w:val="18"/>
                <w:szCs w:val="18"/>
              </w:rPr>
            </w:pPr>
            <w:r>
              <w:rPr>
                <w:rFonts w:ascii="宋体" w:hAnsi="宋体" w:cs="宋体"/>
                <w:color w:val="000000"/>
                <w:kern w:val="0"/>
                <w:sz w:val="18"/>
                <w:szCs w:val="18"/>
              </w:rPr>
              <w:t>165</w:t>
            </w:r>
          </w:p>
        </w:tc>
        <w:tc>
          <w:tcPr>
            <w:tcW w:w="2400" w:type="dxa"/>
            <w:gridSpan w:val="3"/>
            <w:tcBorders>
              <w:top w:val="single" w:color="auto" w:sz="4" w:space="0"/>
              <w:left w:val="nil"/>
              <w:bottom w:val="single" w:color="auto" w:sz="4" w:space="0"/>
              <w:right w:val="single" w:color="auto" w:sz="4" w:space="0"/>
            </w:tcBorders>
            <w:vAlign w:val="center"/>
          </w:tcPr>
          <w:p w14:paraId="1B118746">
            <w:pPr>
              <w:widowControl/>
              <w:jc w:val="center"/>
              <w:rPr>
                <w:rFonts w:ascii="宋体" w:cs="宋体"/>
                <w:color w:val="000000"/>
                <w:kern w:val="0"/>
                <w:sz w:val="18"/>
                <w:szCs w:val="18"/>
              </w:rPr>
            </w:pPr>
            <w:r>
              <w:rPr>
                <w:rFonts w:ascii="宋体" w:hAnsi="宋体" w:cs="宋体"/>
                <w:color w:val="000000"/>
                <w:kern w:val="0"/>
                <w:sz w:val="18"/>
                <w:szCs w:val="18"/>
              </w:rPr>
              <w:t>165</w:t>
            </w:r>
          </w:p>
        </w:tc>
        <w:tc>
          <w:tcPr>
            <w:tcW w:w="800" w:type="dxa"/>
            <w:tcBorders>
              <w:top w:val="nil"/>
              <w:left w:val="nil"/>
              <w:bottom w:val="single" w:color="auto" w:sz="4" w:space="0"/>
              <w:right w:val="single" w:color="auto" w:sz="4" w:space="0"/>
            </w:tcBorders>
            <w:vAlign w:val="center"/>
          </w:tcPr>
          <w:p w14:paraId="74A3B9A9">
            <w:pPr>
              <w:widowControl/>
              <w:jc w:val="center"/>
              <w:rPr>
                <w:rFonts w:ascii="宋体" w:cs="宋体"/>
                <w:color w:val="000000"/>
                <w:kern w:val="0"/>
                <w:sz w:val="18"/>
                <w:szCs w:val="18"/>
              </w:rPr>
            </w:pPr>
            <w:r>
              <w:rPr>
                <w:rFonts w:ascii="宋体" w:hAnsi="宋体" w:cs="宋体"/>
                <w:color w:val="000000"/>
                <w:kern w:val="0"/>
                <w:sz w:val="18"/>
                <w:szCs w:val="18"/>
              </w:rPr>
              <w:t>100.00%</w:t>
            </w:r>
          </w:p>
        </w:tc>
        <w:tc>
          <w:tcPr>
            <w:tcW w:w="800" w:type="dxa"/>
            <w:tcBorders>
              <w:top w:val="nil"/>
              <w:left w:val="nil"/>
              <w:bottom w:val="single" w:color="auto" w:sz="4" w:space="0"/>
              <w:right w:val="single" w:color="auto" w:sz="4" w:space="0"/>
            </w:tcBorders>
            <w:vAlign w:val="center"/>
          </w:tcPr>
          <w:p w14:paraId="28386EDB">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36A5EF37">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vMerge w:val="continue"/>
            <w:tcBorders>
              <w:top w:val="nil"/>
              <w:left w:val="single" w:color="auto" w:sz="4" w:space="0"/>
              <w:bottom w:val="single" w:color="auto" w:sz="4" w:space="0"/>
              <w:right w:val="single" w:color="auto" w:sz="4" w:space="0"/>
            </w:tcBorders>
            <w:vAlign w:val="center"/>
          </w:tcPr>
          <w:p w14:paraId="4B71BBE9">
            <w:pPr>
              <w:widowControl/>
              <w:jc w:val="left"/>
              <w:rPr>
                <w:rFonts w:ascii="Courier New" w:hAnsi="Courier New" w:cs="Courier New"/>
                <w:i/>
                <w:iCs/>
                <w:color w:val="000000"/>
                <w:kern w:val="0"/>
                <w:sz w:val="18"/>
                <w:szCs w:val="18"/>
              </w:rPr>
            </w:pPr>
          </w:p>
        </w:tc>
      </w:tr>
      <w:tr w14:paraId="4BAF574D">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05C8002F">
            <w:pPr>
              <w:widowControl/>
              <w:jc w:val="left"/>
              <w:rPr>
                <w:rFonts w:asci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089D3320">
            <w:pPr>
              <w:widowControl/>
              <w:jc w:val="center"/>
              <w:rPr>
                <w:rFonts w:ascii="宋体" w:cs="宋体"/>
                <w:color w:val="000000"/>
                <w:kern w:val="0"/>
                <w:sz w:val="18"/>
                <w:szCs w:val="18"/>
              </w:rPr>
            </w:pPr>
            <w:r>
              <w:rPr>
                <w:rFonts w:hint="eastAsia" w:ascii="宋体" w:hAnsi="宋体" w:cs="宋体"/>
                <w:color w:val="000000"/>
                <w:kern w:val="0"/>
                <w:sz w:val="18"/>
                <w:szCs w:val="18"/>
              </w:rPr>
              <w:t>财政专户管理资金</w:t>
            </w:r>
          </w:p>
        </w:tc>
        <w:tc>
          <w:tcPr>
            <w:tcW w:w="800" w:type="dxa"/>
            <w:tcBorders>
              <w:top w:val="nil"/>
              <w:left w:val="nil"/>
              <w:bottom w:val="single" w:color="auto" w:sz="4" w:space="0"/>
              <w:right w:val="single" w:color="auto" w:sz="4" w:space="0"/>
            </w:tcBorders>
            <w:vAlign w:val="center"/>
          </w:tcPr>
          <w:p w14:paraId="503085E7">
            <w:pPr>
              <w:widowControl/>
              <w:jc w:val="center"/>
              <w:rPr>
                <w:rFonts w:ascii="宋体" w:cs="宋体"/>
                <w:color w:val="000000"/>
                <w:kern w:val="0"/>
                <w:sz w:val="18"/>
                <w:szCs w:val="18"/>
              </w:rPr>
            </w:pPr>
            <w:r>
              <w:rPr>
                <w:rFonts w:ascii="宋体" w:hAnsi="宋体" w:cs="宋体"/>
                <w:color w:val="000000"/>
                <w:kern w:val="0"/>
                <w:sz w:val="18"/>
                <w:szCs w:val="18"/>
              </w:rPr>
              <w:t>0</w:t>
            </w:r>
          </w:p>
        </w:tc>
        <w:tc>
          <w:tcPr>
            <w:tcW w:w="800" w:type="dxa"/>
            <w:tcBorders>
              <w:top w:val="nil"/>
              <w:left w:val="nil"/>
              <w:bottom w:val="single" w:color="auto" w:sz="4" w:space="0"/>
              <w:right w:val="single" w:color="auto" w:sz="4" w:space="0"/>
            </w:tcBorders>
            <w:vAlign w:val="center"/>
          </w:tcPr>
          <w:p w14:paraId="3335CE0A">
            <w:pPr>
              <w:widowControl/>
              <w:jc w:val="center"/>
              <w:rPr>
                <w:rFonts w:ascii="宋体" w:cs="宋体"/>
                <w:color w:val="000000"/>
                <w:kern w:val="0"/>
                <w:sz w:val="18"/>
                <w:szCs w:val="18"/>
              </w:rPr>
            </w:pPr>
            <w:r>
              <w:rPr>
                <w:rFonts w:ascii="宋体" w:hAnsi="宋体" w:cs="宋体"/>
                <w:color w:val="000000"/>
                <w:kern w:val="0"/>
                <w:sz w:val="18"/>
                <w:szCs w:val="18"/>
              </w:rPr>
              <w:t>0</w:t>
            </w:r>
          </w:p>
        </w:tc>
        <w:tc>
          <w:tcPr>
            <w:tcW w:w="2400" w:type="dxa"/>
            <w:gridSpan w:val="3"/>
            <w:tcBorders>
              <w:top w:val="single" w:color="auto" w:sz="4" w:space="0"/>
              <w:left w:val="nil"/>
              <w:bottom w:val="single" w:color="auto" w:sz="4" w:space="0"/>
              <w:right w:val="single" w:color="auto" w:sz="4" w:space="0"/>
            </w:tcBorders>
            <w:vAlign w:val="center"/>
          </w:tcPr>
          <w:p w14:paraId="2F2D811E">
            <w:pPr>
              <w:widowControl/>
              <w:jc w:val="center"/>
              <w:rPr>
                <w:rFonts w:ascii="宋体" w:cs="宋体"/>
                <w:color w:val="000000"/>
                <w:kern w:val="0"/>
                <w:sz w:val="18"/>
                <w:szCs w:val="18"/>
              </w:rPr>
            </w:pPr>
            <w:r>
              <w:rPr>
                <w:rFonts w:ascii="宋体" w:hAnsi="宋体" w:cs="宋体"/>
                <w:color w:val="000000"/>
                <w:kern w:val="0"/>
                <w:sz w:val="18"/>
                <w:szCs w:val="18"/>
              </w:rPr>
              <w:t>0</w:t>
            </w:r>
          </w:p>
        </w:tc>
        <w:tc>
          <w:tcPr>
            <w:tcW w:w="800" w:type="dxa"/>
            <w:tcBorders>
              <w:top w:val="nil"/>
              <w:left w:val="nil"/>
              <w:bottom w:val="single" w:color="auto" w:sz="4" w:space="0"/>
              <w:right w:val="single" w:color="auto" w:sz="4" w:space="0"/>
            </w:tcBorders>
            <w:vAlign w:val="center"/>
          </w:tcPr>
          <w:p w14:paraId="5A86218A">
            <w:pPr>
              <w:widowControl/>
              <w:jc w:val="center"/>
              <w:rPr>
                <w:rFonts w:ascii="宋体" w:cs="宋体"/>
                <w:color w:val="000000"/>
                <w:kern w:val="0"/>
                <w:sz w:val="18"/>
                <w:szCs w:val="18"/>
              </w:rPr>
            </w:pPr>
            <w:r>
              <w:rPr>
                <w:rFonts w:ascii="宋体" w:hAnsi="宋体" w:cs="宋体"/>
                <w:color w:val="000000"/>
                <w:kern w:val="0"/>
                <w:sz w:val="18"/>
                <w:szCs w:val="18"/>
              </w:rPr>
              <w:t>0.00%</w:t>
            </w:r>
          </w:p>
        </w:tc>
        <w:tc>
          <w:tcPr>
            <w:tcW w:w="800" w:type="dxa"/>
            <w:tcBorders>
              <w:top w:val="nil"/>
              <w:left w:val="nil"/>
              <w:bottom w:val="single" w:color="auto" w:sz="4" w:space="0"/>
              <w:right w:val="single" w:color="auto" w:sz="4" w:space="0"/>
            </w:tcBorders>
            <w:vAlign w:val="center"/>
          </w:tcPr>
          <w:p w14:paraId="2A3FDC63">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7BE24BBA">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vMerge w:val="continue"/>
            <w:tcBorders>
              <w:top w:val="nil"/>
              <w:left w:val="single" w:color="auto" w:sz="4" w:space="0"/>
              <w:bottom w:val="single" w:color="auto" w:sz="4" w:space="0"/>
              <w:right w:val="single" w:color="auto" w:sz="4" w:space="0"/>
            </w:tcBorders>
            <w:vAlign w:val="center"/>
          </w:tcPr>
          <w:p w14:paraId="703F5620">
            <w:pPr>
              <w:widowControl/>
              <w:jc w:val="left"/>
              <w:rPr>
                <w:rFonts w:ascii="Courier New" w:hAnsi="Courier New" w:cs="Courier New"/>
                <w:i/>
                <w:iCs/>
                <w:color w:val="000000"/>
                <w:kern w:val="0"/>
                <w:sz w:val="18"/>
                <w:szCs w:val="18"/>
              </w:rPr>
            </w:pPr>
          </w:p>
        </w:tc>
      </w:tr>
      <w:tr w14:paraId="650B3DA6">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6BC14A9E">
            <w:pPr>
              <w:widowControl/>
              <w:jc w:val="left"/>
              <w:rPr>
                <w:rFonts w:asci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08DBBD1B">
            <w:pPr>
              <w:widowControl/>
              <w:jc w:val="center"/>
              <w:rPr>
                <w:rFonts w:ascii="宋体" w:cs="宋体"/>
                <w:color w:val="000000"/>
                <w:kern w:val="0"/>
                <w:sz w:val="18"/>
                <w:szCs w:val="18"/>
              </w:rPr>
            </w:pPr>
            <w:r>
              <w:rPr>
                <w:rFonts w:hint="eastAsia" w:ascii="宋体" w:hAnsi="宋体" w:cs="宋体"/>
                <w:color w:val="000000"/>
                <w:kern w:val="0"/>
                <w:sz w:val="18"/>
                <w:szCs w:val="18"/>
              </w:rPr>
              <w:t>单位资金</w:t>
            </w:r>
          </w:p>
        </w:tc>
        <w:tc>
          <w:tcPr>
            <w:tcW w:w="800" w:type="dxa"/>
            <w:tcBorders>
              <w:top w:val="nil"/>
              <w:left w:val="nil"/>
              <w:bottom w:val="single" w:color="auto" w:sz="4" w:space="0"/>
              <w:right w:val="single" w:color="auto" w:sz="4" w:space="0"/>
            </w:tcBorders>
            <w:vAlign w:val="center"/>
          </w:tcPr>
          <w:p w14:paraId="56B2BEB8">
            <w:pPr>
              <w:widowControl/>
              <w:jc w:val="center"/>
              <w:rPr>
                <w:rFonts w:ascii="宋体" w:cs="宋体"/>
                <w:color w:val="000000"/>
                <w:kern w:val="0"/>
                <w:sz w:val="18"/>
                <w:szCs w:val="18"/>
              </w:rPr>
            </w:pPr>
            <w:r>
              <w:rPr>
                <w:rFonts w:ascii="宋体" w:hAnsi="宋体" w:cs="宋体"/>
                <w:color w:val="000000"/>
                <w:kern w:val="0"/>
                <w:sz w:val="18"/>
                <w:szCs w:val="18"/>
              </w:rPr>
              <w:t>0</w:t>
            </w:r>
          </w:p>
        </w:tc>
        <w:tc>
          <w:tcPr>
            <w:tcW w:w="800" w:type="dxa"/>
            <w:tcBorders>
              <w:top w:val="nil"/>
              <w:left w:val="nil"/>
              <w:bottom w:val="single" w:color="auto" w:sz="4" w:space="0"/>
              <w:right w:val="single" w:color="auto" w:sz="4" w:space="0"/>
            </w:tcBorders>
            <w:vAlign w:val="center"/>
          </w:tcPr>
          <w:p w14:paraId="0E9ECBA6">
            <w:pPr>
              <w:widowControl/>
              <w:jc w:val="center"/>
              <w:rPr>
                <w:rFonts w:ascii="宋体" w:cs="宋体"/>
                <w:color w:val="000000"/>
                <w:kern w:val="0"/>
                <w:sz w:val="18"/>
                <w:szCs w:val="18"/>
              </w:rPr>
            </w:pPr>
            <w:r>
              <w:rPr>
                <w:rFonts w:ascii="宋体" w:hAnsi="宋体" w:cs="宋体"/>
                <w:color w:val="000000"/>
                <w:kern w:val="0"/>
                <w:sz w:val="18"/>
                <w:szCs w:val="18"/>
              </w:rPr>
              <w:t>0</w:t>
            </w:r>
          </w:p>
        </w:tc>
        <w:tc>
          <w:tcPr>
            <w:tcW w:w="2400" w:type="dxa"/>
            <w:gridSpan w:val="3"/>
            <w:tcBorders>
              <w:top w:val="single" w:color="auto" w:sz="4" w:space="0"/>
              <w:left w:val="nil"/>
              <w:bottom w:val="single" w:color="auto" w:sz="4" w:space="0"/>
              <w:right w:val="single" w:color="auto" w:sz="4" w:space="0"/>
            </w:tcBorders>
            <w:vAlign w:val="center"/>
          </w:tcPr>
          <w:p w14:paraId="1D3816B3">
            <w:pPr>
              <w:widowControl/>
              <w:jc w:val="center"/>
              <w:rPr>
                <w:rFonts w:ascii="宋体" w:cs="宋体"/>
                <w:color w:val="000000"/>
                <w:kern w:val="0"/>
                <w:sz w:val="18"/>
                <w:szCs w:val="18"/>
              </w:rPr>
            </w:pPr>
            <w:r>
              <w:rPr>
                <w:rFonts w:ascii="宋体" w:hAnsi="宋体" w:cs="宋体"/>
                <w:color w:val="000000"/>
                <w:kern w:val="0"/>
                <w:sz w:val="18"/>
                <w:szCs w:val="18"/>
              </w:rPr>
              <w:t>0</w:t>
            </w:r>
          </w:p>
        </w:tc>
        <w:tc>
          <w:tcPr>
            <w:tcW w:w="800" w:type="dxa"/>
            <w:tcBorders>
              <w:top w:val="nil"/>
              <w:left w:val="nil"/>
              <w:bottom w:val="single" w:color="auto" w:sz="4" w:space="0"/>
              <w:right w:val="single" w:color="auto" w:sz="4" w:space="0"/>
            </w:tcBorders>
            <w:vAlign w:val="center"/>
          </w:tcPr>
          <w:p w14:paraId="126FE15D">
            <w:pPr>
              <w:widowControl/>
              <w:jc w:val="center"/>
              <w:rPr>
                <w:rFonts w:ascii="宋体" w:cs="宋体"/>
                <w:color w:val="000000"/>
                <w:kern w:val="0"/>
                <w:sz w:val="18"/>
                <w:szCs w:val="18"/>
              </w:rPr>
            </w:pPr>
            <w:r>
              <w:rPr>
                <w:rFonts w:ascii="宋体" w:hAnsi="宋体" w:cs="宋体"/>
                <w:color w:val="000000"/>
                <w:kern w:val="0"/>
                <w:sz w:val="18"/>
                <w:szCs w:val="18"/>
              </w:rPr>
              <w:t>0.00%</w:t>
            </w:r>
          </w:p>
        </w:tc>
        <w:tc>
          <w:tcPr>
            <w:tcW w:w="800" w:type="dxa"/>
            <w:tcBorders>
              <w:top w:val="nil"/>
              <w:left w:val="nil"/>
              <w:bottom w:val="single" w:color="auto" w:sz="4" w:space="0"/>
              <w:right w:val="single" w:color="auto" w:sz="4" w:space="0"/>
            </w:tcBorders>
            <w:vAlign w:val="center"/>
          </w:tcPr>
          <w:p w14:paraId="261016A2">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2136D591">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vMerge w:val="continue"/>
            <w:tcBorders>
              <w:top w:val="nil"/>
              <w:left w:val="single" w:color="auto" w:sz="4" w:space="0"/>
              <w:bottom w:val="single" w:color="auto" w:sz="4" w:space="0"/>
              <w:right w:val="single" w:color="auto" w:sz="4" w:space="0"/>
            </w:tcBorders>
            <w:vAlign w:val="center"/>
          </w:tcPr>
          <w:p w14:paraId="3B056A66">
            <w:pPr>
              <w:widowControl/>
              <w:jc w:val="left"/>
              <w:rPr>
                <w:rFonts w:ascii="Courier New" w:hAnsi="Courier New" w:cs="Courier New"/>
                <w:i/>
                <w:iCs/>
                <w:color w:val="000000"/>
                <w:kern w:val="0"/>
                <w:sz w:val="18"/>
                <w:szCs w:val="18"/>
              </w:rPr>
            </w:pPr>
          </w:p>
        </w:tc>
      </w:tr>
      <w:tr w14:paraId="5962093E">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56FB0D03">
            <w:pPr>
              <w:widowControl/>
              <w:jc w:val="left"/>
              <w:rPr>
                <w:rFonts w:asci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41DFB02B">
            <w:pPr>
              <w:widowControl/>
              <w:jc w:val="center"/>
              <w:rPr>
                <w:rFonts w:ascii="宋体" w:cs="宋体"/>
                <w:color w:val="000000"/>
                <w:kern w:val="0"/>
                <w:sz w:val="18"/>
                <w:szCs w:val="18"/>
              </w:rPr>
            </w:pPr>
            <w:r>
              <w:rPr>
                <w:rFonts w:hint="eastAsia" w:ascii="宋体" w:hAnsi="宋体" w:cs="宋体"/>
                <w:color w:val="000000"/>
                <w:kern w:val="0"/>
                <w:sz w:val="18"/>
                <w:szCs w:val="18"/>
              </w:rPr>
              <w:t>其他资金</w:t>
            </w:r>
          </w:p>
        </w:tc>
        <w:tc>
          <w:tcPr>
            <w:tcW w:w="800" w:type="dxa"/>
            <w:tcBorders>
              <w:top w:val="nil"/>
              <w:left w:val="nil"/>
              <w:bottom w:val="single" w:color="auto" w:sz="4" w:space="0"/>
              <w:right w:val="single" w:color="auto" w:sz="4" w:space="0"/>
            </w:tcBorders>
            <w:vAlign w:val="center"/>
          </w:tcPr>
          <w:p w14:paraId="1B267A7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auto" w:sz="4" w:space="0"/>
              <w:right w:val="single" w:color="auto" w:sz="4" w:space="0"/>
            </w:tcBorders>
            <w:vAlign w:val="center"/>
          </w:tcPr>
          <w:p w14:paraId="3E1976A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400" w:type="dxa"/>
            <w:gridSpan w:val="3"/>
            <w:tcBorders>
              <w:top w:val="single" w:color="auto" w:sz="4" w:space="0"/>
              <w:left w:val="nil"/>
              <w:bottom w:val="single" w:color="auto" w:sz="4" w:space="0"/>
              <w:right w:val="single" w:color="auto" w:sz="4" w:space="0"/>
            </w:tcBorders>
            <w:vAlign w:val="center"/>
          </w:tcPr>
          <w:p w14:paraId="3978ECF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auto" w:sz="4" w:space="0"/>
              <w:right w:val="single" w:color="auto" w:sz="4" w:space="0"/>
            </w:tcBorders>
            <w:vAlign w:val="center"/>
          </w:tcPr>
          <w:p w14:paraId="365412D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auto" w:sz="4" w:space="0"/>
              <w:right w:val="single" w:color="auto" w:sz="4" w:space="0"/>
            </w:tcBorders>
            <w:vAlign w:val="center"/>
          </w:tcPr>
          <w:p w14:paraId="5D5B0716">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0C2D48B4">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vMerge w:val="continue"/>
            <w:tcBorders>
              <w:top w:val="nil"/>
              <w:left w:val="single" w:color="auto" w:sz="4" w:space="0"/>
              <w:bottom w:val="single" w:color="auto" w:sz="4" w:space="0"/>
              <w:right w:val="single" w:color="auto" w:sz="4" w:space="0"/>
            </w:tcBorders>
            <w:vAlign w:val="center"/>
          </w:tcPr>
          <w:p w14:paraId="2E096210">
            <w:pPr>
              <w:widowControl/>
              <w:jc w:val="left"/>
              <w:rPr>
                <w:rFonts w:ascii="Courier New" w:hAnsi="Courier New" w:cs="Courier New"/>
                <w:i/>
                <w:iCs/>
                <w:color w:val="000000"/>
                <w:kern w:val="0"/>
                <w:sz w:val="18"/>
                <w:szCs w:val="18"/>
              </w:rPr>
            </w:pPr>
          </w:p>
        </w:tc>
      </w:tr>
      <w:tr w14:paraId="031512F2">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vAlign w:val="center"/>
          </w:tcPr>
          <w:p w14:paraId="15379C6A">
            <w:pPr>
              <w:widowControl/>
              <w:jc w:val="center"/>
              <w:rPr>
                <w:rFonts w:ascii="宋体" w:cs="宋体"/>
                <w:color w:val="000000"/>
                <w:kern w:val="0"/>
                <w:sz w:val="18"/>
                <w:szCs w:val="18"/>
              </w:rPr>
            </w:pPr>
            <w:r>
              <w:rPr>
                <w:rFonts w:hint="eastAsia" w:ascii="宋体" w:hAnsi="宋体" w:cs="宋体"/>
                <w:color w:val="000000"/>
                <w:kern w:val="0"/>
                <w:sz w:val="18"/>
                <w:szCs w:val="18"/>
              </w:rPr>
              <w:t>绩效指标（</w:t>
            </w:r>
            <w:r>
              <w:rPr>
                <w:rFonts w:ascii="宋体" w:hAnsi="宋体" w:cs="宋体"/>
                <w:color w:val="000000"/>
                <w:kern w:val="0"/>
                <w:sz w:val="18"/>
                <w:szCs w:val="18"/>
              </w:rPr>
              <w:t>90</w:t>
            </w:r>
            <w:r>
              <w:rPr>
                <w:rFonts w:hint="eastAsia" w:ascii="宋体" w:hAnsi="宋体" w:cs="宋体"/>
                <w:color w:val="000000"/>
                <w:kern w:val="0"/>
                <w:sz w:val="18"/>
                <w:szCs w:val="18"/>
              </w:rPr>
              <w:t>分）</w:t>
            </w:r>
          </w:p>
        </w:tc>
        <w:tc>
          <w:tcPr>
            <w:tcW w:w="1080" w:type="dxa"/>
            <w:tcBorders>
              <w:top w:val="nil"/>
              <w:left w:val="nil"/>
              <w:bottom w:val="single" w:color="auto" w:sz="4" w:space="0"/>
              <w:right w:val="single" w:color="auto" w:sz="4" w:space="0"/>
            </w:tcBorders>
            <w:vAlign w:val="center"/>
          </w:tcPr>
          <w:p w14:paraId="7DF25AD9">
            <w:pPr>
              <w:widowControl/>
              <w:jc w:val="center"/>
              <w:rPr>
                <w:rFonts w:ascii="宋体" w:cs="宋体"/>
                <w:color w:val="000000"/>
                <w:kern w:val="0"/>
                <w:sz w:val="18"/>
                <w:szCs w:val="18"/>
              </w:rPr>
            </w:pPr>
            <w:r>
              <w:rPr>
                <w:rFonts w:hint="eastAsia" w:ascii="宋体" w:hAnsi="宋体" w:cs="宋体"/>
                <w:color w:val="000000"/>
                <w:kern w:val="0"/>
                <w:sz w:val="18"/>
                <w:szCs w:val="18"/>
              </w:rPr>
              <w:t>一级指标</w:t>
            </w:r>
          </w:p>
        </w:tc>
        <w:tc>
          <w:tcPr>
            <w:tcW w:w="800" w:type="dxa"/>
            <w:tcBorders>
              <w:top w:val="nil"/>
              <w:left w:val="nil"/>
              <w:bottom w:val="single" w:color="auto" w:sz="4" w:space="0"/>
              <w:right w:val="single" w:color="auto" w:sz="4" w:space="0"/>
            </w:tcBorders>
            <w:vAlign w:val="center"/>
          </w:tcPr>
          <w:p w14:paraId="627081E5">
            <w:pPr>
              <w:widowControl/>
              <w:jc w:val="center"/>
              <w:rPr>
                <w:rFonts w:ascii="宋体" w:cs="宋体"/>
                <w:color w:val="000000"/>
                <w:kern w:val="0"/>
                <w:sz w:val="18"/>
                <w:szCs w:val="18"/>
              </w:rPr>
            </w:pPr>
            <w:r>
              <w:rPr>
                <w:rFonts w:hint="eastAsia" w:ascii="宋体" w:hAnsi="宋体" w:cs="宋体"/>
                <w:color w:val="000000"/>
                <w:kern w:val="0"/>
                <w:sz w:val="18"/>
                <w:szCs w:val="18"/>
              </w:rPr>
              <w:t>二级指标</w:t>
            </w:r>
          </w:p>
        </w:tc>
        <w:tc>
          <w:tcPr>
            <w:tcW w:w="800" w:type="dxa"/>
            <w:tcBorders>
              <w:top w:val="nil"/>
              <w:left w:val="nil"/>
              <w:bottom w:val="single" w:color="auto" w:sz="4" w:space="0"/>
              <w:right w:val="single" w:color="auto" w:sz="4" w:space="0"/>
            </w:tcBorders>
            <w:vAlign w:val="center"/>
          </w:tcPr>
          <w:p w14:paraId="432DE3DA">
            <w:pPr>
              <w:widowControl/>
              <w:jc w:val="center"/>
              <w:rPr>
                <w:rFonts w:ascii="宋体" w:cs="宋体"/>
                <w:color w:val="000000"/>
                <w:kern w:val="0"/>
                <w:sz w:val="18"/>
                <w:szCs w:val="18"/>
              </w:rPr>
            </w:pPr>
            <w:r>
              <w:rPr>
                <w:rFonts w:hint="eastAsia" w:ascii="宋体" w:hAnsi="宋体" w:cs="宋体"/>
                <w:color w:val="000000"/>
                <w:kern w:val="0"/>
                <w:sz w:val="18"/>
                <w:szCs w:val="18"/>
              </w:rPr>
              <w:t>三级指标</w:t>
            </w:r>
          </w:p>
        </w:tc>
        <w:tc>
          <w:tcPr>
            <w:tcW w:w="800" w:type="dxa"/>
            <w:tcBorders>
              <w:top w:val="nil"/>
              <w:left w:val="nil"/>
              <w:bottom w:val="single" w:color="auto" w:sz="4" w:space="0"/>
              <w:right w:val="single" w:color="auto" w:sz="4" w:space="0"/>
            </w:tcBorders>
            <w:vAlign w:val="center"/>
          </w:tcPr>
          <w:p w14:paraId="6A1DE3C7">
            <w:pPr>
              <w:widowControl/>
              <w:jc w:val="center"/>
              <w:rPr>
                <w:rFonts w:ascii="宋体" w:cs="宋体"/>
                <w:color w:val="000000"/>
                <w:kern w:val="0"/>
                <w:sz w:val="18"/>
                <w:szCs w:val="18"/>
              </w:rPr>
            </w:pPr>
            <w:r>
              <w:rPr>
                <w:rFonts w:hint="eastAsia" w:ascii="宋体" w:hAnsi="宋体" w:cs="宋体"/>
                <w:color w:val="000000"/>
                <w:kern w:val="0"/>
                <w:sz w:val="18"/>
                <w:szCs w:val="18"/>
              </w:rPr>
              <w:t>指标性质</w:t>
            </w:r>
          </w:p>
        </w:tc>
        <w:tc>
          <w:tcPr>
            <w:tcW w:w="800" w:type="dxa"/>
            <w:tcBorders>
              <w:top w:val="nil"/>
              <w:left w:val="nil"/>
              <w:bottom w:val="single" w:color="auto" w:sz="4" w:space="0"/>
              <w:right w:val="single" w:color="auto" w:sz="4" w:space="0"/>
            </w:tcBorders>
            <w:vAlign w:val="center"/>
          </w:tcPr>
          <w:p w14:paraId="07090886">
            <w:pPr>
              <w:widowControl/>
              <w:jc w:val="center"/>
              <w:rPr>
                <w:rFonts w:ascii="宋体" w:cs="宋体"/>
                <w:color w:val="000000"/>
                <w:kern w:val="0"/>
                <w:sz w:val="18"/>
                <w:szCs w:val="18"/>
              </w:rPr>
            </w:pPr>
            <w:r>
              <w:rPr>
                <w:rFonts w:hint="eastAsia" w:ascii="宋体" w:hAnsi="宋体" w:cs="宋体"/>
                <w:color w:val="000000"/>
                <w:kern w:val="0"/>
                <w:sz w:val="18"/>
                <w:szCs w:val="18"/>
              </w:rPr>
              <w:t>指标值</w:t>
            </w:r>
          </w:p>
        </w:tc>
        <w:tc>
          <w:tcPr>
            <w:tcW w:w="800" w:type="dxa"/>
            <w:tcBorders>
              <w:top w:val="nil"/>
              <w:left w:val="nil"/>
              <w:bottom w:val="single" w:color="auto" w:sz="4" w:space="0"/>
              <w:right w:val="single" w:color="auto" w:sz="4" w:space="0"/>
            </w:tcBorders>
            <w:vAlign w:val="center"/>
          </w:tcPr>
          <w:p w14:paraId="78B18604">
            <w:pPr>
              <w:widowControl/>
              <w:jc w:val="center"/>
              <w:rPr>
                <w:rFonts w:ascii="宋体" w:cs="宋体"/>
                <w:color w:val="000000"/>
                <w:kern w:val="0"/>
                <w:sz w:val="18"/>
                <w:szCs w:val="18"/>
              </w:rPr>
            </w:pPr>
            <w:r>
              <w:rPr>
                <w:rFonts w:hint="eastAsia" w:ascii="宋体" w:hAnsi="宋体" w:cs="宋体"/>
                <w:color w:val="000000"/>
                <w:kern w:val="0"/>
                <w:sz w:val="18"/>
                <w:szCs w:val="18"/>
              </w:rPr>
              <w:t>度量单位</w:t>
            </w:r>
          </w:p>
        </w:tc>
        <w:tc>
          <w:tcPr>
            <w:tcW w:w="800" w:type="dxa"/>
            <w:tcBorders>
              <w:top w:val="nil"/>
              <w:left w:val="nil"/>
              <w:bottom w:val="single" w:color="auto" w:sz="4" w:space="0"/>
              <w:right w:val="single" w:color="auto" w:sz="4" w:space="0"/>
            </w:tcBorders>
            <w:vAlign w:val="center"/>
          </w:tcPr>
          <w:p w14:paraId="1109E0BF">
            <w:pPr>
              <w:widowControl/>
              <w:jc w:val="center"/>
              <w:rPr>
                <w:rFonts w:ascii="宋体" w:cs="宋体"/>
                <w:color w:val="000000"/>
                <w:kern w:val="0"/>
                <w:sz w:val="18"/>
                <w:szCs w:val="18"/>
              </w:rPr>
            </w:pPr>
            <w:r>
              <w:rPr>
                <w:rFonts w:hint="eastAsia" w:ascii="宋体" w:hAnsi="宋体" w:cs="宋体"/>
                <w:color w:val="000000"/>
                <w:kern w:val="0"/>
                <w:sz w:val="18"/>
                <w:szCs w:val="18"/>
              </w:rPr>
              <w:t>完成值</w:t>
            </w:r>
          </w:p>
        </w:tc>
        <w:tc>
          <w:tcPr>
            <w:tcW w:w="800" w:type="dxa"/>
            <w:tcBorders>
              <w:top w:val="nil"/>
              <w:left w:val="nil"/>
              <w:bottom w:val="single" w:color="auto" w:sz="4" w:space="0"/>
              <w:right w:val="single" w:color="auto" w:sz="4" w:space="0"/>
            </w:tcBorders>
            <w:vAlign w:val="center"/>
          </w:tcPr>
          <w:p w14:paraId="07C7256C">
            <w:pPr>
              <w:widowControl/>
              <w:jc w:val="center"/>
              <w:rPr>
                <w:rFonts w:ascii="宋体" w:cs="宋体"/>
                <w:color w:val="000000"/>
                <w:kern w:val="0"/>
                <w:sz w:val="18"/>
                <w:szCs w:val="18"/>
              </w:rPr>
            </w:pPr>
            <w:r>
              <w:rPr>
                <w:rFonts w:hint="eastAsia" w:ascii="宋体" w:hAnsi="宋体" w:cs="宋体"/>
                <w:color w:val="000000"/>
                <w:kern w:val="0"/>
                <w:sz w:val="18"/>
                <w:szCs w:val="18"/>
              </w:rPr>
              <w:t>权重</w:t>
            </w:r>
          </w:p>
        </w:tc>
        <w:tc>
          <w:tcPr>
            <w:tcW w:w="800" w:type="dxa"/>
            <w:tcBorders>
              <w:top w:val="nil"/>
              <w:left w:val="nil"/>
              <w:bottom w:val="single" w:color="auto" w:sz="4" w:space="0"/>
              <w:right w:val="single" w:color="auto" w:sz="4" w:space="0"/>
            </w:tcBorders>
            <w:vAlign w:val="center"/>
          </w:tcPr>
          <w:p w14:paraId="23DE320B">
            <w:pPr>
              <w:widowControl/>
              <w:jc w:val="center"/>
              <w:rPr>
                <w:rFonts w:ascii="宋体" w:cs="宋体"/>
                <w:color w:val="000000"/>
                <w:kern w:val="0"/>
                <w:sz w:val="18"/>
                <w:szCs w:val="18"/>
              </w:rPr>
            </w:pPr>
            <w:r>
              <w:rPr>
                <w:rFonts w:hint="eastAsia" w:ascii="宋体" w:hAnsi="宋体" w:cs="宋体"/>
                <w:color w:val="000000"/>
                <w:kern w:val="0"/>
                <w:sz w:val="18"/>
                <w:szCs w:val="18"/>
              </w:rPr>
              <w:t>权重</w:t>
            </w:r>
          </w:p>
        </w:tc>
        <w:tc>
          <w:tcPr>
            <w:tcW w:w="800" w:type="dxa"/>
            <w:tcBorders>
              <w:top w:val="nil"/>
              <w:left w:val="nil"/>
              <w:bottom w:val="single" w:color="auto" w:sz="4" w:space="0"/>
              <w:right w:val="single" w:color="auto" w:sz="4" w:space="0"/>
            </w:tcBorders>
            <w:vAlign w:val="center"/>
          </w:tcPr>
          <w:p w14:paraId="3436B9BA">
            <w:pPr>
              <w:widowControl/>
              <w:jc w:val="center"/>
              <w:rPr>
                <w:rFonts w:ascii="宋体" w:cs="宋体"/>
                <w:color w:val="000000"/>
                <w:kern w:val="0"/>
                <w:sz w:val="18"/>
                <w:szCs w:val="18"/>
              </w:rPr>
            </w:pPr>
            <w:r>
              <w:rPr>
                <w:rFonts w:hint="eastAsia" w:ascii="宋体" w:hAnsi="宋体" w:cs="宋体"/>
                <w:color w:val="000000"/>
                <w:kern w:val="0"/>
                <w:sz w:val="18"/>
                <w:szCs w:val="18"/>
              </w:rPr>
              <w:t>　</w:t>
            </w:r>
          </w:p>
        </w:tc>
      </w:tr>
      <w:tr w14:paraId="42213290">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0CA70FBA">
            <w:pPr>
              <w:widowControl/>
              <w:jc w:val="left"/>
              <w:rPr>
                <w:rFonts w:asci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14:paraId="29643764">
            <w:pPr>
              <w:widowControl/>
              <w:jc w:val="center"/>
              <w:rPr>
                <w:rFonts w:ascii="宋体" w:cs="宋体"/>
                <w:color w:val="000000"/>
                <w:kern w:val="0"/>
                <w:sz w:val="18"/>
                <w:szCs w:val="18"/>
              </w:rPr>
            </w:pPr>
            <w:r>
              <w:rPr>
                <w:rFonts w:hint="eastAsia" w:ascii="宋体" w:hAnsi="宋体" w:cs="宋体"/>
                <w:color w:val="000000"/>
                <w:kern w:val="0"/>
                <w:sz w:val="18"/>
                <w:szCs w:val="18"/>
              </w:rPr>
              <w:t>产出指标</w:t>
            </w:r>
          </w:p>
        </w:tc>
        <w:tc>
          <w:tcPr>
            <w:tcW w:w="800" w:type="dxa"/>
            <w:tcBorders>
              <w:top w:val="nil"/>
              <w:left w:val="nil"/>
              <w:bottom w:val="single" w:color="auto" w:sz="4" w:space="0"/>
              <w:right w:val="single" w:color="auto" w:sz="4" w:space="0"/>
            </w:tcBorders>
            <w:vAlign w:val="center"/>
          </w:tcPr>
          <w:p w14:paraId="310DE353">
            <w:pPr>
              <w:widowControl/>
              <w:jc w:val="center"/>
              <w:rPr>
                <w:rFonts w:ascii="宋体" w:cs="宋体"/>
                <w:color w:val="000000"/>
                <w:kern w:val="0"/>
                <w:sz w:val="18"/>
                <w:szCs w:val="18"/>
              </w:rPr>
            </w:pPr>
            <w:r>
              <w:rPr>
                <w:rFonts w:hint="eastAsia" w:ascii="宋体" w:hAnsi="宋体" w:cs="宋体"/>
                <w:color w:val="000000"/>
                <w:kern w:val="0"/>
                <w:sz w:val="18"/>
                <w:szCs w:val="18"/>
              </w:rPr>
              <w:t>数量指标</w:t>
            </w:r>
          </w:p>
        </w:tc>
        <w:tc>
          <w:tcPr>
            <w:tcW w:w="800" w:type="dxa"/>
            <w:tcBorders>
              <w:top w:val="nil"/>
              <w:left w:val="nil"/>
              <w:bottom w:val="single" w:color="auto" w:sz="4" w:space="0"/>
              <w:right w:val="single" w:color="auto" w:sz="4" w:space="0"/>
            </w:tcBorders>
            <w:vAlign w:val="center"/>
          </w:tcPr>
          <w:p w14:paraId="12B03D7E">
            <w:pPr>
              <w:widowControl/>
              <w:jc w:val="center"/>
              <w:rPr>
                <w:rFonts w:ascii="宋体" w:cs="宋体"/>
                <w:color w:val="000000"/>
                <w:kern w:val="0"/>
                <w:sz w:val="18"/>
                <w:szCs w:val="18"/>
              </w:rPr>
            </w:pPr>
            <w:r>
              <w:rPr>
                <w:rFonts w:hint="eastAsia" w:ascii="宋体" w:hAnsi="宋体" w:cs="宋体"/>
                <w:color w:val="000000"/>
                <w:kern w:val="0"/>
                <w:sz w:val="18"/>
                <w:szCs w:val="18"/>
              </w:rPr>
              <w:t>科目调整次数</w:t>
            </w:r>
          </w:p>
        </w:tc>
        <w:tc>
          <w:tcPr>
            <w:tcW w:w="800" w:type="dxa"/>
            <w:tcBorders>
              <w:top w:val="nil"/>
              <w:left w:val="nil"/>
              <w:bottom w:val="single" w:color="auto" w:sz="4" w:space="0"/>
              <w:right w:val="single" w:color="auto" w:sz="4" w:space="0"/>
            </w:tcBorders>
            <w:vAlign w:val="center"/>
          </w:tcPr>
          <w:p w14:paraId="333CC57D">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3223485A">
            <w:pPr>
              <w:widowControl/>
              <w:jc w:val="center"/>
              <w:rPr>
                <w:rFonts w:ascii="宋体" w:cs="宋体"/>
                <w:color w:val="000000"/>
                <w:kern w:val="0"/>
                <w:sz w:val="18"/>
                <w:szCs w:val="18"/>
              </w:rPr>
            </w:pPr>
            <w:r>
              <w:rPr>
                <w:rFonts w:ascii="宋体" w:hAnsi="宋体" w:cs="宋体"/>
                <w:color w:val="000000"/>
                <w:kern w:val="0"/>
                <w:sz w:val="18"/>
                <w:szCs w:val="18"/>
              </w:rPr>
              <w:t>5</w:t>
            </w:r>
          </w:p>
        </w:tc>
        <w:tc>
          <w:tcPr>
            <w:tcW w:w="800" w:type="dxa"/>
            <w:tcBorders>
              <w:top w:val="nil"/>
              <w:left w:val="nil"/>
              <w:bottom w:val="single" w:color="auto" w:sz="4" w:space="0"/>
              <w:right w:val="single" w:color="auto" w:sz="4" w:space="0"/>
            </w:tcBorders>
            <w:vAlign w:val="center"/>
          </w:tcPr>
          <w:p w14:paraId="15D124B4">
            <w:pPr>
              <w:widowControl/>
              <w:jc w:val="center"/>
              <w:rPr>
                <w:rFonts w:ascii="宋体" w:cs="宋体"/>
                <w:color w:val="000000"/>
                <w:kern w:val="0"/>
                <w:sz w:val="18"/>
                <w:szCs w:val="18"/>
              </w:rPr>
            </w:pPr>
            <w:r>
              <w:rPr>
                <w:rFonts w:hint="eastAsia" w:ascii="宋体" w:hAnsi="宋体" w:cs="宋体"/>
                <w:color w:val="000000"/>
                <w:kern w:val="0"/>
                <w:sz w:val="18"/>
                <w:szCs w:val="18"/>
              </w:rPr>
              <w:t>次</w:t>
            </w:r>
          </w:p>
        </w:tc>
        <w:tc>
          <w:tcPr>
            <w:tcW w:w="800" w:type="dxa"/>
            <w:tcBorders>
              <w:top w:val="nil"/>
              <w:left w:val="nil"/>
              <w:bottom w:val="single" w:color="auto" w:sz="4" w:space="0"/>
              <w:right w:val="single" w:color="auto" w:sz="4" w:space="0"/>
            </w:tcBorders>
            <w:vAlign w:val="center"/>
          </w:tcPr>
          <w:p w14:paraId="0FAE206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auto" w:sz="4" w:space="0"/>
              <w:right w:val="single" w:color="auto" w:sz="4" w:space="0"/>
            </w:tcBorders>
            <w:vAlign w:val="center"/>
          </w:tcPr>
          <w:p w14:paraId="133CF274">
            <w:pPr>
              <w:widowControl/>
              <w:jc w:val="center"/>
              <w:rPr>
                <w:rFonts w:ascii="宋体" w:cs="宋体"/>
                <w:color w:val="000000"/>
                <w:kern w:val="0"/>
                <w:sz w:val="18"/>
                <w:szCs w:val="18"/>
              </w:rPr>
            </w:pPr>
            <w:r>
              <w:rPr>
                <w:rFonts w:ascii="宋体" w:hAnsi="宋体" w:cs="宋体"/>
                <w:color w:val="000000"/>
                <w:kern w:val="0"/>
                <w:sz w:val="18"/>
                <w:szCs w:val="18"/>
              </w:rPr>
              <w:t>20</w:t>
            </w:r>
          </w:p>
        </w:tc>
        <w:tc>
          <w:tcPr>
            <w:tcW w:w="800" w:type="dxa"/>
            <w:tcBorders>
              <w:top w:val="nil"/>
              <w:left w:val="nil"/>
              <w:bottom w:val="single" w:color="auto" w:sz="4" w:space="0"/>
              <w:right w:val="single" w:color="auto" w:sz="4" w:space="0"/>
            </w:tcBorders>
            <w:vAlign w:val="center"/>
          </w:tcPr>
          <w:p w14:paraId="1DA90F04">
            <w:pPr>
              <w:widowControl/>
              <w:jc w:val="center"/>
              <w:rPr>
                <w:rFonts w:ascii="宋体" w:cs="宋体"/>
                <w:color w:val="000000"/>
                <w:kern w:val="0"/>
                <w:sz w:val="18"/>
                <w:szCs w:val="18"/>
              </w:rPr>
            </w:pPr>
            <w:r>
              <w:rPr>
                <w:rFonts w:ascii="宋体" w:hAnsi="宋体" w:cs="宋体"/>
                <w:color w:val="000000"/>
                <w:kern w:val="0"/>
                <w:sz w:val="18"/>
                <w:szCs w:val="18"/>
              </w:rPr>
              <w:t>20</w:t>
            </w:r>
          </w:p>
        </w:tc>
        <w:tc>
          <w:tcPr>
            <w:tcW w:w="800" w:type="dxa"/>
            <w:tcBorders>
              <w:top w:val="nil"/>
              <w:left w:val="nil"/>
              <w:bottom w:val="single" w:color="auto" w:sz="4" w:space="0"/>
              <w:right w:val="single" w:color="auto" w:sz="4" w:space="0"/>
            </w:tcBorders>
            <w:vAlign w:val="center"/>
          </w:tcPr>
          <w:p w14:paraId="29FCC15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1FF0C6B">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13F66308">
            <w:pPr>
              <w:widowControl/>
              <w:jc w:val="left"/>
              <w:rPr>
                <w:rFonts w:asci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0077A261">
            <w:pPr>
              <w:widowControl/>
              <w:jc w:val="left"/>
              <w:rPr>
                <w:rFonts w:ascii="宋体" w:cs="宋体"/>
                <w:color w:val="000000"/>
                <w:kern w:val="0"/>
                <w:sz w:val="18"/>
                <w:szCs w:val="18"/>
              </w:rPr>
            </w:pPr>
          </w:p>
        </w:tc>
        <w:tc>
          <w:tcPr>
            <w:tcW w:w="800" w:type="dxa"/>
            <w:tcBorders>
              <w:top w:val="nil"/>
              <w:left w:val="nil"/>
              <w:bottom w:val="single" w:color="auto" w:sz="4" w:space="0"/>
              <w:right w:val="single" w:color="auto" w:sz="4" w:space="0"/>
            </w:tcBorders>
            <w:vAlign w:val="center"/>
          </w:tcPr>
          <w:p w14:paraId="613553B3">
            <w:pPr>
              <w:widowControl/>
              <w:jc w:val="center"/>
              <w:rPr>
                <w:rFonts w:ascii="宋体" w:cs="宋体"/>
                <w:color w:val="000000"/>
                <w:kern w:val="0"/>
                <w:sz w:val="18"/>
                <w:szCs w:val="18"/>
              </w:rPr>
            </w:pPr>
            <w:r>
              <w:rPr>
                <w:rFonts w:hint="eastAsia" w:ascii="宋体" w:hAnsi="宋体" w:cs="宋体"/>
                <w:color w:val="000000"/>
                <w:kern w:val="0"/>
                <w:sz w:val="18"/>
                <w:szCs w:val="18"/>
              </w:rPr>
              <w:t>质量指标</w:t>
            </w:r>
          </w:p>
        </w:tc>
        <w:tc>
          <w:tcPr>
            <w:tcW w:w="800" w:type="dxa"/>
            <w:tcBorders>
              <w:top w:val="nil"/>
              <w:left w:val="nil"/>
              <w:bottom w:val="single" w:color="auto" w:sz="4" w:space="0"/>
              <w:right w:val="single" w:color="auto" w:sz="4" w:space="0"/>
            </w:tcBorders>
            <w:vAlign w:val="center"/>
          </w:tcPr>
          <w:p w14:paraId="65CA9256">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800" w:type="dxa"/>
            <w:tcBorders>
              <w:top w:val="nil"/>
              <w:left w:val="nil"/>
              <w:bottom w:val="single" w:color="auto" w:sz="4" w:space="0"/>
              <w:right w:val="single" w:color="auto" w:sz="4" w:space="0"/>
            </w:tcBorders>
            <w:vAlign w:val="center"/>
          </w:tcPr>
          <w:p w14:paraId="3AA15EC4">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2D4EDDA0">
            <w:pPr>
              <w:widowControl/>
              <w:jc w:val="center"/>
              <w:rPr>
                <w:rFonts w:ascii="宋体" w:cs="宋体"/>
                <w:color w:val="000000"/>
                <w:kern w:val="0"/>
                <w:sz w:val="18"/>
                <w:szCs w:val="18"/>
              </w:rPr>
            </w:pPr>
            <w:r>
              <w:rPr>
                <w:rFonts w:ascii="宋体" w:hAnsi="宋体" w:cs="宋体"/>
                <w:color w:val="000000"/>
                <w:kern w:val="0"/>
                <w:sz w:val="18"/>
                <w:szCs w:val="18"/>
              </w:rPr>
              <w:t>5</w:t>
            </w:r>
          </w:p>
        </w:tc>
        <w:tc>
          <w:tcPr>
            <w:tcW w:w="800" w:type="dxa"/>
            <w:tcBorders>
              <w:top w:val="nil"/>
              <w:left w:val="nil"/>
              <w:bottom w:val="single" w:color="auto" w:sz="4" w:space="0"/>
              <w:right w:val="single" w:color="auto" w:sz="4" w:space="0"/>
            </w:tcBorders>
            <w:vAlign w:val="center"/>
          </w:tcPr>
          <w:p w14:paraId="4E8E5B68">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68E2A61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auto" w:sz="4" w:space="0"/>
              <w:right w:val="single" w:color="auto" w:sz="4" w:space="0"/>
            </w:tcBorders>
            <w:vAlign w:val="center"/>
          </w:tcPr>
          <w:p w14:paraId="630CF911">
            <w:pPr>
              <w:widowControl/>
              <w:jc w:val="center"/>
              <w:rPr>
                <w:rFonts w:ascii="宋体" w:cs="宋体"/>
                <w:color w:val="000000"/>
                <w:kern w:val="0"/>
                <w:sz w:val="18"/>
                <w:szCs w:val="18"/>
              </w:rPr>
            </w:pPr>
            <w:r>
              <w:rPr>
                <w:rFonts w:ascii="宋体" w:hAnsi="宋体" w:cs="宋体"/>
                <w:color w:val="000000"/>
                <w:kern w:val="0"/>
                <w:sz w:val="18"/>
                <w:szCs w:val="18"/>
              </w:rPr>
              <w:t>20</w:t>
            </w:r>
          </w:p>
        </w:tc>
        <w:tc>
          <w:tcPr>
            <w:tcW w:w="800" w:type="dxa"/>
            <w:tcBorders>
              <w:top w:val="nil"/>
              <w:left w:val="nil"/>
              <w:bottom w:val="single" w:color="auto" w:sz="4" w:space="0"/>
              <w:right w:val="single" w:color="auto" w:sz="4" w:space="0"/>
            </w:tcBorders>
            <w:vAlign w:val="center"/>
          </w:tcPr>
          <w:p w14:paraId="29A161B9">
            <w:pPr>
              <w:widowControl/>
              <w:jc w:val="center"/>
              <w:rPr>
                <w:rFonts w:ascii="宋体" w:cs="宋体"/>
                <w:color w:val="000000"/>
                <w:kern w:val="0"/>
                <w:sz w:val="18"/>
                <w:szCs w:val="18"/>
              </w:rPr>
            </w:pPr>
            <w:r>
              <w:rPr>
                <w:rFonts w:ascii="宋体" w:hAnsi="宋体" w:cs="宋体"/>
                <w:color w:val="000000"/>
                <w:kern w:val="0"/>
                <w:sz w:val="18"/>
                <w:szCs w:val="18"/>
              </w:rPr>
              <w:t>20</w:t>
            </w:r>
          </w:p>
        </w:tc>
        <w:tc>
          <w:tcPr>
            <w:tcW w:w="800" w:type="dxa"/>
            <w:tcBorders>
              <w:top w:val="nil"/>
              <w:left w:val="nil"/>
              <w:bottom w:val="single" w:color="auto" w:sz="4" w:space="0"/>
              <w:right w:val="single" w:color="auto" w:sz="4" w:space="0"/>
            </w:tcBorders>
            <w:vAlign w:val="center"/>
          </w:tcPr>
          <w:p w14:paraId="017B1DC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608CEF5">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491C75BC">
            <w:pPr>
              <w:widowControl/>
              <w:jc w:val="left"/>
              <w:rPr>
                <w:rFonts w:asci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000D0C4A">
            <w:pPr>
              <w:widowControl/>
              <w:jc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800" w:type="dxa"/>
            <w:tcBorders>
              <w:top w:val="nil"/>
              <w:left w:val="nil"/>
              <w:bottom w:val="single" w:color="auto" w:sz="4" w:space="0"/>
              <w:right w:val="single" w:color="auto" w:sz="4" w:space="0"/>
            </w:tcBorders>
            <w:vAlign w:val="center"/>
          </w:tcPr>
          <w:p w14:paraId="248E0C5F">
            <w:pPr>
              <w:widowControl/>
              <w:jc w:val="center"/>
              <w:rPr>
                <w:rFonts w:ascii="宋体" w:cs="宋体"/>
                <w:color w:val="000000"/>
                <w:kern w:val="0"/>
                <w:sz w:val="18"/>
                <w:szCs w:val="18"/>
              </w:rPr>
            </w:pPr>
            <w:r>
              <w:rPr>
                <w:rFonts w:hint="eastAsia" w:ascii="宋体" w:hAnsi="宋体" w:cs="宋体"/>
                <w:color w:val="000000"/>
                <w:kern w:val="0"/>
                <w:sz w:val="18"/>
                <w:szCs w:val="18"/>
              </w:rPr>
              <w:t>经济效益指标</w:t>
            </w:r>
          </w:p>
        </w:tc>
        <w:tc>
          <w:tcPr>
            <w:tcW w:w="800" w:type="dxa"/>
            <w:tcBorders>
              <w:top w:val="nil"/>
              <w:left w:val="nil"/>
              <w:bottom w:val="single" w:color="auto" w:sz="4" w:space="0"/>
              <w:right w:val="single" w:color="auto" w:sz="4" w:space="0"/>
            </w:tcBorders>
            <w:vAlign w:val="center"/>
          </w:tcPr>
          <w:p w14:paraId="22F6F1F3">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800" w:type="dxa"/>
            <w:tcBorders>
              <w:top w:val="nil"/>
              <w:left w:val="nil"/>
              <w:bottom w:val="single" w:color="auto" w:sz="4" w:space="0"/>
              <w:right w:val="single" w:color="auto" w:sz="4" w:space="0"/>
            </w:tcBorders>
            <w:vAlign w:val="center"/>
          </w:tcPr>
          <w:p w14:paraId="48ACB4BE">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7DEF719E">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800" w:type="dxa"/>
            <w:tcBorders>
              <w:top w:val="nil"/>
              <w:left w:val="nil"/>
              <w:bottom w:val="single" w:color="auto" w:sz="4" w:space="0"/>
              <w:right w:val="single" w:color="auto" w:sz="4" w:space="0"/>
            </w:tcBorders>
            <w:vAlign w:val="center"/>
          </w:tcPr>
          <w:p w14:paraId="7A354917">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0187331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auto" w:sz="4" w:space="0"/>
              <w:right w:val="single" w:color="auto" w:sz="4" w:space="0"/>
            </w:tcBorders>
            <w:vAlign w:val="center"/>
          </w:tcPr>
          <w:p w14:paraId="273B0A4C">
            <w:pPr>
              <w:widowControl/>
              <w:jc w:val="center"/>
              <w:rPr>
                <w:rFonts w:ascii="宋体" w:cs="宋体"/>
                <w:color w:val="000000"/>
                <w:kern w:val="0"/>
                <w:sz w:val="18"/>
                <w:szCs w:val="18"/>
              </w:rPr>
            </w:pPr>
            <w:r>
              <w:rPr>
                <w:rFonts w:ascii="宋体" w:hAnsi="宋体" w:cs="宋体"/>
                <w:color w:val="000000"/>
                <w:kern w:val="0"/>
                <w:sz w:val="18"/>
                <w:szCs w:val="18"/>
              </w:rPr>
              <w:t>30</w:t>
            </w:r>
          </w:p>
        </w:tc>
        <w:tc>
          <w:tcPr>
            <w:tcW w:w="800" w:type="dxa"/>
            <w:tcBorders>
              <w:top w:val="nil"/>
              <w:left w:val="nil"/>
              <w:bottom w:val="single" w:color="auto" w:sz="4" w:space="0"/>
              <w:right w:val="single" w:color="auto" w:sz="4" w:space="0"/>
            </w:tcBorders>
            <w:vAlign w:val="center"/>
          </w:tcPr>
          <w:p w14:paraId="58D56650">
            <w:pPr>
              <w:widowControl/>
              <w:jc w:val="center"/>
              <w:rPr>
                <w:rFonts w:ascii="宋体" w:cs="宋体"/>
                <w:color w:val="000000"/>
                <w:kern w:val="0"/>
                <w:sz w:val="18"/>
                <w:szCs w:val="18"/>
              </w:rPr>
            </w:pPr>
            <w:r>
              <w:rPr>
                <w:rFonts w:ascii="宋体" w:hAnsi="宋体" w:cs="宋体"/>
                <w:color w:val="000000"/>
                <w:kern w:val="0"/>
                <w:sz w:val="18"/>
                <w:szCs w:val="18"/>
              </w:rPr>
              <w:t>30</w:t>
            </w:r>
          </w:p>
        </w:tc>
        <w:tc>
          <w:tcPr>
            <w:tcW w:w="800" w:type="dxa"/>
            <w:tcBorders>
              <w:top w:val="nil"/>
              <w:left w:val="nil"/>
              <w:bottom w:val="single" w:color="auto" w:sz="4" w:space="0"/>
              <w:right w:val="single" w:color="auto" w:sz="4" w:space="0"/>
            </w:tcBorders>
            <w:vAlign w:val="center"/>
          </w:tcPr>
          <w:p w14:paraId="6C353BF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072D867">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14:paraId="3C10E79D">
            <w:pPr>
              <w:widowControl/>
              <w:jc w:val="left"/>
              <w:rPr>
                <w:rFonts w:asci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49B9992E">
            <w:pPr>
              <w:widowControl/>
              <w:jc w:val="center"/>
              <w:rPr>
                <w:rFonts w:ascii="宋体" w:cs="宋体"/>
                <w:color w:val="000000"/>
                <w:kern w:val="0"/>
                <w:sz w:val="18"/>
                <w:szCs w:val="18"/>
              </w:rPr>
            </w:pPr>
            <w:r>
              <w:rPr>
                <w:rFonts w:hint="eastAsia" w:ascii="宋体" w:hAnsi="宋体" w:cs="宋体"/>
                <w:color w:val="000000"/>
                <w:kern w:val="0"/>
                <w:sz w:val="18"/>
                <w:szCs w:val="18"/>
              </w:rPr>
              <w:t>成本指标</w:t>
            </w:r>
          </w:p>
        </w:tc>
        <w:tc>
          <w:tcPr>
            <w:tcW w:w="800" w:type="dxa"/>
            <w:tcBorders>
              <w:top w:val="nil"/>
              <w:left w:val="nil"/>
              <w:bottom w:val="single" w:color="auto" w:sz="4" w:space="0"/>
              <w:right w:val="single" w:color="auto" w:sz="4" w:space="0"/>
            </w:tcBorders>
            <w:vAlign w:val="center"/>
          </w:tcPr>
          <w:p w14:paraId="5DAD9676">
            <w:pPr>
              <w:widowControl/>
              <w:jc w:val="center"/>
              <w:rPr>
                <w:rFonts w:ascii="宋体" w:cs="宋体"/>
                <w:color w:val="000000"/>
                <w:kern w:val="0"/>
                <w:sz w:val="18"/>
                <w:szCs w:val="18"/>
              </w:rPr>
            </w:pPr>
            <w:r>
              <w:rPr>
                <w:rFonts w:hint="eastAsia" w:ascii="宋体" w:hAnsi="宋体" w:cs="宋体"/>
                <w:color w:val="000000"/>
                <w:kern w:val="0"/>
                <w:sz w:val="18"/>
                <w:szCs w:val="18"/>
              </w:rPr>
              <w:t>经济成本指标</w:t>
            </w:r>
          </w:p>
        </w:tc>
        <w:tc>
          <w:tcPr>
            <w:tcW w:w="800" w:type="dxa"/>
            <w:tcBorders>
              <w:top w:val="nil"/>
              <w:left w:val="nil"/>
              <w:bottom w:val="single" w:color="auto" w:sz="4" w:space="0"/>
              <w:right w:val="single" w:color="auto" w:sz="4" w:space="0"/>
            </w:tcBorders>
            <w:vAlign w:val="center"/>
          </w:tcPr>
          <w:p w14:paraId="007515F3">
            <w:pPr>
              <w:widowControl/>
              <w:jc w:val="center"/>
              <w:rPr>
                <w:rFonts w:ascii="宋体" w:cs="宋体"/>
                <w:color w:val="000000"/>
                <w:kern w:val="0"/>
                <w:sz w:val="18"/>
                <w:szCs w:val="18"/>
              </w:rPr>
            </w:pPr>
            <w:r>
              <w:rPr>
                <w:rFonts w:hint="eastAsia" w:ascii="宋体" w:hAnsi="宋体" w:cs="宋体"/>
                <w:color w:val="000000"/>
                <w:kern w:val="0"/>
                <w:sz w:val="18"/>
                <w:szCs w:val="18"/>
              </w:rPr>
              <w:t>保障运转率</w:t>
            </w:r>
          </w:p>
        </w:tc>
        <w:tc>
          <w:tcPr>
            <w:tcW w:w="800" w:type="dxa"/>
            <w:tcBorders>
              <w:top w:val="nil"/>
              <w:left w:val="nil"/>
              <w:bottom w:val="single" w:color="auto" w:sz="4" w:space="0"/>
              <w:right w:val="single" w:color="auto" w:sz="4" w:space="0"/>
            </w:tcBorders>
            <w:vAlign w:val="center"/>
          </w:tcPr>
          <w:p w14:paraId="3F4D6738">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12548F8F">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800" w:type="dxa"/>
            <w:tcBorders>
              <w:top w:val="nil"/>
              <w:left w:val="nil"/>
              <w:bottom w:val="single" w:color="auto" w:sz="4" w:space="0"/>
              <w:right w:val="single" w:color="auto" w:sz="4" w:space="0"/>
            </w:tcBorders>
            <w:vAlign w:val="center"/>
          </w:tcPr>
          <w:p w14:paraId="0DF4B613">
            <w:pPr>
              <w:widowControl/>
              <w:jc w:val="center"/>
              <w:rPr>
                <w:rFonts w:ascii="宋体" w:cs="宋体"/>
                <w:color w:val="000000"/>
                <w:kern w:val="0"/>
                <w:sz w:val="18"/>
                <w:szCs w:val="18"/>
              </w:rPr>
            </w:pPr>
            <w:r>
              <w:rPr>
                <w:rFonts w:ascii="宋体" w:hAnsi="宋体" w:cs="宋体"/>
                <w:color w:val="000000"/>
                <w:kern w:val="0"/>
                <w:sz w:val="18"/>
                <w:szCs w:val="18"/>
              </w:rPr>
              <w:t>%</w:t>
            </w:r>
          </w:p>
        </w:tc>
        <w:tc>
          <w:tcPr>
            <w:tcW w:w="800" w:type="dxa"/>
            <w:tcBorders>
              <w:top w:val="nil"/>
              <w:left w:val="nil"/>
              <w:bottom w:val="single" w:color="auto" w:sz="4" w:space="0"/>
              <w:right w:val="single" w:color="auto" w:sz="4" w:space="0"/>
            </w:tcBorders>
            <w:vAlign w:val="center"/>
          </w:tcPr>
          <w:p w14:paraId="6FA3EC8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00" w:type="dxa"/>
            <w:tcBorders>
              <w:top w:val="nil"/>
              <w:left w:val="nil"/>
              <w:bottom w:val="single" w:color="auto" w:sz="4" w:space="0"/>
              <w:right w:val="single" w:color="auto" w:sz="4" w:space="0"/>
            </w:tcBorders>
            <w:vAlign w:val="center"/>
          </w:tcPr>
          <w:p w14:paraId="10EE600C">
            <w:pPr>
              <w:widowControl/>
              <w:jc w:val="center"/>
              <w:rPr>
                <w:rFonts w:ascii="宋体" w:cs="宋体"/>
                <w:color w:val="000000"/>
                <w:kern w:val="0"/>
                <w:sz w:val="18"/>
                <w:szCs w:val="18"/>
              </w:rPr>
            </w:pPr>
            <w:r>
              <w:rPr>
                <w:rFonts w:ascii="宋体" w:hAnsi="宋体" w:cs="宋体"/>
                <w:color w:val="000000"/>
                <w:kern w:val="0"/>
                <w:sz w:val="18"/>
                <w:szCs w:val="18"/>
              </w:rPr>
              <w:t>20</w:t>
            </w:r>
          </w:p>
        </w:tc>
        <w:tc>
          <w:tcPr>
            <w:tcW w:w="800" w:type="dxa"/>
            <w:tcBorders>
              <w:top w:val="nil"/>
              <w:left w:val="nil"/>
              <w:bottom w:val="single" w:color="auto" w:sz="4" w:space="0"/>
              <w:right w:val="single" w:color="auto" w:sz="4" w:space="0"/>
            </w:tcBorders>
            <w:vAlign w:val="center"/>
          </w:tcPr>
          <w:p w14:paraId="6740F448">
            <w:pPr>
              <w:widowControl/>
              <w:jc w:val="center"/>
              <w:rPr>
                <w:rFonts w:ascii="宋体" w:cs="宋体"/>
                <w:color w:val="000000"/>
                <w:kern w:val="0"/>
                <w:sz w:val="18"/>
                <w:szCs w:val="18"/>
              </w:rPr>
            </w:pPr>
            <w:r>
              <w:rPr>
                <w:rFonts w:ascii="宋体" w:hAnsi="宋体" w:cs="宋体"/>
                <w:color w:val="000000"/>
                <w:kern w:val="0"/>
                <w:sz w:val="18"/>
                <w:szCs w:val="18"/>
              </w:rPr>
              <w:t>20</w:t>
            </w:r>
          </w:p>
        </w:tc>
        <w:tc>
          <w:tcPr>
            <w:tcW w:w="800" w:type="dxa"/>
            <w:tcBorders>
              <w:top w:val="nil"/>
              <w:left w:val="nil"/>
              <w:bottom w:val="single" w:color="auto" w:sz="4" w:space="0"/>
              <w:right w:val="single" w:color="auto" w:sz="4" w:space="0"/>
            </w:tcBorders>
            <w:vAlign w:val="center"/>
          </w:tcPr>
          <w:p w14:paraId="2332A91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4711F2A">
        <w:tblPrEx>
          <w:tblCellMar>
            <w:top w:w="0" w:type="dxa"/>
            <w:left w:w="108" w:type="dxa"/>
            <w:bottom w:w="0" w:type="dxa"/>
            <w:right w:w="108" w:type="dxa"/>
          </w:tblCellMar>
        </w:tblPrEx>
        <w:trPr>
          <w:trHeight w:val="600" w:hRule="atLeast"/>
        </w:trPr>
        <w:tc>
          <w:tcPr>
            <w:tcW w:w="6960" w:type="dxa"/>
            <w:gridSpan w:val="8"/>
            <w:tcBorders>
              <w:top w:val="single" w:color="auto" w:sz="4" w:space="0"/>
              <w:left w:val="single" w:color="auto" w:sz="4" w:space="0"/>
              <w:bottom w:val="single" w:color="auto" w:sz="4" w:space="0"/>
              <w:right w:val="single" w:color="auto" w:sz="4" w:space="0"/>
            </w:tcBorders>
            <w:vAlign w:val="center"/>
          </w:tcPr>
          <w:p w14:paraId="1F4A3530">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800" w:type="dxa"/>
            <w:tcBorders>
              <w:top w:val="nil"/>
              <w:left w:val="nil"/>
              <w:bottom w:val="single" w:color="auto" w:sz="4" w:space="0"/>
              <w:right w:val="single" w:color="auto" w:sz="4" w:space="0"/>
            </w:tcBorders>
            <w:vAlign w:val="center"/>
          </w:tcPr>
          <w:p w14:paraId="696D09A6">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800" w:type="dxa"/>
            <w:tcBorders>
              <w:top w:val="nil"/>
              <w:left w:val="nil"/>
              <w:bottom w:val="single" w:color="auto" w:sz="4" w:space="0"/>
              <w:right w:val="single" w:color="auto" w:sz="4" w:space="0"/>
            </w:tcBorders>
            <w:vAlign w:val="center"/>
          </w:tcPr>
          <w:p w14:paraId="6314227F">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800" w:type="dxa"/>
            <w:tcBorders>
              <w:top w:val="nil"/>
              <w:left w:val="nil"/>
              <w:bottom w:val="single" w:color="auto" w:sz="4" w:space="0"/>
              <w:right w:val="single" w:color="auto" w:sz="4" w:space="0"/>
            </w:tcBorders>
            <w:vAlign w:val="center"/>
          </w:tcPr>
          <w:p w14:paraId="4E08E803">
            <w:pPr>
              <w:widowControl/>
              <w:jc w:val="left"/>
              <w:rPr>
                <w:rFonts w:ascii="宋体" w:cs="宋体"/>
                <w:color w:val="000000"/>
                <w:kern w:val="0"/>
                <w:sz w:val="18"/>
                <w:szCs w:val="18"/>
              </w:rPr>
            </w:pPr>
            <w:r>
              <w:rPr>
                <w:rFonts w:hint="eastAsia" w:ascii="宋体" w:hAnsi="宋体" w:cs="宋体"/>
                <w:color w:val="000000"/>
                <w:kern w:val="0"/>
                <w:sz w:val="18"/>
                <w:szCs w:val="18"/>
              </w:rPr>
              <w:t>　</w:t>
            </w:r>
          </w:p>
        </w:tc>
      </w:tr>
      <w:tr w14:paraId="33226067">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14:paraId="77FBD10E">
            <w:pPr>
              <w:widowControl/>
              <w:jc w:val="center"/>
              <w:rPr>
                <w:rFonts w:ascii="宋体" w:cs="宋体"/>
                <w:color w:val="000000"/>
                <w:kern w:val="0"/>
                <w:sz w:val="18"/>
                <w:szCs w:val="18"/>
              </w:rPr>
            </w:pPr>
            <w:r>
              <w:rPr>
                <w:rFonts w:hint="eastAsia" w:ascii="宋体" w:hAnsi="宋体" w:cs="宋体"/>
                <w:color w:val="000000"/>
                <w:kern w:val="0"/>
                <w:sz w:val="18"/>
                <w:szCs w:val="18"/>
              </w:rPr>
              <w:t>评价结论</w:t>
            </w:r>
          </w:p>
        </w:tc>
        <w:tc>
          <w:tcPr>
            <w:tcW w:w="8280" w:type="dxa"/>
            <w:gridSpan w:val="10"/>
            <w:tcBorders>
              <w:top w:val="single" w:color="auto" w:sz="4" w:space="0"/>
              <w:left w:val="nil"/>
              <w:bottom w:val="single" w:color="auto" w:sz="4" w:space="0"/>
              <w:right w:val="single" w:color="auto" w:sz="4" w:space="0"/>
            </w:tcBorders>
            <w:vAlign w:val="center"/>
          </w:tcPr>
          <w:p w14:paraId="184BEE78">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该项目保障校舍安全，保障学校正常教学秩序</w:t>
            </w:r>
          </w:p>
        </w:tc>
      </w:tr>
      <w:tr w14:paraId="77C92ED8">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14:paraId="35C05FDF">
            <w:pPr>
              <w:widowControl/>
              <w:jc w:val="center"/>
              <w:rPr>
                <w:rFonts w:ascii="宋体" w:cs="宋体"/>
                <w:color w:val="000000"/>
                <w:kern w:val="0"/>
                <w:sz w:val="18"/>
                <w:szCs w:val="18"/>
              </w:rPr>
            </w:pPr>
            <w:r>
              <w:rPr>
                <w:rFonts w:hint="eastAsia" w:ascii="宋体" w:hAnsi="宋体" w:cs="宋体"/>
                <w:color w:val="000000"/>
                <w:kern w:val="0"/>
                <w:sz w:val="18"/>
                <w:szCs w:val="18"/>
              </w:rPr>
              <w:t>存在问题</w:t>
            </w:r>
          </w:p>
        </w:tc>
        <w:tc>
          <w:tcPr>
            <w:tcW w:w="8280" w:type="dxa"/>
            <w:gridSpan w:val="10"/>
            <w:tcBorders>
              <w:top w:val="single" w:color="auto" w:sz="4" w:space="0"/>
              <w:left w:val="nil"/>
              <w:bottom w:val="single" w:color="auto" w:sz="4" w:space="0"/>
              <w:right w:val="single" w:color="auto" w:sz="4" w:space="0"/>
            </w:tcBorders>
            <w:vAlign w:val="center"/>
          </w:tcPr>
          <w:p w14:paraId="527CB7C5">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6C30F19">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14:paraId="13C6442F">
            <w:pPr>
              <w:widowControl/>
              <w:jc w:val="center"/>
              <w:rPr>
                <w:rFonts w:ascii="宋体" w:cs="宋体"/>
                <w:color w:val="000000"/>
                <w:kern w:val="0"/>
                <w:sz w:val="18"/>
                <w:szCs w:val="18"/>
              </w:rPr>
            </w:pPr>
            <w:r>
              <w:rPr>
                <w:rFonts w:hint="eastAsia" w:ascii="宋体" w:hAnsi="宋体" w:cs="宋体"/>
                <w:color w:val="000000"/>
                <w:kern w:val="0"/>
                <w:sz w:val="18"/>
                <w:szCs w:val="18"/>
              </w:rPr>
              <w:t>改进措施</w:t>
            </w:r>
          </w:p>
        </w:tc>
        <w:tc>
          <w:tcPr>
            <w:tcW w:w="8280" w:type="dxa"/>
            <w:gridSpan w:val="10"/>
            <w:tcBorders>
              <w:top w:val="single" w:color="auto" w:sz="4" w:space="0"/>
              <w:left w:val="nil"/>
              <w:bottom w:val="single" w:color="auto" w:sz="4" w:space="0"/>
              <w:right w:val="single" w:color="auto" w:sz="4" w:space="0"/>
            </w:tcBorders>
            <w:vAlign w:val="center"/>
          </w:tcPr>
          <w:p w14:paraId="5B6AAABC">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2FE0C27">
        <w:tblPrEx>
          <w:tblCellMar>
            <w:top w:w="0" w:type="dxa"/>
            <w:left w:w="108" w:type="dxa"/>
            <w:bottom w:w="0" w:type="dxa"/>
            <w:right w:w="108" w:type="dxa"/>
          </w:tblCellMar>
        </w:tblPrEx>
        <w:trPr>
          <w:trHeight w:val="600" w:hRule="atLeast"/>
        </w:trPr>
        <w:tc>
          <w:tcPr>
            <w:tcW w:w="4560" w:type="dxa"/>
            <w:gridSpan w:val="5"/>
            <w:tcBorders>
              <w:top w:val="single" w:color="auto" w:sz="4" w:space="0"/>
              <w:left w:val="single" w:color="auto" w:sz="4" w:space="0"/>
              <w:bottom w:val="single" w:color="auto" w:sz="4" w:space="0"/>
              <w:right w:val="single" w:color="auto" w:sz="4" w:space="0"/>
            </w:tcBorders>
            <w:vAlign w:val="center"/>
          </w:tcPr>
          <w:p w14:paraId="203FB933">
            <w:pPr>
              <w:widowControl/>
              <w:jc w:val="left"/>
              <w:rPr>
                <w:rFonts w:ascii="宋体" w:cs="宋体"/>
                <w:color w:val="000000"/>
                <w:kern w:val="0"/>
                <w:sz w:val="18"/>
                <w:szCs w:val="18"/>
              </w:rPr>
            </w:pPr>
            <w:r>
              <w:rPr>
                <w:rFonts w:hint="eastAsia" w:ascii="宋体" w:hAnsi="宋体" w:cs="宋体"/>
                <w:color w:val="000000"/>
                <w:kern w:val="0"/>
                <w:sz w:val="18"/>
                <w:szCs w:val="18"/>
              </w:rPr>
              <w:t>项目负责人：沈逢春</w:t>
            </w:r>
          </w:p>
        </w:tc>
        <w:tc>
          <w:tcPr>
            <w:tcW w:w="4800" w:type="dxa"/>
            <w:gridSpan w:val="6"/>
            <w:tcBorders>
              <w:top w:val="single" w:color="auto" w:sz="4" w:space="0"/>
              <w:left w:val="nil"/>
              <w:bottom w:val="single" w:color="auto" w:sz="4" w:space="0"/>
              <w:right w:val="single" w:color="auto" w:sz="4" w:space="0"/>
            </w:tcBorders>
            <w:vAlign w:val="center"/>
          </w:tcPr>
          <w:p w14:paraId="0B076C4D">
            <w:pPr>
              <w:widowControl/>
              <w:jc w:val="left"/>
              <w:rPr>
                <w:rFonts w:ascii="宋体" w:cs="宋体"/>
                <w:color w:val="000000"/>
                <w:kern w:val="0"/>
                <w:sz w:val="18"/>
                <w:szCs w:val="18"/>
              </w:rPr>
            </w:pPr>
            <w:r>
              <w:rPr>
                <w:rFonts w:hint="eastAsia" w:ascii="宋体" w:hAnsi="宋体" w:cs="宋体"/>
                <w:color w:val="000000"/>
                <w:kern w:val="0"/>
                <w:sz w:val="18"/>
                <w:szCs w:val="18"/>
              </w:rPr>
              <w:t>财务负责人：郑辉</w:t>
            </w:r>
          </w:p>
        </w:tc>
      </w:tr>
    </w:tbl>
    <w:p w14:paraId="50624878"/>
    <w:p w14:paraId="2DEE5A4F">
      <w:pPr>
        <w:pStyle w:val="4"/>
        <w:jc w:val="center"/>
        <w:rPr>
          <w:rFonts w:ascii="黑体" w:hAnsi="黑体" w:eastAsia="黑体"/>
          <w:sz w:val="44"/>
          <w:szCs w:val="44"/>
        </w:rPr>
      </w:pPr>
      <w:bookmarkStart w:id="59" w:name="_Toc8079"/>
      <w:bookmarkStart w:id="60" w:name="_Toc15396620"/>
      <w:bookmarkStart w:id="61" w:name="_Toc4060"/>
      <w:bookmarkStart w:id="62" w:name="_Toc15396618"/>
      <w:r>
        <w:rPr>
          <w:rFonts w:hint="eastAsia" w:ascii="黑体" w:hAnsi="黑体" w:eastAsia="黑体"/>
          <w:sz w:val="44"/>
          <w:szCs w:val="44"/>
        </w:rPr>
        <w:t>第五部分</w:t>
      </w:r>
      <w:r>
        <w:rPr>
          <w:rFonts w:ascii="黑体" w:hAnsi="黑体" w:eastAsia="黑体"/>
          <w:sz w:val="44"/>
          <w:szCs w:val="44"/>
        </w:rPr>
        <w:t xml:space="preserve"> </w:t>
      </w:r>
      <w:r>
        <w:rPr>
          <w:rFonts w:hint="eastAsia" w:ascii="黑体" w:hAnsi="黑体" w:eastAsia="黑体"/>
          <w:sz w:val="44"/>
          <w:szCs w:val="44"/>
        </w:rPr>
        <w:t>附表</w:t>
      </w:r>
    </w:p>
    <w:p w14:paraId="531A23F8">
      <w:pPr>
        <w:pStyle w:val="4"/>
        <w:rPr>
          <w:rFonts w:ascii="仿宋" w:hAnsi="仿宋" w:eastAsia="仿宋"/>
          <w:b w:val="0"/>
        </w:rPr>
      </w:pPr>
      <w:r>
        <w:rPr>
          <w:rFonts w:hint="eastAsia" w:ascii="仿宋" w:hAnsi="仿宋" w:eastAsia="仿宋"/>
          <w:b w:val="0"/>
        </w:rPr>
        <w:t>支出决算总表</w:t>
      </w:r>
    </w:p>
    <w:p w14:paraId="39E39401">
      <w:pPr>
        <w:pStyle w:val="4"/>
        <w:rPr>
          <w:rFonts w:ascii="仿宋" w:hAnsi="仿宋" w:eastAsia="仿宋"/>
        </w:rPr>
      </w:pPr>
      <w:r>
        <w:rPr>
          <w:rFonts w:hint="eastAsia" w:ascii="仿宋" w:hAnsi="仿宋" w:eastAsia="仿宋"/>
          <w:b w:val="0"/>
        </w:rPr>
        <w:t>二、收</w:t>
      </w:r>
      <w:r>
        <w:rPr>
          <w:rStyle w:val="21"/>
          <w:rFonts w:hint="eastAsia" w:ascii="仿宋" w:hAnsi="仿宋" w:eastAsia="仿宋"/>
          <w:b w:val="0"/>
          <w:bCs w:val="0"/>
        </w:rPr>
        <w:t>入决算表</w:t>
      </w:r>
      <w:bookmarkEnd w:id="59"/>
      <w:bookmarkEnd w:id="60"/>
      <w:bookmarkEnd w:id="61"/>
    </w:p>
    <w:p w14:paraId="58DAB55A">
      <w:pPr>
        <w:pStyle w:val="4"/>
        <w:rPr>
          <w:rFonts w:ascii="仿宋" w:hAnsi="仿宋" w:eastAsia="仿宋"/>
        </w:rPr>
      </w:pPr>
      <w:bookmarkStart w:id="63" w:name="_Toc9132"/>
      <w:bookmarkStart w:id="64" w:name="_Toc15396621"/>
      <w:bookmarkStart w:id="65" w:name="_Toc14637"/>
      <w:r>
        <w:rPr>
          <w:rStyle w:val="21"/>
          <w:rFonts w:hint="eastAsia" w:ascii="仿宋" w:hAnsi="仿宋" w:eastAsia="仿宋"/>
          <w:b w:val="0"/>
          <w:bCs w:val="0"/>
        </w:rPr>
        <w:t>三、</w:t>
      </w:r>
      <w:r>
        <w:rPr>
          <w:rFonts w:hint="eastAsia" w:ascii="仿宋" w:hAnsi="仿宋" w:eastAsia="仿宋"/>
          <w:b w:val="0"/>
        </w:rPr>
        <w:t>支</w:t>
      </w:r>
      <w:r>
        <w:rPr>
          <w:rStyle w:val="21"/>
          <w:rFonts w:hint="eastAsia" w:ascii="仿宋" w:hAnsi="仿宋" w:eastAsia="仿宋"/>
          <w:b w:val="0"/>
          <w:bCs w:val="0"/>
        </w:rPr>
        <w:t>出决算表</w:t>
      </w:r>
      <w:bookmarkEnd w:id="63"/>
      <w:bookmarkEnd w:id="64"/>
      <w:bookmarkEnd w:id="65"/>
    </w:p>
    <w:p w14:paraId="3A2F9661">
      <w:pPr>
        <w:pStyle w:val="4"/>
        <w:rPr>
          <w:rFonts w:ascii="仿宋" w:hAnsi="仿宋" w:eastAsia="仿宋"/>
          <w:b w:val="0"/>
        </w:rPr>
      </w:pPr>
      <w:bookmarkStart w:id="66" w:name="_Toc22850"/>
      <w:bookmarkStart w:id="67" w:name="_Toc13014"/>
      <w:bookmarkStart w:id="68" w:name="_Toc15396622"/>
      <w:r>
        <w:rPr>
          <w:rStyle w:val="21"/>
          <w:rFonts w:hint="eastAsia" w:ascii="仿宋" w:hAnsi="仿宋" w:eastAsia="仿宋"/>
          <w:b w:val="0"/>
          <w:bCs w:val="0"/>
        </w:rPr>
        <w:t>四、</w:t>
      </w:r>
      <w:r>
        <w:rPr>
          <w:rFonts w:hint="eastAsia" w:ascii="仿宋" w:hAnsi="仿宋" w:eastAsia="仿宋"/>
          <w:b w:val="0"/>
        </w:rPr>
        <w:t>财</w:t>
      </w:r>
      <w:r>
        <w:rPr>
          <w:rStyle w:val="21"/>
          <w:rFonts w:hint="eastAsia" w:ascii="仿宋" w:hAnsi="仿宋" w:eastAsia="仿宋"/>
          <w:b w:val="0"/>
          <w:bCs w:val="0"/>
        </w:rPr>
        <w:t>政拨款收入支出决算总表</w:t>
      </w:r>
      <w:bookmarkEnd w:id="66"/>
      <w:bookmarkEnd w:id="67"/>
      <w:bookmarkEnd w:id="68"/>
    </w:p>
    <w:p w14:paraId="2CD13AA7">
      <w:pPr>
        <w:pStyle w:val="4"/>
        <w:rPr>
          <w:rStyle w:val="21"/>
          <w:rFonts w:ascii="仿宋" w:hAnsi="仿宋" w:eastAsia="仿宋"/>
          <w:b w:val="0"/>
          <w:bCs w:val="0"/>
        </w:rPr>
      </w:pPr>
      <w:bookmarkStart w:id="69" w:name="_Toc21408"/>
      <w:bookmarkStart w:id="70" w:name="_Toc15396623"/>
      <w:bookmarkStart w:id="71" w:name="_Toc16638"/>
      <w:r>
        <w:rPr>
          <w:rStyle w:val="21"/>
          <w:rFonts w:hint="eastAsia" w:ascii="仿宋" w:hAnsi="仿宋" w:eastAsia="仿宋"/>
          <w:b w:val="0"/>
          <w:bCs w:val="0"/>
        </w:rPr>
        <w:t>五、</w:t>
      </w:r>
      <w:r>
        <w:rPr>
          <w:rFonts w:hint="eastAsia" w:ascii="仿宋" w:hAnsi="仿宋" w:eastAsia="仿宋"/>
          <w:b w:val="0"/>
        </w:rPr>
        <w:t>财</w:t>
      </w:r>
      <w:r>
        <w:rPr>
          <w:rStyle w:val="21"/>
          <w:rFonts w:hint="eastAsia" w:ascii="仿宋" w:hAnsi="仿宋" w:eastAsia="仿宋"/>
          <w:b w:val="0"/>
          <w:bCs w:val="0"/>
        </w:rPr>
        <w:t>政拨款支出决算明细表</w:t>
      </w:r>
      <w:bookmarkEnd w:id="69"/>
      <w:bookmarkEnd w:id="70"/>
      <w:bookmarkEnd w:id="71"/>
      <w:bookmarkStart w:id="72" w:name="_Toc15396624"/>
    </w:p>
    <w:p w14:paraId="0BA09A0B">
      <w:pPr>
        <w:pStyle w:val="4"/>
        <w:rPr>
          <w:rFonts w:ascii="仿宋" w:hAnsi="仿宋" w:eastAsia="仿宋"/>
        </w:rPr>
      </w:pPr>
      <w:bookmarkStart w:id="73" w:name="_Toc30987"/>
      <w:bookmarkStart w:id="74" w:name="_Toc2202"/>
      <w:r>
        <w:rPr>
          <w:rStyle w:val="21"/>
          <w:rFonts w:hint="eastAsia" w:ascii="仿宋" w:hAnsi="仿宋" w:eastAsia="仿宋"/>
          <w:b w:val="0"/>
          <w:bCs w:val="0"/>
        </w:rPr>
        <w:t>六、</w:t>
      </w:r>
      <w:r>
        <w:rPr>
          <w:rFonts w:hint="eastAsia" w:ascii="仿宋" w:hAnsi="仿宋" w:eastAsia="仿宋"/>
          <w:b w:val="0"/>
        </w:rPr>
        <w:t>一</w:t>
      </w:r>
      <w:r>
        <w:rPr>
          <w:rStyle w:val="21"/>
          <w:rFonts w:hint="eastAsia" w:ascii="仿宋" w:hAnsi="仿宋" w:eastAsia="仿宋"/>
          <w:b w:val="0"/>
          <w:bCs w:val="0"/>
        </w:rPr>
        <w:t>般公共预算财政拨款支出决算表</w:t>
      </w:r>
      <w:bookmarkEnd w:id="72"/>
      <w:bookmarkEnd w:id="73"/>
      <w:bookmarkEnd w:id="74"/>
    </w:p>
    <w:p w14:paraId="7ADCE1EA">
      <w:pPr>
        <w:pStyle w:val="4"/>
        <w:rPr>
          <w:rFonts w:ascii="仿宋" w:hAnsi="仿宋" w:eastAsia="仿宋"/>
        </w:rPr>
      </w:pPr>
      <w:bookmarkStart w:id="75" w:name="_Toc23837"/>
      <w:bookmarkStart w:id="76" w:name="_Toc28041"/>
      <w:bookmarkStart w:id="77" w:name="_Toc15396625"/>
      <w:r>
        <w:rPr>
          <w:rStyle w:val="21"/>
          <w:rFonts w:hint="eastAsia" w:ascii="仿宋" w:hAnsi="仿宋" w:eastAsia="仿宋"/>
          <w:b w:val="0"/>
          <w:bCs w:val="0"/>
        </w:rPr>
        <w:t>七、</w:t>
      </w:r>
      <w:r>
        <w:rPr>
          <w:rFonts w:hint="eastAsia" w:ascii="仿宋" w:hAnsi="仿宋" w:eastAsia="仿宋"/>
          <w:b w:val="0"/>
        </w:rPr>
        <w:t>一</w:t>
      </w:r>
      <w:r>
        <w:rPr>
          <w:rStyle w:val="21"/>
          <w:rFonts w:hint="eastAsia" w:ascii="仿宋" w:hAnsi="仿宋" w:eastAsia="仿宋"/>
          <w:b w:val="0"/>
          <w:bCs w:val="0"/>
        </w:rPr>
        <w:t>般公共预算财政拨款支出决算明细表</w:t>
      </w:r>
      <w:bookmarkEnd w:id="75"/>
      <w:bookmarkEnd w:id="76"/>
      <w:bookmarkEnd w:id="77"/>
    </w:p>
    <w:p w14:paraId="5D4CF58D">
      <w:pPr>
        <w:pStyle w:val="4"/>
        <w:rPr>
          <w:rFonts w:ascii="仿宋" w:hAnsi="仿宋" w:eastAsia="仿宋"/>
        </w:rPr>
      </w:pPr>
      <w:bookmarkStart w:id="78" w:name="_Toc9771"/>
      <w:bookmarkStart w:id="79" w:name="_Toc11661"/>
      <w:bookmarkStart w:id="80" w:name="_Toc15396626"/>
      <w:r>
        <w:rPr>
          <w:rStyle w:val="21"/>
          <w:rFonts w:hint="eastAsia" w:ascii="仿宋" w:hAnsi="仿宋" w:eastAsia="仿宋"/>
          <w:b w:val="0"/>
          <w:bCs w:val="0"/>
        </w:rPr>
        <w:t>八、</w:t>
      </w:r>
      <w:r>
        <w:rPr>
          <w:rFonts w:hint="eastAsia" w:ascii="仿宋" w:hAnsi="仿宋" w:eastAsia="仿宋"/>
          <w:b w:val="0"/>
        </w:rPr>
        <w:t>一</w:t>
      </w:r>
      <w:r>
        <w:rPr>
          <w:rStyle w:val="21"/>
          <w:rFonts w:hint="eastAsia" w:ascii="仿宋" w:hAnsi="仿宋" w:eastAsia="仿宋"/>
          <w:b w:val="0"/>
          <w:bCs w:val="0"/>
        </w:rPr>
        <w:t>般公共预算财政拨款基本支出决算表</w:t>
      </w:r>
      <w:bookmarkEnd w:id="78"/>
      <w:bookmarkEnd w:id="79"/>
      <w:bookmarkEnd w:id="80"/>
    </w:p>
    <w:p w14:paraId="555BFFDB">
      <w:pPr>
        <w:pStyle w:val="4"/>
        <w:rPr>
          <w:rFonts w:ascii="仿宋" w:hAnsi="仿宋" w:eastAsia="仿宋"/>
        </w:rPr>
      </w:pPr>
      <w:bookmarkStart w:id="81" w:name="_Toc21618"/>
      <w:bookmarkStart w:id="82" w:name="_Toc15396627"/>
      <w:bookmarkStart w:id="83" w:name="_Toc31417"/>
      <w:r>
        <w:rPr>
          <w:rStyle w:val="21"/>
          <w:rFonts w:hint="eastAsia" w:ascii="仿宋" w:hAnsi="仿宋" w:eastAsia="仿宋"/>
          <w:b w:val="0"/>
          <w:bCs w:val="0"/>
        </w:rPr>
        <w:t>九、</w:t>
      </w:r>
      <w:r>
        <w:rPr>
          <w:rFonts w:hint="eastAsia" w:ascii="仿宋" w:hAnsi="仿宋" w:eastAsia="仿宋"/>
          <w:b w:val="0"/>
        </w:rPr>
        <w:t>一</w:t>
      </w:r>
      <w:r>
        <w:rPr>
          <w:rStyle w:val="21"/>
          <w:rFonts w:hint="eastAsia" w:ascii="仿宋" w:hAnsi="仿宋" w:eastAsia="仿宋"/>
          <w:b w:val="0"/>
          <w:bCs w:val="0"/>
        </w:rPr>
        <w:t>般公共预算财政拨款项目支出决算表</w:t>
      </w:r>
      <w:bookmarkEnd w:id="81"/>
      <w:bookmarkEnd w:id="82"/>
      <w:bookmarkEnd w:id="83"/>
    </w:p>
    <w:p w14:paraId="24DA7F2F">
      <w:pPr>
        <w:pStyle w:val="4"/>
        <w:rPr>
          <w:rFonts w:ascii="仿宋" w:hAnsi="仿宋" w:eastAsia="仿宋"/>
        </w:rPr>
      </w:pPr>
      <w:bookmarkStart w:id="84" w:name="_Toc15396628"/>
      <w:bookmarkStart w:id="85" w:name="_Toc31359"/>
      <w:bookmarkStart w:id="86" w:name="_Toc21951"/>
      <w:r>
        <w:rPr>
          <w:rStyle w:val="21"/>
          <w:rFonts w:hint="eastAsia" w:ascii="仿宋" w:hAnsi="仿宋" w:eastAsia="仿宋"/>
          <w:b w:val="0"/>
          <w:bCs w:val="0"/>
        </w:rPr>
        <w:t>十、</w:t>
      </w:r>
      <w:bookmarkEnd w:id="84"/>
      <w:r>
        <w:rPr>
          <w:rFonts w:hint="eastAsia" w:ascii="仿宋" w:hAnsi="仿宋" w:eastAsia="仿宋"/>
          <w:b w:val="0"/>
        </w:rPr>
        <w:t>政</w:t>
      </w:r>
      <w:r>
        <w:rPr>
          <w:rStyle w:val="21"/>
          <w:rFonts w:hint="eastAsia" w:ascii="仿宋" w:hAnsi="仿宋" w:eastAsia="仿宋"/>
          <w:b w:val="0"/>
          <w:bCs w:val="0"/>
        </w:rPr>
        <w:t>府性基金预算财政拨款收入支出决算表</w:t>
      </w:r>
      <w:bookmarkEnd w:id="85"/>
      <w:bookmarkEnd w:id="86"/>
    </w:p>
    <w:p w14:paraId="239C7E2C">
      <w:pPr>
        <w:pStyle w:val="4"/>
        <w:rPr>
          <w:rFonts w:ascii="仿宋" w:hAnsi="仿宋" w:eastAsia="仿宋"/>
        </w:rPr>
      </w:pPr>
      <w:bookmarkStart w:id="87" w:name="_Toc15396629"/>
      <w:bookmarkStart w:id="88" w:name="_Toc29729"/>
      <w:bookmarkStart w:id="89" w:name="_Toc22652"/>
      <w:r>
        <w:rPr>
          <w:rStyle w:val="21"/>
          <w:rFonts w:hint="eastAsia" w:ascii="仿宋" w:hAnsi="仿宋" w:eastAsia="仿宋"/>
          <w:b w:val="0"/>
          <w:bCs w:val="0"/>
        </w:rPr>
        <w:t>十一、</w:t>
      </w:r>
      <w:bookmarkEnd w:id="87"/>
      <w:r>
        <w:rPr>
          <w:rFonts w:hint="eastAsia" w:ascii="仿宋" w:hAnsi="仿宋" w:eastAsia="仿宋"/>
          <w:b w:val="0"/>
        </w:rPr>
        <w:t>国</w:t>
      </w:r>
      <w:r>
        <w:rPr>
          <w:rStyle w:val="21"/>
          <w:rFonts w:hint="eastAsia" w:ascii="仿宋" w:hAnsi="仿宋" w:eastAsia="仿宋"/>
          <w:b w:val="0"/>
          <w:bCs w:val="0"/>
        </w:rPr>
        <w:t>有资本经营预算财政拨款收入支出决算表</w:t>
      </w:r>
      <w:bookmarkEnd w:id="88"/>
      <w:bookmarkEnd w:id="89"/>
    </w:p>
    <w:p w14:paraId="05498E1A">
      <w:pPr>
        <w:pStyle w:val="4"/>
        <w:rPr>
          <w:rFonts w:ascii="仿宋" w:hAnsi="仿宋" w:eastAsia="仿宋"/>
        </w:rPr>
      </w:pPr>
      <w:bookmarkStart w:id="90" w:name="_Toc15396630"/>
      <w:bookmarkStart w:id="91" w:name="_Toc11528"/>
      <w:bookmarkStart w:id="92" w:name="_Toc7691"/>
      <w:r>
        <w:rPr>
          <w:rStyle w:val="21"/>
          <w:rFonts w:hint="eastAsia" w:ascii="仿宋" w:hAnsi="仿宋" w:eastAsia="仿宋"/>
          <w:b w:val="0"/>
          <w:bCs w:val="0"/>
        </w:rPr>
        <w:t>十二、</w:t>
      </w:r>
      <w:bookmarkEnd w:id="90"/>
      <w:r>
        <w:rPr>
          <w:rStyle w:val="21"/>
          <w:rFonts w:hint="eastAsia" w:ascii="仿宋" w:hAnsi="仿宋" w:eastAsia="仿宋"/>
          <w:b w:val="0"/>
          <w:bCs w:val="0"/>
        </w:rPr>
        <w:t>国有资本经营预算财政拨款支出决算表</w:t>
      </w:r>
      <w:bookmarkEnd w:id="91"/>
      <w:bookmarkEnd w:id="92"/>
    </w:p>
    <w:p w14:paraId="11D2818A">
      <w:pPr>
        <w:pStyle w:val="4"/>
        <w:rPr>
          <w:rFonts w:eastAsia="仿宋"/>
        </w:rPr>
      </w:pPr>
      <w:bookmarkStart w:id="93" w:name="_Toc15396631"/>
      <w:bookmarkStart w:id="94" w:name="_Toc3402"/>
      <w:bookmarkStart w:id="95" w:name="_Toc4233"/>
      <w:r>
        <w:rPr>
          <w:rStyle w:val="21"/>
          <w:rFonts w:hint="eastAsia" w:ascii="仿宋" w:hAnsi="仿宋" w:eastAsia="仿宋"/>
          <w:b w:val="0"/>
          <w:bCs w:val="0"/>
        </w:rPr>
        <w:t>十三、</w:t>
      </w:r>
      <w:bookmarkEnd w:id="93"/>
      <w:r>
        <w:rPr>
          <w:rStyle w:val="21"/>
          <w:rFonts w:hint="eastAsia" w:ascii="仿宋" w:hAnsi="仿宋" w:eastAsia="仿宋"/>
          <w:b w:val="0"/>
          <w:bCs w:val="0"/>
        </w:rPr>
        <w:t>财政拨款“三公”经费支出决算表</w:t>
      </w:r>
      <w:bookmarkEnd w:id="94"/>
      <w:bookmarkEnd w:id="95"/>
    </w:p>
    <w:p w14:paraId="441835D0">
      <w:pPr>
        <w:spacing w:line="600" w:lineRule="exact"/>
        <w:jc w:val="center"/>
        <w:outlineLvl w:val="0"/>
        <w:rPr>
          <w:sz w:val="44"/>
          <w:szCs w:val="44"/>
        </w:rPr>
      </w:pPr>
    </w:p>
    <w:bookmarkEnd w:id="56"/>
    <w:bookmarkEnd w:id="62"/>
    <w:p w14:paraId="68EC0950">
      <w:pPr>
        <w:spacing w:line="600" w:lineRule="exact"/>
        <w:jc w:val="both"/>
        <w:outlineLvl w:val="0"/>
        <w:rPr>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7517">
    <w:pPr>
      <w:pStyle w:val="12"/>
    </w:pPr>
    <w:r>
      <w:fldChar w:fldCharType="begin"/>
    </w:r>
    <w:r>
      <w:instrText xml:space="preserve">PAGE   \* MERGEFORMAT</w:instrText>
    </w:r>
    <w:r>
      <w:fldChar w:fldCharType="separate"/>
    </w:r>
    <w:r>
      <w:rPr>
        <w:lang w:val="zh-CN"/>
      </w:rPr>
      <w:t>2</w:t>
    </w:r>
    <w:r>
      <w:rPr>
        <w:lang w:val="zh-CN"/>
      </w:rPr>
      <w:fldChar w:fldCharType="end"/>
    </w:r>
  </w:p>
  <w:p w14:paraId="65DB6CB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57AC">
    <w:pPr>
      <w:pStyle w:val="14"/>
      <w:ind w:left="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5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AyZjczYmQ0MWNlYTBiYTZjNTEwZGUzNzA0Zjg0ODkifQ=="/>
  </w:docVars>
  <w:rsids>
    <w:rsidRoot w:val="00F1361C"/>
    <w:rsid w:val="000222C6"/>
    <w:rsid w:val="0002549F"/>
    <w:rsid w:val="00027D8E"/>
    <w:rsid w:val="00041802"/>
    <w:rsid w:val="000468DB"/>
    <w:rsid w:val="0006487A"/>
    <w:rsid w:val="00065F8F"/>
    <w:rsid w:val="00070A43"/>
    <w:rsid w:val="000768F2"/>
    <w:rsid w:val="0009184B"/>
    <w:rsid w:val="00094236"/>
    <w:rsid w:val="0009593C"/>
    <w:rsid w:val="00097322"/>
    <w:rsid w:val="000A08D2"/>
    <w:rsid w:val="000A6A92"/>
    <w:rsid w:val="000B047F"/>
    <w:rsid w:val="000B5923"/>
    <w:rsid w:val="000B5A48"/>
    <w:rsid w:val="000B6FF3"/>
    <w:rsid w:val="000C3467"/>
    <w:rsid w:val="000C3CA6"/>
    <w:rsid w:val="000D1267"/>
    <w:rsid w:val="000D1D50"/>
    <w:rsid w:val="000D2C8B"/>
    <w:rsid w:val="000D5782"/>
    <w:rsid w:val="000E6613"/>
    <w:rsid w:val="000E7119"/>
    <w:rsid w:val="001065B7"/>
    <w:rsid w:val="00114E9B"/>
    <w:rsid w:val="00116ED6"/>
    <w:rsid w:val="00142216"/>
    <w:rsid w:val="00144D6A"/>
    <w:rsid w:val="0014729F"/>
    <w:rsid w:val="00157BAB"/>
    <w:rsid w:val="001605DA"/>
    <w:rsid w:val="001654D1"/>
    <w:rsid w:val="00174518"/>
    <w:rsid w:val="0018106D"/>
    <w:rsid w:val="00184CFE"/>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2E0"/>
    <w:rsid w:val="002B2613"/>
    <w:rsid w:val="002C5004"/>
    <w:rsid w:val="002D6D05"/>
    <w:rsid w:val="002E7DBA"/>
    <w:rsid w:val="002F1818"/>
    <w:rsid w:val="002F567B"/>
    <w:rsid w:val="00302095"/>
    <w:rsid w:val="003216A9"/>
    <w:rsid w:val="00335A74"/>
    <w:rsid w:val="0036561B"/>
    <w:rsid w:val="0037013F"/>
    <w:rsid w:val="00380C92"/>
    <w:rsid w:val="003A484F"/>
    <w:rsid w:val="003A4883"/>
    <w:rsid w:val="003B0BE0"/>
    <w:rsid w:val="003B0C1B"/>
    <w:rsid w:val="003B688C"/>
    <w:rsid w:val="003C0291"/>
    <w:rsid w:val="003C2623"/>
    <w:rsid w:val="003C39AE"/>
    <w:rsid w:val="003C7B60"/>
    <w:rsid w:val="003D0C0F"/>
    <w:rsid w:val="003D1FB2"/>
    <w:rsid w:val="003D66DA"/>
    <w:rsid w:val="003D7DA8"/>
    <w:rsid w:val="003E1310"/>
    <w:rsid w:val="003E1ADD"/>
    <w:rsid w:val="003E6F55"/>
    <w:rsid w:val="00406254"/>
    <w:rsid w:val="004223DE"/>
    <w:rsid w:val="0042252B"/>
    <w:rsid w:val="00425C50"/>
    <w:rsid w:val="0043177C"/>
    <w:rsid w:val="00434489"/>
    <w:rsid w:val="00437085"/>
    <w:rsid w:val="00443880"/>
    <w:rsid w:val="004464F4"/>
    <w:rsid w:val="00454D98"/>
    <w:rsid w:val="0046049C"/>
    <w:rsid w:val="00471401"/>
    <w:rsid w:val="00473F31"/>
    <w:rsid w:val="0048263A"/>
    <w:rsid w:val="00487E5D"/>
    <w:rsid w:val="00490B47"/>
    <w:rsid w:val="004A711F"/>
    <w:rsid w:val="004B199D"/>
    <w:rsid w:val="004B4690"/>
    <w:rsid w:val="004E0A2D"/>
    <w:rsid w:val="004E206B"/>
    <w:rsid w:val="004E6DF7"/>
    <w:rsid w:val="004F0372"/>
    <w:rsid w:val="004F0FBD"/>
    <w:rsid w:val="00505A47"/>
    <w:rsid w:val="00512FDA"/>
    <w:rsid w:val="00520DA0"/>
    <w:rsid w:val="00543A7C"/>
    <w:rsid w:val="005476E3"/>
    <w:rsid w:val="005533CF"/>
    <w:rsid w:val="0056213B"/>
    <w:rsid w:val="005664BB"/>
    <w:rsid w:val="00566FFA"/>
    <w:rsid w:val="0057481D"/>
    <w:rsid w:val="0058486E"/>
    <w:rsid w:val="00585B33"/>
    <w:rsid w:val="0059014D"/>
    <w:rsid w:val="005B5C64"/>
    <w:rsid w:val="005B6E8A"/>
    <w:rsid w:val="005C5337"/>
    <w:rsid w:val="005C6BD0"/>
    <w:rsid w:val="005C7701"/>
    <w:rsid w:val="005D1C8B"/>
    <w:rsid w:val="005D468D"/>
    <w:rsid w:val="005D5CED"/>
    <w:rsid w:val="005F10BC"/>
    <w:rsid w:val="005F1A4C"/>
    <w:rsid w:val="00605688"/>
    <w:rsid w:val="006070AF"/>
    <w:rsid w:val="00607E6C"/>
    <w:rsid w:val="006100A4"/>
    <w:rsid w:val="006101B1"/>
    <w:rsid w:val="00614E44"/>
    <w:rsid w:val="0062270A"/>
    <w:rsid w:val="00622830"/>
    <w:rsid w:val="00623741"/>
    <w:rsid w:val="00623DA0"/>
    <w:rsid w:val="006254F3"/>
    <w:rsid w:val="00630AEF"/>
    <w:rsid w:val="006325F8"/>
    <w:rsid w:val="00633463"/>
    <w:rsid w:val="00634C9A"/>
    <w:rsid w:val="006440E4"/>
    <w:rsid w:val="00655FC5"/>
    <w:rsid w:val="006566FE"/>
    <w:rsid w:val="0066343B"/>
    <w:rsid w:val="00664777"/>
    <w:rsid w:val="0066580C"/>
    <w:rsid w:val="00667523"/>
    <w:rsid w:val="006748A4"/>
    <w:rsid w:val="00681A31"/>
    <w:rsid w:val="00683E73"/>
    <w:rsid w:val="006A3141"/>
    <w:rsid w:val="006A3593"/>
    <w:rsid w:val="006A5E34"/>
    <w:rsid w:val="006B2422"/>
    <w:rsid w:val="006B2B9A"/>
    <w:rsid w:val="006C1937"/>
    <w:rsid w:val="006C7E04"/>
    <w:rsid w:val="006F020C"/>
    <w:rsid w:val="0071021A"/>
    <w:rsid w:val="007127B7"/>
    <w:rsid w:val="0071798E"/>
    <w:rsid w:val="0073597B"/>
    <w:rsid w:val="007416B6"/>
    <w:rsid w:val="00746F48"/>
    <w:rsid w:val="0075404D"/>
    <w:rsid w:val="0076182A"/>
    <w:rsid w:val="00767B7E"/>
    <w:rsid w:val="007770C3"/>
    <w:rsid w:val="00784D24"/>
    <w:rsid w:val="00785FBA"/>
    <w:rsid w:val="00786E4A"/>
    <w:rsid w:val="007875EB"/>
    <w:rsid w:val="0079426B"/>
    <w:rsid w:val="00797CCD"/>
    <w:rsid w:val="007B18DF"/>
    <w:rsid w:val="007D0077"/>
    <w:rsid w:val="007D1682"/>
    <w:rsid w:val="007D312A"/>
    <w:rsid w:val="007D3F19"/>
    <w:rsid w:val="007E17AF"/>
    <w:rsid w:val="007E23B0"/>
    <w:rsid w:val="007E23E5"/>
    <w:rsid w:val="007F1991"/>
    <w:rsid w:val="007F2C2F"/>
    <w:rsid w:val="007F55FC"/>
    <w:rsid w:val="007F5665"/>
    <w:rsid w:val="00800112"/>
    <w:rsid w:val="00813102"/>
    <w:rsid w:val="00813348"/>
    <w:rsid w:val="008253BB"/>
    <w:rsid w:val="008269B2"/>
    <w:rsid w:val="00833354"/>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11DCD"/>
    <w:rsid w:val="00923564"/>
    <w:rsid w:val="0092392E"/>
    <w:rsid w:val="009315F9"/>
    <w:rsid w:val="00933499"/>
    <w:rsid w:val="00935C98"/>
    <w:rsid w:val="00936D23"/>
    <w:rsid w:val="00946945"/>
    <w:rsid w:val="00951248"/>
    <w:rsid w:val="0095152F"/>
    <w:rsid w:val="00954C49"/>
    <w:rsid w:val="00955E37"/>
    <w:rsid w:val="0097099F"/>
    <w:rsid w:val="00971997"/>
    <w:rsid w:val="00971FFC"/>
    <w:rsid w:val="0098660A"/>
    <w:rsid w:val="00991E0D"/>
    <w:rsid w:val="009931C3"/>
    <w:rsid w:val="009A57BF"/>
    <w:rsid w:val="009B2C43"/>
    <w:rsid w:val="009B4EAE"/>
    <w:rsid w:val="009B7573"/>
    <w:rsid w:val="009C22F4"/>
    <w:rsid w:val="009C2A4B"/>
    <w:rsid w:val="009C2E98"/>
    <w:rsid w:val="009D3447"/>
    <w:rsid w:val="009D4711"/>
    <w:rsid w:val="009F1185"/>
    <w:rsid w:val="009F18CD"/>
    <w:rsid w:val="009F2A13"/>
    <w:rsid w:val="009F7527"/>
    <w:rsid w:val="00A04EB0"/>
    <w:rsid w:val="00A07C5E"/>
    <w:rsid w:val="00A13CC1"/>
    <w:rsid w:val="00A16847"/>
    <w:rsid w:val="00A237D8"/>
    <w:rsid w:val="00A268C4"/>
    <w:rsid w:val="00A307CD"/>
    <w:rsid w:val="00A331C8"/>
    <w:rsid w:val="00A40A00"/>
    <w:rsid w:val="00A4142F"/>
    <w:rsid w:val="00A422EB"/>
    <w:rsid w:val="00A44809"/>
    <w:rsid w:val="00A45BB7"/>
    <w:rsid w:val="00A56DF2"/>
    <w:rsid w:val="00A56E6E"/>
    <w:rsid w:val="00A67AB5"/>
    <w:rsid w:val="00A733B2"/>
    <w:rsid w:val="00A741C2"/>
    <w:rsid w:val="00A773CC"/>
    <w:rsid w:val="00A82BF4"/>
    <w:rsid w:val="00A91760"/>
    <w:rsid w:val="00A93B00"/>
    <w:rsid w:val="00A93C21"/>
    <w:rsid w:val="00AA1CBC"/>
    <w:rsid w:val="00AB234C"/>
    <w:rsid w:val="00AB5100"/>
    <w:rsid w:val="00AB64C9"/>
    <w:rsid w:val="00AC3C6A"/>
    <w:rsid w:val="00AD5620"/>
    <w:rsid w:val="00AD656B"/>
    <w:rsid w:val="00AD7C1B"/>
    <w:rsid w:val="00AE16BA"/>
    <w:rsid w:val="00AE1EBE"/>
    <w:rsid w:val="00B03C9D"/>
    <w:rsid w:val="00B060AE"/>
    <w:rsid w:val="00B10517"/>
    <w:rsid w:val="00B13ABA"/>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416C"/>
    <w:rsid w:val="00BF5BD6"/>
    <w:rsid w:val="00C03E31"/>
    <w:rsid w:val="00C0499D"/>
    <w:rsid w:val="00C16162"/>
    <w:rsid w:val="00C22FE3"/>
    <w:rsid w:val="00C33E72"/>
    <w:rsid w:val="00C354B2"/>
    <w:rsid w:val="00C35554"/>
    <w:rsid w:val="00C42709"/>
    <w:rsid w:val="00C533CC"/>
    <w:rsid w:val="00C5751C"/>
    <w:rsid w:val="00C61BFC"/>
    <w:rsid w:val="00C62B85"/>
    <w:rsid w:val="00C65438"/>
    <w:rsid w:val="00C87FD8"/>
    <w:rsid w:val="00C91381"/>
    <w:rsid w:val="00C91CBB"/>
    <w:rsid w:val="00CA1985"/>
    <w:rsid w:val="00CB36B2"/>
    <w:rsid w:val="00CB4E70"/>
    <w:rsid w:val="00CC09B6"/>
    <w:rsid w:val="00CC666F"/>
    <w:rsid w:val="00CD1E3F"/>
    <w:rsid w:val="00CE2675"/>
    <w:rsid w:val="00CE44F6"/>
    <w:rsid w:val="00CE49DA"/>
    <w:rsid w:val="00CE7B61"/>
    <w:rsid w:val="00CF52D2"/>
    <w:rsid w:val="00CF7A89"/>
    <w:rsid w:val="00D00095"/>
    <w:rsid w:val="00D114F0"/>
    <w:rsid w:val="00D20620"/>
    <w:rsid w:val="00D22B45"/>
    <w:rsid w:val="00D254F7"/>
    <w:rsid w:val="00D26091"/>
    <w:rsid w:val="00D2685C"/>
    <w:rsid w:val="00D31E6F"/>
    <w:rsid w:val="00D34E7C"/>
    <w:rsid w:val="00D35489"/>
    <w:rsid w:val="00D36AFE"/>
    <w:rsid w:val="00D51276"/>
    <w:rsid w:val="00D7035F"/>
    <w:rsid w:val="00D84D02"/>
    <w:rsid w:val="00DA634F"/>
    <w:rsid w:val="00DA65AC"/>
    <w:rsid w:val="00DB1913"/>
    <w:rsid w:val="00DC197C"/>
    <w:rsid w:val="00DC410D"/>
    <w:rsid w:val="00DC5A81"/>
    <w:rsid w:val="00DC68CA"/>
    <w:rsid w:val="00DC7CBA"/>
    <w:rsid w:val="00DD3B28"/>
    <w:rsid w:val="00DD73B7"/>
    <w:rsid w:val="00DF28BC"/>
    <w:rsid w:val="00DF34B9"/>
    <w:rsid w:val="00E01053"/>
    <w:rsid w:val="00E07ACF"/>
    <w:rsid w:val="00E331A1"/>
    <w:rsid w:val="00E33202"/>
    <w:rsid w:val="00E336A9"/>
    <w:rsid w:val="00E37140"/>
    <w:rsid w:val="00E46507"/>
    <w:rsid w:val="00E472B1"/>
    <w:rsid w:val="00E50624"/>
    <w:rsid w:val="00E568DF"/>
    <w:rsid w:val="00E64269"/>
    <w:rsid w:val="00E75743"/>
    <w:rsid w:val="00E82267"/>
    <w:rsid w:val="00E853CE"/>
    <w:rsid w:val="00E867B6"/>
    <w:rsid w:val="00EA010F"/>
    <w:rsid w:val="00EB79FF"/>
    <w:rsid w:val="00ED1B63"/>
    <w:rsid w:val="00ED3C1F"/>
    <w:rsid w:val="00ED4085"/>
    <w:rsid w:val="00ED420E"/>
    <w:rsid w:val="00ED6FBE"/>
    <w:rsid w:val="00EE2F57"/>
    <w:rsid w:val="00EE3923"/>
    <w:rsid w:val="00EE7C2C"/>
    <w:rsid w:val="00EF212A"/>
    <w:rsid w:val="00EF4C34"/>
    <w:rsid w:val="00EF77C6"/>
    <w:rsid w:val="00F05438"/>
    <w:rsid w:val="00F1361C"/>
    <w:rsid w:val="00F156F0"/>
    <w:rsid w:val="00F160C7"/>
    <w:rsid w:val="00F2408F"/>
    <w:rsid w:val="00F240E9"/>
    <w:rsid w:val="00F36D8F"/>
    <w:rsid w:val="00F417B1"/>
    <w:rsid w:val="00F45853"/>
    <w:rsid w:val="00F46E14"/>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727072"/>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117A85"/>
    <w:rsid w:val="319F7F4E"/>
    <w:rsid w:val="356A28F1"/>
    <w:rsid w:val="357C035A"/>
    <w:rsid w:val="35FE5964"/>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352668"/>
    <w:rsid w:val="51BE0AAB"/>
    <w:rsid w:val="51DB4B86"/>
    <w:rsid w:val="51F64DB0"/>
    <w:rsid w:val="55333C3E"/>
    <w:rsid w:val="5F67802D"/>
    <w:rsid w:val="5F7DC4F2"/>
    <w:rsid w:val="5FB36814"/>
    <w:rsid w:val="5FBB8E56"/>
    <w:rsid w:val="5FFB5535"/>
    <w:rsid w:val="61CE7E7C"/>
    <w:rsid w:val="64CA39A1"/>
    <w:rsid w:val="69630ADE"/>
    <w:rsid w:val="69BD5F13"/>
    <w:rsid w:val="69FB0B4B"/>
    <w:rsid w:val="6BFFE1FB"/>
    <w:rsid w:val="6C4A05C8"/>
    <w:rsid w:val="6D3B1A89"/>
    <w:rsid w:val="6DB7D8A3"/>
    <w:rsid w:val="6E6E7D50"/>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link w:val="23"/>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caption"/>
    <w:basedOn w:val="1"/>
    <w:next w:val="1"/>
    <w:qFormat/>
    <w:locked/>
    <w:uiPriority w:val="99"/>
    <w:rPr>
      <w:rFonts w:ascii="Arial" w:hAnsi="Arial" w:eastAsia="黑体" w:cs="Arial"/>
      <w:sz w:val="20"/>
      <w:szCs w:val="20"/>
    </w:rPr>
  </w:style>
  <w:style w:type="paragraph" w:styleId="7">
    <w:name w:val="Body Text"/>
    <w:basedOn w:val="1"/>
    <w:link w:val="25"/>
    <w:qFormat/>
    <w:uiPriority w:val="99"/>
    <w:pPr>
      <w:spacing w:beforeLines="30"/>
    </w:pPr>
    <w:rPr>
      <w:rFonts w:ascii="仿宋_GB2312" w:eastAsia="仿宋_GB2312"/>
      <w:kern w:val="0"/>
      <w:sz w:val="24"/>
      <w:szCs w:val="20"/>
    </w:rPr>
  </w:style>
  <w:style w:type="paragraph" w:styleId="8">
    <w:name w:val="Body Text Indent"/>
    <w:basedOn w:val="1"/>
    <w:link w:val="26"/>
    <w:qFormat/>
    <w:uiPriority w:val="99"/>
    <w:pPr>
      <w:spacing w:after="120"/>
      <w:ind w:left="200" w:leftChars="200"/>
    </w:pPr>
    <w:rPr>
      <w:rFonts w:ascii="仿宋_GB2312"/>
      <w:szCs w:val="32"/>
    </w:rPr>
  </w:style>
  <w:style w:type="paragraph" w:styleId="9">
    <w:name w:val="toc 3"/>
    <w:basedOn w:val="1"/>
    <w:next w:val="1"/>
    <w:qFormat/>
    <w:uiPriority w:val="99"/>
    <w:pPr>
      <w:tabs>
        <w:tab w:val="right" w:leader="dot" w:pos="8296"/>
      </w:tabs>
      <w:ind w:left="840" w:leftChars="400"/>
    </w:pPr>
  </w:style>
  <w:style w:type="paragraph" w:styleId="10">
    <w:name w:val="Balloon Text"/>
    <w:basedOn w:val="1"/>
    <w:link w:val="27"/>
    <w:semiHidden/>
    <w:qFormat/>
    <w:uiPriority w:val="99"/>
    <w:rPr>
      <w:sz w:val="18"/>
      <w:szCs w:val="18"/>
    </w:rPr>
  </w:style>
  <w:style w:type="paragraph" w:styleId="11">
    <w:name w:val="footer"/>
    <w:basedOn w:val="1"/>
    <w:link w:val="29"/>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31"/>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uiPriority w:val="99"/>
    <w:pPr>
      <w:tabs>
        <w:tab w:val="right" w:leader="dot" w:pos="8296"/>
      </w:tabs>
      <w:spacing w:before="93"/>
      <w:jc w:val="center"/>
    </w:pPr>
    <w:rPr>
      <w:rFonts w:ascii="仿宋" w:hAnsi="仿宋" w:eastAsia="仿宋"/>
      <w:sz w:val="28"/>
      <w:szCs w:val="28"/>
    </w:rPr>
  </w:style>
  <w:style w:type="paragraph" w:styleId="14">
    <w:name w:val="toc 2"/>
    <w:basedOn w:val="1"/>
    <w:next w:val="1"/>
    <w:uiPriority w:val="99"/>
    <w:pPr>
      <w:tabs>
        <w:tab w:val="right" w:leader="dot" w:pos="8296"/>
      </w:tabs>
      <w:ind w:left="420" w:leftChars="200"/>
    </w:pPr>
  </w:style>
  <w:style w:type="paragraph" w:styleId="15">
    <w:name w:val="Body Text First Indent 2"/>
    <w:basedOn w:val="8"/>
    <w:link w:val="32"/>
    <w:qFormat/>
    <w:uiPriority w:val="99"/>
    <w:pPr>
      <w:ind w:firstLine="420" w:firstLineChars="200"/>
    </w:pPr>
  </w:style>
  <w:style w:type="character" w:styleId="18">
    <w:name w:val="Strong"/>
    <w:basedOn w:val="17"/>
    <w:qFormat/>
    <w:uiPriority w:val="99"/>
    <w:rPr>
      <w:rFonts w:cs="Times New Roman"/>
      <w:b/>
    </w:rPr>
  </w:style>
  <w:style w:type="character" w:styleId="19">
    <w:name w:val="Hyperlink"/>
    <w:basedOn w:val="17"/>
    <w:uiPriority w:val="99"/>
    <w:rPr>
      <w:rFonts w:cs="Times New Roman"/>
      <w:color w:val="0000FF"/>
      <w:u w:val="single"/>
    </w:rPr>
  </w:style>
  <w:style w:type="character" w:customStyle="1" w:styleId="20">
    <w:name w:val="Heading 1 Char"/>
    <w:basedOn w:val="17"/>
    <w:link w:val="3"/>
    <w:locked/>
    <w:uiPriority w:val="99"/>
    <w:rPr>
      <w:rFonts w:ascii="Times New Roman" w:hAnsi="Times New Roman" w:cs="Times New Roman"/>
      <w:b/>
      <w:bCs/>
      <w:kern w:val="44"/>
      <w:sz w:val="44"/>
      <w:szCs w:val="44"/>
    </w:rPr>
  </w:style>
  <w:style w:type="character" w:customStyle="1" w:styleId="21">
    <w:name w:val="Heading 2 Char"/>
    <w:basedOn w:val="17"/>
    <w:link w:val="4"/>
    <w:locked/>
    <w:uiPriority w:val="99"/>
    <w:rPr>
      <w:rFonts w:ascii="Cambria" w:hAnsi="Cambria" w:eastAsia="宋体" w:cs="Times New Roman"/>
      <w:b/>
      <w:bCs/>
      <w:kern w:val="2"/>
      <w:sz w:val="32"/>
      <w:szCs w:val="32"/>
    </w:rPr>
  </w:style>
  <w:style w:type="character" w:customStyle="1" w:styleId="22">
    <w:name w:val="Heading 3 Char"/>
    <w:basedOn w:val="17"/>
    <w:link w:val="5"/>
    <w:locked/>
    <w:uiPriority w:val="99"/>
    <w:rPr>
      <w:rFonts w:ascii="Times New Roman" w:hAnsi="Times New Roman" w:cs="Times New Roman"/>
      <w:b/>
      <w:bCs/>
      <w:kern w:val="2"/>
      <w:sz w:val="32"/>
      <w:szCs w:val="32"/>
    </w:rPr>
  </w:style>
  <w:style w:type="character" w:customStyle="1" w:styleId="23">
    <w:name w:val="标题 5（有编号）（绿盟科技） Char"/>
    <w:basedOn w:val="17"/>
    <w:link w:val="2"/>
    <w:locked/>
    <w:uiPriority w:val="99"/>
    <w:rPr>
      <w:rFonts w:ascii="Arial" w:hAnsi="Arial" w:eastAsia="黑体" w:cs="Times New Roman"/>
      <w:b/>
      <w:kern w:val="2"/>
      <w:sz w:val="28"/>
      <w:szCs w:val="28"/>
      <w:lang w:val="en-US" w:eastAsia="zh-CN" w:bidi="ar-SA"/>
    </w:rPr>
  </w:style>
  <w:style w:type="character" w:customStyle="1" w:styleId="24">
    <w:name w:val="Body Text Char"/>
    <w:basedOn w:val="17"/>
    <w:link w:val="7"/>
    <w:semiHidden/>
    <w:locked/>
    <w:uiPriority w:val="99"/>
    <w:rPr>
      <w:rFonts w:ascii="Times New Roman" w:hAnsi="Times New Roman" w:cs="Times New Roman"/>
      <w:sz w:val="24"/>
      <w:szCs w:val="24"/>
    </w:rPr>
  </w:style>
  <w:style w:type="character" w:customStyle="1" w:styleId="25">
    <w:name w:val="Body Text Char1"/>
    <w:link w:val="7"/>
    <w:locked/>
    <w:uiPriority w:val="99"/>
    <w:rPr>
      <w:rFonts w:ascii="仿宋_GB2312" w:hAnsi="Times New Roman" w:eastAsia="仿宋_GB2312"/>
      <w:sz w:val="24"/>
    </w:rPr>
  </w:style>
  <w:style w:type="character" w:customStyle="1" w:styleId="26">
    <w:name w:val="Body Text Indent Char"/>
    <w:basedOn w:val="17"/>
    <w:link w:val="8"/>
    <w:semiHidden/>
    <w:qFormat/>
    <w:locked/>
    <w:uiPriority w:val="99"/>
    <w:rPr>
      <w:rFonts w:ascii="Times New Roman" w:hAnsi="Times New Roman" w:cs="Times New Roman"/>
      <w:sz w:val="24"/>
      <w:szCs w:val="24"/>
    </w:rPr>
  </w:style>
  <w:style w:type="character" w:customStyle="1" w:styleId="27">
    <w:name w:val="Balloon Text Char"/>
    <w:basedOn w:val="17"/>
    <w:link w:val="10"/>
    <w:semiHidden/>
    <w:qFormat/>
    <w:locked/>
    <w:uiPriority w:val="99"/>
    <w:rPr>
      <w:rFonts w:ascii="Times New Roman" w:hAnsi="Times New Roman" w:cs="Times New Roman"/>
      <w:kern w:val="2"/>
      <w:sz w:val="18"/>
      <w:szCs w:val="18"/>
    </w:rPr>
  </w:style>
  <w:style w:type="character" w:customStyle="1" w:styleId="28">
    <w:name w:val="Footer Char"/>
    <w:basedOn w:val="17"/>
    <w:link w:val="11"/>
    <w:semiHidden/>
    <w:locked/>
    <w:uiPriority w:val="99"/>
    <w:rPr>
      <w:rFonts w:ascii="Times New Roman" w:hAnsi="Times New Roman" w:cs="Times New Roman"/>
      <w:sz w:val="18"/>
      <w:szCs w:val="18"/>
    </w:rPr>
  </w:style>
  <w:style w:type="character" w:customStyle="1" w:styleId="29">
    <w:name w:val="Footer Char1"/>
    <w:link w:val="11"/>
    <w:locked/>
    <w:uiPriority w:val="99"/>
    <w:rPr>
      <w:sz w:val="18"/>
    </w:rPr>
  </w:style>
  <w:style w:type="character" w:customStyle="1" w:styleId="30">
    <w:name w:val="Header Char"/>
    <w:basedOn w:val="17"/>
    <w:link w:val="12"/>
    <w:semiHidden/>
    <w:locked/>
    <w:uiPriority w:val="99"/>
    <w:rPr>
      <w:rFonts w:ascii="Times New Roman" w:hAnsi="Times New Roman" w:cs="Times New Roman"/>
      <w:sz w:val="18"/>
      <w:szCs w:val="18"/>
    </w:rPr>
  </w:style>
  <w:style w:type="character" w:customStyle="1" w:styleId="31">
    <w:name w:val="Header Char1"/>
    <w:link w:val="12"/>
    <w:semiHidden/>
    <w:locked/>
    <w:uiPriority w:val="99"/>
    <w:rPr>
      <w:sz w:val="18"/>
    </w:rPr>
  </w:style>
  <w:style w:type="character" w:customStyle="1" w:styleId="32">
    <w:name w:val="Body Text First Indent 2 Char"/>
    <w:basedOn w:val="26"/>
    <w:link w:val="15"/>
    <w:semiHidden/>
    <w:locked/>
    <w:uiPriority w:val="99"/>
  </w:style>
  <w:style w:type="paragraph" w:customStyle="1" w:styleId="33">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3"/>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TOC 标题2"/>
    <w:basedOn w:val="3"/>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标题 2 + 黑体"/>
    <w:basedOn w:val="2"/>
    <w:link w:val="38"/>
    <w:uiPriority w:val="99"/>
  </w:style>
  <w:style w:type="character" w:customStyle="1" w:styleId="38">
    <w:name w:val="标题 2 + 黑体 Char"/>
    <w:basedOn w:val="23"/>
    <w:link w:val="37"/>
    <w:locked/>
    <w:uiPriority w:val="99"/>
  </w:style>
  <w:style w:type="paragraph" w:customStyle="1" w:styleId="39">
    <w:name w:val="xl6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40">
    <w:name w:val="xl64"/>
    <w:basedOn w:val="1"/>
    <w:qFormat/>
    <w:uiPriority w:val="99"/>
    <w:pPr>
      <w:widowControl/>
      <w:spacing w:before="100" w:beforeAutospacing="1" w:after="100" w:afterAutospacing="1"/>
      <w:jc w:val="left"/>
    </w:pPr>
    <w:rPr>
      <w:rFonts w:ascii="Courier New" w:hAnsi="Courier New" w:cs="Courier New"/>
      <w:kern w:val="0"/>
      <w:sz w:val="18"/>
      <w:szCs w:val="18"/>
    </w:rPr>
  </w:style>
  <w:style w:type="paragraph" w:customStyle="1" w:styleId="41">
    <w:name w:val="xl6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2">
    <w:name w:val="xl6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3">
    <w:name w:val="xl6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4">
    <w:name w:val="xl6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kern w:val="0"/>
      <w:sz w:val="16"/>
      <w:szCs w:val="16"/>
    </w:rPr>
  </w:style>
  <w:style w:type="paragraph" w:customStyle="1" w:styleId="45">
    <w:name w:val="xl69"/>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kern w:val="0"/>
      <w:sz w:val="30"/>
      <w:szCs w:val="30"/>
    </w:rPr>
  </w:style>
  <w:style w:type="paragraph" w:customStyle="1" w:styleId="47">
    <w:name w:val="xl7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kern w:val="0"/>
      <w:sz w:val="18"/>
      <w:szCs w:val="18"/>
    </w:rPr>
  </w:style>
  <w:style w:type="paragraph" w:customStyle="1" w:styleId="48">
    <w:name w:val="xl72"/>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kern w:val="0"/>
      <w:sz w:val="18"/>
      <w:szCs w:val="18"/>
    </w:rPr>
  </w:style>
  <w:style w:type="paragraph" w:customStyle="1" w:styleId="49">
    <w:name w:val="xl7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kern w:val="0"/>
      <w:sz w:val="18"/>
      <w:szCs w:val="18"/>
    </w:rPr>
  </w:style>
  <w:style w:type="paragraph" w:customStyle="1" w:styleId="50">
    <w:name w:val="xl7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21</Pages>
  <Words>2183</Words>
  <Characters>2606</Characters>
  <Lines>0</Lines>
  <Paragraphs>0</Paragraphs>
  <TotalTime>4</TotalTime>
  <ScaleCrop>false</ScaleCrop>
  <LinksUpToDate>false</LinksUpToDate>
  <CharactersWithSpaces>2655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2024-10-23T12:18:00Z</dcterms:created>
  <dc:creator>曹颖</dc:creator>
  <cp:lastModifiedBy>。。</cp:lastModifiedBy>
  <cp:lastPrinted>2023-08-03T02:35:00Z</cp:lastPrinted>
  <dcterms:modified xsi:type="dcterms:W3CDTF">2024-10-25T07:57:00Z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9097991EE02D4ACCAD0633ED1BA99990_12</vt:lpwstr>
  </property>
</Properties>
</file>