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484A">
      <w:pPr>
        <w:spacing w:line="600" w:lineRule="exact"/>
        <w:jc w:val="left"/>
        <w:outlineLvl w:val="0"/>
        <w:rPr>
          <w:rFonts w:ascii="方正小标宋简体" w:hAnsi="宋体" w:eastAsia="方正小标宋简体"/>
          <w:color w:val="auto"/>
          <w:sz w:val="21"/>
          <w:szCs w:val="21"/>
          <w:highlight w:val="none"/>
        </w:rPr>
      </w:pPr>
      <w:bookmarkStart w:id="0" w:name="_Toc15306267"/>
    </w:p>
    <w:p w14:paraId="0B539123">
      <w:pPr>
        <w:spacing w:line="600" w:lineRule="exact"/>
        <w:jc w:val="center"/>
        <w:outlineLvl w:val="0"/>
        <w:rPr>
          <w:rFonts w:ascii="方正小标宋简体" w:hAnsi="宋体" w:eastAsia="方正小标宋简体"/>
          <w:color w:val="auto"/>
          <w:sz w:val="72"/>
          <w:szCs w:val="72"/>
          <w:highlight w:val="none"/>
        </w:rPr>
      </w:pPr>
    </w:p>
    <w:p w14:paraId="1EDA5B94">
      <w:pPr>
        <w:spacing w:line="600" w:lineRule="exact"/>
        <w:jc w:val="center"/>
        <w:outlineLvl w:val="0"/>
        <w:rPr>
          <w:rFonts w:ascii="方正小标宋简体" w:hAnsi="宋体" w:eastAsia="方正小标宋简体"/>
          <w:color w:val="auto"/>
          <w:sz w:val="72"/>
          <w:szCs w:val="72"/>
          <w:highlight w:val="none"/>
        </w:rPr>
      </w:pPr>
    </w:p>
    <w:p w14:paraId="3988D8FE">
      <w:pPr>
        <w:adjustRightInd w:val="0"/>
        <w:snapToGrid w:val="0"/>
        <w:spacing w:line="360" w:lineRule="auto"/>
        <w:jc w:val="center"/>
        <w:outlineLvl w:val="0"/>
        <w:rPr>
          <w:rFonts w:hint="eastAsia" w:ascii="黑体" w:hAnsi="黑体" w:eastAsia="黑体" w:cs="Times New Roman"/>
          <w:color w:val="000000"/>
          <w:sz w:val="72"/>
          <w:szCs w:val="72"/>
        </w:rPr>
      </w:pPr>
      <w:bookmarkStart w:id="1" w:name="_Toc15396475"/>
      <w:bookmarkStart w:id="2" w:name="_Toc15396597"/>
      <w:bookmarkStart w:id="3" w:name="_Toc15378441"/>
      <w:bookmarkStart w:id="4" w:name="_Toc15377193"/>
      <w:bookmarkStart w:id="5" w:name="_Toc15377425"/>
      <w:r>
        <w:rPr>
          <w:rFonts w:hint="eastAsia" w:ascii="黑体" w:hAnsi="黑体" w:eastAsia="黑体" w:cs="Times New Roman"/>
          <w:color w:val="000000"/>
          <w:sz w:val="72"/>
          <w:szCs w:val="72"/>
        </w:rPr>
        <w:t>20</w:t>
      </w:r>
      <w:r>
        <w:rPr>
          <w:rFonts w:hint="eastAsia" w:ascii="黑体" w:hAnsi="黑体" w:eastAsia="黑体" w:cs="Times New Roman"/>
          <w:color w:val="000000"/>
          <w:sz w:val="72"/>
          <w:szCs w:val="72"/>
          <w:lang w:val="en-US" w:eastAsia="zh-CN"/>
        </w:rPr>
        <w:t>23</w:t>
      </w:r>
      <w:r>
        <w:rPr>
          <w:rFonts w:hint="eastAsia" w:ascii="黑体" w:hAnsi="黑体" w:eastAsia="黑体" w:cs="Times New Roman"/>
          <w:color w:val="000000"/>
          <w:sz w:val="72"/>
          <w:szCs w:val="72"/>
        </w:rPr>
        <w:t>年度</w:t>
      </w:r>
      <w:bookmarkEnd w:id="1"/>
      <w:bookmarkEnd w:id="2"/>
      <w:bookmarkEnd w:id="3"/>
      <w:bookmarkEnd w:id="4"/>
      <w:bookmarkEnd w:id="5"/>
    </w:p>
    <w:bookmarkEnd w:id="0"/>
    <w:p w14:paraId="5313D469">
      <w:pPr>
        <w:adjustRightInd w:val="0"/>
        <w:snapToGrid w:val="0"/>
        <w:spacing w:line="360" w:lineRule="auto"/>
        <w:jc w:val="center"/>
        <w:outlineLvl w:val="0"/>
        <w:rPr>
          <w:rFonts w:hint="eastAsia" w:ascii="黑体" w:hAnsi="黑体" w:eastAsia="黑体" w:cs="Times New Roman"/>
          <w:color w:val="000000"/>
          <w:sz w:val="72"/>
          <w:szCs w:val="72"/>
          <w:lang w:val="en-US" w:eastAsia="zh-CN"/>
        </w:rPr>
      </w:pPr>
      <w:bookmarkStart w:id="6" w:name="_Toc15396598"/>
      <w:bookmarkStart w:id="7" w:name="_Toc15396476"/>
      <w:bookmarkStart w:id="8" w:name="_Toc15306268"/>
      <w:bookmarkStart w:id="9" w:name="_Toc15377426"/>
      <w:bookmarkStart w:id="10" w:name="_Toc15377194"/>
      <w:bookmarkStart w:id="11" w:name="_Toc15378442"/>
      <w:r>
        <w:rPr>
          <w:rFonts w:hint="eastAsia" w:ascii="黑体" w:hAnsi="黑体" w:eastAsia="黑体" w:cs="Times New Roman"/>
          <w:color w:val="000000"/>
          <w:sz w:val="72"/>
          <w:szCs w:val="72"/>
          <w:lang w:eastAsia="zh-CN"/>
        </w:rPr>
        <w:t>大竹县杨家镇明德小学</w:t>
      </w:r>
    </w:p>
    <w:p w14:paraId="797816A2">
      <w:pPr>
        <w:adjustRightInd w:val="0"/>
        <w:snapToGrid w:val="0"/>
        <w:spacing w:line="360" w:lineRule="auto"/>
        <w:jc w:val="center"/>
        <w:outlineLvl w:val="0"/>
        <w:rPr>
          <w:rFonts w:hint="eastAsia" w:ascii="黑体" w:hAnsi="黑体" w:eastAsia="黑体" w:cs="Times New Roman"/>
          <w:color w:val="000000"/>
          <w:sz w:val="72"/>
          <w:szCs w:val="72"/>
        </w:rPr>
      </w:pPr>
      <w:r>
        <w:rPr>
          <w:rFonts w:hint="eastAsia" w:ascii="黑体" w:hAnsi="黑体" w:eastAsia="黑体" w:cs="Times New Roman"/>
          <w:color w:val="000000"/>
          <w:sz w:val="72"/>
          <w:szCs w:val="72"/>
          <w:lang w:eastAsia="zh-CN"/>
        </w:rPr>
        <w:t>单位</w:t>
      </w:r>
      <w:r>
        <w:rPr>
          <w:rFonts w:hint="eastAsia" w:ascii="黑体" w:hAnsi="黑体" w:eastAsia="黑体" w:cs="Times New Roman"/>
          <w:color w:val="000000"/>
          <w:sz w:val="72"/>
          <w:szCs w:val="72"/>
        </w:rPr>
        <w:t>决算</w:t>
      </w:r>
      <w:bookmarkEnd w:id="6"/>
      <w:bookmarkEnd w:id="7"/>
      <w:bookmarkEnd w:id="8"/>
      <w:bookmarkEnd w:id="9"/>
      <w:bookmarkEnd w:id="10"/>
      <w:bookmarkEnd w:id="11"/>
    </w:p>
    <w:p w14:paraId="3923F37A">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1A05DD9">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425B1E26">
      <w:pPr>
        <w:rPr>
          <w:color w:val="auto"/>
          <w:highlight w:val="none"/>
        </w:rPr>
      </w:pPr>
    </w:p>
    <w:p w14:paraId="3D5C0365">
      <w:pPr>
        <w:pStyle w:val="11"/>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sz w:val="24"/>
        </w:rPr>
        <w:tab/>
      </w:r>
      <w:r>
        <w:rPr>
          <w:rFonts w:hint="eastAsia"/>
          <w:sz w:val="24"/>
          <w:lang w:val="en-US" w:eastAsia="zh-CN"/>
        </w:rPr>
        <w:t>4</w:t>
      </w:r>
    </w:p>
    <w:p w14:paraId="237FB435">
      <w:pPr>
        <w:pStyle w:val="12"/>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sz w:val="24"/>
        </w:rPr>
        <w:tab/>
      </w:r>
      <w:r>
        <w:rPr>
          <w:rFonts w:hint="eastAsia"/>
          <w:sz w:val="24"/>
          <w:lang w:val="en-US" w:eastAsia="zh-CN"/>
        </w:rPr>
        <w:t>4</w:t>
      </w:r>
    </w:p>
    <w:p w14:paraId="07442A7B">
      <w:pPr>
        <w:pStyle w:val="12"/>
        <w:adjustRightInd w:val="0"/>
        <w:snapToGrid w:val="0"/>
        <w:spacing w:line="440" w:lineRule="exact"/>
        <w:jc w:val="left"/>
        <w:rPr>
          <w:rFonts w:hint="eastAsia"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sz w:val="24"/>
        </w:rPr>
        <w:tab/>
      </w:r>
      <w:r>
        <w:rPr>
          <w:rFonts w:hint="eastAsia"/>
          <w:sz w:val="24"/>
          <w:lang w:val="en-US" w:eastAsia="zh-CN"/>
        </w:rPr>
        <w:t>4</w:t>
      </w:r>
    </w:p>
    <w:p w14:paraId="24B0055E">
      <w:pPr>
        <w:pStyle w:val="11"/>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sz w:val="24"/>
        </w:rPr>
        <w:tab/>
      </w:r>
      <w:r>
        <w:rPr>
          <w:rFonts w:hint="eastAsia"/>
          <w:sz w:val="24"/>
          <w:lang w:val="en-US" w:eastAsia="zh-CN"/>
        </w:rPr>
        <w:t>5</w:t>
      </w:r>
    </w:p>
    <w:p w14:paraId="0B6027BC">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sz w:val="24"/>
        </w:rPr>
        <w:tab/>
      </w:r>
      <w:r>
        <w:rPr>
          <w:rFonts w:hint="eastAsia"/>
          <w:sz w:val="24"/>
          <w:lang w:val="en-US" w:eastAsia="zh-CN"/>
        </w:rPr>
        <w:t>5</w:t>
      </w:r>
    </w:p>
    <w:p w14:paraId="2F7F5B13">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sz w:val="24"/>
        </w:rPr>
        <w:tab/>
      </w:r>
      <w:r>
        <w:rPr>
          <w:rFonts w:hint="eastAsia"/>
          <w:sz w:val="24"/>
          <w:lang w:val="en-US" w:eastAsia="zh-CN"/>
        </w:rPr>
        <w:t>5</w:t>
      </w:r>
    </w:p>
    <w:p w14:paraId="44B373BA">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sz w:val="24"/>
        </w:rPr>
        <w:tab/>
      </w:r>
      <w:r>
        <w:rPr>
          <w:rFonts w:hint="eastAsia"/>
          <w:sz w:val="24"/>
          <w:lang w:val="en-US" w:eastAsia="zh-CN"/>
        </w:rPr>
        <w:t>6</w:t>
      </w:r>
    </w:p>
    <w:p w14:paraId="7B6A1BCA">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sz w:val="24"/>
        </w:rPr>
        <w:tab/>
      </w:r>
      <w:r>
        <w:rPr>
          <w:rFonts w:hint="eastAsia"/>
          <w:sz w:val="24"/>
          <w:lang w:val="en-US" w:eastAsia="zh-CN"/>
        </w:rPr>
        <w:t>7</w:t>
      </w:r>
    </w:p>
    <w:p w14:paraId="7400657E">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sz w:val="24"/>
        </w:rPr>
        <w:tab/>
      </w:r>
      <w:r>
        <w:rPr>
          <w:rFonts w:hint="eastAsia"/>
          <w:sz w:val="24"/>
          <w:lang w:val="en-US" w:eastAsia="zh-CN"/>
        </w:rPr>
        <w:t>7</w:t>
      </w:r>
    </w:p>
    <w:p w14:paraId="0BE109BC">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sz w:val="24"/>
        </w:rPr>
        <w:tab/>
      </w:r>
      <w:r>
        <w:rPr>
          <w:rFonts w:hint="eastAsia"/>
          <w:sz w:val="24"/>
          <w:lang w:val="en-US" w:eastAsia="zh-CN"/>
        </w:rPr>
        <w:t>10</w:t>
      </w:r>
    </w:p>
    <w:p w14:paraId="0214B8F9">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sz w:val="24"/>
        </w:rPr>
        <w:tab/>
      </w:r>
      <w:r>
        <w:rPr>
          <w:rFonts w:hint="eastAsia"/>
          <w:sz w:val="24"/>
          <w:lang w:val="en-US" w:eastAsia="zh-CN"/>
        </w:rPr>
        <w:t>10</w:t>
      </w:r>
    </w:p>
    <w:p w14:paraId="449FC7A2">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sz w:val="24"/>
        </w:rPr>
        <w:tab/>
      </w:r>
      <w:r>
        <w:rPr>
          <w:rFonts w:hint="eastAsia"/>
          <w:sz w:val="24"/>
          <w:lang w:val="en-US" w:eastAsia="zh-CN"/>
        </w:rPr>
        <w:t>12</w:t>
      </w:r>
    </w:p>
    <w:p w14:paraId="473C30BB">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sz w:val="24"/>
        </w:rPr>
        <w:tab/>
      </w:r>
      <w:r>
        <w:rPr>
          <w:rFonts w:hint="eastAsia"/>
          <w:sz w:val="24"/>
          <w:lang w:val="en-US" w:eastAsia="zh-CN"/>
        </w:rPr>
        <w:t>12</w:t>
      </w:r>
    </w:p>
    <w:p w14:paraId="1A40E5AF">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sz w:val="24"/>
        </w:rPr>
        <w:tab/>
      </w:r>
      <w:r>
        <w:rPr>
          <w:rFonts w:hint="eastAsia"/>
          <w:sz w:val="24"/>
          <w:lang w:val="en-US" w:eastAsia="zh-CN"/>
        </w:rPr>
        <w:t>12</w:t>
      </w:r>
    </w:p>
    <w:p w14:paraId="0C447777">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sz w:val="24"/>
        </w:rPr>
        <w:tab/>
      </w:r>
      <w:r>
        <w:rPr>
          <w:rFonts w:hint="eastAsia"/>
          <w:sz w:val="24"/>
          <w:lang w:val="en-US" w:eastAsia="zh-CN"/>
        </w:rPr>
        <w:t>13</w:t>
      </w:r>
    </w:p>
    <w:p w14:paraId="5F0B0F6F">
      <w:pPr>
        <w:pStyle w:val="11"/>
        <w:adjustRightInd w:val="0"/>
        <w:snapToGrid w:val="0"/>
        <w:spacing w:before="0" w:line="440" w:lineRule="exact"/>
        <w:jc w:val="left"/>
        <w:rPr>
          <w:rFonts w:hint="eastAsia"/>
          <w:sz w:val="24"/>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sz w:val="24"/>
        </w:rPr>
        <w:tab/>
      </w:r>
      <w:r>
        <w:rPr>
          <w:rFonts w:hint="eastAsia"/>
          <w:sz w:val="24"/>
          <w:lang w:val="en-US" w:eastAsia="zh-CN"/>
        </w:rPr>
        <w:t xml:space="preserve">16 </w:t>
      </w:r>
    </w:p>
    <w:p w14:paraId="35CE7D8C">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sz w:val="24"/>
        </w:rPr>
        <w:tab/>
      </w:r>
      <w:r>
        <w:rPr>
          <w:rFonts w:hint="eastAsia"/>
          <w:sz w:val="24"/>
          <w:lang w:val="en-US" w:eastAsia="zh-CN"/>
        </w:rPr>
        <w:t>21</w:t>
      </w:r>
    </w:p>
    <w:p w14:paraId="35C1522F">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sz w:val="24"/>
        </w:rPr>
        <w:tab/>
      </w:r>
      <w:r>
        <w:rPr>
          <w:rFonts w:hint="eastAsia"/>
          <w:sz w:val="24"/>
          <w:lang w:val="en-US" w:eastAsia="zh-CN"/>
        </w:rPr>
        <w:t>21</w:t>
      </w:r>
    </w:p>
    <w:p w14:paraId="7EA0877B">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sz w:val="24"/>
        </w:rPr>
        <w:tab/>
      </w:r>
      <w:r>
        <w:rPr>
          <w:rFonts w:hint="eastAsia"/>
          <w:sz w:val="24"/>
          <w:lang w:val="en-US" w:eastAsia="zh-CN"/>
        </w:rPr>
        <w:t>21</w:t>
      </w:r>
    </w:p>
    <w:p w14:paraId="5EF5869C">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sz w:val="24"/>
        </w:rPr>
        <w:tab/>
      </w:r>
      <w:r>
        <w:rPr>
          <w:rFonts w:hint="eastAsia"/>
          <w:sz w:val="24"/>
          <w:lang w:val="en-US" w:eastAsia="zh-CN"/>
        </w:rPr>
        <w:t>21</w:t>
      </w:r>
    </w:p>
    <w:p w14:paraId="78E8A655">
      <w:pPr>
        <w:pStyle w:val="12"/>
        <w:adjustRightInd w:val="0"/>
        <w:snapToGrid w:val="0"/>
        <w:spacing w:line="440" w:lineRule="exact"/>
        <w:jc w:val="left"/>
        <w:rPr>
          <w:rFonts w:hint="eastAsia"/>
          <w:sz w:val="24"/>
          <w:lang w:val="en-US" w:eastAsia="zh-CN"/>
        </w:rPr>
      </w:pPr>
      <w:r>
        <w:rPr>
          <w:rFonts w:hint="eastAsia"/>
          <w:color w:val="auto"/>
          <w:sz w:val="24"/>
          <w:highlight w:val="none"/>
        </w:rPr>
        <w:t>四、财政拨款收入支出决算总表</w:t>
      </w:r>
      <w:r>
        <w:rPr>
          <w:sz w:val="24"/>
        </w:rPr>
        <w:tab/>
      </w:r>
      <w:r>
        <w:rPr>
          <w:rFonts w:hint="eastAsia"/>
          <w:sz w:val="24"/>
          <w:lang w:val="en-US" w:eastAsia="zh-CN"/>
        </w:rPr>
        <w:t>21</w:t>
      </w:r>
    </w:p>
    <w:p w14:paraId="0F07EAD6">
      <w:pPr>
        <w:pStyle w:val="12"/>
        <w:adjustRightInd w:val="0"/>
        <w:snapToGrid w:val="0"/>
        <w:spacing w:line="440" w:lineRule="exact"/>
        <w:jc w:val="left"/>
        <w:rPr>
          <w:rFonts w:hint="default"/>
          <w:sz w:val="24"/>
          <w:lang w:val="en-US" w:eastAsia="zh-CN"/>
        </w:rPr>
      </w:pPr>
      <w:r>
        <w:rPr>
          <w:rFonts w:hint="eastAsia"/>
          <w:color w:val="auto"/>
          <w:sz w:val="24"/>
          <w:highlight w:val="none"/>
        </w:rPr>
        <w:t>五、财政拨款支出决算明细表</w:t>
      </w:r>
      <w:r>
        <w:rPr>
          <w:sz w:val="24"/>
        </w:rPr>
        <w:tab/>
      </w:r>
      <w:r>
        <w:rPr>
          <w:rFonts w:hint="eastAsia"/>
          <w:sz w:val="24"/>
          <w:lang w:val="en-US" w:eastAsia="zh-CN"/>
        </w:rPr>
        <w:t>21</w:t>
      </w:r>
    </w:p>
    <w:p w14:paraId="1A31E7B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sz w:val="24"/>
        </w:rPr>
        <w:tab/>
      </w:r>
      <w:r>
        <w:rPr>
          <w:rFonts w:hint="eastAsia"/>
          <w:sz w:val="24"/>
          <w:lang w:val="en-US" w:eastAsia="zh-CN"/>
        </w:rPr>
        <w:t>21</w:t>
      </w:r>
    </w:p>
    <w:p w14:paraId="543CFC5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sz w:val="24"/>
        </w:rPr>
        <w:tab/>
      </w:r>
      <w:r>
        <w:rPr>
          <w:rFonts w:hint="eastAsia"/>
          <w:sz w:val="24"/>
          <w:lang w:val="en-US" w:eastAsia="zh-CN"/>
        </w:rPr>
        <w:t>21</w:t>
      </w:r>
    </w:p>
    <w:p w14:paraId="456CDA07">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sz w:val="24"/>
        </w:rPr>
        <w:tab/>
      </w:r>
      <w:r>
        <w:rPr>
          <w:rFonts w:hint="eastAsia"/>
          <w:sz w:val="24"/>
          <w:lang w:val="en-US" w:eastAsia="zh-CN"/>
        </w:rPr>
        <w:t>21</w:t>
      </w:r>
    </w:p>
    <w:p w14:paraId="205145DF">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sz w:val="24"/>
        </w:rPr>
        <w:tab/>
      </w:r>
      <w:r>
        <w:rPr>
          <w:rFonts w:hint="eastAsia"/>
          <w:sz w:val="24"/>
          <w:lang w:val="en-US" w:eastAsia="zh-CN"/>
        </w:rPr>
        <w:t>21</w:t>
      </w:r>
    </w:p>
    <w:p w14:paraId="69CF7AE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sz w:val="24"/>
        </w:rPr>
        <w:tab/>
      </w:r>
      <w:r>
        <w:rPr>
          <w:rFonts w:hint="eastAsia"/>
          <w:sz w:val="24"/>
          <w:lang w:val="en-US" w:eastAsia="zh-CN"/>
        </w:rPr>
        <w:t>21</w:t>
      </w:r>
    </w:p>
    <w:p w14:paraId="06328ACF">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sz w:val="24"/>
        </w:rPr>
        <w:tab/>
      </w:r>
      <w:r>
        <w:rPr>
          <w:rFonts w:hint="eastAsia"/>
          <w:sz w:val="24"/>
          <w:lang w:val="en-US" w:eastAsia="zh-CN"/>
        </w:rPr>
        <w:t>21</w:t>
      </w:r>
    </w:p>
    <w:p w14:paraId="577F878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sz w:val="24"/>
        </w:rPr>
        <w:tab/>
      </w:r>
      <w:r>
        <w:rPr>
          <w:rFonts w:hint="eastAsia"/>
          <w:sz w:val="24"/>
          <w:lang w:val="en-US" w:eastAsia="zh-CN"/>
        </w:rPr>
        <w:t>21</w:t>
      </w:r>
    </w:p>
    <w:p w14:paraId="7724E86C">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sz w:val="24"/>
        </w:rPr>
        <w:tab/>
      </w:r>
      <w:r>
        <w:rPr>
          <w:rFonts w:hint="eastAsia"/>
          <w:sz w:val="24"/>
          <w:lang w:val="en-US" w:eastAsia="zh-CN"/>
        </w:rPr>
        <w:t>21</w:t>
      </w:r>
    </w:p>
    <w:p w14:paraId="0E66C306">
      <w:pPr>
        <w:widowControl/>
        <w:adjustRightInd w:val="0"/>
        <w:snapToGrid w:val="0"/>
        <w:spacing w:line="440" w:lineRule="exact"/>
        <w:ind w:firstLine="1320" w:firstLineChars="550"/>
        <w:jc w:val="left"/>
        <w:rPr>
          <w:rFonts w:ascii="仿宋" w:hAnsi="仿宋" w:eastAsia="仿宋"/>
          <w:color w:val="auto"/>
          <w:sz w:val="24"/>
          <w:highlight w:val="none"/>
        </w:rPr>
      </w:pPr>
    </w:p>
    <w:p w14:paraId="1A79871F">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08C39BFE">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1F920784">
      <w:pPr>
        <w:widowControl/>
        <w:jc w:val="left"/>
        <w:rPr>
          <w:rFonts w:ascii="黑体" w:eastAsia="黑体"/>
          <w:color w:val="auto"/>
          <w:sz w:val="32"/>
          <w:szCs w:val="32"/>
          <w:highlight w:val="none"/>
        </w:rPr>
      </w:pPr>
    </w:p>
    <w:p w14:paraId="4B56F392">
      <w:pPr>
        <w:pStyle w:val="4"/>
        <w:pageBreakBefore w:val="0"/>
        <w:widowControl w:val="0"/>
        <w:numPr>
          <w:ilvl w:val="0"/>
          <w:numId w:val="1"/>
        </w:numPr>
        <w:kinsoku/>
        <w:wordWrap/>
        <w:overflowPunct/>
        <w:topLinePunct w:val="0"/>
        <w:autoSpaceDE/>
        <w:autoSpaceDN/>
        <w:bidi w:val="0"/>
        <w:spacing w:before="0" w:after="0"/>
        <w:textAlignment w:val="auto"/>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14:paraId="56FDF721">
      <w:pPr>
        <w:pStyle w:val="6"/>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outlineLvl w:val="2"/>
        <w:rPr>
          <w:rFonts w:hint="eastAsia"/>
          <w:lang w:eastAsia="zh-CN"/>
        </w:rPr>
      </w:pPr>
      <w:r>
        <w:rPr>
          <w:rFonts w:hint="eastAsia" w:ascii="仿宋" w:hAnsi="仿宋" w:eastAsia="仿宋"/>
          <w:bCs/>
          <w:sz w:val="32"/>
          <w:szCs w:val="32"/>
          <w:lang w:eastAsia="zh-CN"/>
        </w:rPr>
        <w:t>大竹县杨家镇明德小学</w:t>
      </w:r>
      <w:r>
        <w:rPr>
          <w:rFonts w:hint="eastAsia" w:ascii="仿宋" w:hAnsi="仿宋" w:eastAsia="仿宋"/>
          <w:bCs/>
          <w:sz w:val="32"/>
          <w:szCs w:val="32"/>
        </w:rPr>
        <w:t>的基本职能和主要工作是</w:t>
      </w:r>
      <w:r>
        <w:rPr>
          <w:rFonts w:hint="eastAsia" w:ascii="仿宋" w:hAnsi="仿宋" w:eastAsia="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w:t>
      </w:r>
      <w:r>
        <w:rPr>
          <w:rFonts w:hint="eastAsia" w:ascii="仿宋" w:hAnsi="仿宋" w:eastAsia="仿宋"/>
          <w:bCs/>
          <w:sz w:val="32"/>
          <w:szCs w:val="32"/>
        </w:rPr>
        <w:t>实施义务教育，促进基础教育发展，</w:t>
      </w:r>
      <w:r>
        <w:rPr>
          <w:rFonts w:hint="eastAsia" w:ascii="仿宋" w:hAnsi="仿宋" w:eastAsia="仿宋"/>
          <w:sz w:val="32"/>
          <w:szCs w:val="32"/>
        </w:rPr>
        <w:t>全面推进素质教育，全面提高教育教学质量。并</w:t>
      </w:r>
      <w:r>
        <w:rPr>
          <w:rFonts w:hint="eastAsia" w:ascii="仿宋" w:hAnsi="仿宋" w:eastAsia="仿宋"/>
          <w:bCs/>
          <w:sz w:val="32"/>
          <w:szCs w:val="32"/>
        </w:rPr>
        <w:t>进行小学历教育及相关的社会活动。</w:t>
      </w:r>
    </w:p>
    <w:p w14:paraId="443F9400">
      <w:pPr>
        <w:pStyle w:val="4"/>
        <w:pageBreakBefore w:val="0"/>
        <w:widowControl w:val="0"/>
        <w:numPr>
          <w:ilvl w:val="0"/>
          <w:numId w:val="0"/>
        </w:numPr>
        <w:kinsoku/>
        <w:wordWrap/>
        <w:overflowPunct/>
        <w:topLinePunct w:val="0"/>
        <w:autoSpaceDE/>
        <w:autoSpaceDN/>
        <w:bidi w:val="0"/>
        <w:spacing w:before="0" w:after="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1013896D">
      <w:pPr>
        <w:pStyle w:val="6"/>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ascii="仿宋" w:hAnsi="仿宋" w:eastAsia="仿宋" w:cs="Times New Roman"/>
          <w:bCs/>
          <w:sz w:val="32"/>
          <w:szCs w:val="32"/>
        </w:rPr>
      </w:pPr>
      <w:r>
        <w:rPr>
          <w:rFonts w:hint="eastAsia" w:ascii="仿宋" w:hAnsi="仿宋" w:eastAsia="仿宋" w:cs="Times New Roman"/>
          <w:bCs/>
          <w:sz w:val="32"/>
          <w:szCs w:val="32"/>
          <w:lang w:eastAsia="zh-CN"/>
        </w:rPr>
        <w:t>大竹县杨家镇明德小学</w:t>
      </w:r>
      <w:r>
        <w:rPr>
          <w:rFonts w:hint="eastAsia" w:ascii="仿宋" w:hAnsi="仿宋" w:eastAsia="仿宋" w:cs="Times New Roman"/>
          <w:bCs/>
          <w:sz w:val="32"/>
          <w:szCs w:val="32"/>
        </w:rPr>
        <w:t>下属二级预算单位</w:t>
      </w:r>
      <w:r>
        <w:rPr>
          <w:rFonts w:ascii="仿宋" w:hAnsi="仿宋" w:eastAsia="仿宋" w:cs="Times New Roman"/>
          <w:bCs/>
          <w:sz w:val="32"/>
          <w:szCs w:val="32"/>
        </w:rPr>
        <w:t>0</w:t>
      </w:r>
      <w:r>
        <w:rPr>
          <w:rFonts w:hint="eastAsia" w:ascii="仿宋" w:hAnsi="仿宋" w:eastAsia="仿宋" w:cs="Times New Roman"/>
          <w:bCs/>
          <w:sz w:val="32"/>
          <w:szCs w:val="32"/>
        </w:rPr>
        <w:t>个，其中行政单位</w:t>
      </w:r>
      <w:r>
        <w:rPr>
          <w:rFonts w:ascii="仿宋" w:hAnsi="仿宋" w:eastAsia="仿宋" w:cs="Times New Roman"/>
          <w:bCs/>
          <w:sz w:val="32"/>
          <w:szCs w:val="32"/>
        </w:rPr>
        <w:t>0</w:t>
      </w:r>
      <w:r>
        <w:rPr>
          <w:rFonts w:hint="eastAsia" w:ascii="仿宋" w:hAnsi="仿宋" w:eastAsia="仿宋" w:cs="Times New Roman"/>
          <w:bCs/>
          <w:sz w:val="32"/>
          <w:szCs w:val="32"/>
        </w:rPr>
        <w:t>个，参照公务员法管理的事业单位</w:t>
      </w:r>
      <w:r>
        <w:rPr>
          <w:rFonts w:ascii="仿宋" w:hAnsi="仿宋" w:eastAsia="仿宋" w:cs="Times New Roman"/>
          <w:bCs/>
          <w:sz w:val="32"/>
          <w:szCs w:val="32"/>
        </w:rPr>
        <w:t>0</w:t>
      </w:r>
      <w:r>
        <w:rPr>
          <w:rFonts w:hint="eastAsia" w:ascii="仿宋" w:hAnsi="仿宋" w:eastAsia="仿宋" w:cs="Times New Roman"/>
          <w:bCs/>
          <w:sz w:val="32"/>
          <w:szCs w:val="32"/>
        </w:rPr>
        <w:t>个，其他事业单位</w:t>
      </w:r>
      <w:r>
        <w:rPr>
          <w:rFonts w:ascii="仿宋" w:hAnsi="仿宋" w:eastAsia="仿宋" w:cs="Times New Roman"/>
          <w:bCs/>
          <w:sz w:val="32"/>
          <w:szCs w:val="32"/>
        </w:rPr>
        <w:t>0</w:t>
      </w:r>
      <w:r>
        <w:rPr>
          <w:rFonts w:hint="eastAsia" w:ascii="仿宋" w:hAnsi="仿宋" w:eastAsia="仿宋" w:cs="Times New Roman"/>
          <w:bCs/>
          <w:sz w:val="32"/>
          <w:szCs w:val="32"/>
        </w:rPr>
        <w:t>个。</w:t>
      </w:r>
    </w:p>
    <w:p w14:paraId="24DB4303">
      <w:pPr>
        <w:pStyle w:val="6"/>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rPr>
          <w:rFonts w:ascii="仿宋" w:hAnsi="仿宋" w:eastAsia="仿宋" w:cs="Times New Roman"/>
          <w:bCs/>
          <w:sz w:val="32"/>
          <w:szCs w:val="32"/>
        </w:rPr>
      </w:pPr>
      <w:r>
        <w:rPr>
          <w:rFonts w:hint="eastAsia" w:ascii="仿宋" w:hAnsi="仿宋" w:eastAsia="仿宋" w:cs="Times New Roman"/>
          <w:bCs/>
          <w:sz w:val="32"/>
          <w:szCs w:val="32"/>
        </w:rPr>
        <w:t>纳入</w:t>
      </w:r>
      <w:r>
        <w:rPr>
          <w:rFonts w:hint="eastAsia" w:ascii="仿宋" w:hAnsi="仿宋" w:eastAsia="仿宋" w:cs="Times New Roman"/>
          <w:bCs/>
          <w:sz w:val="32"/>
          <w:szCs w:val="32"/>
          <w:lang w:eastAsia="zh-CN"/>
        </w:rPr>
        <w:t>大竹县杨家镇明德小学</w:t>
      </w:r>
      <w:r>
        <w:rPr>
          <w:rFonts w:ascii="仿宋" w:hAnsi="仿宋" w:eastAsia="仿宋" w:cs="Times New Roman"/>
          <w:bCs/>
          <w:sz w:val="32"/>
          <w:szCs w:val="32"/>
        </w:rPr>
        <w:t>202</w:t>
      </w:r>
      <w:r>
        <w:rPr>
          <w:rFonts w:hint="eastAsia" w:ascii="仿宋" w:hAnsi="仿宋" w:eastAsia="仿宋" w:cs="Times New Roman"/>
          <w:bCs/>
          <w:sz w:val="32"/>
          <w:szCs w:val="32"/>
          <w:lang w:val="en-US" w:eastAsia="zh-CN"/>
        </w:rPr>
        <w:t>3</w:t>
      </w:r>
      <w:r>
        <w:rPr>
          <w:rFonts w:hint="eastAsia" w:ascii="仿宋" w:hAnsi="仿宋" w:eastAsia="仿宋" w:cs="Times New Roman"/>
          <w:bCs/>
          <w:sz w:val="32"/>
          <w:szCs w:val="32"/>
        </w:rPr>
        <w:t>年度部门决算编制范围的二级预算单位包括：无。</w:t>
      </w:r>
    </w:p>
    <w:p w14:paraId="46BA712D">
      <w:pPr>
        <w:pStyle w:val="3"/>
        <w:ind w:right="440" w:firstLine="321" w:firstLineChars="100"/>
        <w:jc w:val="center"/>
        <w:rPr>
          <w:rStyle w:val="25"/>
          <w:rFonts w:ascii="黑体" w:hAnsi="黑体" w:eastAsia="黑体"/>
          <w:b w:val="0"/>
          <w:bCs w:val="0"/>
        </w:rPr>
      </w:pPr>
      <w:r>
        <w:rPr>
          <w:rFonts w:ascii="仿宋" w:hAnsi="仿宋" w:eastAsia="仿宋"/>
          <w:color w:val="auto"/>
          <w:sz w:val="32"/>
          <w:szCs w:val="32"/>
          <w:highlight w:val="none"/>
        </w:rPr>
        <w:br w:type="page"/>
      </w:r>
      <w:r>
        <w:rPr>
          <w:rFonts w:hint="eastAsia" w:ascii="黑体" w:hAnsi="黑体" w:eastAsia="黑体"/>
          <w:b w:val="0"/>
          <w:color w:val="000000"/>
        </w:rPr>
        <w:t>第二部分</w:t>
      </w:r>
      <w:r>
        <w:rPr>
          <w:rFonts w:ascii="黑体" w:hAnsi="黑体" w:eastAsia="黑体"/>
          <w:color w:val="000000"/>
        </w:rPr>
        <w:t xml:space="preserve"> </w:t>
      </w:r>
      <w:r>
        <w:rPr>
          <w:rStyle w:val="25"/>
          <w:rFonts w:ascii="黑体" w:hAnsi="黑体" w:eastAsia="黑体"/>
          <w:b w:val="0"/>
          <w:bCs w:val="0"/>
        </w:rPr>
        <w:t>202</w:t>
      </w:r>
      <w:r>
        <w:rPr>
          <w:rStyle w:val="25"/>
          <w:rFonts w:hint="eastAsia" w:ascii="黑体" w:hAnsi="黑体" w:eastAsia="黑体"/>
          <w:b w:val="0"/>
          <w:bCs w:val="0"/>
          <w:lang w:val="en-US" w:eastAsia="zh-CN"/>
        </w:rPr>
        <w:t>3</w:t>
      </w:r>
      <w:r>
        <w:rPr>
          <w:rStyle w:val="25"/>
          <w:rFonts w:hint="eastAsia" w:ascii="黑体" w:hAnsi="黑体" w:eastAsia="黑体"/>
          <w:b w:val="0"/>
          <w:bCs w:val="0"/>
        </w:rPr>
        <w:t>年度部门决算情况说明</w:t>
      </w:r>
    </w:p>
    <w:p w14:paraId="231FCEC0"/>
    <w:p w14:paraId="05ABC101">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入支出决算总体情况说明</w:t>
      </w:r>
    </w:p>
    <w:p w14:paraId="41354B86">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1687.66</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5.41</w:t>
      </w:r>
      <w:r>
        <w:rPr>
          <w:rFonts w:hint="eastAsia" w:ascii="仿宋" w:hAnsi="仿宋" w:eastAsia="仿宋"/>
          <w:sz w:val="32"/>
          <w:szCs w:val="32"/>
        </w:rPr>
        <w:t>万元，下降</w:t>
      </w:r>
      <w:r>
        <w:rPr>
          <w:rFonts w:hint="eastAsia" w:ascii="仿宋" w:hAnsi="仿宋" w:eastAsia="仿宋"/>
          <w:sz w:val="32"/>
          <w:szCs w:val="32"/>
          <w:lang w:val="en-US" w:eastAsia="zh-CN"/>
        </w:rPr>
        <w:t>0.32</w:t>
      </w:r>
      <w:r>
        <w:rPr>
          <w:rFonts w:ascii="仿宋" w:hAnsi="仿宋" w:eastAsia="仿宋"/>
          <w:sz w:val="32"/>
          <w:szCs w:val="32"/>
        </w:rPr>
        <w:t>%</w:t>
      </w:r>
      <w:r>
        <w:rPr>
          <w:rFonts w:hint="eastAsia" w:ascii="仿宋" w:hAnsi="仿宋" w:eastAsia="仿宋"/>
          <w:sz w:val="32"/>
          <w:szCs w:val="32"/>
        </w:rPr>
        <w:t>。主要变动原因是项目经费减少和人员减少而导致收入支出减少。</w:t>
      </w:r>
    </w:p>
    <w:p w14:paraId="3A79527A">
      <w:pPr>
        <w:ind w:firstLine="525" w:firstLineChars="250"/>
        <w:jc w:val="center"/>
      </w:pPr>
    </w:p>
    <w:p w14:paraId="6B22E4A5">
      <w:pPr>
        <w:ind w:firstLine="525" w:firstLineChars="250"/>
        <w:jc w:val="center"/>
        <w:rPr>
          <w:rFonts w:hint="eastAsia"/>
        </w:rPr>
      </w:pPr>
      <w:r>
        <w:t xml:space="preserve"> </w:t>
      </w:r>
    </w:p>
    <w:p w14:paraId="3FFC5760">
      <w:pPr>
        <w:jc w:val="both"/>
        <w:rPr>
          <w:sz w:val="21"/>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109085" cy="2743200"/>
            <wp:effectExtent l="4445" t="4445" r="1651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C1CBA4A">
      <w:pPr>
        <w:ind w:firstLine="525" w:firstLineChars="250"/>
        <w:jc w:val="center"/>
        <w:rPr>
          <w:rFonts w:hint="eastAsia"/>
          <w:sz w:val="21"/>
          <w:lang w:eastAsia="zh-CN"/>
        </w:rPr>
      </w:pPr>
    </w:p>
    <w:p w14:paraId="72A2B32F">
      <w:pPr>
        <w:spacing w:line="600" w:lineRule="exact"/>
        <w:ind w:firstLine="640" w:firstLineChars="200"/>
        <w:jc w:val="center"/>
        <w:rPr>
          <w:rFonts w:hint="eastAsia" w:ascii="仿宋" w:hAnsi="仿宋" w:eastAsia="仿宋"/>
          <w:sz w:val="32"/>
          <w:szCs w:val="32"/>
        </w:rPr>
      </w:pPr>
      <w:bookmarkStart w:id="16" w:name="_Toc15377206"/>
      <w:bookmarkStart w:id="17" w:name="_Toc15396604"/>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545C438">
      <w:pPr>
        <w:pStyle w:val="24"/>
        <w:numPr>
          <w:ilvl w:val="0"/>
          <w:numId w:val="2"/>
        </w:numPr>
        <w:spacing w:line="600" w:lineRule="exact"/>
        <w:ind w:firstLineChars="0"/>
        <w:outlineLvl w:val="1"/>
        <w:rPr>
          <w:rStyle w:val="26"/>
          <w:rFonts w:ascii="黑体" w:hAnsi="黑体" w:eastAsia="黑体"/>
          <w:b w:val="0"/>
          <w:color w:val="auto"/>
          <w:highlight w:val="none"/>
        </w:rPr>
      </w:pP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16"/>
      <w:bookmarkEnd w:id="17"/>
    </w:p>
    <w:p w14:paraId="5E545206">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sz w:val="32"/>
          <w:szCs w:val="32"/>
        </w:rPr>
        <w:t>2023年度本年收入合计</w:t>
      </w:r>
      <w:r>
        <w:rPr>
          <w:rFonts w:ascii="仿宋" w:hAnsi="仿宋" w:eastAsia="仿宋"/>
          <w:b/>
          <w:sz w:val="32"/>
          <w:szCs w:val="32"/>
        </w:rPr>
        <w:t>1607.62</w:t>
      </w:r>
      <w:r>
        <w:rPr>
          <w:rFonts w:hint="eastAsia" w:ascii="仿宋" w:hAnsi="仿宋" w:eastAsia="仿宋"/>
          <w:sz w:val="32"/>
          <w:szCs w:val="32"/>
        </w:rPr>
        <w:t>万元，其中：一般公共预算财政拨款收入</w:t>
      </w:r>
      <w:r>
        <w:rPr>
          <w:rFonts w:ascii="仿宋" w:hAnsi="仿宋" w:eastAsia="仿宋"/>
          <w:b/>
          <w:sz w:val="32"/>
          <w:szCs w:val="32"/>
        </w:rPr>
        <w:t>1607.62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color w:val="auto"/>
          <w:sz w:val="32"/>
          <w:szCs w:val="32"/>
          <w:highlight w:val="none"/>
        </w:rPr>
        <w:t>。</w:t>
      </w:r>
    </w:p>
    <w:p w14:paraId="29760587">
      <w:pPr>
        <w:spacing w:line="600" w:lineRule="exact"/>
        <w:ind w:firstLine="640" w:firstLineChars="200"/>
        <w:outlineLvl w:val="1"/>
        <w:rPr>
          <w:rFonts w:hint="eastAsia" w:ascii="仿宋" w:hAnsi="仿宋" w:eastAsia="仿宋"/>
          <w:color w:val="auto"/>
          <w:sz w:val="32"/>
          <w:szCs w:val="32"/>
          <w:highlight w:val="none"/>
          <w:lang w:eastAsia="zh-CN"/>
        </w:rPr>
      </w:pPr>
    </w:p>
    <w:p w14:paraId="51590BB7">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279400</wp:posOffset>
            </wp:positionH>
            <wp:positionV relativeFrom="paragraph">
              <wp:posOffset>100330</wp:posOffset>
            </wp:positionV>
            <wp:extent cx="4182110" cy="2926715"/>
            <wp:effectExtent l="4445" t="5080" r="19685"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4C512A3">
      <w:pPr>
        <w:spacing w:line="600" w:lineRule="exact"/>
        <w:ind w:firstLine="640" w:firstLineChars="200"/>
        <w:rPr>
          <w:rFonts w:hint="eastAsia" w:ascii="仿宋" w:hAnsi="仿宋" w:eastAsia="仿宋"/>
          <w:color w:val="auto"/>
          <w:sz w:val="32"/>
          <w:szCs w:val="32"/>
          <w:highlight w:val="none"/>
        </w:rPr>
      </w:pPr>
    </w:p>
    <w:p w14:paraId="78957D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rPr>
      </w:pPr>
    </w:p>
    <w:p w14:paraId="689F06A3">
      <w:pPr>
        <w:spacing w:line="600" w:lineRule="exact"/>
        <w:ind w:firstLine="640" w:firstLineChars="200"/>
        <w:rPr>
          <w:rFonts w:hint="eastAsia" w:ascii="仿宋" w:hAnsi="仿宋" w:eastAsia="仿宋"/>
          <w:color w:val="000000"/>
          <w:sz w:val="32"/>
          <w:szCs w:val="32"/>
          <w:highlight w:val="none"/>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algn="bl"/>
          <w14:textFill>
            <w14:solidFill>
              <w14:srgbClr w14:val="000000">
                <w14:alpha w14:val="12000"/>
              </w14:srgbClr>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-1286510</wp:posOffset>
                </wp:positionH>
                <wp:positionV relativeFrom="paragraph">
                  <wp:posOffset>234950</wp:posOffset>
                </wp:positionV>
                <wp:extent cx="853440" cy="323850"/>
                <wp:effectExtent l="0" t="0" r="0" b="11430"/>
                <wp:wrapNone/>
                <wp:docPr id="8" name="文本框 8"/>
                <wp:cNvGraphicFramePr/>
                <a:graphic xmlns:a="http://schemas.openxmlformats.org/drawingml/2006/main">
                  <a:graphicData uri="http://schemas.microsoft.com/office/word/2010/wordprocessingShape">
                    <wps:wsp>
                      <wps:cNvSpPr txBox="1"/>
                      <wps:spPr>
                        <a:xfrm>
                          <a:off x="3338830" y="3065780"/>
                          <a:ext cx="853440" cy="323850"/>
                        </a:xfrm>
                        <a:prstGeom prst="rect">
                          <a:avLst/>
                        </a:prstGeom>
                      </wps:spPr>
                      <wps:style>
                        <a:lnRef idx="0">
                          <a:srgbClr val="FFFFFF"/>
                        </a:lnRef>
                        <a:fillRef idx="1">
                          <a:schemeClr val="accent1"/>
                        </a:fillRef>
                        <a:effectRef idx="0">
                          <a:srgbClr val="FFFFFF"/>
                        </a:effectRef>
                        <a:fontRef idx="minor">
                          <a:schemeClr val="lt1"/>
                        </a:fontRef>
                      </wps:style>
                      <wps:txbx>
                        <w:txbxContent>
                          <w:p w14:paraId="6DB56463">
                            <w:pPr>
                              <w:rPr>
                                <w:rFonts w:hint="default" w:eastAsia="宋体"/>
                                <w:lang w:val="en-US" w:eastAsia="zh-CN"/>
                              </w:rPr>
                            </w:pPr>
                            <w:r>
                              <w:rPr>
                                <w:rFonts w:hint="eastAsia"/>
                                <w:lang w:val="en-US" w:eastAsia="zh-CN"/>
                              </w:rPr>
                              <w:t>1607.62万元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pt;margin-top:18.5pt;height:25.5pt;width:67.2pt;z-index:251660288;mso-width-relative:page;mso-height-relative:page;" fillcolor="#4F81BD [3204]" filled="t" stroked="f" coordsize="21600,21600" o:gfxdata="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ptBddcAAAAKAQAADwAAAAAA&#10;AAABACAAAAAiAAAAZHJzL2Rvd25yZXYueG1sUEsBAhQAFAAAAAgAh07iQG3LGj1NAgAAgAQAAA4A&#10;AAAAAAAAAQAgAAAAJgEAAGRycy9lMm9Eb2MueG1sUEsFBgAAAAAGAAYAWQEAAOUFAAAAAA==&#10;">
                <v:fill on="t" focussize="0,0"/>
                <v:stroke on="f"/>
                <v:imagedata o:title=""/>
                <o:lock v:ext="edit" aspectratio="f"/>
                <v:textbox>
                  <w:txbxContent>
                    <w:p w14:paraId="6DB56463">
                      <w:pPr>
                        <w:rPr>
                          <w:rFonts w:hint="default" w:eastAsia="宋体"/>
                          <w:lang w:val="en-US" w:eastAsia="zh-CN"/>
                        </w:rPr>
                      </w:pPr>
                      <w:r>
                        <w:rPr>
                          <w:rFonts w:hint="eastAsia"/>
                          <w:lang w:val="en-US" w:eastAsia="zh-CN"/>
                        </w:rPr>
                        <w:t>1607.62万元</w:t>
                      </w:r>
                    </w:p>
                  </w:txbxContent>
                </v:textbox>
              </v:shape>
            </w:pict>
          </mc:Fallback>
        </mc:AlternateContent>
      </w:r>
    </w:p>
    <w:p w14:paraId="58A86208">
      <w:pPr>
        <w:spacing w:line="600" w:lineRule="exact"/>
        <w:ind w:firstLine="640" w:firstLineChars="200"/>
        <w:rPr>
          <w:rFonts w:hint="eastAsia" w:ascii="仿宋" w:hAnsi="仿宋" w:eastAsia="仿宋"/>
          <w:color w:val="auto"/>
          <w:sz w:val="32"/>
          <w:szCs w:val="32"/>
          <w:highlight w:val="none"/>
        </w:rPr>
      </w:pPr>
    </w:p>
    <w:p w14:paraId="3C80BECD">
      <w:pPr>
        <w:spacing w:line="600" w:lineRule="exact"/>
        <w:ind w:firstLine="640" w:firstLineChars="200"/>
        <w:rPr>
          <w:rFonts w:hint="eastAsia" w:ascii="仿宋" w:hAnsi="仿宋" w:eastAsia="仿宋"/>
          <w:color w:val="auto"/>
          <w:sz w:val="32"/>
          <w:szCs w:val="32"/>
          <w:highlight w:val="none"/>
        </w:rPr>
      </w:pPr>
    </w:p>
    <w:p w14:paraId="00FCEADE">
      <w:pPr>
        <w:spacing w:line="600" w:lineRule="exact"/>
        <w:ind w:firstLine="640" w:firstLineChars="200"/>
        <w:rPr>
          <w:rFonts w:hint="eastAsia" w:ascii="仿宋" w:hAnsi="仿宋" w:eastAsia="仿宋"/>
          <w:color w:val="auto"/>
          <w:sz w:val="32"/>
          <w:szCs w:val="32"/>
          <w:highlight w:val="none"/>
        </w:rPr>
      </w:pPr>
    </w:p>
    <w:p w14:paraId="4CBE7C3D">
      <w:pPr>
        <w:spacing w:line="600" w:lineRule="exact"/>
        <w:ind w:firstLine="640" w:firstLineChars="200"/>
        <w:rPr>
          <w:rFonts w:hint="eastAsia" w:ascii="仿宋" w:hAnsi="仿宋" w:eastAsia="仿宋"/>
          <w:color w:val="auto"/>
          <w:sz w:val="32"/>
          <w:szCs w:val="32"/>
          <w:highlight w:val="none"/>
        </w:rPr>
      </w:pPr>
    </w:p>
    <w:p w14:paraId="49AF0571">
      <w:pPr>
        <w:spacing w:line="600" w:lineRule="exact"/>
        <w:ind w:firstLine="2240" w:firstLineChars="7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14:paraId="282E8020">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5"/>
      <w:bookmarkStart w:id="19"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18"/>
      <w:bookmarkEnd w:id="19"/>
    </w:p>
    <w:p w14:paraId="036A7E96">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1687.66</w:t>
      </w:r>
      <w:r>
        <w:rPr>
          <w:rFonts w:hint="eastAsia" w:ascii="仿宋" w:hAnsi="仿宋" w:eastAsia="仿宋"/>
          <w:sz w:val="32"/>
          <w:szCs w:val="32"/>
        </w:rPr>
        <w:t>万元，其中：基本支出</w:t>
      </w:r>
      <w:r>
        <w:rPr>
          <w:rFonts w:ascii="仿宋" w:hAnsi="仿宋" w:eastAsia="仿宋"/>
          <w:b/>
          <w:sz w:val="32"/>
          <w:szCs w:val="32"/>
        </w:rPr>
        <w:t>1519.63</w:t>
      </w:r>
      <w:r>
        <w:rPr>
          <w:rFonts w:hint="eastAsia" w:ascii="仿宋" w:hAnsi="仿宋" w:eastAsia="仿宋"/>
          <w:sz w:val="32"/>
          <w:szCs w:val="32"/>
        </w:rPr>
        <w:t>万元，占</w:t>
      </w:r>
      <w:r>
        <w:rPr>
          <w:rFonts w:ascii="仿宋" w:hAnsi="仿宋" w:eastAsia="仿宋"/>
          <w:b/>
          <w:sz w:val="32"/>
          <w:szCs w:val="32"/>
        </w:rPr>
        <w:t>90.04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168.03</w:t>
      </w:r>
      <w:r>
        <w:rPr>
          <w:rFonts w:hint="eastAsia" w:ascii="仿宋" w:hAnsi="仿宋" w:eastAsia="仿宋"/>
          <w:sz w:val="32"/>
          <w:szCs w:val="32"/>
        </w:rPr>
        <w:t>万元，占</w:t>
      </w:r>
      <w:r>
        <w:rPr>
          <w:rFonts w:ascii="仿宋" w:hAnsi="仿宋" w:eastAsia="仿宋"/>
          <w:b/>
          <w:sz w:val="32"/>
          <w:szCs w:val="32"/>
        </w:rPr>
        <w:t>9.95</w:t>
      </w:r>
      <w:r>
        <w:rPr>
          <w:rFonts w:ascii="仿宋" w:hAnsi="仿宋" w:eastAsia="仿宋"/>
          <w:sz w:val="32"/>
          <w:szCs w:val="32"/>
        </w:rPr>
        <w:t>%</w:t>
      </w:r>
      <w:r>
        <w:rPr>
          <w:rFonts w:hint="eastAsia" w:ascii="仿宋" w:hAnsi="仿宋" w:eastAsia="仿宋"/>
          <w:sz w:val="32"/>
          <w:szCs w:val="32"/>
        </w:rPr>
        <w:t>。</w:t>
      </w:r>
    </w:p>
    <w:p w14:paraId="39FB1AFC">
      <w:pPr>
        <w:pStyle w:val="2"/>
        <w:rPr>
          <w:rFonts w:hint="eastAsia"/>
        </w:rPr>
      </w:pPr>
    </w:p>
    <w:p w14:paraId="14F65F76">
      <w:pPr>
        <w:spacing w:line="600" w:lineRule="exact"/>
        <w:ind w:firstLine="640"/>
        <w:rPr>
          <w:rFonts w:ascii="仿宋" w:hAnsi="仿宋" w:eastAsia="仿宋"/>
          <w:color w:val="auto"/>
          <w:sz w:val="32"/>
          <w:szCs w:val="32"/>
          <w:highlight w:val="none"/>
          <w:shd w:val="pct10" w:color="auto" w:fill="FFFFFF"/>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407670</wp:posOffset>
            </wp:positionH>
            <wp:positionV relativeFrom="paragraph">
              <wp:posOffset>57785</wp:posOffset>
            </wp:positionV>
            <wp:extent cx="4328160" cy="2673350"/>
            <wp:effectExtent l="4445" t="4445" r="10795" b="1968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75C9E6C">
      <w:pPr>
        <w:spacing w:line="600" w:lineRule="exact"/>
        <w:ind w:firstLine="640" w:firstLineChars="200"/>
        <w:rPr>
          <w:rFonts w:hint="eastAsia" w:ascii="仿宋" w:hAnsi="仿宋" w:eastAsia="仿宋"/>
          <w:color w:val="auto"/>
          <w:sz w:val="32"/>
          <w:szCs w:val="32"/>
          <w:highlight w:val="none"/>
        </w:rPr>
      </w:pPr>
    </w:p>
    <w:p w14:paraId="3E8D985E">
      <w:pPr>
        <w:spacing w:line="600" w:lineRule="exact"/>
        <w:ind w:firstLine="640" w:firstLineChars="200"/>
        <w:rPr>
          <w:rFonts w:hint="eastAsia" w:ascii="仿宋" w:hAnsi="仿宋" w:eastAsia="仿宋"/>
          <w:color w:val="auto"/>
          <w:sz w:val="32"/>
          <w:szCs w:val="32"/>
          <w:highlight w:val="none"/>
        </w:rPr>
      </w:pPr>
    </w:p>
    <w:p w14:paraId="2DB964B4">
      <w:pPr>
        <w:spacing w:line="600" w:lineRule="exact"/>
        <w:ind w:firstLine="640" w:firstLineChars="200"/>
        <w:rPr>
          <w:rFonts w:hint="eastAsia" w:ascii="仿宋" w:hAnsi="仿宋" w:eastAsia="仿宋"/>
          <w:color w:val="auto"/>
          <w:sz w:val="32"/>
          <w:szCs w:val="32"/>
          <w:highlight w:val="none"/>
        </w:rPr>
      </w:pPr>
    </w:p>
    <w:p w14:paraId="2EB319BA">
      <w:pPr>
        <w:spacing w:line="600" w:lineRule="exact"/>
        <w:ind w:firstLine="640" w:firstLineChars="200"/>
        <w:rPr>
          <w:rFonts w:hint="eastAsia" w:ascii="仿宋" w:hAnsi="仿宋" w:eastAsia="仿宋"/>
          <w:color w:val="auto"/>
          <w:sz w:val="32"/>
          <w:szCs w:val="32"/>
          <w:highlight w:val="none"/>
        </w:rPr>
      </w:pPr>
    </w:p>
    <w:p w14:paraId="061D6A12">
      <w:pPr>
        <w:spacing w:line="600" w:lineRule="exact"/>
        <w:jc w:val="both"/>
        <w:rPr>
          <w:rFonts w:hint="eastAsia" w:ascii="仿宋" w:hAnsi="仿宋" w:eastAsia="仿宋"/>
          <w:color w:val="auto"/>
          <w:sz w:val="32"/>
          <w:szCs w:val="32"/>
          <w:highlight w:val="none"/>
        </w:rPr>
      </w:pPr>
    </w:p>
    <w:p w14:paraId="1F2403E4">
      <w:pPr>
        <w:spacing w:line="600" w:lineRule="exact"/>
        <w:jc w:val="both"/>
        <w:rPr>
          <w:rFonts w:hint="eastAsia" w:ascii="仿宋" w:hAnsi="仿宋" w:eastAsia="仿宋"/>
          <w:color w:val="auto"/>
          <w:sz w:val="32"/>
          <w:szCs w:val="32"/>
          <w:highlight w:val="none"/>
        </w:rPr>
      </w:pPr>
    </w:p>
    <w:p w14:paraId="36EDA101">
      <w:pPr>
        <w:spacing w:line="600" w:lineRule="exact"/>
        <w:jc w:val="both"/>
        <w:rPr>
          <w:rFonts w:hint="eastAsia" w:ascii="仿宋" w:hAnsi="仿宋" w:eastAsia="仿宋"/>
          <w:color w:val="auto"/>
          <w:sz w:val="32"/>
          <w:szCs w:val="32"/>
          <w:highlight w:val="none"/>
        </w:rPr>
      </w:pPr>
    </w:p>
    <w:p w14:paraId="3DB03218">
      <w:pPr>
        <w:spacing w:line="600" w:lineRule="exact"/>
        <w:ind w:firstLine="2880" w:firstLineChars="900"/>
        <w:jc w:val="both"/>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14:paraId="4747EC0E">
      <w:pPr>
        <w:spacing w:line="600" w:lineRule="exact"/>
        <w:ind w:firstLine="640" w:firstLineChars="200"/>
        <w:outlineLvl w:val="1"/>
        <w:rPr>
          <w:rStyle w:val="26"/>
          <w:rFonts w:ascii="黑体" w:hAnsi="黑体" w:eastAsia="黑体"/>
          <w:b w:val="0"/>
          <w:color w:val="auto"/>
          <w:highlight w:val="none"/>
        </w:rPr>
      </w:pPr>
      <w:bookmarkStart w:id="20" w:name="_Toc15377208"/>
      <w:bookmarkStart w:id="21"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0"/>
      <w:bookmarkEnd w:id="21"/>
    </w:p>
    <w:p w14:paraId="09F064E4">
      <w:pPr>
        <w:spacing w:line="600" w:lineRule="exact"/>
        <w:ind w:firstLine="640"/>
        <w:rPr>
          <w:rFonts w:hint="eastAsia" w:ascii="仿宋" w:hAnsi="仿宋" w:eastAsia="仿宋"/>
          <w:b/>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1687.66</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5.41</w:t>
      </w:r>
      <w:r>
        <w:rPr>
          <w:rFonts w:hint="eastAsia" w:ascii="仿宋" w:hAnsi="仿宋" w:eastAsia="仿宋"/>
          <w:sz w:val="32"/>
          <w:szCs w:val="32"/>
        </w:rPr>
        <w:t>万元，下降</w:t>
      </w:r>
      <w:r>
        <w:rPr>
          <w:rFonts w:hint="eastAsia" w:ascii="仿宋" w:hAnsi="仿宋" w:eastAsia="仿宋"/>
          <w:sz w:val="32"/>
          <w:szCs w:val="32"/>
          <w:lang w:val="en-US" w:eastAsia="zh-CN"/>
        </w:rPr>
        <w:t>0.32</w:t>
      </w:r>
      <w:r>
        <w:rPr>
          <w:rFonts w:ascii="仿宋" w:hAnsi="仿宋" w:eastAsia="仿宋"/>
          <w:sz w:val="32"/>
          <w:szCs w:val="32"/>
        </w:rPr>
        <w:t>%</w:t>
      </w:r>
      <w:r>
        <w:rPr>
          <w:rFonts w:hint="eastAsia" w:ascii="仿宋" w:hAnsi="仿宋" w:eastAsia="仿宋"/>
          <w:sz w:val="32"/>
          <w:szCs w:val="32"/>
        </w:rPr>
        <w:t>。主要变动原因是项目经费减少和人员减少而导致收入支出减少</w:t>
      </w:r>
      <w:r>
        <w:rPr>
          <w:rFonts w:hint="eastAsia" w:ascii="仿宋" w:hAnsi="仿宋" w:eastAsia="仿宋"/>
          <w:b/>
          <w:color w:val="auto"/>
          <w:sz w:val="32"/>
          <w:szCs w:val="32"/>
          <w:highlight w:val="none"/>
          <w:lang w:eastAsia="zh-CN"/>
        </w:rPr>
        <w:t>。</w:t>
      </w:r>
    </w:p>
    <w:p w14:paraId="529EB701">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647065</wp:posOffset>
            </wp:positionH>
            <wp:positionV relativeFrom="paragraph">
              <wp:posOffset>271145</wp:posOffset>
            </wp:positionV>
            <wp:extent cx="4109085" cy="2743200"/>
            <wp:effectExtent l="4445" t="4445" r="16510" b="1079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3A297E0">
      <w:pPr>
        <w:spacing w:line="600" w:lineRule="exact"/>
        <w:ind w:firstLine="640" w:firstLineChars="200"/>
        <w:rPr>
          <w:rFonts w:hint="eastAsia" w:ascii="仿宋" w:hAnsi="仿宋" w:eastAsia="仿宋"/>
          <w:color w:val="auto"/>
          <w:sz w:val="32"/>
          <w:szCs w:val="32"/>
          <w:highlight w:val="none"/>
        </w:rPr>
      </w:pPr>
    </w:p>
    <w:p w14:paraId="345E5111">
      <w:pPr>
        <w:spacing w:line="600" w:lineRule="exact"/>
        <w:ind w:firstLine="640" w:firstLineChars="200"/>
        <w:rPr>
          <w:rFonts w:hint="eastAsia" w:ascii="仿宋" w:hAnsi="仿宋" w:eastAsia="仿宋"/>
          <w:color w:val="auto"/>
          <w:sz w:val="32"/>
          <w:szCs w:val="32"/>
          <w:highlight w:val="none"/>
        </w:rPr>
      </w:pPr>
    </w:p>
    <w:p w14:paraId="4B72D9A3">
      <w:pPr>
        <w:spacing w:line="600" w:lineRule="exact"/>
        <w:ind w:firstLine="640" w:firstLineChars="200"/>
        <w:rPr>
          <w:rFonts w:hint="eastAsia" w:ascii="仿宋" w:hAnsi="仿宋" w:eastAsia="仿宋"/>
          <w:color w:val="auto"/>
          <w:sz w:val="32"/>
          <w:szCs w:val="32"/>
          <w:highlight w:val="none"/>
        </w:rPr>
      </w:pPr>
    </w:p>
    <w:p w14:paraId="34E0D6EF">
      <w:pPr>
        <w:spacing w:line="600" w:lineRule="exact"/>
        <w:ind w:firstLine="640" w:firstLineChars="200"/>
        <w:rPr>
          <w:rFonts w:hint="eastAsia" w:ascii="仿宋" w:hAnsi="仿宋" w:eastAsia="仿宋"/>
          <w:color w:val="auto"/>
          <w:sz w:val="32"/>
          <w:szCs w:val="32"/>
          <w:highlight w:val="none"/>
        </w:rPr>
      </w:pPr>
    </w:p>
    <w:p w14:paraId="3488F14F">
      <w:pPr>
        <w:spacing w:line="600" w:lineRule="exact"/>
        <w:ind w:firstLine="640" w:firstLineChars="200"/>
        <w:rPr>
          <w:rFonts w:hint="eastAsia" w:ascii="仿宋" w:hAnsi="仿宋" w:eastAsia="仿宋"/>
          <w:color w:val="auto"/>
          <w:sz w:val="32"/>
          <w:szCs w:val="32"/>
          <w:highlight w:val="none"/>
        </w:rPr>
      </w:pPr>
    </w:p>
    <w:p w14:paraId="20B1118A">
      <w:pPr>
        <w:spacing w:line="600" w:lineRule="exact"/>
        <w:ind w:firstLine="1280" w:firstLineChars="400"/>
        <w:rPr>
          <w:rFonts w:hint="eastAsia" w:ascii="仿宋" w:hAnsi="仿宋" w:eastAsia="仿宋"/>
          <w:color w:val="auto"/>
          <w:sz w:val="32"/>
          <w:szCs w:val="32"/>
          <w:highlight w:val="none"/>
        </w:rPr>
      </w:pPr>
    </w:p>
    <w:p w14:paraId="71A03591">
      <w:pPr>
        <w:spacing w:line="600" w:lineRule="exact"/>
        <w:ind w:firstLine="1280" w:firstLineChars="400"/>
        <w:rPr>
          <w:rFonts w:hint="eastAsia" w:ascii="仿宋" w:hAnsi="仿宋" w:eastAsia="仿宋"/>
          <w:color w:val="auto"/>
          <w:sz w:val="32"/>
          <w:szCs w:val="32"/>
          <w:highlight w:val="none"/>
        </w:rPr>
      </w:pPr>
    </w:p>
    <w:p w14:paraId="6234AE6E">
      <w:pPr>
        <w:spacing w:line="600" w:lineRule="exact"/>
        <w:ind w:firstLine="1280" w:firstLineChars="4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表</w:t>
      </w:r>
    </w:p>
    <w:p w14:paraId="535F692F">
      <w:pPr>
        <w:spacing w:line="600" w:lineRule="exact"/>
        <w:ind w:firstLine="640"/>
        <w:rPr>
          <w:rFonts w:ascii="仿宋" w:hAnsi="仿宋" w:eastAsia="仿宋"/>
          <w:b/>
          <w:color w:val="auto"/>
          <w:sz w:val="32"/>
          <w:szCs w:val="32"/>
          <w:highlight w:val="none"/>
        </w:rPr>
      </w:pPr>
    </w:p>
    <w:p w14:paraId="118C67E8">
      <w:pPr>
        <w:spacing w:line="600" w:lineRule="exact"/>
        <w:ind w:firstLine="640" w:firstLineChars="200"/>
        <w:outlineLvl w:val="1"/>
        <w:rPr>
          <w:rStyle w:val="26"/>
          <w:rFonts w:ascii="黑体" w:hAnsi="黑体" w:eastAsia="黑体"/>
          <w:b w:val="0"/>
          <w:color w:val="auto"/>
          <w:highlight w:val="none"/>
        </w:rPr>
      </w:pPr>
      <w:bookmarkStart w:id="22" w:name="_Toc15377209"/>
      <w:bookmarkStart w:id="2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2"/>
      <w:bookmarkEnd w:id="23"/>
    </w:p>
    <w:p w14:paraId="1DDB0FB2">
      <w:pPr>
        <w:spacing w:line="600" w:lineRule="exact"/>
        <w:ind w:firstLine="643" w:firstLineChars="200"/>
        <w:outlineLvl w:val="2"/>
        <w:rPr>
          <w:rFonts w:ascii="仿宋" w:hAnsi="仿宋" w:eastAsia="仿宋"/>
          <w:b/>
          <w:color w:val="auto"/>
          <w:sz w:val="32"/>
          <w:szCs w:val="32"/>
          <w:highlight w:val="none"/>
        </w:rPr>
      </w:pPr>
      <w:bookmarkStart w:id="24" w:name="_Toc15377210"/>
      <w:r>
        <w:rPr>
          <w:rFonts w:hint="eastAsia" w:ascii="仿宋" w:hAnsi="仿宋" w:eastAsia="仿宋"/>
          <w:b/>
          <w:color w:val="auto"/>
          <w:sz w:val="32"/>
          <w:szCs w:val="32"/>
          <w:highlight w:val="none"/>
        </w:rPr>
        <w:t>（一）一般公共预算财政拨款支出决算总体情况</w:t>
      </w:r>
      <w:bookmarkEnd w:id="24"/>
    </w:p>
    <w:p w14:paraId="03A862B1">
      <w:pPr>
        <w:spacing w:line="600" w:lineRule="exact"/>
        <w:ind w:firstLine="640"/>
        <w:rPr>
          <w:rFonts w:hint="eastAsia" w:ascii="仿宋" w:hAnsi="仿宋" w:eastAsia="仿宋"/>
          <w:b/>
          <w:color w:val="auto"/>
          <w:sz w:val="32"/>
          <w:szCs w:val="32"/>
          <w:highlight w:val="none"/>
          <w:lang w:eastAsia="zh-CN"/>
        </w:rPr>
      </w:pPr>
      <w:r>
        <w:rPr>
          <w:rFonts w:hint="eastAsia" w:ascii="仿宋" w:hAnsi="仿宋" w:eastAsia="仿宋"/>
          <w:sz w:val="32"/>
          <w:szCs w:val="32"/>
        </w:rPr>
        <w:t>2023年度一般公共预算财政拨款支出</w:t>
      </w:r>
      <w:r>
        <w:rPr>
          <w:rFonts w:ascii="仿宋" w:hAnsi="仿宋" w:eastAsia="仿宋"/>
          <w:b/>
          <w:sz w:val="32"/>
          <w:szCs w:val="32"/>
        </w:rPr>
        <w:t>1687.66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5.41</w:t>
      </w:r>
      <w:r>
        <w:rPr>
          <w:rFonts w:hint="eastAsia" w:ascii="仿宋" w:hAnsi="仿宋" w:eastAsia="仿宋"/>
          <w:sz w:val="32"/>
          <w:szCs w:val="32"/>
        </w:rPr>
        <w:t>万元，下降</w:t>
      </w:r>
      <w:r>
        <w:rPr>
          <w:rFonts w:hint="eastAsia" w:ascii="仿宋" w:hAnsi="仿宋" w:eastAsia="仿宋"/>
          <w:sz w:val="32"/>
          <w:szCs w:val="32"/>
          <w:lang w:val="en-US" w:eastAsia="zh-CN"/>
        </w:rPr>
        <w:t>0.32</w:t>
      </w:r>
      <w:r>
        <w:rPr>
          <w:rFonts w:ascii="仿宋" w:hAnsi="仿宋" w:eastAsia="仿宋"/>
          <w:sz w:val="32"/>
          <w:szCs w:val="32"/>
        </w:rPr>
        <w:t>%</w:t>
      </w:r>
      <w:r>
        <w:rPr>
          <w:rFonts w:hint="eastAsia" w:ascii="仿宋" w:hAnsi="仿宋" w:eastAsia="仿宋"/>
          <w:sz w:val="32"/>
          <w:szCs w:val="32"/>
        </w:rPr>
        <w:t>。主要变动原因是项目经费减少和人员减少而导致收入支出减少</w:t>
      </w:r>
      <w:r>
        <w:rPr>
          <w:rFonts w:hint="eastAsia" w:ascii="仿宋" w:hAnsi="仿宋" w:eastAsia="仿宋"/>
          <w:b/>
          <w:color w:val="auto"/>
          <w:sz w:val="32"/>
          <w:szCs w:val="32"/>
          <w:highlight w:val="none"/>
          <w:lang w:eastAsia="zh-CN"/>
        </w:rPr>
        <w:t>。</w:t>
      </w:r>
    </w:p>
    <w:p w14:paraId="732847FB">
      <w:pPr>
        <w:pStyle w:val="6"/>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4621530" cy="2658745"/>
            <wp:effectExtent l="4445" t="4445" r="698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4E09D1">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7E10B033">
      <w:pPr>
        <w:spacing w:line="600" w:lineRule="exact"/>
        <w:ind w:firstLine="643" w:firstLineChars="200"/>
        <w:outlineLvl w:val="2"/>
        <w:rPr>
          <w:rFonts w:ascii="仿宋" w:hAnsi="仿宋" w:eastAsia="仿宋"/>
          <w:b/>
          <w:color w:val="auto"/>
          <w:sz w:val="32"/>
          <w:szCs w:val="32"/>
          <w:highlight w:val="none"/>
        </w:rPr>
      </w:pPr>
      <w:bookmarkStart w:id="25" w:name="_Toc15377211"/>
      <w:r>
        <w:rPr>
          <w:rFonts w:hint="eastAsia" w:ascii="仿宋" w:hAnsi="仿宋" w:eastAsia="仿宋"/>
          <w:b/>
          <w:color w:val="auto"/>
          <w:sz w:val="32"/>
          <w:szCs w:val="32"/>
          <w:highlight w:val="none"/>
        </w:rPr>
        <w:t>（二）一般公共预算财政拨款支出决算结构情况</w:t>
      </w:r>
      <w:bookmarkEnd w:id="25"/>
    </w:p>
    <w:p w14:paraId="2920C204">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1687.66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1249.35</w:t>
      </w:r>
      <w:r>
        <w:rPr>
          <w:rFonts w:hint="eastAsia" w:ascii="仿宋" w:hAnsi="仿宋" w:eastAsia="仿宋"/>
          <w:sz w:val="32"/>
          <w:szCs w:val="32"/>
        </w:rPr>
        <w:t>万元，占</w:t>
      </w:r>
      <w:r>
        <w:rPr>
          <w:rFonts w:hint="eastAsia" w:ascii="仿宋" w:hAnsi="仿宋" w:eastAsia="仿宋"/>
          <w:sz w:val="32"/>
          <w:szCs w:val="32"/>
          <w:lang w:val="en-US" w:eastAsia="zh-CN"/>
        </w:rPr>
        <w:t>74.03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299.90</w:t>
      </w:r>
      <w:r>
        <w:rPr>
          <w:rFonts w:hint="eastAsia" w:ascii="仿宋" w:hAnsi="仿宋" w:eastAsia="仿宋"/>
          <w:sz w:val="32"/>
          <w:szCs w:val="32"/>
        </w:rPr>
        <w:t>万元，占</w:t>
      </w:r>
      <w:r>
        <w:rPr>
          <w:rFonts w:hint="eastAsia" w:ascii="仿宋" w:hAnsi="仿宋" w:eastAsia="仿宋"/>
          <w:sz w:val="32"/>
          <w:szCs w:val="32"/>
          <w:lang w:val="en-US" w:eastAsia="zh-CN"/>
        </w:rPr>
        <w:t>17.77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61.43</w:t>
      </w:r>
      <w:r>
        <w:rPr>
          <w:rFonts w:hint="eastAsia" w:ascii="仿宋" w:hAnsi="仿宋" w:eastAsia="仿宋"/>
          <w:sz w:val="32"/>
          <w:szCs w:val="32"/>
        </w:rPr>
        <w:t>万元，占</w:t>
      </w:r>
      <w:r>
        <w:rPr>
          <w:rFonts w:hint="eastAsia" w:ascii="仿宋" w:hAnsi="仿宋" w:eastAsia="仿宋"/>
          <w:sz w:val="32"/>
          <w:szCs w:val="32"/>
          <w:lang w:val="en-US" w:eastAsia="zh-CN"/>
        </w:rPr>
        <w:t>3.64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76.98</w:t>
      </w:r>
      <w:r>
        <w:rPr>
          <w:rFonts w:hint="eastAsia" w:ascii="仿宋" w:hAnsi="仿宋" w:eastAsia="仿宋"/>
          <w:sz w:val="32"/>
          <w:szCs w:val="32"/>
        </w:rPr>
        <w:t>万元，占</w:t>
      </w:r>
      <w:r>
        <w:rPr>
          <w:rFonts w:hint="eastAsia" w:ascii="仿宋" w:hAnsi="仿宋" w:eastAsia="仿宋"/>
          <w:sz w:val="32"/>
          <w:szCs w:val="32"/>
          <w:lang w:val="en-US" w:eastAsia="zh-CN"/>
        </w:rPr>
        <w:t>4.56</w:t>
      </w:r>
      <w:r>
        <w:rPr>
          <w:rFonts w:ascii="仿宋" w:hAnsi="仿宋" w:eastAsia="仿宋"/>
          <w:sz w:val="32"/>
          <w:szCs w:val="32"/>
        </w:rPr>
        <w:t>%</w:t>
      </w:r>
      <w:r>
        <w:rPr>
          <w:rFonts w:hint="eastAsia" w:ascii="仿宋" w:hAnsi="仿宋" w:eastAsia="仿宋"/>
          <w:sz w:val="32"/>
          <w:szCs w:val="32"/>
        </w:rPr>
        <w:t>。</w:t>
      </w:r>
    </w:p>
    <w:p w14:paraId="152DE4CD">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647065</wp:posOffset>
            </wp:positionH>
            <wp:positionV relativeFrom="paragraph">
              <wp:posOffset>283845</wp:posOffset>
            </wp:positionV>
            <wp:extent cx="4304030" cy="2533015"/>
            <wp:effectExtent l="4445" t="4445" r="19685" b="762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75C8E35">
      <w:pPr>
        <w:pStyle w:val="2"/>
        <w:rPr>
          <w:rFonts w:hint="eastAsia" w:ascii="仿宋" w:hAnsi="仿宋" w:eastAsia="仿宋"/>
          <w:color w:val="auto"/>
          <w:sz w:val="32"/>
          <w:szCs w:val="32"/>
          <w:highlight w:val="none"/>
          <w:lang w:eastAsia="zh-CN"/>
        </w:rPr>
      </w:pPr>
    </w:p>
    <w:p w14:paraId="1C3BC4C9">
      <w:pPr>
        <w:rPr>
          <w:rFonts w:hint="eastAsia" w:ascii="仿宋" w:hAnsi="仿宋" w:eastAsia="仿宋"/>
          <w:color w:val="auto"/>
          <w:sz w:val="32"/>
          <w:szCs w:val="32"/>
          <w:highlight w:val="none"/>
          <w:lang w:eastAsia="zh-CN"/>
        </w:rPr>
      </w:pPr>
    </w:p>
    <w:p w14:paraId="369F46B1">
      <w:pPr>
        <w:pStyle w:val="2"/>
        <w:rPr>
          <w:rFonts w:hint="eastAsia"/>
        </w:rPr>
      </w:pPr>
    </w:p>
    <w:p w14:paraId="2CAD0497">
      <w:pPr>
        <w:spacing w:line="600" w:lineRule="exact"/>
        <w:ind w:firstLine="640" w:firstLineChars="200"/>
        <w:rPr>
          <w:rFonts w:hint="eastAsia" w:ascii="仿宋" w:hAnsi="仿宋" w:eastAsia="仿宋"/>
          <w:color w:val="auto"/>
          <w:sz w:val="32"/>
          <w:szCs w:val="32"/>
          <w:highlight w:val="none"/>
        </w:rPr>
      </w:pPr>
    </w:p>
    <w:p w14:paraId="42BF280C">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6：一般公共预算财政拨款支出决算结构</w:t>
      </w:r>
    </w:p>
    <w:p w14:paraId="366408E3">
      <w:pPr>
        <w:spacing w:line="600" w:lineRule="exact"/>
        <w:ind w:firstLine="643" w:firstLineChars="200"/>
        <w:outlineLvl w:val="2"/>
        <w:rPr>
          <w:rFonts w:ascii="仿宋" w:hAnsi="仿宋" w:eastAsia="仿宋"/>
          <w:b/>
          <w:color w:val="auto"/>
          <w:sz w:val="32"/>
          <w:szCs w:val="32"/>
          <w:highlight w:val="none"/>
        </w:rPr>
      </w:pPr>
      <w:bookmarkStart w:id="26" w:name="_Toc15377212"/>
      <w:r>
        <w:rPr>
          <w:rFonts w:hint="eastAsia" w:ascii="仿宋" w:hAnsi="仿宋" w:eastAsia="仿宋"/>
          <w:b/>
          <w:color w:val="auto"/>
          <w:sz w:val="32"/>
          <w:szCs w:val="32"/>
          <w:highlight w:val="none"/>
        </w:rPr>
        <w:t>（三）一般公共预算财政拨款支出决算具体情况</w:t>
      </w:r>
      <w:bookmarkEnd w:id="26"/>
    </w:p>
    <w:p w14:paraId="00B18E12">
      <w:pPr>
        <w:spacing w:line="600" w:lineRule="exact"/>
        <w:ind w:firstLine="643" w:firstLineChars="200"/>
        <w:outlineLvl w:val="2"/>
        <w:rPr>
          <w:rFonts w:ascii="仿宋" w:hAnsi="仿宋" w:eastAsia="仿宋"/>
          <w:sz w:val="32"/>
          <w:szCs w:val="32"/>
        </w:rPr>
      </w:pPr>
      <w:bookmarkStart w:id="27" w:name="_Toc15377213"/>
      <w:bookmarkStart w:id="28" w:name="_Toc15378460"/>
      <w:bookmarkStart w:id="29" w:name="_Toc15377444"/>
      <w:r>
        <w:rPr>
          <w:rFonts w:hint="eastAsia" w:ascii="仿宋" w:hAnsi="仿宋" w:eastAsia="仿宋"/>
          <w:b/>
          <w:sz w:val="32"/>
          <w:szCs w:val="32"/>
        </w:rPr>
        <w:t>2023年度一般公共预算支出决算数为</w:t>
      </w:r>
      <w:r>
        <w:rPr>
          <w:rFonts w:ascii="仿宋" w:hAnsi="仿宋" w:eastAsia="仿宋"/>
          <w:b/>
          <w:sz w:val="32"/>
          <w:szCs w:val="32"/>
        </w:rPr>
        <w:t>1687.66</w:t>
      </w:r>
      <w:r>
        <w:rPr>
          <w:rFonts w:hint="eastAsia" w:ascii="仿宋" w:hAnsi="仿宋" w:eastAsia="仿宋"/>
          <w:b/>
          <w:sz w:val="32"/>
          <w:szCs w:val="32"/>
          <w:lang w:eastAsia="zh-CN"/>
        </w:rPr>
        <w:t>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p>
    <w:bookmarkEnd w:id="27"/>
    <w:bookmarkEnd w:id="28"/>
    <w:bookmarkEnd w:id="29"/>
    <w:p w14:paraId="6142A45F">
      <w:pPr>
        <w:spacing w:line="600" w:lineRule="exact"/>
        <w:ind w:firstLine="640" w:firstLineChars="200"/>
        <w:rPr>
          <w:rStyle w:val="15"/>
          <w:rFonts w:hint="eastAsia" w:ascii="仿宋" w:hAnsi="仿宋" w:eastAsia="仿宋"/>
          <w:b w:val="0"/>
          <w:bCs w:val="0"/>
          <w:color w:val="auto"/>
          <w:sz w:val="32"/>
          <w:szCs w:val="32"/>
        </w:rPr>
      </w:pPr>
      <w:r>
        <w:rPr>
          <w:rStyle w:val="15"/>
          <w:rFonts w:ascii="仿宋" w:hAnsi="仿宋" w:eastAsia="仿宋"/>
          <w:b w:val="0"/>
          <w:bCs w:val="0"/>
          <w:color w:val="auto"/>
          <w:sz w:val="32"/>
          <w:szCs w:val="32"/>
        </w:rPr>
        <w:t>1.</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普通</w:t>
      </w:r>
      <w:r>
        <w:rPr>
          <w:rStyle w:val="15"/>
          <w:rFonts w:hint="eastAsia" w:ascii="仿宋" w:hAnsi="仿宋" w:eastAsia="仿宋"/>
          <w:b w:val="0"/>
          <w:bCs w:val="0"/>
          <w:color w:val="auto"/>
          <w:sz w:val="32"/>
          <w:szCs w:val="32"/>
        </w:rPr>
        <w:t>教育（02）</w:t>
      </w:r>
      <w:r>
        <w:rPr>
          <w:rStyle w:val="15"/>
          <w:rFonts w:hint="eastAsia" w:ascii="仿宋" w:hAnsi="仿宋" w:eastAsia="仿宋"/>
          <w:b w:val="0"/>
          <w:bCs w:val="0"/>
          <w:color w:val="auto"/>
          <w:sz w:val="32"/>
          <w:szCs w:val="32"/>
          <w:lang w:val="en-US" w:eastAsia="zh-CN"/>
        </w:rPr>
        <w:t>学前</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1</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139.56</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4DCE9F2F">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教育（205）</w:t>
      </w:r>
      <w:r>
        <w:rPr>
          <w:rStyle w:val="15"/>
          <w:rFonts w:hint="eastAsia" w:ascii="仿宋" w:hAnsi="仿宋" w:eastAsia="仿宋"/>
          <w:b w:val="0"/>
          <w:bCs w:val="0"/>
          <w:color w:val="auto"/>
          <w:sz w:val="32"/>
          <w:szCs w:val="32"/>
          <w:lang w:val="en-US" w:eastAsia="zh-CN"/>
        </w:rPr>
        <w:t>普通</w:t>
      </w:r>
      <w:r>
        <w:rPr>
          <w:rStyle w:val="15"/>
          <w:rFonts w:hint="eastAsia" w:ascii="仿宋" w:hAnsi="仿宋" w:eastAsia="仿宋"/>
          <w:b w:val="0"/>
          <w:bCs w:val="0"/>
          <w:color w:val="auto"/>
          <w:sz w:val="32"/>
          <w:szCs w:val="32"/>
        </w:rPr>
        <w:t>教育（02）</w:t>
      </w:r>
      <w:r>
        <w:rPr>
          <w:rStyle w:val="15"/>
          <w:rFonts w:hint="eastAsia" w:ascii="仿宋" w:hAnsi="仿宋" w:eastAsia="仿宋"/>
          <w:b w:val="0"/>
          <w:bCs w:val="0"/>
          <w:color w:val="auto"/>
          <w:sz w:val="32"/>
          <w:szCs w:val="32"/>
          <w:lang w:val="en-US" w:eastAsia="zh-CN"/>
        </w:rPr>
        <w:t>小学</w:t>
      </w:r>
      <w:r>
        <w:rPr>
          <w:rStyle w:val="15"/>
          <w:rFonts w:hint="eastAsia" w:ascii="仿宋" w:hAnsi="仿宋" w:eastAsia="仿宋"/>
          <w:b w:val="0"/>
          <w:bCs w:val="0"/>
          <w:color w:val="auto"/>
          <w:sz w:val="32"/>
          <w:szCs w:val="32"/>
        </w:rPr>
        <w:t>教育（0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1109.80</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10CF367B">
      <w:pPr>
        <w:spacing w:line="600" w:lineRule="exact"/>
        <w:ind w:firstLine="640" w:firstLineChars="200"/>
        <w:rPr>
          <w:rFonts w:hint="default"/>
          <w:lang w:val="en-US" w:eastAsia="zh-CN"/>
        </w:rPr>
      </w:pPr>
      <w:r>
        <w:rPr>
          <w:rStyle w:val="15"/>
          <w:rFonts w:hint="eastAsia" w:ascii="仿宋" w:hAnsi="仿宋" w:eastAsia="仿宋"/>
          <w:b w:val="0"/>
          <w:bCs w:val="0"/>
          <w:color w:val="auto"/>
          <w:sz w:val="32"/>
          <w:szCs w:val="32"/>
          <w:lang w:val="en-US" w:eastAsia="zh-CN"/>
        </w:rPr>
        <w:t>3</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（05）事业单位</w:t>
      </w:r>
      <w:r>
        <w:rPr>
          <w:rStyle w:val="15"/>
          <w:rFonts w:hint="eastAsia" w:ascii="仿宋" w:hAnsi="仿宋" w:eastAsia="仿宋"/>
          <w:b w:val="0"/>
          <w:bCs w:val="0"/>
          <w:color w:val="auto"/>
          <w:sz w:val="32"/>
          <w:szCs w:val="32"/>
          <w:lang w:val="en-US" w:eastAsia="zh-CN"/>
        </w:rPr>
        <w:t>离退休</w:t>
      </w:r>
      <w:r>
        <w:rPr>
          <w:rStyle w:val="15"/>
          <w:rFonts w:hint="eastAsia" w:ascii="仿宋" w:hAnsi="仿宋" w:eastAsia="仿宋"/>
          <w:b w:val="0"/>
          <w:bCs w:val="0"/>
          <w:color w:val="auto"/>
          <w:sz w:val="32"/>
          <w:szCs w:val="32"/>
        </w:rPr>
        <w:t>（0</w:t>
      </w:r>
      <w:r>
        <w:rPr>
          <w:rStyle w:val="15"/>
          <w:rFonts w:hint="eastAsia" w:ascii="仿宋" w:hAnsi="仿宋" w:eastAsia="仿宋"/>
          <w:b w:val="0"/>
          <w:bCs w:val="0"/>
          <w:color w:val="auto"/>
          <w:sz w:val="32"/>
          <w:szCs w:val="32"/>
          <w:lang w:val="en-US" w:eastAsia="zh-CN"/>
        </w:rPr>
        <w:t>2</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0.60</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6D50ED8B">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4.</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（05）机关事业单位基本养老保险缴费支出（05）:支出决算为</w:t>
      </w:r>
      <w:r>
        <w:rPr>
          <w:rStyle w:val="15"/>
          <w:rFonts w:hint="eastAsia" w:ascii="仿宋" w:hAnsi="仿宋" w:eastAsia="仿宋"/>
          <w:b w:val="0"/>
          <w:bCs w:val="0"/>
          <w:color w:val="auto"/>
          <w:sz w:val="32"/>
          <w:szCs w:val="32"/>
          <w:lang w:val="en-US" w:eastAsia="zh-CN"/>
        </w:rPr>
        <w:t>78.54</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0182770A">
      <w:pPr>
        <w:spacing w:line="600" w:lineRule="exact"/>
        <w:ind w:firstLine="640" w:firstLineChars="200"/>
        <w:rPr>
          <w:rStyle w:val="15"/>
          <w:rFonts w:hint="eastAsia"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5.</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（05）机关事业单位职业年金缴费支出（0</w:t>
      </w:r>
      <w:r>
        <w:rPr>
          <w:rStyle w:val="15"/>
          <w:rFonts w:hint="eastAsia" w:ascii="仿宋" w:hAnsi="仿宋" w:eastAsia="仿宋"/>
          <w:b w:val="0"/>
          <w:bCs w:val="0"/>
          <w:color w:val="auto"/>
          <w:sz w:val="32"/>
          <w:szCs w:val="32"/>
          <w:lang w:val="en-US" w:eastAsia="zh-CN"/>
        </w:rPr>
        <w:t>6</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5.76</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44A41F55">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eastAsia"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6.</w:t>
      </w:r>
      <w:r>
        <w:rPr>
          <w:rStyle w:val="15"/>
          <w:rFonts w:hint="eastAsia" w:ascii="仿宋" w:hAnsi="仿宋" w:eastAsia="仿宋"/>
          <w:b w:val="0"/>
          <w:bCs w:val="0"/>
          <w:color w:val="auto"/>
          <w:sz w:val="32"/>
          <w:szCs w:val="32"/>
        </w:rPr>
        <w:t>社会保障和就业（208）行政事业单位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rPr>
        <w:t>（05）</w:t>
      </w:r>
      <w:r>
        <w:rPr>
          <w:rStyle w:val="15"/>
          <w:rFonts w:hint="eastAsia" w:ascii="仿宋" w:hAnsi="仿宋" w:eastAsia="仿宋"/>
          <w:b w:val="0"/>
          <w:bCs w:val="0"/>
          <w:color w:val="auto"/>
          <w:sz w:val="32"/>
          <w:szCs w:val="32"/>
          <w:lang w:val="en-US" w:eastAsia="zh-CN"/>
        </w:rPr>
        <w:t>其他</w:t>
      </w:r>
      <w:r>
        <w:rPr>
          <w:rStyle w:val="15"/>
          <w:rFonts w:hint="eastAsia" w:ascii="仿宋" w:hAnsi="仿宋" w:eastAsia="仿宋"/>
          <w:b w:val="0"/>
          <w:bCs w:val="0"/>
          <w:color w:val="auto"/>
          <w:sz w:val="32"/>
          <w:szCs w:val="32"/>
        </w:rPr>
        <w:t>行政事业单位</w:t>
      </w:r>
      <w:r>
        <w:rPr>
          <w:rStyle w:val="15"/>
          <w:rFonts w:hint="eastAsia" w:ascii="仿宋" w:hAnsi="仿宋" w:eastAsia="仿宋"/>
          <w:b w:val="0"/>
          <w:bCs w:val="0"/>
          <w:color w:val="auto"/>
          <w:sz w:val="32"/>
          <w:szCs w:val="32"/>
          <w:lang w:val="en-US" w:eastAsia="zh-CN"/>
        </w:rPr>
        <w:t>养老支出</w:t>
      </w:r>
      <w:r>
        <w:rPr>
          <w:rStyle w:val="15"/>
          <w:rFonts w:hint="eastAsia" w:ascii="仿宋" w:hAnsi="仿宋" w:eastAsia="仿宋"/>
          <w:b w:val="0"/>
          <w:bCs w:val="0"/>
          <w:color w:val="auto"/>
          <w:sz w:val="32"/>
          <w:szCs w:val="32"/>
          <w:lang w:eastAsia="zh-CN"/>
        </w:rPr>
        <w:t>（</w:t>
      </w:r>
      <w:r>
        <w:rPr>
          <w:rStyle w:val="15"/>
          <w:rFonts w:hint="eastAsia" w:ascii="仿宋" w:hAnsi="仿宋" w:eastAsia="仿宋"/>
          <w:b w:val="0"/>
          <w:bCs w:val="0"/>
          <w:color w:val="auto"/>
          <w:sz w:val="32"/>
          <w:szCs w:val="32"/>
          <w:lang w:val="en-US" w:eastAsia="zh-CN"/>
        </w:rPr>
        <w:t>99</w:t>
      </w:r>
      <w:r>
        <w:rPr>
          <w:rStyle w:val="15"/>
          <w:rFonts w:hint="eastAsia" w:ascii="仿宋" w:hAnsi="仿宋" w:eastAsia="仿宋"/>
          <w:b w:val="0"/>
          <w:bCs w:val="0"/>
          <w:color w:val="auto"/>
          <w:sz w:val="32"/>
          <w:szCs w:val="32"/>
          <w:lang w:eastAsia="zh-CN"/>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164.76万元，完成预算100%。</w:t>
      </w:r>
    </w:p>
    <w:p w14:paraId="154C7684">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hint="default" w:ascii="仿宋" w:hAnsi="仿宋" w:eastAsia="仿宋"/>
          <w:b w:val="0"/>
          <w:bCs w:val="0"/>
          <w:color w:val="auto"/>
          <w:sz w:val="32"/>
          <w:szCs w:val="32"/>
          <w:lang w:val="en-US" w:eastAsia="zh-CN"/>
        </w:rPr>
      </w:pPr>
      <w:r>
        <w:rPr>
          <w:rStyle w:val="15"/>
          <w:rFonts w:hint="eastAsia" w:ascii="仿宋" w:hAnsi="仿宋" w:eastAsia="仿宋"/>
          <w:b w:val="0"/>
          <w:bCs w:val="0"/>
          <w:color w:val="auto"/>
          <w:sz w:val="32"/>
          <w:szCs w:val="32"/>
          <w:lang w:val="en-US" w:eastAsia="zh-CN"/>
        </w:rPr>
        <w:t>7.</w:t>
      </w:r>
      <w:r>
        <w:rPr>
          <w:rStyle w:val="15"/>
          <w:rFonts w:hint="eastAsia" w:ascii="仿宋" w:hAnsi="仿宋" w:eastAsia="仿宋"/>
          <w:b w:val="0"/>
          <w:bCs w:val="0"/>
          <w:color w:val="auto"/>
          <w:sz w:val="32"/>
          <w:szCs w:val="32"/>
        </w:rPr>
        <w:t>社会保障和就业（208）</w:t>
      </w:r>
      <w:r>
        <w:rPr>
          <w:rStyle w:val="15"/>
          <w:rFonts w:hint="eastAsia" w:ascii="仿宋" w:hAnsi="仿宋" w:eastAsia="仿宋"/>
          <w:b w:val="0"/>
          <w:bCs w:val="0"/>
          <w:color w:val="auto"/>
          <w:sz w:val="32"/>
          <w:szCs w:val="32"/>
          <w:lang w:eastAsia="zh-CN"/>
        </w:rPr>
        <w:t>抚恤（</w:t>
      </w:r>
      <w:r>
        <w:rPr>
          <w:rStyle w:val="15"/>
          <w:rFonts w:hint="eastAsia" w:ascii="仿宋" w:hAnsi="仿宋" w:eastAsia="仿宋"/>
          <w:b w:val="0"/>
          <w:bCs w:val="0"/>
          <w:color w:val="auto"/>
          <w:sz w:val="32"/>
          <w:szCs w:val="32"/>
          <w:lang w:val="en-US" w:eastAsia="zh-CN"/>
        </w:rPr>
        <w:t>08）死亡抚恤（01）</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50.24万元，完成预算100%。</w:t>
      </w:r>
    </w:p>
    <w:p w14:paraId="247D305F">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5"/>
          <w:rFonts w:ascii="仿宋" w:hAnsi="仿宋" w:eastAsia="仿宋"/>
          <w:b w:val="0"/>
          <w:bCs w:val="0"/>
          <w:color w:val="auto"/>
          <w:sz w:val="32"/>
          <w:szCs w:val="32"/>
        </w:rPr>
      </w:pPr>
      <w:r>
        <w:rPr>
          <w:rStyle w:val="15"/>
          <w:rFonts w:hint="eastAsia" w:ascii="仿宋" w:hAnsi="仿宋" w:eastAsia="仿宋"/>
          <w:b w:val="0"/>
          <w:bCs w:val="0"/>
          <w:color w:val="auto"/>
          <w:sz w:val="32"/>
          <w:szCs w:val="32"/>
          <w:lang w:val="en-US" w:eastAsia="zh-CN"/>
        </w:rPr>
        <w:t>8</w:t>
      </w:r>
      <w:r>
        <w:rPr>
          <w:rStyle w:val="15"/>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5"/>
          <w:rFonts w:hint="eastAsia" w:ascii="仿宋" w:hAnsi="仿宋" w:eastAsia="仿宋"/>
          <w:b w:val="0"/>
          <w:bCs w:val="0"/>
          <w:color w:val="auto"/>
          <w:sz w:val="32"/>
          <w:szCs w:val="32"/>
        </w:rPr>
        <w:t>（2</w:t>
      </w:r>
      <w:r>
        <w:rPr>
          <w:rStyle w:val="15"/>
          <w:rFonts w:ascii="仿宋" w:hAnsi="仿宋" w:eastAsia="仿宋"/>
          <w:b w:val="0"/>
          <w:bCs w:val="0"/>
          <w:color w:val="auto"/>
          <w:sz w:val="32"/>
          <w:szCs w:val="32"/>
        </w:rPr>
        <w:t>10</w:t>
      </w:r>
      <w:r>
        <w:rPr>
          <w:rStyle w:val="15"/>
          <w:rFonts w:hint="eastAsia" w:ascii="仿宋" w:hAnsi="仿宋" w:eastAsia="仿宋"/>
          <w:b w:val="0"/>
          <w:bCs w:val="0"/>
          <w:color w:val="auto"/>
          <w:sz w:val="32"/>
          <w:szCs w:val="32"/>
        </w:rPr>
        <w:t>）行政事业单位医疗（1</w:t>
      </w:r>
      <w:r>
        <w:rPr>
          <w:rStyle w:val="15"/>
          <w:rFonts w:ascii="仿宋" w:hAnsi="仿宋" w:eastAsia="仿宋"/>
          <w:b w:val="0"/>
          <w:bCs w:val="0"/>
          <w:color w:val="auto"/>
          <w:sz w:val="32"/>
          <w:szCs w:val="32"/>
        </w:rPr>
        <w:t>1</w:t>
      </w:r>
      <w:r>
        <w:rPr>
          <w:rStyle w:val="15"/>
          <w:rFonts w:hint="eastAsia" w:ascii="仿宋" w:hAnsi="仿宋" w:eastAsia="仿宋"/>
          <w:b w:val="0"/>
          <w:bCs w:val="0"/>
          <w:color w:val="auto"/>
          <w:sz w:val="32"/>
          <w:szCs w:val="32"/>
        </w:rPr>
        <w:t>）事业单位医疗（0</w:t>
      </w:r>
      <w:r>
        <w:rPr>
          <w:rStyle w:val="15"/>
          <w:rFonts w:ascii="仿宋" w:hAnsi="仿宋" w:eastAsia="仿宋"/>
          <w:b w:val="0"/>
          <w:bCs w:val="0"/>
          <w:color w:val="auto"/>
          <w:sz w:val="32"/>
          <w:szCs w:val="32"/>
        </w:rPr>
        <w:t>2</w:t>
      </w:r>
      <w:r>
        <w:rPr>
          <w:rStyle w:val="15"/>
          <w:rFonts w:hint="eastAsia" w:ascii="仿宋" w:hAnsi="仿宋" w:eastAsia="仿宋"/>
          <w:b w:val="0"/>
          <w:bCs w:val="0"/>
          <w:color w:val="auto"/>
          <w:sz w:val="32"/>
          <w:szCs w:val="32"/>
        </w:rPr>
        <w:t>）</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61.43</w:t>
      </w:r>
      <w:r>
        <w:rPr>
          <w:rStyle w:val="15"/>
          <w:rFonts w:hint="eastAsia" w:ascii="仿宋" w:hAnsi="仿宋" w:eastAsia="仿宋"/>
          <w:b w:val="0"/>
          <w:bCs w:val="0"/>
          <w:color w:val="auto"/>
          <w:sz w:val="32"/>
          <w:szCs w:val="32"/>
        </w:rPr>
        <w:t>万元，完成预算100</w:t>
      </w:r>
      <w:r>
        <w:rPr>
          <w:rStyle w:val="15"/>
          <w:rFonts w:ascii="仿宋" w:hAnsi="仿宋" w:eastAsia="仿宋"/>
          <w:b w:val="0"/>
          <w:bCs w:val="0"/>
          <w:color w:val="auto"/>
          <w:sz w:val="32"/>
          <w:szCs w:val="32"/>
        </w:rPr>
        <w:t>%</w:t>
      </w:r>
      <w:r>
        <w:rPr>
          <w:rStyle w:val="15"/>
          <w:rFonts w:hint="eastAsia" w:ascii="仿宋" w:hAnsi="仿宋" w:eastAsia="仿宋"/>
          <w:b w:val="0"/>
          <w:bCs w:val="0"/>
          <w:color w:val="auto"/>
          <w:sz w:val="32"/>
          <w:szCs w:val="32"/>
        </w:rPr>
        <w:t>。</w:t>
      </w:r>
    </w:p>
    <w:p w14:paraId="72D3C025">
      <w:pPr>
        <w:spacing w:line="600" w:lineRule="exact"/>
        <w:ind w:firstLine="640" w:firstLineChars="200"/>
        <w:rPr>
          <w:rFonts w:ascii="仿宋" w:hAnsi="仿宋" w:eastAsia="仿宋"/>
          <w:color w:val="auto"/>
          <w:sz w:val="32"/>
          <w:szCs w:val="32"/>
        </w:rPr>
      </w:pPr>
      <w:r>
        <w:rPr>
          <w:rStyle w:val="15"/>
          <w:rFonts w:hint="eastAsia" w:ascii="仿宋" w:hAnsi="仿宋" w:eastAsia="仿宋"/>
          <w:b w:val="0"/>
          <w:bCs w:val="0"/>
          <w:color w:val="auto"/>
          <w:sz w:val="32"/>
          <w:szCs w:val="40"/>
          <w:lang w:val="en-US" w:eastAsia="zh-CN"/>
        </w:rPr>
        <w:t>9</w:t>
      </w:r>
      <w:r>
        <w:rPr>
          <w:rStyle w:val="15"/>
          <w:rFonts w:ascii="仿宋" w:hAnsi="仿宋" w:eastAsia="仿宋"/>
          <w:b w:val="0"/>
          <w:bCs w:val="0"/>
          <w:color w:val="auto"/>
          <w:sz w:val="32"/>
          <w:szCs w:val="40"/>
        </w:rPr>
        <w:t>.</w:t>
      </w:r>
      <w:r>
        <w:rPr>
          <w:rStyle w:val="15"/>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76.98</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0B9D0A64">
      <w:pPr>
        <w:tabs>
          <w:tab w:val="right" w:pos="8306"/>
        </w:tabs>
        <w:spacing w:line="600" w:lineRule="exact"/>
        <w:ind w:firstLine="640"/>
        <w:outlineLvl w:val="1"/>
        <w:rPr>
          <w:rStyle w:val="26"/>
          <w:color w:val="auto"/>
          <w:highlight w:val="none"/>
        </w:rPr>
      </w:pPr>
      <w:bookmarkStart w:id="30" w:name="_Toc15377214"/>
      <w:bookmarkStart w:id="31" w:name="_Toc21484"/>
      <w:bookmarkStart w:id="3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0"/>
      <w:bookmarkEnd w:id="31"/>
      <w:bookmarkEnd w:id="32"/>
      <w:r>
        <w:rPr>
          <w:rStyle w:val="26"/>
          <w:rFonts w:ascii="黑体" w:hAnsi="黑体" w:eastAsia="黑体"/>
          <w:b w:val="0"/>
          <w:color w:val="auto"/>
          <w:highlight w:val="none"/>
        </w:rPr>
        <w:tab/>
      </w:r>
    </w:p>
    <w:p w14:paraId="2C4842D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1519.63</w:t>
      </w:r>
      <w:r>
        <w:rPr>
          <w:rFonts w:hint="eastAsia" w:ascii="仿宋" w:hAnsi="仿宋" w:eastAsia="仿宋"/>
          <w:sz w:val="32"/>
          <w:szCs w:val="32"/>
        </w:rPr>
        <w:t>万元，其中：</w:t>
      </w:r>
    </w:p>
    <w:p w14:paraId="61BFBEE2">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1378.39</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427.03万元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33.84万元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226.24万元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78.54万元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职业年金缴费5.76万元、职工基本医疗保险缴费59.68万元、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76.98万元、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252.97万元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退休费0.42万元、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50.24万元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164.94万元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其他社会保障缴费</w:t>
      </w:r>
      <w:r>
        <w:rPr>
          <w:rFonts w:hint="eastAsia" w:ascii="仿宋" w:hAnsi="仿宋" w:eastAsia="仿宋"/>
          <w:color w:val="auto"/>
          <w:sz w:val="32"/>
          <w:szCs w:val="32"/>
          <w:highlight w:val="none"/>
          <w:lang w:val="en-US" w:eastAsia="zh-CN"/>
        </w:rPr>
        <w:t>1.75万元</w:t>
      </w:r>
      <w:r>
        <w:rPr>
          <w:rFonts w:hint="eastAsia" w:ascii="仿宋" w:hAnsi="仿宋" w:eastAsia="仿宋"/>
          <w:color w:val="auto"/>
          <w:sz w:val="32"/>
          <w:szCs w:val="32"/>
          <w:highlight w:val="none"/>
        </w:rPr>
        <w:t>。</w:t>
      </w:r>
    </w:p>
    <w:p w14:paraId="2A6621C8">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141.24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16.09万元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2万元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邮电费3万元、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11万元、公务接待费0.36万元、维修费11.3万元、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0.73万元、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9.02万元、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18.68万元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26.07万元、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40.99万元</w:t>
      </w:r>
      <w:r>
        <w:rPr>
          <w:rFonts w:hint="eastAsia" w:ascii="仿宋" w:hAnsi="仿宋" w:eastAsia="仿宋"/>
          <w:color w:val="auto"/>
          <w:sz w:val="32"/>
          <w:szCs w:val="32"/>
          <w:highlight w:val="none"/>
        </w:rPr>
        <w:t>。</w:t>
      </w:r>
    </w:p>
    <w:p w14:paraId="19F415D7">
      <w:pPr>
        <w:spacing w:line="600" w:lineRule="exact"/>
        <w:ind w:firstLine="640"/>
        <w:outlineLvl w:val="1"/>
        <w:rPr>
          <w:rFonts w:hint="eastAsia" w:ascii="黑体" w:eastAsia="黑体"/>
          <w:color w:val="auto"/>
          <w:sz w:val="32"/>
          <w:szCs w:val="32"/>
          <w:highlight w:val="none"/>
        </w:rPr>
      </w:pPr>
      <w:bookmarkStart w:id="33" w:name="_Toc15396609"/>
      <w:bookmarkStart w:id="34" w:name="_Toc15377215"/>
    </w:p>
    <w:p w14:paraId="741BA2E8">
      <w:pPr>
        <w:spacing w:line="600" w:lineRule="exact"/>
        <w:ind w:firstLine="640"/>
        <w:outlineLvl w:val="1"/>
        <w:rPr>
          <w:rStyle w:val="26"/>
          <w:rFonts w:ascii="黑体" w:hAnsi="黑体" w:eastAsia="黑体"/>
          <w:b w:val="0"/>
          <w:color w:val="auto"/>
          <w:highlight w:val="none"/>
        </w:rPr>
      </w:pPr>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3"/>
      <w:bookmarkEnd w:id="34"/>
    </w:p>
    <w:p w14:paraId="7BE750CA">
      <w:pPr>
        <w:spacing w:line="600" w:lineRule="exact"/>
        <w:ind w:firstLine="640"/>
        <w:outlineLvl w:val="2"/>
        <w:rPr>
          <w:rFonts w:hint="eastAsia" w:ascii="仿宋" w:hAnsi="仿宋" w:eastAsia="仿宋"/>
          <w:b/>
          <w:color w:val="auto"/>
          <w:sz w:val="32"/>
          <w:szCs w:val="32"/>
          <w:highlight w:val="none"/>
        </w:rPr>
      </w:pPr>
      <w:bookmarkStart w:id="35" w:name="_Toc15377216"/>
    </w:p>
    <w:p w14:paraId="07B4A624">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bookmarkEnd w:id="35"/>
    </w:p>
    <w:p w14:paraId="35BE973A">
      <w:pPr>
        <w:spacing w:line="600" w:lineRule="exact"/>
        <w:ind w:firstLine="640"/>
        <w:rPr>
          <w:rFonts w:ascii="仿宋" w:hAnsi="仿宋" w:eastAsia="仿宋"/>
          <w:color w:val="auto"/>
          <w:sz w:val="32"/>
          <w:szCs w:val="32"/>
          <w:highlight w:val="none"/>
        </w:rPr>
      </w:pPr>
      <w:r>
        <w:rPr>
          <w:rFonts w:hint="eastAsia" w:ascii="仿宋" w:hAnsi="仿宋" w:eastAsia="仿宋"/>
          <w:sz w:val="32"/>
          <w:szCs w:val="32"/>
        </w:rPr>
        <w:t>2023年度“三公”经费财政拨款支出决算为</w:t>
      </w:r>
      <w:r>
        <w:rPr>
          <w:rFonts w:ascii="仿宋" w:hAnsi="仿宋" w:eastAsia="仿宋"/>
          <w:b/>
          <w:sz w:val="32"/>
          <w:szCs w:val="32"/>
        </w:rPr>
        <w:t>0.36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0.01</w:t>
      </w:r>
      <w:r>
        <w:rPr>
          <w:rFonts w:hint="eastAsia" w:ascii="仿宋" w:hAnsi="仿宋" w:eastAsia="仿宋"/>
          <w:sz w:val="32"/>
          <w:szCs w:val="32"/>
        </w:rPr>
        <w:t>万元，下降</w:t>
      </w:r>
      <w:r>
        <w:rPr>
          <w:rFonts w:hint="eastAsia" w:ascii="仿宋" w:hAnsi="仿宋" w:eastAsia="仿宋"/>
          <w:sz w:val="32"/>
          <w:szCs w:val="32"/>
          <w:lang w:val="en-US" w:eastAsia="zh-CN"/>
        </w:rPr>
        <w:t>2.70</w:t>
      </w:r>
      <w:r>
        <w:rPr>
          <w:rFonts w:hint="eastAsia" w:ascii="仿宋" w:hAnsi="仿宋" w:eastAsia="仿宋"/>
          <w:sz w:val="32"/>
          <w:szCs w:val="32"/>
        </w:rPr>
        <w:t>%。</w:t>
      </w:r>
    </w:p>
    <w:p w14:paraId="258981B0">
      <w:pPr>
        <w:spacing w:line="600" w:lineRule="exact"/>
        <w:ind w:firstLine="640"/>
        <w:outlineLvl w:val="2"/>
        <w:rPr>
          <w:rFonts w:hint="eastAsia" w:ascii="仿宋" w:hAnsi="仿宋" w:eastAsia="仿宋"/>
          <w:b/>
          <w:color w:val="auto"/>
          <w:sz w:val="32"/>
          <w:szCs w:val="32"/>
          <w:highlight w:val="none"/>
        </w:rPr>
      </w:pPr>
      <w:bookmarkStart w:id="36" w:name="_Toc15377217"/>
    </w:p>
    <w:p w14:paraId="33397D27">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6"/>
    </w:p>
    <w:p w14:paraId="44FB2A05">
      <w:pPr>
        <w:spacing w:line="600" w:lineRule="exact"/>
        <w:ind w:firstLine="640"/>
        <w:rPr>
          <w:rFonts w:ascii="仿宋" w:hAnsi="仿宋" w:eastAsia="仿宋"/>
          <w:color w:val="auto"/>
          <w:sz w:val="32"/>
          <w:szCs w:val="32"/>
          <w:highlight w:val="none"/>
        </w:rPr>
      </w:pPr>
      <w:r>
        <w:rPr>
          <w:rFonts w:hint="eastAsia" w:ascii="仿宋" w:hAnsi="仿宋" w:eastAsia="仿宋"/>
          <w:sz w:val="32"/>
          <w:szCs w:val="32"/>
        </w:rPr>
        <w:t>2023年度“三公”经费财政拨款支出决算中，公务接待费支出决算</w:t>
      </w:r>
      <w:r>
        <w:rPr>
          <w:rFonts w:ascii="仿宋" w:hAnsi="仿宋" w:eastAsia="仿宋"/>
          <w:b/>
          <w:sz w:val="32"/>
          <w:szCs w:val="32"/>
        </w:rPr>
        <w:t>0.36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具体情况如下：</w:t>
      </w:r>
    </w:p>
    <w:p w14:paraId="1111A542">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438785</wp:posOffset>
            </wp:positionH>
            <wp:positionV relativeFrom="paragraph">
              <wp:posOffset>161925</wp:posOffset>
            </wp:positionV>
            <wp:extent cx="4796155" cy="2362835"/>
            <wp:effectExtent l="4445" t="4445" r="19050" b="1397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B8B3A8E">
      <w:pPr>
        <w:spacing w:line="600" w:lineRule="exact"/>
        <w:ind w:firstLine="640"/>
        <w:rPr>
          <w:rFonts w:hint="eastAsia" w:ascii="仿宋" w:hAnsi="仿宋" w:eastAsia="仿宋"/>
          <w:color w:val="auto"/>
          <w:sz w:val="32"/>
          <w:szCs w:val="32"/>
          <w:highlight w:val="none"/>
          <w:lang w:eastAsia="zh-CN"/>
        </w:rPr>
      </w:pPr>
    </w:p>
    <w:p w14:paraId="6811BCC7">
      <w:pPr>
        <w:spacing w:line="600" w:lineRule="exact"/>
        <w:ind w:firstLine="640"/>
        <w:rPr>
          <w:rFonts w:hint="eastAsia" w:ascii="仿宋" w:hAnsi="仿宋" w:eastAsia="仿宋"/>
          <w:color w:val="auto"/>
          <w:sz w:val="32"/>
          <w:szCs w:val="32"/>
          <w:highlight w:val="none"/>
          <w:lang w:eastAsia="zh-CN"/>
        </w:rPr>
      </w:pPr>
    </w:p>
    <w:p w14:paraId="746EDB90">
      <w:pPr>
        <w:spacing w:line="600" w:lineRule="exact"/>
        <w:ind w:firstLine="640"/>
        <w:rPr>
          <w:rFonts w:hint="eastAsia" w:ascii="仿宋" w:hAnsi="仿宋" w:eastAsia="仿宋"/>
          <w:color w:val="auto"/>
          <w:sz w:val="32"/>
          <w:szCs w:val="32"/>
          <w:highlight w:val="none"/>
          <w:lang w:eastAsia="zh-CN"/>
        </w:rPr>
      </w:pPr>
    </w:p>
    <w:p w14:paraId="3D4FD0BA">
      <w:pPr>
        <w:spacing w:line="600" w:lineRule="exact"/>
        <w:ind w:firstLine="640"/>
        <w:rPr>
          <w:rFonts w:hint="eastAsia" w:ascii="仿宋" w:hAnsi="仿宋" w:eastAsia="仿宋"/>
          <w:color w:val="auto"/>
          <w:sz w:val="32"/>
          <w:szCs w:val="32"/>
          <w:highlight w:val="none"/>
        </w:rPr>
      </w:pPr>
    </w:p>
    <w:p w14:paraId="7458A37D">
      <w:pPr>
        <w:spacing w:line="600" w:lineRule="exact"/>
        <w:ind w:firstLine="640"/>
        <w:rPr>
          <w:rFonts w:hint="eastAsia" w:ascii="仿宋" w:hAnsi="仿宋" w:eastAsia="仿宋"/>
          <w:color w:val="auto"/>
          <w:sz w:val="32"/>
          <w:szCs w:val="32"/>
          <w:highlight w:val="none"/>
        </w:rPr>
      </w:pPr>
    </w:p>
    <w:p w14:paraId="3F0B8DCF">
      <w:pPr>
        <w:spacing w:line="600" w:lineRule="exact"/>
        <w:ind w:firstLine="640"/>
        <w:rPr>
          <w:rFonts w:hint="eastAsia" w:ascii="仿宋" w:hAnsi="仿宋" w:eastAsia="仿宋"/>
          <w:color w:val="auto"/>
          <w:sz w:val="32"/>
          <w:szCs w:val="32"/>
          <w:highlight w:val="none"/>
        </w:rPr>
      </w:pPr>
    </w:p>
    <w:p w14:paraId="5772676D">
      <w:pPr>
        <w:spacing w:line="600" w:lineRule="exact"/>
        <w:ind w:firstLine="2249" w:firstLineChars="703"/>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18AE26B9">
      <w:pPr>
        <w:spacing w:line="600" w:lineRule="exact"/>
        <w:ind w:firstLine="640"/>
        <w:rPr>
          <w:rFonts w:ascii="仿宋_GB2312" w:eastAsia="仿宋_GB2312"/>
          <w:color w:val="auto"/>
          <w:sz w:val="32"/>
          <w:szCs w:val="32"/>
          <w:highlight w:val="none"/>
        </w:rPr>
      </w:pPr>
      <w:bookmarkStart w:id="37" w:name="_Toc15396610"/>
      <w:bookmarkStart w:id="38" w:name="_Toc15377218"/>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4DA6F8E">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010B2B22">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1E64745E">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729B445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0.36</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其中：</w:t>
      </w:r>
    </w:p>
    <w:p w14:paraId="1F7A6A32">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0.36</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72</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0.36</w:t>
      </w:r>
      <w:r>
        <w:rPr>
          <w:rFonts w:hint="eastAsia" w:ascii="仿宋_GB2312" w:eastAsia="仿宋_GB2312"/>
          <w:color w:val="auto"/>
          <w:sz w:val="32"/>
          <w:szCs w:val="32"/>
          <w:highlight w:val="none"/>
        </w:rPr>
        <w:t>万元。</w:t>
      </w:r>
    </w:p>
    <w:p w14:paraId="3014DEA6">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A78E222">
      <w:pPr>
        <w:spacing w:line="600" w:lineRule="exact"/>
        <w:ind w:firstLine="640"/>
        <w:outlineLvl w:val="1"/>
        <w:rPr>
          <w:rFonts w:hint="eastAsia" w:ascii="黑体" w:eastAsia="黑体"/>
          <w:color w:val="auto"/>
          <w:sz w:val="32"/>
          <w:szCs w:val="32"/>
          <w:highlight w:val="none"/>
        </w:rPr>
      </w:pPr>
    </w:p>
    <w:p w14:paraId="152E4CE8">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7"/>
      <w:bookmarkEnd w:id="38"/>
    </w:p>
    <w:p w14:paraId="04085BA6">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DC2C076">
      <w:pPr>
        <w:numPr>
          <w:ilvl w:val="0"/>
          <w:numId w:val="3"/>
        </w:numPr>
        <w:spacing w:line="600" w:lineRule="exact"/>
        <w:ind w:firstLine="640"/>
        <w:outlineLvl w:val="1"/>
        <w:rPr>
          <w:rStyle w:val="26"/>
          <w:rFonts w:ascii="黑体" w:hAnsi="黑体" w:eastAsia="黑体"/>
          <w:b w:val="0"/>
          <w:color w:val="auto"/>
          <w:highlight w:val="none"/>
        </w:rPr>
      </w:pPr>
      <w:bookmarkStart w:id="39" w:name="_Toc15377219"/>
      <w:bookmarkStart w:id="40" w:name="_Toc15396611"/>
      <w:r>
        <w:rPr>
          <w:rStyle w:val="26"/>
          <w:rFonts w:hint="eastAsia" w:ascii="黑体" w:hAnsi="黑体" w:eastAsia="黑体"/>
          <w:b w:val="0"/>
          <w:color w:val="auto"/>
          <w:highlight w:val="none"/>
        </w:rPr>
        <w:t>国有资本经营预算支出决算情况说明</w:t>
      </w:r>
      <w:bookmarkEnd w:id="39"/>
      <w:bookmarkEnd w:id="40"/>
    </w:p>
    <w:p w14:paraId="0C1EC900">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F0B0C0E">
      <w:pPr>
        <w:numPr>
          <w:ilvl w:val="0"/>
          <w:numId w:val="3"/>
        </w:numPr>
        <w:spacing w:line="600" w:lineRule="exact"/>
        <w:ind w:firstLine="640"/>
        <w:outlineLvl w:val="1"/>
        <w:rPr>
          <w:rStyle w:val="26"/>
          <w:rFonts w:hint="eastAsia" w:ascii="黑体" w:hAnsi="黑体" w:eastAsia="黑体"/>
          <w:b w:val="0"/>
          <w:color w:val="auto"/>
          <w:highlight w:val="none"/>
        </w:rPr>
      </w:pPr>
      <w:bookmarkStart w:id="41" w:name="_Toc15396612"/>
      <w:bookmarkStart w:id="42" w:name="_Toc15377221"/>
      <w:r>
        <w:rPr>
          <w:rStyle w:val="26"/>
          <w:rFonts w:hint="eastAsia" w:ascii="黑体" w:hAnsi="黑体" w:eastAsia="黑体"/>
          <w:b w:val="0"/>
          <w:color w:val="auto"/>
          <w:highlight w:val="none"/>
        </w:rPr>
        <w:t>其他重要事项的情况说明</w:t>
      </w:r>
      <w:bookmarkEnd w:id="41"/>
      <w:bookmarkEnd w:id="42"/>
    </w:p>
    <w:p w14:paraId="3A1ECB9D">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14:paraId="4386DC3D">
      <w:pPr>
        <w:spacing w:line="600" w:lineRule="exact"/>
        <w:ind w:firstLine="640" w:firstLineChars="200"/>
        <w:rPr>
          <w:rFonts w:ascii="仿宋" w:hAnsi="仿宋" w:eastAsia="仿宋"/>
          <w:b/>
          <w:color w:val="auto"/>
          <w:sz w:val="32"/>
          <w:szCs w:val="32"/>
          <w:highlight w:val="none"/>
        </w:rPr>
      </w:pPr>
      <w:bookmarkStart w:id="44" w:name="_Toc15377223"/>
      <w:r>
        <w:rPr>
          <w:rFonts w:hint="eastAsia" w:ascii="仿宋_GB2312" w:eastAsia="仿宋_GB2312"/>
          <w:color w:val="auto"/>
          <w:sz w:val="32"/>
          <w:szCs w:val="32"/>
        </w:rPr>
        <w:t>我单位为事业单位（学校），执行政府会计制度，无机关运行经费。</w:t>
      </w:r>
    </w:p>
    <w:p w14:paraId="26583A8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44"/>
    </w:p>
    <w:p w14:paraId="073FE6FF">
      <w:pPr>
        <w:spacing w:line="600" w:lineRule="exact"/>
        <w:ind w:firstLine="640" w:firstLineChars="200"/>
        <w:rPr>
          <w:rFonts w:ascii="仿宋_GB2312" w:eastAsia="仿宋_GB2312"/>
          <w:color w:val="auto"/>
          <w:sz w:val="32"/>
          <w:szCs w:val="32"/>
        </w:rPr>
      </w:pPr>
      <w:bookmarkStart w:id="45"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lang w:eastAsia="zh-CN"/>
        </w:rPr>
        <w:t>大竹县杨家镇明德小学</w:t>
      </w:r>
      <w:r>
        <w:rPr>
          <w:rFonts w:hint="eastAsia" w:ascii="仿宋_GB2312" w:eastAsia="仿宋_GB2312"/>
          <w:color w:val="auto"/>
          <w:sz w:val="32"/>
          <w:szCs w:val="32"/>
        </w:rPr>
        <w:t>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24FBDF8F">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45"/>
    </w:p>
    <w:p w14:paraId="01921172">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lang w:eastAsia="zh-CN"/>
        </w:rPr>
        <w:t>大竹县杨家镇明德小学</w:t>
      </w:r>
      <w:r>
        <w:rPr>
          <w:rFonts w:hint="eastAsia" w:ascii="仿宋_GB2312" w:eastAsia="仿宋_GB2312"/>
          <w:color w:val="auto"/>
          <w:sz w:val="32"/>
          <w:szCs w:val="32"/>
        </w:rPr>
        <w:t>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54684E9F">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4F57F189">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552E2D41">
      <w:pPr>
        <w:pStyle w:val="6"/>
        <w:ind w:firstLine="600" w:firstLineChars="200"/>
        <w:rPr>
          <w:color w:val="auto"/>
          <w:highlight w:val="yellow"/>
        </w:rPr>
      </w:pPr>
    </w:p>
    <w:p w14:paraId="0A246778">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0B9979FE">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6"/>
      <w:bookmarkEnd w:id="47"/>
    </w:p>
    <w:p w14:paraId="34575AC6">
      <w:pPr>
        <w:spacing w:line="600" w:lineRule="exact"/>
        <w:jc w:val="left"/>
        <w:rPr>
          <w:rFonts w:ascii="宋体"/>
          <w:b/>
          <w:color w:val="auto"/>
          <w:sz w:val="44"/>
          <w:szCs w:val="44"/>
          <w:highlight w:val="none"/>
        </w:rPr>
      </w:pPr>
    </w:p>
    <w:p w14:paraId="3A67FF3D">
      <w:pPr>
        <w:ind w:firstLine="640" w:firstLineChars="200"/>
        <w:rPr>
          <w:rFonts w:ascii="仿宋_GB2312" w:hAnsi="Calibri" w:eastAsia="仿宋_GB2312" w:cs="仿宋"/>
          <w:color w:val="auto"/>
          <w:kern w:val="0"/>
          <w:sz w:val="32"/>
          <w:szCs w:val="32"/>
        </w:rPr>
      </w:pPr>
      <w:bookmarkStart w:id="48" w:name="_Toc15377226"/>
      <w:r>
        <w:rPr>
          <w:rFonts w:hint="eastAsia" w:ascii="仿宋_GB2312" w:hAnsi="Calibri" w:eastAsia="仿宋_GB2312" w:cs="仿宋"/>
          <w:color w:val="auto"/>
          <w:kern w:val="0"/>
          <w:sz w:val="32"/>
          <w:szCs w:val="32"/>
        </w:rPr>
        <w:t>1.财政拨款收入：指单位从同级财政部门取得的财政预算资金。</w:t>
      </w:r>
    </w:p>
    <w:p w14:paraId="54443F5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4E56295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2BEE2680">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2BE78F3B">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1FDF49A2">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7BBC2DC4">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0DA409C2">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3F6BD4B6">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19D1047">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08829A3A">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3F8C50FE">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3523F684">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454901E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4991276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79BC8E4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63012C4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3B4E4A6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2EFD35">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EA0D36">
      <w:pPr>
        <w:spacing w:line="600" w:lineRule="exact"/>
        <w:jc w:val="center"/>
        <w:outlineLvl w:val="0"/>
        <w:rPr>
          <w:rStyle w:val="25"/>
          <w:rFonts w:hint="eastAsia" w:ascii="黑体" w:hAnsi="黑体" w:eastAsia="黑体"/>
          <w:b w:val="0"/>
          <w:color w:val="auto"/>
          <w:highlight w:val="none"/>
        </w:rPr>
      </w:pPr>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9"/>
    </w:p>
    <w:tbl>
      <w:tblPr>
        <w:tblStyle w:val="13"/>
        <w:tblW w:w="10440" w:type="dxa"/>
        <w:tblInd w:w="0" w:type="dxa"/>
        <w:shd w:val="clear" w:color="auto" w:fill="auto"/>
        <w:tblLayout w:type="autofit"/>
        <w:tblCellMar>
          <w:top w:w="0" w:type="dxa"/>
          <w:left w:w="0" w:type="dxa"/>
          <w:bottom w:w="0" w:type="dxa"/>
          <w:right w:w="0" w:type="dxa"/>
        </w:tblCellMar>
      </w:tblPr>
      <w:tblGrid>
        <w:gridCol w:w="1160"/>
        <w:gridCol w:w="1160"/>
        <w:gridCol w:w="1160"/>
        <w:gridCol w:w="1160"/>
        <w:gridCol w:w="1160"/>
        <w:gridCol w:w="1160"/>
        <w:gridCol w:w="1160"/>
        <w:gridCol w:w="1160"/>
        <w:gridCol w:w="1160"/>
      </w:tblGrid>
      <w:tr w14:paraId="7735854B">
        <w:tblPrEx>
          <w:shd w:val="clear" w:color="auto" w:fill="auto"/>
          <w:tblCellMar>
            <w:top w:w="0" w:type="dxa"/>
            <w:left w:w="0" w:type="dxa"/>
            <w:bottom w:w="0" w:type="dxa"/>
            <w:right w:w="0" w:type="dxa"/>
          </w:tblCellMar>
        </w:tblPrEx>
        <w:trPr>
          <w:trHeight w:val="474" w:hRule="atLeast"/>
        </w:trPr>
        <w:tc>
          <w:tcPr>
            <w:tcW w:w="10440" w:type="dxa"/>
            <w:gridSpan w:val="9"/>
            <w:tcBorders>
              <w:top w:val="nil"/>
              <w:left w:val="nil"/>
              <w:bottom w:val="nil"/>
              <w:right w:val="nil"/>
            </w:tcBorders>
            <w:shd w:val="clear" w:color="auto" w:fill="auto"/>
            <w:tcMar>
              <w:top w:w="15" w:type="dxa"/>
              <w:left w:w="15" w:type="dxa"/>
              <w:right w:w="15" w:type="dxa"/>
            </w:tcMar>
            <w:vAlign w:val="center"/>
          </w:tcPr>
          <w:p w14:paraId="59F998F5">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部门整体支出绩效目标表完成情况自评表</w:t>
            </w:r>
          </w:p>
        </w:tc>
      </w:tr>
      <w:tr w14:paraId="2E644DFE">
        <w:tblPrEx>
          <w:tblCellMar>
            <w:top w:w="0" w:type="dxa"/>
            <w:left w:w="0" w:type="dxa"/>
            <w:bottom w:w="0" w:type="dxa"/>
            <w:right w:w="0" w:type="dxa"/>
          </w:tblCellMar>
        </w:tblPrEx>
        <w:trPr>
          <w:trHeight w:val="245" w:hRule="atLeast"/>
        </w:trPr>
        <w:tc>
          <w:tcPr>
            <w:tcW w:w="10440" w:type="dxa"/>
            <w:gridSpan w:val="9"/>
            <w:tcBorders>
              <w:top w:val="nil"/>
              <w:left w:val="nil"/>
              <w:bottom w:val="nil"/>
              <w:right w:val="nil"/>
            </w:tcBorders>
            <w:shd w:val="clear" w:color="auto" w:fill="auto"/>
            <w:tcMar>
              <w:top w:w="15" w:type="dxa"/>
              <w:left w:w="15" w:type="dxa"/>
              <w:right w:w="15" w:type="dxa"/>
            </w:tcMar>
            <w:vAlign w:val="center"/>
          </w:tcPr>
          <w:p w14:paraId="24E86BDD">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9C3999C">
        <w:tblPrEx>
          <w:tblCellMar>
            <w:top w:w="0" w:type="dxa"/>
            <w:left w:w="0" w:type="dxa"/>
            <w:bottom w:w="0" w:type="dxa"/>
            <w:right w:w="0" w:type="dxa"/>
          </w:tblCellMar>
        </w:tblPrEx>
        <w:trPr>
          <w:trHeight w:val="310" w:hRule="atLeast"/>
        </w:trPr>
        <w:tc>
          <w:tcPr>
            <w:tcW w:w="10440" w:type="dxa"/>
            <w:gridSpan w:val="9"/>
            <w:tcBorders>
              <w:top w:val="nil"/>
              <w:left w:val="nil"/>
              <w:bottom w:val="single" w:color="000000" w:sz="4" w:space="0"/>
              <w:right w:val="nil"/>
            </w:tcBorders>
            <w:shd w:val="clear" w:color="auto" w:fill="auto"/>
            <w:tcMar>
              <w:top w:w="15" w:type="dxa"/>
              <w:left w:w="15" w:type="dxa"/>
              <w:right w:w="15" w:type="dxa"/>
            </w:tcMar>
            <w:vAlign w:val="center"/>
          </w:tcPr>
          <w:p w14:paraId="2B0AA0B1">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666703D1">
        <w:tblPrEx>
          <w:tblCellMar>
            <w:top w:w="0" w:type="dxa"/>
            <w:left w:w="0" w:type="dxa"/>
            <w:bottom w:w="0" w:type="dxa"/>
            <w:right w:w="0" w:type="dxa"/>
          </w:tblCellMar>
        </w:tblPrEx>
        <w:trPr>
          <w:trHeight w:val="740"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E9A6">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部门名称</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E22D">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大竹县杨家镇明德小学部门</w:t>
            </w:r>
          </w:p>
        </w:tc>
      </w:tr>
      <w:tr w14:paraId="69033B99">
        <w:tblPrEx>
          <w:tblCellMar>
            <w:top w:w="0" w:type="dxa"/>
            <w:left w:w="0" w:type="dxa"/>
            <w:bottom w:w="0" w:type="dxa"/>
            <w:right w:w="0" w:type="dxa"/>
          </w:tblCellMar>
        </w:tblPrEx>
        <w:trPr>
          <w:trHeight w:val="74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ECB4B">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年度部门整体支出预算</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F543">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资金总额</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FBDBA">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DD3E">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r>
      <w:tr w14:paraId="6244192C">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5DAF">
            <w:pPr>
              <w:jc w:val="center"/>
              <w:rPr>
                <w:rFonts w:hint="eastAsia" w:ascii="宋体" w:hAnsi="宋体" w:eastAsia="宋体" w:cs="宋体"/>
                <w:i w:val="0"/>
                <w:color w:val="000000"/>
                <w:sz w:val="18"/>
                <w:szCs w:val="18"/>
                <w:u w:val="none"/>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D77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1687.66</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CDAB">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1687.66</w:t>
            </w:r>
          </w:p>
        </w:tc>
        <w:tc>
          <w:tcPr>
            <w:tcW w:w="4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841C">
            <w:pPr>
              <w:keepNext w:val="0"/>
              <w:keepLines w:val="0"/>
              <w:widowControl/>
              <w:suppressLineNumbers w:val="0"/>
              <w:jc w:val="center"/>
              <w:textAlignment w:val="center"/>
              <w:rPr>
                <w:rFonts w:ascii="宋体" w:hAnsi="宋体" w:eastAsia="宋体" w:cs="宋体"/>
                <w:i w:val="0"/>
                <w:color w:val="000000"/>
                <w:sz w:val="18"/>
                <w:szCs w:val="18"/>
                <w:u w:val="none"/>
              </w:rPr>
            </w:pPr>
            <w:bookmarkStart w:id="64" w:name="_GoBack"/>
            <w:bookmarkEnd w:id="64"/>
            <w:r>
              <w:rPr>
                <w:rFonts w:hint="eastAsia" w:ascii="宋体" w:hAnsi="宋体" w:eastAsia="宋体" w:cs="宋体"/>
                <w:i w:val="0"/>
                <w:iCs w:val="0"/>
                <w:color w:val="000000"/>
                <w:kern w:val="0"/>
                <w:sz w:val="18"/>
                <w:szCs w:val="18"/>
                <w:u w:val="none"/>
                <w:lang w:val="en-US" w:eastAsia="zh-CN" w:bidi="ar"/>
              </w:rPr>
              <w:t>0</w:t>
            </w:r>
          </w:p>
        </w:tc>
      </w:tr>
      <w:tr w14:paraId="325D0881">
        <w:tblPrEx>
          <w:tblCellMar>
            <w:top w:w="0" w:type="dxa"/>
            <w:left w:w="0" w:type="dxa"/>
            <w:bottom w:w="0" w:type="dxa"/>
            <w:right w:w="0" w:type="dxa"/>
          </w:tblCellMar>
        </w:tblPrEx>
        <w:trPr>
          <w:trHeight w:val="74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D614">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92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F617">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保障学生平等权益，促进学生全面发展，提高教师教学水平，教师乐业，学生快乐成长，营造和谐美丽校园。</w:t>
            </w:r>
          </w:p>
        </w:tc>
      </w:tr>
      <w:tr w14:paraId="12221734">
        <w:tblPrEx>
          <w:tblCellMar>
            <w:top w:w="0" w:type="dxa"/>
            <w:left w:w="0" w:type="dxa"/>
            <w:bottom w:w="0" w:type="dxa"/>
            <w:right w:w="0" w:type="dxa"/>
          </w:tblCellMar>
        </w:tblPrEx>
        <w:trPr>
          <w:trHeight w:val="49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17D4">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5EFD">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6F2A">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r>
      <w:tr w14:paraId="3C09CBCF">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7807">
            <w:pPr>
              <w:jc w:val="center"/>
              <w:rPr>
                <w:rFonts w:hint="eastAsia" w:ascii="宋体" w:hAnsi="宋体" w:eastAsia="宋体" w:cs="宋体"/>
                <w:i w:val="0"/>
                <w:color w:val="000000"/>
                <w:sz w:val="18"/>
                <w:szCs w:val="18"/>
                <w:u w:val="none"/>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37C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实施小学义务教育，促进基础教育发展。</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7AE1">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完成小学学科各项任务，促进小学教育发展。</w:t>
            </w:r>
          </w:p>
        </w:tc>
      </w:tr>
      <w:tr w14:paraId="24D5D80F">
        <w:tblPrEx>
          <w:tblCellMar>
            <w:top w:w="0" w:type="dxa"/>
            <w:left w:w="0" w:type="dxa"/>
            <w:bottom w:w="0" w:type="dxa"/>
            <w:right w:w="0" w:type="dxa"/>
          </w:tblCellMar>
        </w:tblPrEx>
        <w:trPr>
          <w:trHeight w:val="565"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F54B">
            <w:pPr>
              <w:jc w:val="center"/>
              <w:rPr>
                <w:rFonts w:hint="eastAsia" w:ascii="宋体" w:hAnsi="宋体" w:eastAsia="宋体" w:cs="宋体"/>
                <w:i w:val="0"/>
                <w:color w:val="000000"/>
                <w:sz w:val="18"/>
                <w:szCs w:val="18"/>
                <w:u w:val="none"/>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87F8">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保障学校正常运转。</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6FFE">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合理规范使用财政资金，确保学校正常运转。</w:t>
            </w:r>
          </w:p>
        </w:tc>
      </w:tr>
      <w:tr w14:paraId="41C19CCE">
        <w:tblPrEx>
          <w:tblCellMar>
            <w:top w:w="0" w:type="dxa"/>
            <w:left w:w="0" w:type="dxa"/>
            <w:bottom w:w="0" w:type="dxa"/>
            <w:right w:w="0" w:type="dxa"/>
          </w:tblCellMar>
        </w:tblPrEx>
        <w:trPr>
          <w:trHeight w:val="52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ACB3">
            <w:pPr>
              <w:jc w:val="center"/>
              <w:rPr>
                <w:rFonts w:hint="eastAsia" w:ascii="宋体" w:hAnsi="宋体" w:eastAsia="宋体" w:cs="宋体"/>
                <w:i w:val="0"/>
                <w:color w:val="000000"/>
                <w:sz w:val="18"/>
                <w:szCs w:val="18"/>
                <w:u w:val="none"/>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AB99">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优化教学环境</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8ACA">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提升校园环境，改善办学条件。</w:t>
            </w:r>
          </w:p>
        </w:tc>
      </w:tr>
      <w:tr w14:paraId="6A0DF544">
        <w:tblPrEx>
          <w:tblCellMar>
            <w:top w:w="0" w:type="dxa"/>
            <w:left w:w="0" w:type="dxa"/>
            <w:bottom w:w="0" w:type="dxa"/>
            <w:right w:w="0" w:type="dxa"/>
          </w:tblCellMar>
        </w:tblPrEx>
        <w:trPr>
          <w:trHeight w:val="58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55A1">
            <w:pPr>
              <w:jc w:val="center"/>
              <w:rPr>
                <w:rFonts w:hint="eastAsia" w:ascii="宋体" w:hAnsi="宋体" w:eastAsia="宋体" w:cs="宋体"/>
                <w:i w:val="0"/>
                <w:color w:val="000000"/>
                <w:sz w:val="18"/>
                <w:szCs w:val="18"/>
                <w:u w:val="none"/>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4E4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学生全面发展</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5EDA">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提高学生学习水平，完成年度教学任务。</w:t>
            </w:r>
          </w:p>
        </w:tc>
      </w:tr>
      <w:tr w14:paraId="0D3CC6FC">
        <w:tblPrEx>
          <w:tblCellMar>
            <w:top w:w="0" w:type="dxa"/>
            <w:left w:w="0" w:type="dxa"/>
            <w:bottom w:w="0" w:type="dxa"/>
            <w:right w:w="0" w:type="dxa"/>
          </w:tblCellMar>
        </w:tblPrEx>
        <w:trPr>
          <w:trHeight w:val="740"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016B">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CB7A">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D938">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5A9F">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AC06">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绩效指标性质</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BC83">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绩效指标值</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EC27">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绩效度量单位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74B9">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A73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实际完成指标值</w:t>
            </w:r>
          </w:p>
        </w:tc>
      </w:tr>
      <w:tr w14:paraId="590A286C">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9DBF">
            <w:pPr>
              <w:jc w:val="center"/>
              <w:rPr>
                <w:rFonts w:hint="eastAsia" w:ascii="宋体" w:hAnsi="宋体" w:eastAsia="宋体" w:cs="宋体"/>
                <w:i w:val="0"/>
                <w:color w:val="000000"/>
                <w:sz w:val="18"/>
                <w:szCs w:val="18"/>
                <w:u w:val="none"/>
              </w:rPr>
            </w:pP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DBCD">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A529">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2521">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全校教职工参加培训次数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604A">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C15A">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B4BA">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69FD">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47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10</w:t>
            </w:r>
          </w:p>
        </w:tc>
      </w:tr>
      <w:tr w14:paraId="393255B8">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A1C8">
            <w:pPr>
              <w:jc w:val="center"/>
              <w:rPr>
                <w:rFonts w:hint="eastAsia" w:ascii="宋体" w:hAnsi="宋体" w:eastAsia="宋体" w:cs="宋体"/>
                <w:i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3EFA">
            <w:pPr>
              <w:jc w:val="left"/>
              <w:rPr>
                <w:rFonts w:hint="eastAsia" w:ascii="宋体" w:hAnsi="宋体" w:eastAsia="宋体" w:cs="宋体"/>
                <w:i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5CF0">
            <w:pPr>
              <w:jc w:val="left"/>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6A6E">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全校教职工参加参培比例</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F2E3">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8CBF">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247E">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CF5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2F5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100</w:t>
            </w:r>
          </w:p>
        </w:tc>
      </w:tr>
      <w:tr w14:paraId="58E62247">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B3EF">
            <w:pPr>
              <w:jc w:val="center"/>
              <w:rPr>
                <w:rFonts w:hint="eastAsia" w:ascii="宋体" w:hAnsi="宋体" w:eastAsia="宋体" w:cs="宋体"/>
                <w:i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BAE8">
            <w:pPr>
              <w:jc w:val="left"/>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FFE8">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B696">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学生学业水平测试</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73DB">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6CF3">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15AA">
            <w:pPr>
              <w:jc w:val="left"/>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A1FE">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221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优</w:t>
            </w:r>
          </w:p>
        </w:tc>
      </w:tr>
      <w:tr w14:paraId="49EABE76">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5277">
            <w:pPr>
              <w:jc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0F37">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50F0">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A6AF">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辖区内适龄儿童入学率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50B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CA8D">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8191">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0CEE">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930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100</w:t>
            </w:r>
          </w:p>
        </w:tc>
      </w:tr>
      <w:tr w14:paraId="7F0236ED">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C281">
            <w:pPr>
              <w:jc w:val="center"/>
              <w:rPr>
                <w:rFonts w:hint="eastAsia" w:ascii="宋体" w:hAnsi="宋体" w:eastAsia="宋体" w:cs="宋体"/>
                <w:i w:val="0"/>
                <w:color w:val="000000"/>
                <w:sz w:val="18"/>
                <w:szCs w:val="18"/>
                <w:u w:val="none"/>
              </w:rPr>
            </w:pP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2E80">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BC4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6294">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教师对学校发展参与认可度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CCC2">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3D3B">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E99B">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D1A9">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8AD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98</w:t>
            </w:r>
          </w:p>
        </w:tc>
      </w:tr>
      <w:tr w14:paraId="3863A974">
        <w:tblPrEx>
          <w:tblCellMar>
            <w:top w:w="0" w:type="dxa"/>
            <w:left w:w="0" w:type="dxa"/>
            <w:bottom w:w="0" w:type="dxa"/>
            <w:right w:w="0" w:type="dxa"/>
          </w:tblCellMar>
        </w:tblPrEx>
        <w:trPr>
          <w:trHeight w:val="740"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FA95">
            <w:pPr>
              <w:jc w:val="center"/>
              <w:rPr>
                <w:rFonts w:hint="eastAsia" w:ascii="宋体" w:hAnsi="宋体" w:eastAsia="宋体" w:cs="宋体"/>
                <w:i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E97D">
            <w:pPr>
              <w:jc w:val="left"/>
              <w:rPr>
                <w:rFonts w:hint="eastAsia" w:ascii="宋体" w:hAnsi="宋体" w:eastAsia="宋体" w:cs="宋体"/>
                <w:i w:val="0"/>
                <w:color w:val="000000"/>
                <w:sz w:val="18"/>
                <w:szCs w:val="18"/>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0D86">
            <w:pPr>
              <w:jc w:val="left"/>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728E">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学生家长对学校教育教学认可度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4495">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B050">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4810">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A5DD">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716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98</w:t>
            </w:r>
          </w:p>
        </w:tc>
      </w:tr>
    </w:tbl>
    <w:p w14:paraId="10FBC08B">
      <w:pPr>
        <w:pStyle w:val="2"/>
      </w:pPr>
    </w:p>
    <w:tbl>
      <w:tblPr>
        <w:tblStyle w:val="13"/>
        <w:tblW w:w="9405" w:type="dxa"/>
        <w:tblInd w:w="0" w:type="dxa"/>
        <w:shd w:val="clear" w:color="auto" w:fill="auto"/>
        <w:tblLayout w:type="autofit"/>
        <w:tblCellMar>
          <w:top w:w="0" w:type="dxa"/>
          <w:left w:w="0" w:type="dxa"/>
          <w:bottom w:w="0" w:type="dxa"/>
          <w:right w:w="0" w:type="dxa"/>
        </w:tblCellMar>
      </w:tblPr>
      <w:tblGrid>
        <w:gridCol w:w="788"/>
        <w:gridCol w:w="67"/>
        <w:gridCol w:w="855"/>
        <w:gridCol w:w="203"/>
        <w:gridCol w:w="652"/>
        <w:gridCol w:w="855"/>
        <w:gridCol w:w="855"/>
        <w:gridCol w:w="855"/>
        <w:gridCol w:w="855"/>
        <w:gridCol w:w="855"/>
        <w:gridCol w:w="855"/>
        <w:gridCol w:w="855"/>
        <w:gridCol w:w="855"/>
      </w:tblGrid>
      <w:tr w14:paraId="17BE4879">
        <w:tblPrEx>
          <w:shd w:val="clear" w:color="auto" w:fill="auto"/>
          <w:tblCellMar>
            <w:top w:w="0" w:type="dxa"/>
            <w:left w:w="0" w:type="dxa"/>
            <w:bottom w:w="0" w:type="dxa"/>
            <w:right w:w="0" w:type="dxa"/>
          </w:tblCellMar>
        </w:tblPrEx>
        <w:trPr>
          <w:trHeight w:val="479" w:hRule="atLeast"/>
        </w:trPr>
        <w:tc>
          <w:tcPr>
            <w:tcW w:w="94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29BB">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50" w:name="_Toc15396618"/>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0E85848">
        <w:tblPrEx>
          <w:tblCellMar>
            <w:top w:w="0" w:type="dxa"/>
            <w:left w:w="0" w:type="dxa"/>
            <w:bottom w:w="0" w:type="dxa"/>
            <w:right w:w="0" w:type="dxa"/>
          </w:tblCellMar>
        </w:tblPrEx>
        <w:trPr>
          <w:trHeight w:val="425" w:hRule="atLeast"/>
        </w:trPr>
        <w:tc>
          <w:tcPr>
            <w:tcW w:w="1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1E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4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99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51172422T000005666443-营养餐</w:t>
            </w:r>
          </w:p>
        </w:tc>
      </w:tr>
      <w:tr w14:paraId="5C2FF453">
        <w:tblPrEx>
          <w:tblCellMar>
            <w:top w:w="0" w:type="dxa"/>
            <w:left w:w="0" w:type="dxa"/>
            <w:bottom w:w="0" w:type="dxa"/>
            <w:right w:w="0" w:type="dxa"/>
          </w:tblCellMar>
        </w:tblPrEx>
        <w:trPr>
          <w:trHeight w:val="424" w:hRule="atLeast"/>
        </w:trPr>
        <w:tc>
          <w:tcPr>
            <w:tcW w:w="19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D9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2F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大竹县杨家镇明德小学部门</w:t>
            </w:r>
          </w:p>
        </w:tc>
        <w:tc>
          <w:tcPr>
            <w:tcW w:w="855" w:type="dxa"/>
            <w:tcBorders>
              <w:top w:val="nil"/>
              <w:left w:val="nil"/>
              <w:bottom w:val="nil"/>
              <w:right w:val="nil"/>
            </w:tcBorders>
            <w:shd w:val="clear" w:color="auto" w:fill="auto"/>
            <w:tcMar>
              <w:top w:w="15" w:type="dxa"/>
              <w:left w:w="15" w:type="dxa"/>
              <w:right w:w="15" w:type="dxa"/>
            </w:tcMar>
            <w:vAlign w:val="center"/>
          </w:tcPr>
          <w:p w14:paraId="6678C951">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B0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w:t>
            </w:r>
          </w:p>
        </w:tc>
      </w:tr>
      <w:tr w14:paraId="286DF23A">
        <w:tblPrEx>
          <w:tblCellMar>
            <w:top w:w="0" w:type="dxa"/>
            <w:left w:w="0" w:type="dxa"/>
            <w:bottom w:w="0" w:type="dxa"/>
            <w:right w:w="0" w:type="dxa"/>
          </w:tblCellMar>
        </w:tblPrEx>
        <w:trPr>
          <w:trHeight w:val="41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2A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2A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7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0D7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157588E">
        <w:tblPrEx>
          <w:tblCellMar>
            <w:top w:w="0" w:type="dxa"/>
            <w:left w:w="0" w:type="dxa"/>
            <w:bottom w:w="0" w:type="dxa"/>
            <w:right w:w="0" w:type="dxa"/>
          </w:tblCellMar>
        </w:tblPrEx>
        <w:trPr>
          <w:trHeight w:val="5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1355">
            <w:pPr>
              <w:rPr>
                <w:rFonts w:hint="eastAsia" w:ascii="宋体" w:hAnsi="宋体" w:eastAsia="宋体" w:cs="宋体"/>
                <w:i w:val="0"/>
                <w:color w:val="000000"/>
                <w:sz w:val="18"/>
                <w:szCs w:val="18"/>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CF00">
            <w:pPr>
              <w:rPr>
                <w:rFonts w:hint="eastAsia" w:ascii="宋体" w:hAnsi="宋体" w:eastAsia="宋体" w:cs="宋体"/>
                <w:i w:val="0"/>
                <w:color w:val="000000"/>
                <w:sz w:val="18"/>
                <w:szCs w:val="18"/>
                <w:u w:val="none"/>
              </w:rPr>
            </w:pPr>
          </w:p>
        </w:tc>
        <w:tc>
          <w:tcPr>
            <w:tcW w:w="40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25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让义务教育阶段学生享受营养餐，提升生活营养</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F66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让义务教育阶段学生享受营养餐，提升生活营养</w:t>
            </w:r>
          </w:p>
        </w:tc>
      </w:tr>
      <w:tr w14:paraId="4D8ED67C">
        <w:tblPrEx>
          <w:tblCellMar>
            <w:top w:w="0" w:type="dxa"/>
            <w:left w:w="0" w:type="dxa"/>
            <w:bottom w:w="0" w:type="dxa"/>
            <w:right w:w="0" w:type="dxa"/>
          </w:tblCellMar>
        </w:tblPrEx>
        <w:trPr>
          <w:trHeight w:val="581"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32EB">
            <w:pP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7F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4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CC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让义务教育阶段学生享受营养餐，提升生活营养</w:t>
            </w:r>
          </w:p>
        </w:tc>
      </w:tr>
      <w:tr w14:paraId="3200A440">
        <w:tblPrEx>
          <w:tblCellMar>
            <w:top w:w="0" w:type="dxa"/>
            <w:left w:w="0" w:type="dxa"/>
            <w:bottom w:w="0" w:type="dxa"/>
            <w:right w:w="0" w:type="dxa"/>
          </w:tblCellMar>
        </w:tblPrEx>
        <w:trPr>
          <w:trHeight w:val="64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5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35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AF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6F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05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A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6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0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9F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9858CC0">
        <w:tblPrEx>
          <w:tblCellMar>
            <w:top w:w="0" w:type="dxa"/>
            <w:left w:w="0" w:type="dxa"/>
            <w:bottom w:w="0" w:type="dxa"/>
            <w:right w:w="0" w:type="dxa"/>
          </w:tblCellMar>
        </w:tblPrEx>
        <w:trPr>
          <w:trHeight w:val="43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7613">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4B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6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54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29.28</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08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29.28</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2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2B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E1C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72F53">
            <w:pPr>
              <w:rPr>
                <w:rFonts w:hint="eastAsia" w:ascii="黑体" w:hAnsi="黑体" w:eastAsia="黑体" w:cs="黑体"/>
                <w:i/>
                <w:color w:val="000000"/>
                <w:sz w:val="18"/>
                <w:szCs w:val="18"/>
                <w:u w:val="none"/>
              </w:rPr>
            </w:pPr>
          </w:p>
        </w:tc>
      </w:tr>
      <w:tr w14:paraId="3220510D">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1CA0">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D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F0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9A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29.28</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8B6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29.28</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94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E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68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BD5A">
            <w:pPr>
              <w:rPr>
                <w:rFonts w:hint="eastAsia" w:ascii="黑体" w:hAnsi="黑体" w:eastAsia="黑体" w:cs="黑体"/>
                <w:i/>
                <w:color w:val="000000"/>
                <w:sz w:val="18"/>
                <w:szCs w:val="18"/>
                <w:u w:val="none"/>
              </w:rPr>
            </w:pPr>
          </w:p>
        </w:tc>
      </w:tr>
      <w:tr w14:paraId="29E30293">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4E1A">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F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0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0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61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A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3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59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C745">
            <w:pPr>
              <w:rPr>
                <w:rFonts w:hint="eastAsia" w:ascii="黑体" w:hAnsi="黑体" w:eastAsia="黑体" w:cs="黑体"/>
                <w:i/>
                <w:color w:val="000000"/>
                <w:sz w:val="18"/>
                <w:szCs w:val="18"/>
                <w:u w:val="none"/>
              </w:rPr>
            </w:pPr>
          </w:p>
        </w:tc>
      </w:tr>
      <w:tr w14:paraId="09DDDD1C">
        <w:tblPrEx>
          <w:tblCellMar>
            <w:top w:w="0" w:type="dxa"/>
            <w:left w:w="0" w:type="dxa"/>
            <w:bottom w:w="0" w:type="dxa"/>
            <w:right w:w="0" w:type="dxa"/>
          </w:tblCellMar>
        </w:tblPrEx>
        <w:trPr>
          <w:trHeight w:val="3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6A72">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B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C5D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34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7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3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38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0D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0859">
            <w:pPr>
              <w:rPr>
                <w:rFonts w:hint="eastAsia" w:ascii="黑体" w:hAnsi="黑体" w:eastAsia="黑体" w:cs="黑体"/>
                <w:i/>
                <w:color w:val="000000"/>
                <w:sz w:val="18"/>
                <w:szCs w:val="18"/>
                <w:u w:val="none"/>
              </w:rPr>
            </w:pPr>
          </w:p>
        </w:tc>
      </w:tr>
      <w:tr w14:paraId="07F485F2">
        <w:tblPrEx>
          <w:tblCellMar>
            <w:top w:w="0" w:type="dxa"/>
            <w:left w:w="0" w:type="dxa"/>
            <w:bottom w:w="0" w:type="dxa"/>
            <w:right w:w="0" w:type="dxa"/>
          </w:tblCellMar>
        </w:tblPrEx>
        <w:trPr>
          <w:trHeight w:val="3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56F5C">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F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D3911">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3697">
            <w:pPr>
              <w:jc w:val="center"/>
              <w:rPr>
                <w:rFonts w:hint="eastAsia" w:ascii="微软雅黑" w:hAnsi="微软雅黑" w:eastAsia="微软雅黑" w:cs="微软雅黑"/>
                <w:i/>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CA0B">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1065">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54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4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8A74">
            <w:pPr>
              <w:rPr>
                <w:rFonts w:hint="eastAsia" w:ascii="黑体" w:hAnsi="黑体" w:eastAsia="黑体" w:cs="黑体"/>
                <w:i/>
                <w:color w:val="000000"/>
                <w:sz w:val="18"/>
                <w:szCs w:val="18"/>
                <w:u w:val="none"/>
              </w:rPr>
            </w:pPr>
          </w:p>
        </w:tc>
      </w:tr>
      <w:tr w14:paraId="77AC96D3">
        <w:tblPrEx>
          <w:tblCellMar>
            <w:top w:w="0" w:type="dxa"/>
            <w:left w:w="0" w:type="dxa"/>
            <w:bottom w:w="0" w:type="dxa"/>
            <w:right w:w="0" w:type="dxa"/>
          </w:tblCellMar>
        </w:tblPrEx>
        <w:trPr>
          <w:trHeight w:val="64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4F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2A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0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83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C4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1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04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A5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4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4C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FB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716D488">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C3E9">
            <w:pPr>
              <w:jc w:val="center"/>
              <w:rPr>
                <w:rFonts w:hint="eastAsia" w:ascii="宋体" w:hAnsi="宋体" w:eastAsia="宋体" w:cs="宋体"/>
                <w:i w:val="0"/>
                <w:color w:val="000000"/>
                <w:sz w:val="18"/>
                <w:szCs w:val="18"/>
                <w:u w:val="none"/>
              </w:rPr>
            </w:pPr>
          </w:p>
        </w:tc>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3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5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67E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F0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3A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65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A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B1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8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5A31">
            <w:pPr>
              <w:jc w:val="center"/>
              <w:rPr>
                <w:rFonts w:hint="eastAsia" w:ascii="微软雅黑" w:hAnsi="微软雅黑" w:eastAsia="微软雅黑" w:cs="微软雅黑"/>
                <w:i/>
                <w:color w:val="000000"/>
                <w:sz w:val="16"/>
                <w:szCs w:val="16"/>
                <w:u w:val="none"/>
              </w:rPr>
            </w:pPr>
          </w:p>
        </w:tc>
      </w:tr>
      <w:tr w14:paraId="6CD613B7">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7E62">
            <w:pPr>
              <w:jc w:val="center"/>
              <w:rPr>
                <w:rFonts w:hint="eastAsia" w:ascii="宋体" w:hAnsi="宋体" w:eastAsia="宋体" w:cs="宋体"/>
                <w:i w:val="0"/>
                <w:color w:val="000000"/>
                <w:sz w:val="18"/>
                <w:szCs w:val="18"/>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C1F3">
            <w:pPr>
              <w:jc w:val="center"/>
              <w:rPr>
                <w:rFonts w:hint="eastAsia" w:ascii="宋体" w:hAnsi="宋体" w:eastAsia="宋体" w:cs="宋体"/>
                <w:i w:val="0"/>
                <w:color w:val="000000"/>
                <w:sz w:val="18"/>
                <w:szCs w:val="18"/>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6273">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4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E5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81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90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E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1F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D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1E78">
            <w:pPr>
              <w:jc w:val="center"/>
              <w:rPr>
                <w:rFonts w:hint="eastAsia" w:ascii="微软雅黑" w:hAnsi="微软雅黑" w:eastAsia="微软雅黑" w:cs="微软雅黑"/>
                <w:i/>
                <w:color w:val="000000"/>
                <w:sz w:val="16"/>
                <w:szCs w:val="16"/>
                <w:u w:val="none"/>
              </w:rPr>
            </w:pPr>
          </w:p>
        </w:tc>
      </w:tr>
      <w:tr w14:paraId="3F088B82">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84A5">
            <w:pPr>
              <w:jc w:val="center"/>
              <w:rPr>
                <w:rFonts w:hint="eastAsia" w:ascii="宋体" w:hAnsi="宋体" w:eastAsia="宋体" w:cs="宋体"/>
                <w:i w:val="0"/>
                <w:color w:val="000000"/>
                <w:sz w:val="18"/>
                <w:szCs w:val="18"/>
                <w:u w:val="none"/>
              </w:rPr>
            </w:pPr>
          </w:p>
        </w:tc>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BDDC">
            <w:pPr>
              <w:jc w:val="center"/>
              <w:rPr>
                <w:rFonts w:hint="eastAsia" w:ascii="宋体" w:hAnsi="宋体" w:eastAsia="宋体" w:cs="宋体"/>
                <w:i w:val="0"/>
                <w:color w:val="000000"/>
                <w:sz w:val="18"/>
                <w:szCs w:val="18"/>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9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9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93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0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2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9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4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58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F587">
            <w:pPr>
              <w:jc w:val="center"/>
              <w:rPr>
                <w:rFonts w:hint="eastAsia" w:ascii="微软雅黑" w:hAnsi="微软雅黑" w:eastAsia="微软雅黑" w:cs="微软雅黑"/>
                <w:i/>
                <w:color w:val="000000"/>
                <w:sz w:val="16"/>
                <w:szCs w:val="16"/>
                <w:u w:val="none"/>
              </w:rPr>
            </w:pPr>
          </w:p>
        </w:tc>
      </w:tr>
      <w:tr w14:paraId="02F0F909">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EACB">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B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03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E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D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EA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461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B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D2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C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5C45">
            <w:pPr>
              <w:jc w:val="center"/>
              <w:rPr>
                <w:rFonts w:hint="eastAsia" w:ascii="微软雅黑" w:hAnsi="微软雅黑" w:eastAsia="微软雅黑" w:cs="微软雅黑"/>
                <w:i/>
                <w:color w:val="000000"/>
                <w:sz w:val="16"/>
                <w:szCs w:val="16"/>
                <w:u w:val="none"/>
              </w:rPr>
            </w:pPr>
          </w:p>
        </w:tc>
      </w:tr>
      <w:tr w14:paraId="216491A2">
        <w:tblPrEx>
          <w:tblCellMar>
            <w:top w:w="0" w:type="dxa"/>
            <w:left w:w="0" w:type="dxa"/>
            <w:bottom w:w="0" w:type="dxa"/>
            <w:right w:w="0" w:type="dxa"/>
          </w:tblCellMar>
        </w:tblPrEx>
        <w:trPr>
          <w:trHeight w:val="6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5ECD">
            <w:pPr>
              <w:jc w:val="center"/>
              <w:rPr>
                <w:rFonts w:hint="eastAsia" w:ascii="宋体" w:hAnsi="宋体" w:eastAsia="宋体" w:cs="宋体"/>
                <w:i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C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9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0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学生、家长、社会满意度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8A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13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0E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9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A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FD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6A80">
            <w:pPr>
              <w:jc w:val="center"/>
              <w:rPr>
                <w:rFonts w:hint="eastAsia" w:ascii="微软雅黑" w:hAnsi="微软雅黑" w:eastAsia="微软雅黑" w:cs="微软雅黑"/>
                <w:i/>
                <w:color w:val="000000"/>
                <w:sz w:val="16"/>
                <w:szCs w:val="16"/>
                <w:u w:val="none"/>
              </w:rPr>
            </w:pPr>
          </w:p>
        </w:tc>
      </w:tr>
      <w:tr w14:paraId="3FDE7D3F">
        <w:tblPrEx>
          <w:tblCellMar>
            <w:top w:w="0" w:type="dxa"/>
            <w:left w:w="0" w:type="dxa"/>
            <w:bottom w:w="0" w:type="dxa"/>
            <w:right w:w="0" w:type="dxa"/>
          </w:tblCellMar>
        </w:tblPrEx>
        <w:trPr>
          <w:trHeight w:val="390" w:hRule="atLeast"/>
        </w:trPr>
        <w:tc>
          <w:tcPr>
            <w:tcW w:w="68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B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F0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42F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8839">
            <w:pPr>
              <w:rPr>
                <w:rFonts w:hint="eastAsia" w:ascii="宋体" w:hAnsi="宋体" w:eastAsia="宋体" w:cs="宋体"/>
                <w:i w:val="0"/>
                <w:color w:val="000000"/>
                <w:sz w:val="18"/>
                <w:szCs w:val="18"/>
                <w:u w:val="none"/>
              </w:rPr>
            </w:pPr>
          </w:p>
        </w:tc>
      </w:tr>
      <w:tr w14:paraId="202C5B55">
        <w:tblPrEx>
          <w:tblCellMar>
            <w:top w:w="0" w:type="dxa"/>
            <w:left w:w="0" w:type="dxa"/>
            <w:bottom w:w="0" w:type="dxa"/>
            <w:right w:w="0" w:type="dxa"/>
          </w:tblCellMar>
        </w:tblPrEx>
        <w:trPr>
          <w:trHeight w:val="39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83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61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9899">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根据规章制度，严格把控，及时支付</w:t>
            </w:r>
          </w:p>
        </w:tc>
      </w:tr>
      <w:tr w14:paraId="19A96F81">
        <w:tblPrEx>
          <w:tblCellMar>
            <w:top w:w="0" w:type="dxa"/>
            <w:left w:w="0" w:type="dxa"/>
            <w:bottom w:w="0" w:type="dxa"/>
            <w:right w:w="0" w:type="dxa"/>
          </w:tblCellMar>
        </w:tblPrEx>
        <w:trPr>
          <w:trHeight w:val="45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2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61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73AA">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1349EBD1">
        <w:tblPrEx>
          <w:tblCellMar>
            <w:top w:w="0" w:type="dxa"/>
            <w:left w:w="0" w:type="dxa"/>
            <w:bottom w:w="0" w:type="dxa"/>
            <w:right w:w="0" w:type="dxa"/>
          </w:tblCellMar>
        </w:tblPrEx>
        <w:trPr>
          <w:trHeight w:val="43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E3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61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4A8D">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5F72FF59">
        <w:tblPrEx>
          <w:tblCellMar>
            <w:top w:w="0" w:type="dxa"/>
            <w:left w:w="0" w:type="dxa"/>
            <w:bottom w:w="0" w:type="dxa"/>
            <w:right w:w="0" w:type="dxa"/>
          </w:tblCellMar>
        </w:tblPrEx>
        <w:trPr>
          <w:trHeight w:val="385" w:hRule="atLeast"/>
        </w:trPr>
        <w:tc>
          <w:tcPr>
            <w:tcW w:w="42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50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项目负责人：张晨波</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E5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财务负责人：甘晓鹏</w:t>
            </w:r>
          </w:p>
        </w:tc>
      </w:tr>
      <w:tr w14:paraId="2120F726">
        <w:tblPrEx>
          <w:tblCellMar>
            <w:top w:w="0" w:type="dxa"/>
            <w:left w:w="0" w:type="dxa"/>
            <w:bottom w:w="0" w:type="dxa"/>
            <w:right w:w="0" w:type="dxa"/>
          </w:tblCellMar>
        </w:tblPrEx>
        <w:trPr>
          <w:trHeight w:val="640" w:hRule="atLeast"/>
        </w:trPr>
        <w:tc>
          <w:tcPr>
            <w:tcW w:w="94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7227">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2E4C089">
        <w:tblPrEx>
          <w:tblCellMar>
            <w:top w:w="0" w:type="dxa"/>
            <w:left w:w="0" w:type="dxa"/>
            <w:bottom w:w="0" w:type="dxa"/>
            <w:right w:w="0" w:type="dxa"/>
          </w:tblCellMar>
        </w:tblPrEx>
        <w:trPr>
          <w:trHeight w:val="495"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B4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32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51172422T000005777110-围墙、运动场及附属设施应急排危工程（存量）</w:t>
            </w:r>
          </w:p>
        </w:tc>
      </w:tr>
      <w:tr w14:paraId="690A3F1D">
        <w:tblPrEx>
          <w:tblCellMar>
            <w:top w:w="0" w:type="dxa"/>
            <w:left w:w="0" w:type="dxa"/>
            <w:bottom w:w="0" w:type="dxa"/>
            <w:right w:w="0" w:type="dxa"/>
          </w:tblCellMar>
        </w:tblPrEx>
        <w:trPr>
          <w:trHeight w:val="395"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AF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A7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大竹县杨家镇明德小学部门</w:t>
            </w:r>
          </w:p>
        </w:tc>
        <w:tc>
          <w:tcPr>
            <w:tcW w:w="855" w:type="dxa"/>
            <w:tcBorders>
              <w:top w:val="nil"/>
              <w:left w:val="nil"/>
              <w:bottom w:val="nil"/>
              <w:right w:val="nil"/>
            </w:tcBorders>
            <w:shd w:val="clear" w:color="auto" w:fill="auto"/>
            <w:tcMar>
              <w:top w:w="15" w:type="dxa"/>
              <w:left w:w="15" w:type="dxa"/>
              <w:right w:w="15" w:type="dxa"/>
            </w:tcMar>
            <w:vAlign w:val="center"/>
          </w:tcPr>
          <w:p w14:paraId="30ED9AE7">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81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w:t>
            </w:r>
          </w:p>
        </w:tc>
      </w:tr>
      <w:tr w14:paraId="7DD4CF90">
        <w:tblPrEx>
          <w:tblCellMar>
            <w:top w:w="0" w:type="dxa"/>
            <w:left w:w="0" w:type="dxa"/>
            <w:bottom w:w="0" w:type="dxa"/>
            <w:right w:w="0" w:type="dxa"/>
          </w:tblCellMar>
        </w:tblPrEx>
        <w:trPr>
          <w:trHeight w:val="51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6D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1B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3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617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57EF913">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18A0">
            <w:pP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92E1">
            <w:pPr>
              <w:rPr>
                <w:rFonts w:hint="eastAsia" w:ascii="宋体" w:hAnsi="宋体" w:eastAsia="宋体" w:cs="宋体"/>
                <w:i w:val="0"/>
                <w:color w:val="000000"/>
                <w:sz w:val="18"/>
                <w:szCs w:val="18"/>
                <w:u w:val="none"/>
              </w:rPr>
            </w:pP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A5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严格执行相关政策，保障资金及时、足额发放。</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2B8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严格执行相关政策，保障资金及时、足额发放。</w:t>
            </w:r>
          </w:p>
        </w:tc>
      </w:tr>
      <w:tr w14:paraId="255DBDE3">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0A7F">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D2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A2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严格执行相关政策，保障资金及时、足额发放。</w:t>
            </w:r>
          </w:p>
        </w:tc>
      </w:tr>
      <w:tr w14:paraId="2ACBF6E6">
        <w:tblPrEx>
          <w:tblCellMar>
            <w:top w:w="0" w:type="dxa"/>
            <w:left w:w="0" w:type="dxa"/>
            <w:bottom w:w="0" w:type="dxa"/>
            <w:right w:w="0" w:type="dxa"/>
          </w:tblCellMar>
        </w:tblPrEx>
        <w:trPr>
          <w:trHeight w:val="64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2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BB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B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51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D6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2C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31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5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91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8992DD">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06CC">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53C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4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3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7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9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B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0E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2AD4">
            <w:pPr>
              <w:rPr>
                <w:rFonts w:hint="eastAsia" w:ascii="黑体" w:hAnsi="黑体" w:eastAsia="黑体" w:cs="黑体"/>
                <w:i/>
                <w:color w:val="000000"/>
                <w:sz w:val="18"/>
                <w:szCs w:val="18"/>
                <w:u w:val="none"/>
              </w:rPr>
            </w:pPr>
          </w:p>
        </w:tc>
      </w:tr>
      <w:tr w14:paraId="18936A9D">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B520">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CF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A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6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79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0F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3A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D657">
            <w:pPr>
              <w:rPr>
                <w:rFonts w:hint="eastAsia" w:ascii="黑体" w:hAnsi="黑体" w:eastAsia="黑体" w:cs="黑体"/>
                <w:i/>
                <w:color w:val="000000"/>
                <w:sz w:val="18"/>
                <w:szCs w:val="18"/>
                <w:u w:val="none"/>
              </w:rPr>
            </w:pPr>
          </w:p>
        </w:tc>
      </w:tr>
      <w:tr w14:paraId="72FF5E69">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2E56">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2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07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4A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77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C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F1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4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312F">
            <w:pPr>
              <w:rPr>
                <w:rFonts w:hint="eastAsia" w:ascii="黑体" w:hAnsi="黑体" w:eastAsia="黑体" w:cs="黑体"/>
                <w:i/>
                <w:color w:val="000000"/>
                <w:sz w:val="18"/>
                <w:szCs w:val="18"/>
                <w:u w:val="none"/>
              </w:rPr>
            </w:pPr>
          </w:p>
        </w:tc>
      </w:tr>
      <w:tr w14:paraId="07590E58">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A4AE">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F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3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09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71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4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D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D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BE5B">
            <w:pPr>
              <w:rPr>
                <w:rFonts w:hint="eastAsia" w:ascii="黑体" w:hAnsi="黑体" w:eastAsia="黑体" w:cs="黑体"/>
                <w:i/>
                <w:color w:val="000000"/>
                <w:sz w:val="18"/>
                <w:szCs w:val="18"/>
                <w:u w:val="none"/>
              </w:rPr>
            </w:pPr>
          </w:p>
        </w:tc>
      </w:tr>
      <w:tr w14:paraId="4C1886CD">
        <w:tblPrEx>
          <w:tblCellMar>
            <w:top w:w="0" w:type="dxa"/>
            <w:left w:w="0" w:type="dxa"/>
            <w:bottom w:w="0" w:type="dxa"/>
            <w:right w:w="0" w:type="dxa"/>
          </w:tblCellMar>
        </w:tblPrEx>
        <w:trPr>
          <w:trHeight w:val="27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DFCA">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6C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C779">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6CEC">
            <w:pPr>
              <w:jc w:val="center"/>
              <w:rPr>
                <w:rFonts w:hint="eastAsia" w:ascii="微软雅黑" w:hAnsi="微软雅黑" w:eastAsia="微软雅黑" w:cs="微软雅黑"/>
                <w:i/>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86F1">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6597">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8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E4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21E1">
            <w:pPr>
              <w:rPr>
                <w:rFonts w:hint="eastAsia" w:ascii="黑体" w:hAnsi="黑体" w:eastAsia="黑体" w:cs="黑体"/>
                <w:i/>
                <w:color w:val="000000"/>
                <w:sz w:val="18"/>
                <w:szCs w:val="18"/>
                <w:u w:val="none"/>
              </w:rPr>
            </w:pPr>
          </w:p>
        </w:tc>
      </w:tr>
      <w:tr w14:paraId="5C6AC3C4">
        <w:tblPrEx>
          <w:tblCellMar>
            <w:top w:w="0" w:type="dxa"/>
            <w:left w:w="0" w:type="dxa"/>
            <w:bottom w:w="0" w:type="dxa"/>
            <w:right w:w="0" w:type="dxa"/>
          </w:tblCellMar>
        </w:tblPrEx>
        <w:trPr>
          <w:trHeight w:val="64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A5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DE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7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FE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73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6C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3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5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EA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98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E9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BBF0B4E">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F2A8">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67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C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D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80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7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B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1E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DDA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3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5A79">
            <w:pPr>
              <w:jc w:val="center"/>
              <w:rPr>
                <w:rFonts w:hint="eastAsia" w:ascii="微软雅黑" w:hAnsi="微软雅黑" w:eastAsia="微软雅黑" w:cs="微软雅黑"/>
                <w:i/>
                <w:color w:val="000000"/>
                <w:sz w:val="16"/>
                <w:szCs w:val="16"/>
                <w:u w:val="none"/>
              </w:rPr>
            </w:pPr>
          </w:p>
        </w:tc>
      </w:tr>
      <w:tr w14:paraId="40C1A8EF">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1347">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9A44">
            <w:pPr>
              <w:jc w:val="center"/>
              <w:rPr>
                <w:rFonts w:hint="eastAsia" w:ascii="宋体" w:hAnsi="宋体" w:eastAsia="宋体" w:cs="宋体"/>
                <w:i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C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E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5B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F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6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7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E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0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A04F">
            <w:pPr>
              <w:jc w:val="center"/>
              <w:rPr>
                <w:rFonts w:hint="eastAsia" w:ascii="微软雅黑" w:hAnsi="微软雅黑" w:eastAsia="微软雅黑" w:cs="微软雅黑"/>
                <w:i/>
                <w:color w:val="000000"/>
                <w:sz w:val="16"/>
                <w:szCs w:val="16"/>
                <w:u w:val="none"/>
              </w:rPr>
            </w:pPr>
          </w:p>
        </w:tc>
      </w:tr>
      <w:tr w14:paraId="1F13270D">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DF21">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A9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A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A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1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0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E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8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D99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B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E597">
            <w:pPr>
              <w:jc w:val="center"/>
              <w:rPr>
                <w:rFonts w:hint="eastAsia" w:ascii="微软雅黑" w:hAnsi="微软雅黑" w:eastAsia="微软雅黑" w:cs="微软雅黑"/>
                <w:i/>
                <w:color w:val="000000"/>
                <w:sz w:val="16"/>
                <w:szCs w:val="16"/>
                <w:u w:val="none"/>
              </w:rPr>
            </w:pPr>
          </w:p>
        </w:tc>
      </w:tr>
      <w:tr w14:paraId="5F6184B2">
        <w:tblPrEx>
          <w:tblCellMar>
            <w:top w:w="0" w:type="dxa"/>
            <w:left w:w="0" w:type="dxa"/>
            <w:bottom w:w="0" w:type="dxa"/>
            <w:right w:w="0" w:type="dxa"/>
          </w:tblCellMar>
        </w:tblPrEx>
        <w:trPr>
          <w:trHeight w:val="64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FB30">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7B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D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AF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学生、家长及社会满意度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34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1D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6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A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9D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7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CD31">
            <w:pPr>
              <w:jc w:val="center"/>
              <w:rPr>
                <w:rFonts w:hint="eastAsia" w:ascii="微软雅黑" w:hAnsi="微软雅黑" w:eastAsia="微软雅黑" w:cs="微软雅黑"/>
                <w:i/>
                <w:color w:val="000000"/>
                <w:sz w:val="16"/>
                <w:szCs w:val="16"/>
                <w:u w:val="none"/>
              </w:rPr>
            </w:pPr>
          </w:p>
        </w:tc>
      </w:tr>
      <w:tr w14:paraId="78735772">
        <w:tblPrEx>
          <w:tblCellMar>
            <w:top w:w="0" w:type="dxa"/>
            <w:left w:w="0" w:type="dxa"/>
            <w:bottom w:w="0" w:type="dxa"/>
            <w:right w:w="0" w:type="dxa"/>
          </w:tblCellMar>
        </w:tblPrEx>
        <w:trPr>
          <w:trHeight w:val="90" w:hRule="atLeast"/>
        </w:trPr>
        <w:tc>
          <w:tcPr>
            <w:tcW w:w="68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FD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1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E9C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011E">
            <w:pPr>
              <w:rPr>
                <w:rFonts w:hint="eastAsia" w:ascii="宋体" w:hAnsi="宋体" w:eastAsia="宋体" w:cs="宋体"/>
                <w:i w:val="0"/>
                <w:color w:val="000000"/>
                <w:sz w:val="18"/>
                <w:szCs w:val="18"/>
                <w:u w:val="none"/>
              </w:rPr>
            </w:pPr>
          </w:p>
        </w:tc>
      </w:tr>
      <w:tr w14:paraId="647C7096">
        <w:tblPrEx>
          <w:tblCellMar>
            <w:top w:w="0" w:type="dxa"/>
            <w:left w:w="0" w:type="dxa"/>
            <w:bottom w:w="0" w:type="dxa"/>
            <w:right w:w="0" w:type="dxa"/>
          </w:tblCellMar>
        </w:tblPrEx>
        <w:trPr>
          <w:trHeight w:val="450"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6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EBAD">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根据规章制度，严格把控，及时支付</w:t>
            </w:r>
          </w:p>
        </w:tc>
      </w:tr>
      <w:tr w14:paraId="72E3C20D">
        <w:tblPrEx>
          <w:tblCellMar>
            <w:top w:w="0" w:type="dxa"/>
            <w:left w:w="0" w:type="dxa"/>
            <w:bottom w:w="0" w:type="dxa"/>
            <w:right w:w="0" w:type="dxa"/>
          </w:tblCellMar>
        </w:tblPrEx>
        <w:trPr>
          <w:trHeight w:val="330"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9F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0A17">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0ABC3152">
        <w:tblPrEx>
          <w:tblCellMar>
            <w:top w:w="0" w:type="dxa"/>
            <w:left w:w="0" w:type="dxa"/>
            <w:bottom w:w="0" w:type="dxa"/>
            <w:right w:w="0" w:type="dxa"/>
          </w:tblCellMar>
        </w:tblPrEx>
        <w:trPr>
          <w:trHeight w:val="345"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8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ABD9">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0A56FD47">
        <w:tblPrEx>
          <w:tblCellMar>
            <w:top w:w="0" w:type="dxa"/>
            <w:left w:w="0" w:type="dxa"/>
            <w:bottom w:w="0" w:type="dxa"/>
            <w:right w:w="0" w:type="dxa"/>
          </w:tblCellMar>
        </w:tblPrEx>
        <w:trPr>
          <w:trHeight w:val="460" w:hRule="atLeast"/>
        </w:trPr>
        <w:tc>
          <w:tcPr>
            <w:tcW w:w="42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58D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项目负责人：张晨波</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97C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财务负责人：甘晓鹏</w:t>
            </w:r>
          </w:p>
        </w:tc>
      </w:tr>
      <w:tr w14:paraId="572974B5">
        <w:tblPrEx>
          <w:tblCellMar>
            <w:top w:w="0" w:type="dxa"/>
            <w:left w:w="0" w:type="dxa"/>
            <w:bottom w:w="0" w:type="dxa"/>
            <w:right w:w="0" w:type="dxa"/>
          </w:tblCellMar>
        </w:tblPrEx>
        <w:trPr>
          <w:trHeight w:val="500" w:hRule="atLeast"/>
        </w:trPr>
        <w:tc>
          <w:tcPr>
            <w:tcW w:w="94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6A04">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CD80017">
        <w:tblPrEx>
          <w:tblCellMar>
            <w:top w:w="0" w:type="dxa"/>
            <w:left w:w="0" w:type="dxa"/>
            <w:bottom w:w="0" w:type="dxa"/>
            <w:right w:w="0" w:type="dxa"/>
          </w:tblCellMar>
        </w:tblPrEx>
        <w:trPr>
          <w:trHeight w:val="286"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8F6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40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51172422T000007149583-大竹县杨家镇明德小学幼儿活动用房及设施设备购置（存量）</w:t>
            </w:r>
          </w:p>
        </w:tc>
      </w:tr>
      <w:tr w14:paraId="44B7118B">
        <w:tblPrEx>
          <w:tblCellMar>
            <w:top w:w="0" w:type="dxa"/>
            <w:left w:w="0" w:type="dxa"/>
            <w:bottom w:w="0" w:type="dxa"/>
            <w:right w:w="0" w:type="dxa"/>
          </w:tblCellMar>
        </w:tblPrEx>
        <w:trPr>
          <w:trHeight w:val="512"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A9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F8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大竹县杨家镇明德小学部门</w:t>
            </w:r>
          </w:p>
        </w:tc>
        <w:tc>
          <w:tcPr>
            <w:tcW w:w="855" w:type="dxa"/>
            <w:tcBorders>
              <w:top w:val="nil"/>
              <w:left w:val="nil"/>
              <w:bottom w:val="nil"/>
              <w:right w:val="nil"/>
            </w:tcBorders>
            <w:shd w:val="clear" w:color="auto" w:fill="auto"/>
            <w:tcMar>
              <w:top w:w="15" w:type="dxa"/>
              <w:left w:w="15" w:type="dxa"/>
              <w:right w:w="15" w:type="dxa"/>
            </w:tcMar>
            <w:vAlign w:val="center"/>
          </w:tcPr>
          <w:p w14:paraId="46A38CC9">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5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w:t>
            </w:r>
          </w:p>
        </w:tc>
      </w:tr>
      <w:tr w14:paraId="5BEF84A6">
        <w:tblPrEx>
          <w:tblCellMar>
            <w:top w:w="0" w:type="dxa"/>
            <w:left w:w="0" w:type="dxa"/>
            <w:bottom w:w="0" w:type="dxa"/>
            <w:right w:w="0" w:type="dxa"/>
          </w:tblCellMar>
        </w:tblPrEx>
        <w:trPr>
          <w:trHeight w:val="286"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02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10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40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88B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82D0D7">
        <w:tblPrEx>
          <w:tblCellMar>
            <w:top w:w="0" w:type="dxa"/>
            <w:left w:w="0" w:type="dxa"/>
            <w:bottom w:w="0" w:type="dxa"/>
            <w:right w:w="0" w:type="dxa"/>
          </w:tblCellMar>
        </w:tblPrEx>
        <w:trPr>
          <w:trHeight w:val="708"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AADC">
            <w:pP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5B7A">
            <w:pPr>
              <w:rPr>
                <w:rFonts w:hint="eastAsia" w:ascii="宋体" w:hAnsi="宋体" w:eastAsia="宋体" w:cs="宋体"/>
                <w:i w:val="0"/>
                <w:color w:val="000000"/>
                <w:sz w:val="18"/>
                <w:szCs w:val="18"/>
                <w:u w:val="none"/>
              </w:rPr>
            </w:pP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8E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保障学校校舍安全，正常的教学</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8B9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保障学校校舍安全，正常的教学</w:t>
            </w:r>
          </w:p>
        </w:tc>
      </w:tr>
      <w:tr w14:paraId="59FB315D">
        <w:tblPrEx>
          <w:tblCellMar>
            <w:top w:w="0" w:type="dxa"/>
            <w:left w:w="0" w:type="dxa"/>
            <w:bottom w:w="0" w:type="dxa"/>
            <w:right w:w="0" w:type="dxa"/>
          </w:tblCellMar>
        </w:tblPrEx>
        <w:trPr>
          <w:trHeight w:val="693"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D092">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E1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DB0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保障学校校舍安全，正常的教学</w:t>
            </w:r>
          </w:p>
        </w:tc>
      </w:tr>
      <w:tr w14:paraId="0A0CF090">
        <w:tblPrEx>
          <w:tblCellMar>
            <w:top w:w="0" w:type="dxa"/>
            <w:left w:w="0" w:type="dxa"/>
            <w:bottom w:w="0" w:type="dxa"/>
            <w:right w:w="0" w:type="dxa"/>
          </w:tblCellMar>
        </w:tblPrEx>
        <w:trPr>
          <w:trHeight w:val="361"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64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2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676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A0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03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2E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D6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1D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C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834098C">
        <w:tblPrEx>
          <w:tblCellMar>
            <w:top w:w="0" w:type="dxa"/>
            <w:left w:w="0" w:type="dxa"/>
            <w:bottom w:w="0" w:type="dxa"/>
            <w:right w:w="0" w:type="dxa"/>
          </w:tblCellMar>
        </w:tblPrEx>
        <w:trPr>
          <w:trHeight w:val="346"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BE02">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7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7F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42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89.58</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9A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0F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7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E9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06A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该项目年末已完成，但还未进行验收</w:t>
            </w:r>
          </w:p>
        </w:tc>
      </w:tr>
      <w:tr w14:paraId="08AB0E15">
        <w:tblPrEx>
          <w:tblCellMar>
            <w:top w:w="0" w:type="dxa"/>
            <w:left w:w="0" w:type="dxa"/>
            <w:bottom w:w="0" w:type="dxa"/>
            <w:right w:w="0" w:type="dxa"/>
          </w:tblCellMar>
        </w:tblPrEx>
        <w:trPr>
          <w:trHeight w:val="391"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59BE">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28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3B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2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89.58</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9A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3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52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6D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38FA">
            <w:pPr>
              <w:rPr>
                <w:rFonts w:hint="eastAsia" w:ascii="黑体" w:hAnsi="黑体" w:eastAsia="黑体" w:cs="黑体"/>
                <w:i w:val="0"/>
                <w:color w:val="000000"/>
                <w:sz w:val="18"/>
                <w:szCs w:val="18"/>
                <w:u w:val="none"/>
              </w:rPr>
            </w:pPr>
          </w:p>
        </w:tc>
      </w:tr>
      <w:tr w14:paraId="141C3149">
        <w:tblPrEx>
          <w:tblCellMar>
            <w:top w:w="0" w:type="dxa"/>
            <w:left w:w="0" w:type="dxa"/>
            <w:bottom w:w="0" w:type="dxa"/>
            <w:right w:w="0" w:type="dxa"/>
          </w:tblCellMar>
        </w:tblPrEx>
        <w:trPr>
          <w:trHeight w:val="407"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B07A">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9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F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2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A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9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D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D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D266">
            <w:pPr>
              <w:rPr>
                <w:rFonts w:hint="eastAsia" w:ascii="黑体" w:hAnsi="黑体" w:eastAsia="黑体" w:cs="黑体"/>
                <w:i w:val="0"/>
                <w:color w:val="000000"/>
                <w:sz w:val="18"/>
                <w:szCs w:val="18"/>
                <w:u w:val="none"/>
              </w:rPr>
            </w:pPr>
          </w:p>
        </w:tc>
      </w:tr>
      <w:tr w14:paraId="05348E34">
        <w:tblPrEx>
          <w:tblCellMar>
            <w:top w:w="0" w:type="dxa"/>
            <w:left w:w="0" w:type="dxa"/>
            <w:bottom w:w="0" w:type="dxa"/>
            <w:right w:w="0" w:type="dxa"/>
          </w:tblCellMar>
        </w:tblPrEx>
        <w:trPr>
          <w:trHeight w:val="361"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47AE">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59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5A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30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4F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9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5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3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B202">
            <w:pPr>
              <w:rPr>
                <w:rFonts w:hint="eastAsia" w:ascii="黑体" w:hAnsi="黑体" w:eastAsia="黑体" w:cs="黑体"/>
                <w:i w:val="0"/>
                <w:color w:val="000000"/>
                <w:sz w:val="18"/>
                <w:szCs w:val="18"/>
                <w:u w:val="none"/>
              </w:rPr>
            </w:pPr>
          </w:p>
        </w:tc>
      </w:tr>
      <w:tr w14:paraId="3B89A10E">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027E">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8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4484">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C83E">
            <w:pPr>
              <w:jc w:val="center"/>
              <w:rPr>
                <w:rFonts w:hint="eastAsia" w:ascii="微软雅黑" w:hAnsi="微软雅黑" w:eastAsia="微软雅黑" w:cs="微软雅黑"/>
                <w:i/>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73DF">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8AA1">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2A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9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DE86">
            <w:pPr>
              <w:rPr>
                <w:rFonts w:hint="eastAsia" w:ascii="黑体" w:hAnsi="黑体" w:eastAsia="黑体" w:cs="黑体"/>
                <w:i w:val="0"/>
                <w:color w:val="000000"/>
                <w:sz w:val="18"/>
                <w:szCs w:val="18"/>
                <w:u w:val="none"/>
              </w:rPr>
            </w:pPr>
          </w:p>
        </w:tc>
      </w:tr>
      <w:tr w14:paraId="198407D8">
        <w:tblPrEx>
          <w:tblCellMar>
            <w:top w:w="0" w:type="dxa"/>
            <w:left w:w="0" w:type="dxa"/>
            <w:bottom w:w="0" w:type="dxa"/>
            <w:right w:w="0" w:type="dxa"/>
          </w:tblCellMar>
        </w:tblPrEx>
        <w:trPr>
          <w:trHeight w:val="452"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69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61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8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E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3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E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67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C7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0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9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C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6717FA9">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F84C">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EC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D2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3B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7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B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AF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9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C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4F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EFB6">
            <w:pPr>
              <w:jc w:val="center"/>
              <w:rPr>
                <w:rFonts w:hint="eastAsia" w:ascii="微软雅黑" w:hAnsi="微软雅黑" w:eastAsia="微软雅黑" w:cs="微软雅黑"/>
                <w:i/>
                <w:color w:val="000000"/>
                <w:sz w:val="16"/>
                <w:szCs w:val="16"/>
                <w:u w:val="none"/>
              </w:rPr>
            </w:pPr>
          </w:p>
        </w:tc>
      </w:tr>
      <w:tr w14:paraId="272AE4E5">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966E">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4262">
            <w:pPr>
              <w:jc w:val="center"/>
              <w:rPr>
                <w:rFonts w:hint="eastAsia" w:ascii="宋体" w:hAnsi="宋体" w:eastAsia="宋体" w:cs="宋体"/>
                <w:i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B3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2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C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9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5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A6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5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59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94C6">
            <w:pPr>
              <w:jc w:val="center"/>
              <w:rPr>
                <w:rFonts w:hint="eastAsia" w:ascii="微软雅黑" w:hAnsi="微软雅黑" w:eastAsia="微软雅黑" w:cs="微软雅黑"/>
                <w:i/>
                <w:color w:val="000000"/>
                <w:sz w:val="16"/>
                <w:szCs w:val="16"/>
                <w:u w:val="none"/>
              </w:rPr>
            </w:pPr>
          </w:p>
        </w:tc>
      </w:tr>
      <w:tr w14:paraId="68427358">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1B89">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41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06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F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4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6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CE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0F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8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8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2708">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该项目年末已完成，但还未进行验收</w:t>
            </w:r>
          </w:p>
        </w:tc>
      </w:tr>
      <w:tr w14:paraId="7A8FCFB8">
        <w:tblPrEx>
          <w:tblCellMar>
            <w:top w:w="0" w:type="dxa"/>
            <w:left w:w="0" w:type="dxa"/>
            <w:bottom w:w="0" w:type="dxa"/>
            <w:right w:w="0" w:type="dxa"/>
          </w:tblCellMar>
        </w:tblPrEx>
        <w:trPr>
          <w:trHeight w:val="452"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8980">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F2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CD6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3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享受、家长及社会满意度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F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C7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3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59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FA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C0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B90E">
            <w:pPr>
              <w:jc w:val="center"/>
              <w:rPr>
                <w:rFonts w:hint="eastAsia" w:ascii="微软雅黑" w:hAnsi="微软雅黑" w:eastAsia="微软雅黑" w:cs="微软雅黑"/>
                <w:i/>
                <w:color w:val="000000"/>
                <w:sz w:val="16"/>
                <w:szCs w:val="16"/>
                <w:u w:val="none"/>
              </w:rPr>
            </w:pPr>
          </w:p>
        </w:tc>
      </w:tr>
      <w:tr w14:paraId="6A9C7B68">
        <w:tblPrEx>
          <w:tblCellMar>
            <w:top w:w="0" w:type="dxa"/>
            <w:left w:w="0" w:type="dxa"/>
            <w:bottom w:w="0" w:type="dxa"/>
            <w:right w:w="0" w:type="dxa"/>
          </w:tblCellMar>
        </w:tblPrEx>
        <w:trPr>
          <w:trHeight w:val="286" w:hRule="atLeast"/>
        </w:trPr>
        <w:tc>
          <w:tcPr>
            <w:tcW w:w="68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D4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8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B5C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C7F6">
            <w:pPr>
              <w:rPr>
                <w:rFonts w:hint="eastAsia" w:ascii="宋体" w:hAnsi="宋体" w:eastAsia="宋体" w:cs="宋体"/>
                <w:i w:val="0"/>
                <w:color w:val="000000"/>
                <w:sz w:val="18"/>
                <w:szCs w:val="18"/>
                <w:u w:val="none"/>
              </w:rPr>
            </w:pPr>
          </w:p>
        </w:tc>
      </w:tr>
      <w:tr w14:paraId="6712880D">
        <w:tblPrEx>
          <w:tblCellMar>
            <w:top w:w="0" w:type="dxa"/>
            <w:left w:w="0" w:type="dxa"/>
            <w:bottom w:w="0" w:type="dxa"/>
            <w:right w:w="0" w:type="dxa"/>
          </w:tblCellMar>
        </w:tblPrEx>
        <w:trPr>
          <w:trHeight w:val="603"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7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19F8D">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项目自评总分达到85分。该项目2023年末已完成，力争在2024年初实施完成所有工作。</w:t>
            </w:r>
          </w:p>
        </w:tc>
      </w:tr>
      <w:tr w14:paraId="10EA5B10">
        <w:tblPrEx>
          <w:tblCellMar>
            <w:top w:w="0" w:type="dxa"/>
            <w:left w:w="0" w:type="dxa"/>
            <w:bottom w:w="0" w:type="dxa"/>
            <w:right w:w="0" w:type="dxa"/>
          </w:tblCellMar>
        </w:tblPrEx>
        <w:trPr>
          <w:trHeight w:val="572"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A5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A0A8">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5FC4CCDD">
        <w:tblPrEx>
          <w:tblCellMar>
            <w:top w:w="0" w:type="dxa"/>
            <w:left w:w="0" w:type="dxa"/>
            <w:bottom w:w="0" w:type="dxa"/>
            <w:right w:w="0" w:type="dxa"/>
          </w:tblCellMar>
        </w:tblPrEx>
        <w:trPr>
          <w:trHeight w:val="633"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33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008F">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6719BC11">
        <w:tblPrEx>
          <w:tblCellMar>
            <w:top w:w="0" w:type="dxa"/>
            <w:left w:w="0" w:type="dxa"/>
            <w:bottom w:w="0" w:type="dxa"/>
            <w:right w:w="0" w:type="dxa"/>
          </w:tblCellMar>
        </w:tblPrEx>
        <w:trPr>
          <w:trHeight w:val="286" w:hRule="atLeast"/>
        </w:trPr>
        <w:tc>
          <w:tcPr>
            <w:tcW w:w="42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DB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项目负责人：张晨波</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5DD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财务负责人：甘晓鹏</w:t>
            </w:r>
          </w:p>
        </w:tc>
      </w:tr>
      <w:tr w14:paraId="4DF2587E">
        <w:tblPrEx>
          <w:tblCellMar>
            <w:top w:w="0" w:type="dxa"/>
            <w:left w:w="0" w:type="dxa"/>
            <w:bottom w:w="0" w:type="dxa"/>
            <w:right w:w="0" w:type="dxa"/>
          </w:tblCellMar>
        </w:tblPrEx>
        <w:trPr>
          <w:trHeight w:val="286" w:hRule="atLeast"/>
        </w:trPr>
        <w:tc>
          <w:tcPr>
            <w:tcW w:w="855" w:type="dxa"/>
            <w:gridSpan w:val="2"/>
            <w:tcBorders>
              <w:top w:val="nil"/>
              <w:left w:val="nil"/>
              <w:bottom w:val="nil"/>
              <w:right w:val="nil"/>
            </w:tcBorders>
            <w:shd w:val="clear" w:color="auto" w:fill="auto"/>
            <w:tcMar>
              <w:top w:w="15" w:type="dxa"/>
              <w:left w:w="15" w:type="dxa"/>
              <w:right w:w="15" w:type="dxa"/>
            </w:tcMar>
            <w:vAlign w:val="center"/>
          </w:tcPr>
          <w:p w14:paraId="5C8AE686">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635C95A8">
            <w:pPr>
              <w:rPr>
                <w:rFonts w:hint="eastAsia" w:ascii="宋体" w:hAnsi="宋体" w:eastAsia="宋体" w:cs="宋体"/>
                <w:i w:val="0"/>
                <w:color w:val="000000"/>
                <w:sz w:val="18"/>
                <w:szCs w:val="18"/>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14:paraId="136239ED">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6D48555D">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46597BF9">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556719E1">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421C44F9">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7B50226C">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5ADC18EC">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696DA78D">
            <w:pPr>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auto"/>
            <w:tcMar>
              <w:top w:w="15" w:type="dxa"/>
              <w:left w:w="15" w:type="dxa"/>
              <w:right w:w="15" w:type="dxa"/>
            </w:tcMar>
            <w:vAlign w:val="center"/>
          </w:tcPr>
          <w:p w14:paraId="0D45FE08">
            <w:pPr>
              <w:rPr>
                <w:rFonts w:hint="eastAsia" w:ascii="宋体" w:hAnsi="宋体" w:eastAsia="宋体" w:cs="宋体"/>
                <w:i w:val="0"/>
                <w:color w:val="000000"/>
                <w:sz w:val="18"/>
                <w:szCs w:val="18"/>
                <w:u w:val="none"/>
              </w:rPr>
            </w:pPr>
          </w:p>
        </w:tc>
      </w:tr>
      <w:tr w14:paraId="106F6DFB">
        <w:tblPrEx>
          <w:tblCellMar>
            <w:top w:w="0" w:type="dxa"/>
            <w:left w:w="0" w:type="dxa"/>
            <w:bottom w:w="0" w:type="dxa"/>
            <w:right w:w="0" w:type="dxa"/>
          </w:tblCellMar>
        </w:tblPrEx>
        <w:trPr>
          <w:trHeight w:val="594" w:hRule="atLeast"/>
        </w:trPr>
        <w:tc>
          <w:tcPr>
            <w:tcW w:w="94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40B5">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0E608089">
        <w:tblPrEx>
          <w:tblCellMar>
            <w:top w:w="0" w:type="dxa"/>
            <w:left w:w="0" w:type="dxa"/>
            <w:bottom w:w="0" w:type="dxa"/>
            <w:right w:w="0" w:type="dxa"/>
          </w:tblCellMar>
        </w:tblPrEx>
        <w:trPr>
          <w:trHeight w:val="286"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9E6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59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51172423T000009121455-幼儿活动用房维修改造及设施设备购置</w:t>
            </w:r>
          </w:p>
        </w:tc>
      </w:tr>
      <w:tr w14:paraId="7BC87B52">
        <w:tblPrEx>
          <w:tblCellMar>
            <w:top w:w="0" w:type="dxa"/>
            <w:left w:w="0" w:type="dxa"/>
            <w:bottom w:w="0" w:type="dxa"/>
            <w:right w:w="0" w:type="dxa"/>
          </w:tblCellMar>
        </w:tblPrEx>
        <w:trPr>
          <w:trHeight w:val="499" w:hRule="atLeast"/>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D9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CD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大竹县杨家镇明德小学部门</w:t>
            </w:r>
          </w:p>
        </w:tc>
        <w:tc>
          <w:tcPr>
            <w:tcW w:w="855" w:type="dxa"/>
            <w:tcBorders>
              <w:top w:val="nil"/>
              <w:left w:val="nil"/>
              <w:bottom w:val="nil"/>
              <w:right w:val="nil"/>
            </w:tcBorders>
            <w:shd w:val="clear" w:color="auto" w:fill="auto"/>
            <w:tcMar>
              <w:top w:w="15" w:type="dxa"/>
              <w:left w:w="15" w:type="dxa"/>
              <w:right w:w="15" w:type="dxa"/>
            </w:tcMar>
            <w:vAlign w:val="center"/>
          </w:tcPr>
          <w:p w14:paraId="7BE1F042">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28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大竹县杨家镇明德小学</w:t>
            </w:r>
          </w:p>
        </w:tc>
      </w:tr>
      <w:tr w14:paraId="68034778">
        <w:tblPrEx>
          <w:tblCellMar>
            <w:top w:w="0" w:type="dxa"/>
            <w:left w:w="0" w:type="dxa"/>
            <w:bottom w:w="0" w:type="dxa"/>
            <w:right w:w="0" w:type="dxa"/>
          </w:tblCellMar>
        </w:tblPrEx>
        <w:trPr>
          <w:trHeight w:val="286"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09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79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6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562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7AE1996">
        <w:tblPrEx>
          <w:tblCellMar>
            <w:top w:w="0" w:type="dxa"/>
            <w:left w:w="0" w:type="dxa"/>
            <w:bottom w:w="0" w:type="dxa"/>
            <w:right w:w="0" w:type="dxa"/>
          </w:tblCellMar>
        </w:tblPrEx>
        <w:trPr>
          <w:trHeight w:val="563"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9255">
            <w:pP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951B">
            <w:pPr>
              <w:rPr>
                <w:rFonts w:hint="eastAsia" w:ascii="宋体" w:hAnsi="宋体" w:eastAsia="宋体" w:cs="宋体"/>
                <w:i w:val="0"/>
                <w:color w:val="000000"/>
                <w:sz w:val="18"/>
                <w:szCs w:val="18"/>
                <w:u w:val="none"/>
              </w:rPr>
            </w:pP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40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通过维修校舍，保障学校校舍安全</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B5B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ascii="宋体" w:hAnsi="宋体" w:eastAsia="宋体" w:cs="宋体"/>
                <w:i w:val="0"/>
                <w:color w:val="000000"/>
                <w:kern w:val="0"/>
                <w:sz w:val="18"/>
                <w:szCs w:val="18"/>
                <w:u w:val="none"/>
                <w:lang w:val="en-US" w:eastAsia="zh-CN" w:bidi="ar"/>
              </w:rPr>
              <w:t>通过维修校舍，保障学校校舍安全</w:t>
            </w:r>
          </w:p>
        </w:tc>
      </w:tr>
      <w:tr w14:paraId="4F5C9C26">
        <w:tblPrEx>
          <w:tblCellMar>
            <w:top w:w="0" w:type="dxa"/>
            <w:left w:w="0" w:type="dxa"/>
            <w:bottom w:w="0" w:type="dxa"/>
            <w:right w:w="0" w:type="dxa"/>
          </w:tblCellMar>
        </w:tblPrEx>
        <w:trPr>
          <w:trHeight w:val="693"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34C9">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573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69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E44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通过维修校舍，保障学校校舍安全</w:t>
            </w:r>
          </w:p>
        </w:tc>
      </w:tr>
      <w:tr w14:paraId="55B1F23C">
        <w:tblPrEx>
          <w:tblCellMar>
            <w:top w:w="0" w:type="dxa"/>
            <w:left w:w="0" w:type="dxa"/>
            <w:bottom w:w="0" w:type="dxa"/>
            <w:right w:w="0" w:type="dxa"/>
          </w:tblCellMar>
        </w:tblPrEx>
        <w:trPr>
          <w:trHeight w:val="361"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6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8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B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8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9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F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4A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F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8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01F232C">
        <w:tblPrEx>
          <w:tblCellMar>
            <w:top w:w="0" w:type="dxa"/>
            <w:left w:w="0" w:type="dxa"/>
            <w:bottom w:w="0" w:type="dxa"/>
            <w:right w:w="0" w:type="dxa"/>
          </w:tblCellMar>
        </w:tblPrEx>
        <w:trPr>
          <w:trHeight w:val="346"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06E2">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EF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16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A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8A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E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97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24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B77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w:t>
            </w:r>
          </w:p>
        </w:tc>
      </w:tr>
      <w:tr w14:paraId="3E7BDFA3">
        <w:tblPrEx>
          <w:tblCellMar>
            <w:top w:w="0" w:type="dxa"/>
            <w:left w:w="0" w:type="dxa"/>
            <w:bottom w:w="0" w:type="dxa"/>
            <w:right w:w="0" w:type="dxa"/>
          </w:tblCellMar>
        </w:tblPrEx>
        <w:trPr>
          <w:trHeight w:val="391"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7B9C">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EC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5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7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8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8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B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CF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1CEB">
            <w:pPr>
              <w:rPr>
                <w:rFonts w:hint="eastAsia" w:ascii="黑体" w:hAnsi="黑体" w:eastAsia="黑体" w:cs="黑体"/>
                <w:i/>
                <w:color w:val="000000"/>
                <w:sz w:val="18"/>
                <w:szCs w:val="18"/>
                <w:u w:val="none"/>
              </w:rPr>
            </w:pPr>
          </w:p>
        </w:tc>
      </w:tr>
      <w:tr w14:paraId="045DF901">
        <w:tblPrEx>
          <w:tblCellMar>
            <w:top w:w="0" w:type="dxa"/>
            <w:left w:w="0" w:type="dxa"/>
            <w:bottom w:w="0" w:type="dxa"/>
            <w:right w:w="0" w:type="dxa"/>
          </w:tblCellMar>
        </w:tblPrEx>
        <w:trPr>
          <w:trHeight w:val="407"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9173">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2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55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36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6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B5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C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3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FABA">
            <w:pPr>
              <w:rPr>
                <w:rFonts w:hint="eastAsia" w:ascii="黑体" w:hAnsi="黑体" w:eastAsia="黑体" w:cs="黑体"/>
                <w:i/>
                <w:color w:val="000000"/>
                <w:sz w:val="18"/>
                <w:szCs w:val="18"/>
                <w:u w:val="none"/>
              </w:rPr>
            </w:pPr>
          </w:p>
        </w:tc>
      </w:tr>
      <w:tr w14:paraId="5EA28D2E">
        <w:tblPrEx>
          <w:tblCellMar>
            <w:top w:w="0" w:type="dxa"/>
            <w:left w:w="0" w:type="dxa"/>
            <w:bottom w:w="0" w:type="dxa"/>
            <w:right w:w="0" w:type="dxa"/>
          </w:tblCellMar>
        </w:tblPrEx>
        <w:trPr>
          <w:trHeight w:val="361"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8767">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F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A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C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14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B1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6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BB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0377">
            <w:pPr>
              <w:rPr>
                <w:rFonts w:hint="eastAsia" w:ascii="黑体" w:hAnsi="黑体" w:eastAsia="黑体" w:cs="黑体"/>
                <w:i/>
                <w:color w:val="000000"/>
                <w:sz w:val="18"/>
                <w:szCs w:val="18"/>
                <w:u w:val="none"/>
              </w:rPr>
            </w:pPr>
          </w:p>
        </w:tc>
      </w:tr>
      <w:tr w14:paraId="05738D29">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2C32">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EA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663A">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FC0B">
            <w:pPr>
              <w:jc w:val="center"/>
              <w:rPr>
                <w:rFonts w:hint="eastAsia" w:ascii="微软雅黑" w:hAnsi="微软雅黑" w:eastAsia="微软雅黑" w:cs="微软雅黑"/>
                <w:i/>
                <w:color w:val="000000"/>
                <w:sz w:val="16"/>
                <w:szCs w:val="16"/>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8569">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843A">
            <w:pPr>
              <w:jc w:val="center"/>
              <w:rPr>
                <w:rFonts w:hint="eastAsia" w:ascii="微软雅黑" w:hAnsi="微软雅黑" w:eastAsia="微软雅黑" w:cs="微软雅黑"/>
                <w:i/>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26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A1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C25A">
            <w:pPr>
              <w:rPr>
                <w:rFonts w:hint="eastAsia" w:ascii="黑体" w:hAnsi="黑体" w:eastAsia="黑体" w:cs="黑体"/>
                <w:i/>
                <w:color w:val="000000"/>
                <w:sz w:val="18"/>
                <w:szCs w:val="18"/>
                <w:u w:val="none"/>
              </w:rPr>
            </w:pPr>
          </w:p>
        </w:tc>
      </w:tr>
      <w:tr w14:paraId="483A9E94">
        <w:tblPrEx>
          <w:tblCellMar>
            <w:top w:w="0" w:type="dxa"/>
            <w:left w:w="0" w:type="dxa"/>
            <w:bottom w:w="0" w:type="dxa"/>
            <w:right w:w="0" w:type="dxa"/>
          </w:tblCellMar>
        </w:tblPrEx>
        <w:trPr>
          <w:trHeight w:val="452"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F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72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2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4D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21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F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27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2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3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54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2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73BF1F">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DCE7">
            <w:pPr>
              <w:jc w:val="center"/>
              <w:rPr>
                <w:rFonts w:hint="eastAsia" w:ascii="宋体" w:hAnsi="宋体" w:eastAsia="宋体" w:cs="宋体"/>
                <w:i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7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5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BD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9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4E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F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E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6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1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EA45">
            <w:pPr>
              <w:jc w:val="center"/>
              <w:rPr>
                <w:rFonts w:hint="eastAsia" w:ascii="微软雅黑" w:hAnsi="微软雅黑" w:eastAsia="微软雅黑" w:cs="微软雅黑"/>
                <w:i/>
                <w:color w:val="000000"/>
                <w:sz w:val="16"/>
                <w:szCs w:val="16"/>
                <w:u w:val="none"/>
              </w:rPr>
            </w:pPr>
          </w:p>
        </w:tc>
      </w:tr>
      <w:tr w14:paraId="0DE39BDF">
        <w:tblPrEx>
          <w:tblCellMar>
            <w:top w:w="0" w:type="dxa"/>
            <w:left w:w="0" w:type="dxa"/>
            <w:bottom w:w="0" w:type="dxa"/>
            <w:right w:w="0" w:type="dxa"/>
          </w:tblCellMar>
        </w:tblPrEx>
        <w:trPr>
          <w:trHeight w:val="678"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BDD6">
            <w:pPr>
              <w:jc w:val="center"/>
              <w:rPr>
                <w:rFonts w:hint="eastAsia" w:ascii="宋体" w:hAnsi="宋体" w:eastAsia="宋体" w:cs="宋体"/>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1A1C">
            <w:pPr>
              <w:jc w:val="center"/>
              <w:rPr>
                <w:rFonts w:hint="eastAsia" w:ascii="宋体" w:hAnsi="宋体" w:eastAsia="宋体" w:cs="宋体"/>
                <w:i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B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7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0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D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6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8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69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2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6447">
            <w:pPr>
              <w:jc w:val="center"/>
              <w:rPr>
                <w:rFonts w:hint="eastAsia" w:ascii="微软雅黑" w:hAnsi="微软雅黑" w:eastAsia="微软雅黑" w:cs="微软雅黑"/>
                <w:i/>
                <w:color w:val="000000"/>
                <w:sz w:val="16"/>
                <w:szCs w:val="16"/>
                <w:u w:val="none"/>
              </w:rPr>
            </w:pPr>
          </w:p>
        </w:tc>
      </w:tr>
      <w:tr w14:paraId="4E623F0E">
        <w:tblPrEx>
          <w:tblCellMar>
            <w:top w:w="0" w:type="dxa"/>
            <w:left w:w="0" w:type="dxa"/>
            <w:bottom w:w="0" w:type="dxa"/>
            <w:right w:w="0" w:type="dxa"/>
          </w:tblCellMar>
        </w:tblPrEx>
        <w:trPr>
          <w:trHeight w:val="339"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AAB5">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06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72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DB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C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BE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0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5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09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67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6DE6">
            <w:pPr>
              <w:jc w:val="center"/>
              <w:rPr>
                <w:rFonts w:hint="eastAsia" w:ascii="微软雅黑" w:hAnsi="微软雅黑" w:eastAsia="微软雅黑" w:cs="微软雅黑"/>
                <w:i/>
                <w:color w:val="000000"/>
                <w:sz w:val="16"/>
                <w:szCs w:val="16"/>
                <w:u w:val="none"/>
              </w:rPr>
            </w:pPr>
          </w:p>
        </w:tc>
      </w:tr>
      <w:tr w14:paraId="453D5B89">
        <w:tblPrEx>
          <w:tblCellMar>
            <w:top w:w="0" w:type="dxa"/>
            <w:left w:w="0" w:type="dxa"/>
            <w:bottom w:w="0" w:type="dxa"/>
            <w:right w:w="0" w:type="dxa"/>
          </w:tblCellMar>
        </w:tblPrEx>
        <w:trPr>
          <w:trHeight w:val="452"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CD7E">
            <w:pPr>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4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5D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2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学生、家长及社会满意度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DE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08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8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B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D9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BF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02C5">
            <w:pPr>
              <w:jc w:val="center"/>
              <w:rPr>
                <w:rFonts w:hint="eastAsia" w:ascii="微软雅黑" w:hAnsi="微软雅黑" w:eastAsia="微软雅黑" w:cs="微软雅黑"/>
                <w:i/>
                <w:color w:val="000000"/>
                <w:sz w:val="16"/>
                <w:szCs w:val="16"/>
                <w:u w:val="none"/>
              </w:rPr>
            </w:pPr>
          </w:p>
        </w:tc>
      </w:tr>
      <w:tr w14:paraId="61EAE89F">
        <w:tblPrEx>
          <w:tblCellMar>
            <w:top w:w="0" w:type="dxa"/>
            <w:left w:w="0" w:type="dxa"/>
            <w:bottom w:w="0" w:type="dxa"/>
            <w:right w:w="0" w:type="dxa"/>
          </w:tblCellMar>
        </w:tblPrEx>
        <w:trPr>
          <w:trHeight w:val="286" w:hRule="atLeast"/>
        </w:trPr>
        <w:tc>
          <w:tcPr>
            <w:tcW w:w="68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3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9E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591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973D">
            <w:pPr>
              <w:rPr>
                <w:rFonts w:hint="eastAsia" w:ascii="宋体" w:hAnsi="宋体" w:eastAsia="宋体" w:cs="宋体"/>
                <w:i w:val="0"/>
                <w:color w:val="000000"/>
                <w:sz w:val="18"/>
                <w:szCs w:val="18"/>
                <w:u w:val="none"/>
              </w:rPr>
            </w:pPr>
          </w:p>
        </w:tc>
      </w:tr>
      <w:tr w14:paraId="287643C3">
        <w:tblPrEx>
          <w:tblCellMar>
            <w:top w:w="0" w:type="dxa"/>
            <w:left w:w="0" w:type="dxa"/>
            <w:bottom w:w="0" w:type="dxa"/>
            <w:right w:w="0" w:type="dxa"/>
          </w:tblCellMar>
        </w:tblPrEx>
        <w:trPr>
          <w:trHeight w:val="48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D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214B">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根据规章制度，严格把控，及时支付</w:t>
            </w:r>
          </w:p>
        </w:tc>
      </w:tr>
      <w:tr w14:paraId="1C224A74">
        <w:tblPrEx>
          <w:tblCellMar>
            <w:top w:w="0" w:type="dxa"/>
            <w:left w:w="0" w:type="dxa"/>
            <w:bottom w:w="0" w:type="dxa"/>
            <w:right w:w="0" w:type="dxa"/>
          </w:tblCellMar>
        </w:tblPrEx>
        <w:trPr>
          <w:trHeight w:val="352"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A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7771">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0C046F51">
        <w:tblPrEx>
          <w:tblCellMar>
            <w:top w:w="0" w:type="dxa"/>
            <w:left w:w="0" w:type="dxa"/>
            <w:bottom w:w="0" w:type="dxa"/>
            <w:right w:w="0" w:type="dxa"/>
          </w:tblCellMar>
        </w:tblPrEx>
        <w:trPr>
          <w:trHeight w:val="633"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14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5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C039">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14:paraId="09F0AFA7">
        <w:tblPrEx>
          <w:tblCellMar>
            <w:top w:w="0" w:type="dxa"/>
            <w:left w:w="0" w:type="dxa"/>
            <w:bottom w:w="0" w:type="dxa"/>
            <w:right w:w="0" w:type="dxa"/>
          </w:tblCellMar>
        </w:tblPrEx>
        <w:trPr>
          <w:trHeight w:val="286" w:hRule="atLeast"/>
        </w:trPr>
        <w:tc>
          <w:tcPr>
            <w:tcW w:w="42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214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项目负责人：张晨波</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71C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财务负责人：甘晓鹏</w:t>
            </w:r>
          </w:p>
        </w:tc>
      </w:tr>
    </w:tbl>
    <w:p w14:paraId="216C27B5">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8"/>
      <w:bookmarkEnd w:id="50"/>
      <w:bookmarkStart w:id="51" w:name="_Toc15396619"/>
    </w:p>
    <w:p w14:paraId="1D42E69E">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1"/>
    </w:p>
    <w:p w14:paraId="154CABAF">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2"/>
    </w:p>
    <w:p w14:paraId="14C22060">
      <w:pPr>
        <w:pStyle w:val="4"/>
        <w:rPr>
          <w:rFonts w:ascii="仿宋" w:hAnsi="仿宋" w:eastAsia="仿宋"/>
          <w:color w:val="auto"/>
          <w:highlight w:val="none"/>
        </w:rPr>
      </w:pPr>
      <w:bookmarkStart w:id="53"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3"/>
    </w:p>
    <w:p w14:paraId="3CECDE3E">
      <w:pPr>
        <w:pStyle w:val="4"/>
        <w:rPr>
          <w:rFonts w:ascii="仿宋" w:hAnsi="仿宋" w:eastAsia="仿宋"/>
          <w:b w:val="0"/>
          <w:color w:val="auto"/>
          <w:highlight w:val="none"/>
        </w:rPr>
      </w:pPr>
      <w:bookmarkStart w:id="54"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4"/>
    </w:p>
    <w:p w14:paraId="27CD6584">
      <w:pPr>
        <w:pStyle w:val="4"/>
        <w:rPr>
          <w:rStyle w:val="26"/>
          <w:rFonts w:ascii="仿宋" w:hAnsi="仿宋" w:eastAsia="仿宋"/>
          <w:b w:val="0"/>
          <w:bCs w:val="0"/>
          <w:color w:val="auto"/>
          <w:highlight w:val="none"/>
        </w:rPr>
      </w:pPr>
      <w:bookmarkStart w:id="55"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5"/>
      <w:bookmarkStart w:id="56" w:name="_Toc15396624"/>
    </w:p>
    <w:p w14:paraId="76E651BE">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6"/>
    </w:p>
    <w:p w14:paraId="59276B55">
      <w:pPr>
        <w:pStyle w:val="4"/>
        <w:rPr>
          <w:rFonts w:ascii="仿宋" w:hAnsi="仿宋" w:eastAsia="仿宋"/>
          <w:color w:val="auto"/>
          <w:highlight w:val="none"/>
        </w:rPr>
      </w:pPr>
      <w:bookmarkStart w:id="57"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7"/>
    </w:p>
    <w:p w14:paraId="153022C2">
      <w:pPr>
        <w:pStyle w:val="4"/>
        <w:rPr>
          <w:rFonts w:ascii="仿宋" w:hAnsi="仿宋" w:eastAsia="仿宋"/>
          <w:color w:val="auto"/>
          <w:highlight w:val="none"/>
        </w:rPr>
      </w:pPr>
      <w:bookmarkStart w:id="58"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8"/>
    </w:p>
    <w:p w14:paraId="7FB93FDF">
      <w:pPr>
        <w:pStyle w:val="4"/>
        <w:rPr>
          <w:rFonts w:ascii="仿宋" w:hAnsi="仿宋" w:eastAsia="仿宋"/>
          <w:color w:val="auto"/>
          <w:highlight w:val="none"/>
        </w:rPr>
      </w:pPr>
      <w:bookmarkStart w:id="59"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9"/>
    </w:p>
    <w:p w14:paraId="1B9413ED">
      <w:pPr>
        <w:pStyle w:val="4"/>
        <w:rPr>
          <w:rFonts w:ascii="仿宋" w:hAnsi="仿宋" w:eastAsia="仿宋"/>
          <w:color w:val="auto"/>
          <w:highlight w:val="none"/>
        </w:rPr>
      </w:pPr>
      <w:bookmarkStart w:id="60" w:name="_Toc15396628"/>
      <w:r>
        <w:rPr>
          <w:rStyle w:val="26"/>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14:paraId="403F8AA4">
      <w:pPr>
        <w:pStyle w:val="4"/>
        <w:rPr>
          <w:rFonts w:ascii="仿宋" w:hAnsi="仿宋" w:eastAsia="仿宋"/>
          <w:color w:val="auto"/>
          <w:highlight w:val="none"/>
        </w:rPr>
      </w:pPr>
      <w:bookmarkStart w:id="61" w:name="_Toc15396629"/>
      <w:r>
        <w:rPr>
          <w:rStyle w:val="26"/>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14:paraId="2B75E4E6">
      <w:pPr>
        <w:pStyle w:val="4"/>
        <w:rPr>
          <w:rFonts w:ascii="仿宋" w:hAnsi="仿宋" w:eastAsia="仿宋"/>
          <w:color w:val="auto"/>
          <w:highlight w:val="none"/>
        </w:rPr>
      </w:pPr>
      <w:bookmarkStart w:id="62" w:name="_Toc15396630"/>
      <w:r>
        <w:rPr>
          <w:rStyle w:val="26"/>
          <w:rFonts w:hint="eastAsia" w:ascii="仿宋" w:hAnsi="仿宋" w:eastAsia="仿宋"/>
          <w:b w:val="0"/>
          <w:bCs w:val="0"/>
          <w:color w:val="auto"/>
          <w:highlight w:val="none"/>
        </w:rPr>
        <w:t>十二、</w:t>
      </w:r>
      <w:bookmarkEnd w:id="62"/>
      <w:r>
        <w:rPr>
          <w:rStyle w:val="26"/>
          <w:rFonts w:hint="eastAsia" w:ascii="仿宋" w:hAnsi="仿宋" w:eastAsia="仿宋"/>
          <w:b w:val="0"/>
          <w:bCs w:val="0"/>
          <w:color w:val="auto"/>
          <w:highlight w:val="none"/>
          <w:lang w:eastAsia="zh-CN"/>
        </w:rPr>
        <w:t>国有资本经营预算财政拨款支出决算表</w:t>
      </w:r>
    </w:p>
    <w:p w14:paraId="0D8AABEE">
      <w:pPr>
        <w:pStyle w:val="4"/>
        <w:rPr>
          <w:rFonts w:hint="eastAsia" w:eastAsia="仿宋"/>
          <w:color w:val="auto"/>
          <w:highlight w:val="none"/>
          <w:lang w:eastAsia="zh-CN"/>
        </w:rPr>
      </w:pPr>
      <w:bookmarkStart w:id="63" w:name="_Toc15396631"/>
      <w:r>
        <w:rPr>
          <w:rStyle w:val="26"/>
          <w:rFonts w:hint="eastAsia" w:ascii="仿宋" w:hAnsi="仿宋" w:eastAsia="仿宋"/>
          <w:b w:val="0"/>
          <w:bCs w:val="0"/>
          <w:color w:val="auto"/>
          <w:highlight w:val="none"/>
        </w:rPr>
        <w:t>十三、</w:t>
      </w:r>
      <w:bookmarkEnd w:id="63"/>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080" w:bottom="1440" w:left="1080"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821D041">
        <w:pPr>
          <w:pStyle w:val="9"/>
          <w:jc w:val="center"/>
        </w:pPr>
        <w:r>
          <w:fldChar w:fldCharType="begin"/>
        </w:r>
        <w:r>
          <w:instrText xml:space="preserve">PAGE   \* MERGEFORMAT</w:instrText>
        </w:r>
        <w:r>
          <w:fldChar w:fldCharType="separate"/>
        </w:r>
        <w:r>
          <w:rPr>
            <w:lang w:val="zh-CN"/>
          </w:rPr>
          <w:t>8</w:t>
        </w:r>
        <w:r>
          <w:fldChar w:fldCharType="end"/>
        </w:r>
      </w:p>
    </w:sdtContent>
  </w:sdt>
  <w:p w14:paraId="3516E28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265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2A7F"/>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12A3"/>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C3DD6"/>
    <w:rsid w:val="016110B2"/>
    <w:rsid w:val="01F12408"/>
    <w:rsid w:val="022E6257"/>
    <w:rsid w:val="02BE3A7E"/>
    <w:rsid w:val="030D7EDC"/>
    <w:rsid w:val="03824AAC"/>
    <w:rsid w:val="04090D29"/>
    <w:rsid w:val="040A684F"/>
    <w:rsid w:val="04D13D94"/>
    <w:rsid w:val="053A62B5"/>
    <w:rsid w:val="05B44CC5"/>
    <w:rsid w:val="063C27B7"/>
    <w:rsid w:val="064437DD"/>
    <w:rsid w:val="06476386"/>
    <w:rsid w:val="06AB60C8"/>
    <w:rsid w:val="06F37809"/>
    <w:rsid w:val="0745418B"/>
    <w:rsid w:val="076E1695"/>
    <w:rsid w:val="07A42D16"/>
    <w:rsid w:val="0831362C"/>
    <w:rsid w:val="08493DEA"/>
    <w:rsid w:val="08F5187C"/>
    <w:rsid w:val="093B4FA8"/>
    <w:rsid w:val="094E5430"/>
    <w:rsid w:val="09CD0A4B"/>
    <w:rsid w:val="0A1152F0"/>
    <w:rsid w:val="0A2032A3"/>
    <w:rsid w:val="0ABD5A69"/>
    <w:rsid w:val="0AE71698"/>
    <w:rsid w:val="0B8A37D8"/>
    <w:rsid w:val="0C873133"/>
    <w:rsid w:val="0C8F1FE8"/>
    <w:rsid w:val="0D5D6756"/>
    <w:rsid w:val="0DB37F58"/>
    <w:rsid w:val="0DC863CB"/>
    <w:rsid w:val="0E437AB6"/>
    <w:rsid w:val="0EB83A78"/>
    <w:rsid w:val="0F032819"/>
    <w:rsid w:val="0F4B5F54"/>
    <w:rsid w:val="0F9A4F2B"/>
    <w:rsid w:val="10305890"/>
    <w:rsid w:val="10C055FF"/>
    <w:rsid w:val="10D81932"/>
    <w:rsid w:val="10F93ED3"/>
    <w:rsid w:val="11445A6F"/>
    <w:rsid w:val="11496C09"/>
    <w:rsid w:val="118107EC"/>
    <w:rsid w:val="11BA5F58"/>
    <w:rsid w:val="11CC783A"/>
    <w:rsid w:val="11DD6519"/>
    <w:rsid w:val="123A567C"/>
    <w:rsid w:val="136C2107"/>
    <w:rsid w:val="138A0CAC"/>
    <w:rsid w:val="13E72709"/>
    <w:rsid w:val="143A0A8B"/>
    <w:rsid w:val="14C95822"/>
    <w:rsid w:val="15D05B4B"/>
    <w:rsid w:val="16BB723D"/>
    <w:rsid w:val="17051824"/>
    <w:rsid w:val="17150A2E"/>
    <w:rsid w:val="17F3167D"/>
    <w:rsid w:val="18015F3F"/>
    <w:rsid w:val="186C142F"/>
    <w:rsid w:val="187720F7"/>
    <w:rsid w:val="188744BB"/>
    <w:rsid w:val="196D1903"/>
    <w:rsid w:val="19AC242B"/>
    <w:rsid w:val="19B1359D"/>
    <w:rsid w:val="19F53DD2"/>
    <w:rsid w:val="1A5B175B"/>
    <w:rsid w:val="1B372EFC"/>
    <w:rsid w:val="1BE8440E"/>
    <w:rsid w:val="1BED13C5"/>
    <w:rsid w:val="1C78570D"/>
    <w:rsid w:val="1D155CEE"/>
    <w:rsid w:val="1E067C30"/>
    <w:rsid w:val="1E4D585F"/>
    <w:rsid w:val="1E4D69E5"/>
    <w:rsid w:val="1E817367"/>
    <w:rsid w:val="1FE741BD"/>
    <w:rsid w:val="20F3492A"/>
    <w:rsid w:val="20F57F95"/>
    <w:rsid w:val="21050673"/>
    <w:rsid w:val="211B179B"/>
    <w:rsid w:val="21787096"/>
    <w:rsid w:val="21894E00"/>
    <w:rsid w:val="2197751D"/>
    <w:rsid w:val="21FE134A"/>
    <w:rsid w:val="22090649"/>
    <w:rsid w:val="225B638C"/>
    <w:rsid w:val="22C81958"/>
    <w:rsid w:val="23B915FC"/>
    <w:rsid w:val="240371BF"/>
    <w:rsid w:val="25711CC6"/>
    <w:rsid w:val="25772B8E"/>
    <w:rsid w:val="257E15A4"/>
    <w:rsid w:val="25C741E6"/>
    <w:rsid w:val="2615625C"/>
    <w:rsid w:val="263749EA"/>
    <w:rsid w:val="265A4FBD"/>
    <w:rsid w:val="26A97B14"/>
    <w:rsid w:val="26CB5315"/>
    <w:rsid w:val="26FD42C6"/>
    <w:rsid w:val="273E75D8"/>
    <w:rsid w:val="274C0DA9"/>
    <w:rsid w:val="27842671"/>
    <w:rsid w:val="27A02EA3"/>
    <w:rsid w:val="27EA55BE"/>
    <w:rsid w:val="28740152"/>
    <w:rsid w:val="29D82DC8"/>
    <w:rsid w:val="29FD04D3"/>
    <w:rsid w:val="2A2E32D1"/>
    <w:rsid w:val="2A3049B2"/>
    <w:rsid w:val="2A6404A2"/>
    <w:rsid w:val="2ABE7A3E"/>
    <w:rsid w:val="2ADB491E"/>
    <w:rsid w:val="2AE5579D"/>
    <w:rsid w:val="2B481888"/>
    <w:rsid w:val="2B807867"/>
    <w:rsid w:val="2C9576C5"/>
    <w:rsid w:val="2CA234A8"/>
    <w:rsid w:val="2CE331B6"/>
    <w:rsid w:val="2D8A262B"/>
    <w:rsid w:val="2E4C7423"/>
    <w:rsid w:val="2E725599"/>
    <w:rsid w:val="2E786928"/>
    <w:rsid w:val="2EFA178C"/>
    <w:rsid w:val="2F6824F8"/>
    <w:rsid w:val="2F762E67"/>
    <w:rsid w:val="2F9469F6"/>
    <w:rsid w:val="2FE5302A"/>
    <w:rsid w:val="30B46D73"/>
    <w:rsid w:val="30C47C02"/>
    <w:rsid w:val="3143321D"/>
    <w:rsid w:val="319F7F4E"/>
    <w:rsid w:val="31A65FED"/>
    <w:rsid w:val="324A4137"/>
    <w:rsid w:val="33770F5C"/>
    <w:rsid w:val="33FC76B3"/>
    <w:rsid w:val="346F2D4C"/>
    <w:rsid w:val="347D25A2"/>
    <w:rsid w:val="35BA7826"/>
    <w:rsid w:val="36883480"/>
    <w:rsid w:val="36932551"/>
    <w:rsid w:val="36A77634"/>
    <w:rsid w:val="36F01751"/>
    <w:rsid w:val="371B42F4"/>
    <w:rsid w:val="383D272C"/>
    <w:rsid w:val="38530870"/>
    <w:rsid w:val="387518FE"/>
    <w:rsid w:val="39283ED0"/>
    <w:rsid w:val="39AE70AB"/>
    <w:rsid w:val="3A3D57F6"/>
    <w:rsid w:val="3A6B10EF"/>
    <w:rsid w:val="3B6E70E8"/>
    <w:rsid w:val="3C047A4D"/>
    <w:rsid w:val="3C0C0783"/>
    <w:rsid w:val="3C395948"/>
    <w:rsid w:val="3C692201"/>
    <w:rsid w:val="3D42082D"/>
    <w:rsid w:val="3DC70D32"/>
    <w:rsid w:val="3DF37D79"/>
    <w:rsid w:val="3DF97023"/>
    <w:rsid w:val="3F147FA7"/>
    <w:rsid w:val="3F774D23"/>
    <w:rsid w:val="3F7C39EE"/>
    <w:rsid w:val="3F9F3A96"/>
    <w:rsid w:val="3FCB2D5B"/>
    <w:rsid w:val="40087FC3"/>
    <w:rsid w:val="40505EDE"/>
    <w:rsid w:val="40A16EE5"/>
    <w:rsid w:val="410858E9"/>
    <w:rsid w:val="41A25D3E"/>
    <w:rsid w:val="41B94E35"/>
    <w:rsid w:val="420F2CA7"/>
    <w:rsid w:val="426B1D49"/>
    <w:rsid w:val="42D77C69"/>
    <w:rsid w:val="430622FC"/>
    <w:rsid w:val="436F1C50"/>
    <w:rsid w:val="43CF6B92"/>
    <w:rsid w:val="446D011E"/>
    <w:rsid w:val="4574354D"/>
    <w:rsid w:val="45801494"/>
    <w:rsid w:val="45C77CB2"/>
    <w:rsid w:val="4654337F"/>
    <w:rsid w:val="472B0583"/>
    <w:rsid w:val="48AB372A"/>
    <w:rsid w:val="48BF60AB"/>
    <w:rsid w:val="48CE3ED6"/>
    <w:rsid w:val="48D957BC"/>
    <w:rsid w:val="492D05E3"/>
    <w:rsid w:val="493C27E9"/>
    <w:rsid w:val="49477E37"/>
    <w:rsid w:val="496F39ED"/>
    <w:rsid w:val="497A30FC"/>
    <w:rsid w:val="49DB1786"/>
    <w:rsid w:val="49FF41D3"/>
    <w:rsid w:val="4AC76815"/>
    <w:rsid w:val="4BAE6A67"/>
    <w:rsid w:val="4BE068DB"/>
    <w:rsid w:val="4BF6002B"/>
    <w:rsid w:val="4C161DA9"/>
    <w:rsid w:val="4C275BF6"/>
    <w:rsid w:val="4CE97F67"/>
    <w:rsid w:val="4E094A4F"/>
    <w:rsid w:val="4ECE2238"/>
    <w:rsid w:val="4F8847C5"/>
    <w:rsid w:val="507C1E50"/>
    <w:rsid w:val="50E13A61"/>
    <w:rsid w:val="51915487"/>
    <w:rsid w:val="51DB4B86"/>
    <w:rsid w:val="526604C1"/>
    <w:rsid w:val="538928BA"/>
    <w:rsid w:val="5456472D"/>
    <w:rsid w:val="55333C3E"/>
    <w:rsid w:val="56DC71A4"/>
    <w:rsid w:val="570A1F63"/>
    <w:rsid w:val="571C57F3"/>
    <w:rsid w:val="583F79EB"/>
    <w:rsid w:val="58D97A4B"/>
    <w:rsid w:val="58E305F4"/>
    <w:rsid w:val="59FD7B5D"/>
    <w:rsid w:val="5A2A0227"/>
    <w:rsid w:val="5A3F1F24"/>
    <w:rsid w:val="5A702317"/>
    <w:rsid w:val="5BA64288"/>
    <w:rsid w:val="5CBA1D36"/>
    <w:rsid w:val="5E2F0501"/>
    <w:rsid w:val="5E6A778C"/>
    <w:rsid w:val="5EA04F5B"/>
    <w:rsid w:val="5EB822A5"/>
    <w:rsid w:val="5EDD61AF"/>
    <w:rsid w:val="5EEE216B"/>
    <w:rsid w:val="5F696CCB"/>
    <w:rsid w:val="5FB011CE"/>
    <w:rsid w:val="60B45698"/>
    <w:rsid w:val="60F07340"/>
    <w:rsid w:val="613F1648"/>
    <w:rsid w:val="61B52BB6"/>
    <w:rsid w:val="639C7DFC"/>
    <w:rsid w:val="63A31776"/>
    <w:rsid w:val="64CA39A1"/>
    <w:rsid w:val="64D12312"/>
    <w:rsid w:val="656767D3"/>
    <w:rsid w:val="65956E9C"/>
    <w:rsid w:val="65BF216B"/>
    <w:rsid w:val="65F20792"/>
    <w:rsid w:val="65F53DDF"/>
    <w:rsid w:val="66B23A7E"/>
    <w:rsid w:val="67850A3E"/>
    <w:rsid w:val="67C717AB"/>
    <w:rsid w:val="68B7181F"/>
    <w:rsid w:val="692C7B17"/>
    <w:rsid w:val="69630ADE"/>
    <w:rsid w:val="6A5A06B4"/>
    <w:rsid w:val="6A682DD1"/>
    <w:rsid w:val="6A892D47"/>
    <w:rsid w:val="6BD526E8"/>
    <w:rsid w:val="6C4A05C8"/>
    <w:rsid w:val="6C846F02"/>
    <w:rsid w:val="6D0B3EE8"/>
    <w:rsid w:val="6D3B1A89"/>
    <w:rsid w:val="6D913C17"/>
    <w:rsid w:val="6E2905CE"/>
    <w:rsid w:val="6FB46AB9"/>
    <w:rsid w:val="705F07D2"/>
    <w:rsid w:val="706978A3"/>
    <w:rsid w:val="70827064"/>
    <w:rsid w:val="709A7A5C"/>
    <w:rsid w:val="70F22B6B"/>
    <w:rsid w:val="71001BD7"/>
    <w:rsid w:val="71095E95"/>
    <w:rsid w:val="71BF4EC2"/>
    <w:rsid w:val="7218509A"/>
    <w:rsid w:val="72227D09"/>
    <w:rsid w:val="72734D90"/>
    <w:rsid w:val="728C0928"/>
    <w:rsid w:val="729F75AC"/>
    <w:rsid w:val="73BE7F06"/>
    <w:rsid w:val="7412278C"/>
    <w:rsid w:val="74193742"/>
    <w:rsid w:val="743957DE"/>
    <w:rsid w:val="74EC45FF"/>
    <w:rsid w:val="754E7067"/>
    <w:rsid w:val="75E969C0"/>
    <w:rsid w:val="786C5BD6"/>
    <w:rsid w:val="78AA483A"/>
    <w:rsid w:val="78F3332D"/>
    <w:rsid w:val="792627D5"/>
    <w:rsid w:val="799E5D9E"/>
    <w:rsid w:val="79A6325B"/>
    <w:rsid w:val="79E7B28D"/>
    <w:rsid w:val="7A0E5017"/>
    <w:rsid w:val="7A771071"/>
    <w:rsid w:val="7AEA5A84"/>
    <w:rsid w:val="7B25086A"/>
    <w:rsid w:val="7B905336"/>
    <w:rsid w:val="7C2B1EB0"/>
    <w:rsid w:val="7C317AF4"/>
    <w:rsid w:val="7D5A2CC4"/>
    <w:rsid w:val="7D6E1CBC"/>
    <w:rsid w:val="7EA61CC2"/>
    <w:rsid w:val="7F587460"/>
    <w:rsid w:val="7F950E3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5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manualLayout>
          <c:layoutTarget val="inner"/>
          <c:xMode val="edge"/>
          <c:yMode val="edge"/>
          <c:x val="0.0813784577345078"/>
          <c:y val="0.166435185185185"/>
          <c:w val="0.882769278318652"/>
          <c:h val="0.6278703703703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005555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9082058414465"/>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1687.66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1693.07</c:v>
                </c:pt>
                <c:pt idx="1">
                  <c:v>1687.66</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398701900788132"/>
                  <c:y val="0.00347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6708391284191"/>
                  <c:y val="0.00069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1687.66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1693.07</c:v>
                </c:pt>
                <c:pt idx="1">
                  <c:v>1687.66</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9c6fbd-7908-4574-9cb7-d9a7bc7b47a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2023</a:t>
            </a:r>
            <a:r>
              <a:rPr altLang="en-US"/>
              <a:t>年收入决算结构图</a:t>
            </a:r>
            <a:endParaRPr lang="en-US" altLang="zh-CN"/>
          </a:p>
        </c:rich>
      </c:tx>
      <c:layout>
        <c:manualLayout>
          <c:xMode val="edge"/>
          <c:yMode val="edge"/>
          <c:x val="0.279684178560583"/>
          <c:y val="0.0460600587039964"/>
        </c:manualLayout>
      </c:layout>
      <c:overlay val="0"/>
      <c:spPr>
        <a:noFill/>
        <a:ln>
          <a:noFill/>
        </a:ln>
        <a:effectLst/>
      </c:spPr>
    </c:title>
    <c:autoTitleDeleted val="0"/>
    <c:plotArea>
      <c:layout>
        <c:manualLayout>
          <c:layoutTarget val="inner"/>
          <c:xMode val="edge"/>
          <c:yMode val="edge"/>
          <c:x val="0.261084117825691"/>
          <c:y val="0.264265567368193"/>
          <c:w val="0.481475857880352"/>
          <c:h val="0.688001735734433"/>
        </c:manualLayout>
      </c:layout>
      <c:pieChart>
        <c:varyColors val="1"/>
        <c:ser>
          <c:idx val="0"/>
          <c:order val="0"/>
          <c:tx>
            <c:strRef>
              <c:f>Sheet1!$B$1</c:f>
              <c:strCache>
                <c:ptCount val="1"/>
                <c:pt idx="0">
                  <c:v>销售额</c:v>
                </c:pt>
              </c:strCache>
            </c:strRef>
          </c:tx>
          <c:spPr>
            <a:effectLst>
              <a:innerShdw blurRad="63500" dist="50800" dir="10800000">
                <a:prstClr val="black">
                  <a:alpha val="50000"/>
                </a:prstClr>
              </a:innerShdw>
            </a:effectLst>
          </c:spPr>
          <c:explosion val="0"/>
          <c:dPt>
            <c:idx val="0"/>
            <c:bubble3D val="0"/>
            <c:spPr>
              <a:solidFill>
                <a:schemeClr val="accent1"/>
              </a:solidFill>
              <a:ln>
                <a:solidFill>
                  <a:schemeClr val="bg1"/>
                </a:solidFill>
              </a:ln>
              <a:effectLst>
                <a:innerShdw blurRad="63500" dir="13500000">
                  <a:prstClr val="black">
                    <a:alpha val="50000"/>
                  </a:prstClr>
                </a:innerShdw>
              </a:effectLst>
            </c:spPr>
          </c:dPt>
          <c:dLbls>
            <c:delete val="1"/>
          </c:dLbls>
          <c:cat>
            <c:strRef>
              <c:f>Sheet1!$A$3</c:f>
              <c:strCache>
                <c:ptCount val="1"/>
                <c:pt idx="0">
                  <c:v>一般公共预算财政拨款</c:v>
                </c:pt>
              </c:strCache>
            </c:strRef>
          </c:cat>
          <c:val>
            <c:numRef>
              <c:f>Sheet1!$B$3</c:f>
              <c:numCache>
                <c:formatCode>General</c:formatCode>
                <c:ptCount val="1"/>
                <c:pt idx="0">
                  <c:v>1607.62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654418463407227"/>
          <c:y val="0.9101377286069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3450d7-2845-47a0-b026-33be117e8c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manualLayout>
          <c:layoutTarget val="inner"/>
          <c:xMode val="edge"/>
          <c:yMode val="edge"/>
          <c:x val="0.319256505576208"/>
          <c:y val="0.231814180929095"/>
          <c:w val="0.361486988847584"/>
          <c:h val="0.570601466992665"/>
        </c:manualLayout>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0853870804778"/>
                  <c:y val="-0.08848139572859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1519.63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168.03</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1519.63</c:v>
                </c:pt>
                <c:pt idx="1">
                  <c:v>168.03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3156753407683"/>
          <c:y val="0.9042216358839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e80470-385d-42e7-916a-594e2b36b4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财政拨款收、支决算总计变动情况表</a:t>
            </a:r>
            <a:endParaRPr lang="en-US" altLang="en-US" sz="1400" b="1"/>
          </a:p>
        </c:rich>
      </c:tx>
      <c:layout>
        <c:manualLayout>
          <c:xMode val="edge"/>
          <c:yMode val="edge"/>
          <c:x val="0.126023798485551"/>
          <c:y val="0.0354166666666666"/>
        </c:manualLayout>
      </c:layout>
      <c:overlay val="0"/>
      <c:spPr>
        <a:noFill/>
        <a:ln>
          <a:noFill/>
        </a:ln>
        <a:effectLst/>
      </c:spPr>
    </c:title>
    <c:autoTitleDeleted val="0"/>
    <c:plotArea>
      <c:layout>
        <c:manualLayout>
          <c:layoutTarget val="inner"/>
          <c:xMode val="edge"/>
          <c:yMode val="edge"/>
          <c:x val="0.0869417400710864"/>
          <c:y val="0.176388888888889"/>
          <c:w val="0.882769278318652"/>
          <c:h val="0.60680555555555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309071240921032"/>
                  <c:y val="0.01574074074074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5442744552619"/>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1687.66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1693.07</c:v>
                </c:pt>
                <c:pt idx="1">
                  <c:v>1687.66</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463606861381548"/>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1693.07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2341214649977"/>
                  <c:y val="0.016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1687.66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1693.07</c:v>
                </c:pt>
                <c:pt idx="1">
                  <c:v>1687.66</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83d360-dc72-411f-8d6d-0965ae79af8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manualLayout>
          <c:layoutTarget val="inner"/>
          <c:xMode val="edge"/>
          <c:yMode val="edge"/>
          <c:x val="0.0723550425941192"/>
          <c:y val="0.199210587415835"/>
          <c:w val="0.895768068150591"/>
          <c:h val="0.644067796610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1693.07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1693.07</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164880461665293"/>
                  <c:y val="-0.002786162061759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1687.66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1687.66</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a653df7-846c-4dc6-aec1-c689660bc87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63441085310338"/>
          <c:y val="0.00752068187515668"/>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56884414694695"/>
                  <c:y val="-0.052784481905719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1249.35</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073645057293"/>
                  <c:y val="0.09736198396543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tx1"/>
                        </a:solidFill>
                      </a:rPr>
                      <a:t>299.90</a:t>
                    </a:r>
                    <a:r>
                      <a:rPr altLang="en-US">
                        <a:solidFill>
                          <a:schemeClr val="tx1"/>
                        </a:solidFill>
                      </a:rPr>
                      <a:t>万元</a:t>
                    </a:r>
                    <a:endParaRPr altLang="en-US">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8348608806924"/>
                  <c:y val="0.1029355993038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61.43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1886488229603"/>
                      <c:h val="0.0793357933579336"/>
                    </c:manualLayout>
                  </c15:layout>
                </c:ext>
              </c:extLst>
            </c:dLbl>
            <c:dLbl>
              <c:idx val="3"/>
              <c:layout>
                <c:manualLayout>
                  <c:x val="0.0135803850542321"/>
                  <c:y val="-0.027672439484630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76.98</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74092652699911"/>
                      <c:h val="0.0323255813953488"/>
                    </c:manualLayout>
                  </c15:layout>
                </c:ext>
              </c:extLst>
            </c:dLbl>
            <c:dLbl>
              <c:idx val="4"/>
              <c:layout>
                <c:manualLayout>
                  <c:x val="0.175444450978549"/>
                  <c:y val="-0.028518467343536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2.5万元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社保保障和就业支出</c:v>
                </c:pt>
                <c:pt idx="2">
                  <c:v>卫生健康支出</c:v>
                </c:pt>
                <c:pt idx="3">
                  <c:v>住房保障支出</c:v>
                </c:pt>
              </c:strCache>
            </c:strRef>
          </c:cat>
          <c:val>
            <c:numRef>
              <c:f>Sheet1!$B$2:$B$6</c:f>
              <c:numCache>
                <c:formatCode>General</c:formatCode>
                <c:ptCount val="5"/>
                <c:pt idx="0">
                  <c:v>1249.35</c:v>
                </c:pt>
                <c:pt idx="1">
                  <c:v>299.9</c:v>
                </c:pt>
                <c:pt idx="2">
                  <c:v>61.43</c:v>
                </c:pt>
                <c:pt idx="3">
                  <c:v>76.98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4"/>
        <c:delete val="1"/>
      </c:legendEntry>
      <c:layout>
        <c:manualLayout>
          <c:xMode val="edge"/>
          <c:yMode val="edge"/>
          <c:x val="0.167158453821186"/>
          <c:y val="0.718372093023256"/>
          <c:w val="0.662289760991443"/>
          <c:h val="0.2037209302325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509ac9-7159-48a8-9e4b-fdd23ac5f51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93493551169807"/>
                  <c:y val="-0.1048554509783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0.36</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0.00_ </c:formatCode>
                <c:ptCount val="3"/>
                <c:pt idx="0">
                  <c:v>0.36</c:v>
                </c:pt>
                <c:pt idx="1" c:formatCode="#,##0.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7fbc0dd-9080-4c3f-91c7-f84f6d9fbf6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4719</Words>
  <Characters>5326</Characters>
  <Lines>61</Lines>
  <Paragraphs>17</Paragraphs>
  <TotalTime>6</TotalTime>
  <ScaleCrop>false</ScaleCrop>
  <LinksUpToDate>false</LinksUpToDate>
  <CharactersWithSpaces>5389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2024-10-23T08:22:00Z</cp:lastPrinted>
  <dcterms:modified xsi:type="dcterms:W3CDTF">2024-10-25T08:08:26Z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AEBCAD316034446899B677FC4051C0C3_12</vt:lpwstr>
  </property>
</Properties>
</file>