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0E3E">
      <w:pPr>
        <w:spacing w:line="600" w:lineRule="exact"/>
        <w:jc w:val="left"/>
        <w:outlineLvl w:val="0"/>
        <w:rPr>
          <w:rFonts w:ascii="方正小标宋简体" w:hAnsi="宋体" w:eastAsia="方正小标宋简体"/>
          <w:szCs w:val="21"/>
        </w:rPr>
      </w:pPr>
      <w:bookmarkStart w:id="0" w:name="_Toc15306267"/>
    </w:p>
    <w:p w14:paraId="7E32511A">
      <w:pPr>
        <w:pStyle w:val="5"/>
        <w:spacing w:before="93"/>
      </w:pPr>
    </w:p>
    <w:p w14:paraId="167FA973">
      <w:pPr>
        <w:spacing w:line="600" w:lineRule="exact"/>
        <w:jc w:val="center"/>
        <w:outlineLvl w:val="0"/>
        <w:rPr>
          <w:rFonts w:ascii="方正小标宋简体" w:hAnsi="宋体" w:eastAsia="方正小标宋简体"/>
          <w:sz w:val="72"/>
          <w:szCs w:val="72"/>
        </w:rPr>
      </w:pPr>
    </w:p>
    <w:p w14:paraId="05751DC8">
      <w:pPr>
        <w:spacing w:line="600" w:lineRule="exact"/>
        <w:jc w:val="center"/>
        <w:outlineLvl w:val="0"/>
        <w:rPr>
          <w:rFonts w:ascii="方正小标宋简体" w:hAnsi="宋体" w:eastAsia="方正小标宋简体"/>
          <w:sz w:val="72"/>
          <w:szCs w:val="72"/>
        </w:rPr>
      </w:pPr>
    </w:p>
    <w:p w14:paraId="467981F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475"/>
      <w:bookmarkStart w:id="3" w:name="_Toc1537742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64CB6F69">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598"/>
      <w:bookmarkStart w:id="7" w:name="_Toc15396476"/>
      <w:bookmarkStart w:id="8" w:name="_Toc15378442"/>
      <w:bookmarkStart w:id="9" w:name="_Toc15377194"/>
      <w:bookmarkStart w:id="10" w:name="_Toc15377426"/>
      <w:r>
        <w:rPr>
          <w:rFonts w:hint="eastAsia" w:ascii="方正小标宋简体" w:hAnsi="方正小标宋简体" w:eastAsia="方正小标宋简体" w:cs="方正小标宋简体"/>
          <w:color w:val="auto"/>
          <w:sz w:val="72"/>
          <w:szCs w:val="72"/>
          <w:highlight w:val="none"/>
          <w:lang w:eastAsia="zh-CN"/>
        </w:rPr>
        <w:t>大竹县</w:t>
      </w:r>
      <w:r>
        <w:rPr>
          <w:rFonts w:hint="eastAsia" w:ascii="方正小标宋简体" w:hAnsi="方正小标宋简体" w:eastAsia="方正小标宋简体" w:cs="方正小标宋简体"/>
          <w:color w:val="auto"/>
          <w:sz w:val="72"/>
          <w:szCs w:val="72"/>
          <w:highlight w:val="none"/>
          <w:lang w:val="en-US" w:eastAsia="zh-CN"/>
        </w:rPr>
        <w:t>政府投资非经营性项目代建管理中心</w:t>
      </w:r>
    </w:p>
    <w:p w14:paraId="053D524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p>
    <w:bookmarkEnd w:id="0"/>
    <w:bookmarkEnd w:id="6"/>
    <w:bookmarkEnd w:id="7"/>
    <w:bookmarkEnd w:id="8"/>
    <w:bookmarkEnd w:id="9"/>
    <w:bookmarkEnd w:id="10"/>
    <w:p w14:paraId="477F9FA8">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FCF8B47">
      <w:pPr>
        <w:widowControl/>
        <w:jc w:val="center"/>
        <w:rPr>
          <w:rFonts w:ascii="黑体" w:hAnsi="黑体" w:eastAsia="黑体" w:cstheme="minorBidi"/>
          <w:sz w:val="28"/>
          <w:szCs w:val="28"/>
        </w:rPr>
      </w:pPr>
    </w:p>
    <w:p w14:paraId="741FBDBC">
      <w:pPr>
        <w:pStyle w:val="11"/>
        <w:rPr>
          <w:rFonts w:hint="default" w:eastAsia="仿宋"/>
          <w:color w:val="auto"/>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514FE478"/>
    <w:p w14:paraId="672E27EE">
      <w:pPr>
        <w:pStyle w:val="11"/>
        <w:numPr>
          <w:ilvl w:val="0"/>
          <w:numId w:val="1"/>
        </w:numPr>
        <w:adjustRightInd w:val="0"/>
        <w:snapToGrid w:val="0"/>
        <w:spacing w:before="0" w:line="440" w:lineRule="exact"/>
        <w:jc w:val="left"/>
        <w:rPr>
          <w:rFonts w:hint="default"/>
          <w:lang w:val="en-US" w:eastAsia="zh-CN"/>
        </w:rPr>
      </w:pPr>
      <w:r>
        <w:rPr>
          <w:rFonts w:hint="eastAsia"/>
          <w:sz w:val="28"/>
          <w:szCs w:val="28"/>
        </w:rPr>
        <w:t>单位概况</w:t>
      </w:r>
      <w:r>
        <w:rPr>
          <w:rFonts w:hint="eastAsia"/>
          <w:sz w:val="28"/>
          <w:szCs w:val="28"/>
          <w:lang w:val="en-US" w:eastAsia="zh-CN"/>
        </w:rPr>
        <w:t>.........................................4</w:t>
      </w:r>
    </w:p>
    <w:p w14:paraId="254C4B02">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14:paraId="3860DFFE">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3840E288">
      <w:pPr>
        <w:pStyle w:val="11"/>
        <w:adjustRightInd w:val="0"/>
        <w:snapToGrid w:val="0"/>
        <w:spacing w:before="0" w:line="440" w:lineRule="exact"/>
        <w:jc w:val="left"/>
        <w:rPr>
          <w:rFonts w:hint="default" w:eastAsia="仿宋"/>
          <w:sz w:val="28"/>
          <w:szCs w:val="28"/>
          <w:lang w:val="en-US" w:eastAsia="zh-CN"/>
        </w:rPr>
      </w:pPr>
      <w:r>
        <w:rPr>
          <w:rFonts w:hint="eastAsia"/>
          <w:sz w:val="28"/>
          <w:szCs w:val="28"/>
        </w:rPr>
        <w:t>第二部分 2023年度单位决算情况说明</w:t>
      </w:r>
      <w:r>
        <w:rPr>
          <w:rFonts w:hint="eastAsia"/>
          <w:sz w:val="28"/>
          <w:szCs w:val="28"/>
          <w:lang w:val="en-US" w:eastAsia="zh-CN"/>
        </w:rPr>
        <w:t>.........................5</w:t>
      </w:r>
    </w:p>
    <w:p w14:paraId="61C372C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0C87D1E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072117D1">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lang w:val="en-US" w:eastAsia="zh-CN"/>
        </w:rPr>
        <w:t>..........................................................................................6</w:t>
      </w:r>
    </w:p>
    <w:p w14:paraId="48844505">
      <w:pPr>
        <w:pStyle w:val="12"/>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sz w:val="24"/>
          <w:lang w:val="en-US" w:eastAsia="zh-CN"/>
        </w:rPr>
        <w:t>..........................................................6</w:t>
      </w:r>
    </w:p>
    <w:p w14:paraId="69214DC0">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lang w:val="en-US" w:eastAsia="zh-CN"/>
        </w:rPr>
        <w:t>...................................................7</w:t>
      </w:r>
    </w:p>
    <w:p w14:paraId="222166DD">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sz w:val="24"/>
          <w:lang w:val="en-US" w:eastAsia="zh-CN"/>
        </w:rPr>
        <w:t>.........................................10</w:t>
      </w:r>
    </w:p>
    <w:p w14:paraId="5EE21287">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sz w:val="24"/>
          <w:lang w:val="en-US" w:eastAsia="zh-CN"/>
        </w:rPr>
        <w:t>.....................................................11</w:t>
      </w:r>
    </w:p>
    <w:p w14:paraId="1480AB3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.............................................................13</w:t>
      </w:r>
    </w:p>
    <w:p w14:paraId="00D0A027">
      <w:pPr>
        <w:pStyle w:val="12"/>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sz w:val="24"/>
          <w:lang w:val="en-US" w:eastAsia="zh-CN"/>
        </w:rPr>
        <w:t>.........................................................13</w:t>
      </w:r>
    </w:p>
    <w:p w14:paraId="7986DBDD">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.............................................................................13</w:t>
      </w:r>
    </w:p>
    <w:p w14:paraId="66678987">
      <w:pPr>
        <w:pStyle w:val="11"/>
        <w:adjustRightInd w:val="0"/>
        <w:snapToGrid w:val="0"/>
        <w:spacing w:before="0" w:line="440" w:lineRule="exact"/>
        <w:jc w:val="left"/>
        <w:rPr>
          <w:rFonts w:hint="default" w:eastAsia="仿宋"/>
          <w:sz w:val="28"/>
          <w:szCs w:val="28"/>
          <w:lang w:val="en-US" w:eastAsia="zh-CN"/>
        </w:rPr>
      </w:pPr>
      <w:r>
        <w:rPr>
          <w:rFonts w:hint="eastAsia"/>
          <w:sz w:val="28"/>
          <w:szCs w:val="28"/>
        </w:rPr>
        <w:t>第三部分 名词解释</w:t>
      </w:r>
      <w:r>
        <w:rPr>
          <w:rFonts w:hint="eastAsia"/>
          <w:sz w:val="28"/>
          <w:szCs w:val="28"/>
          <w:lang w:val="en-US" w:eastAsia="zh-CN"/>
        </w:rPr>
        <w:t>........................................15</w:t>
      </w:r>
    </w:p>
    <w:p w14:paraId="192FCCDF">
      <w:pPr>
        <w:pStyle w:val="11"/>
        <w:adjustRightInd w:val="0"/>
        <w:snapToGrid w:val="0"/>
        <w:spacing w:before="0" w:line="440" w:lineRule="exact"/>
        <w:jc w:val="left"/>
        <w:rPr>
          <w:rFonts w:hint="default" w:eastAsia="仿宋"/>
          <w:sz w:val="28"/>
          <w:szCs w:val="28"/>
          <w:lang w:val="en-US" w:eastAsia="zh-CN"/>
        </w:rPr>
      </w:pPr>
      <w:r>
        <w:rPr>
          <w:rFonts w:hint="eastAsia"/>
          <w:sz w:val="28"/>
          <w:szCs w:val="28"/>
        </w:rPr>
        <w:t>第四部分 附件</w:t>
      </w:r>
      <w:r>
        <w:rPr>
          <w:rFonts w:hint="eastAsia"/>
          <w:sz w:val="28"/>
          <w:szCs w:val="28"/>
          <w:lang w:val="en-US" w:eastAsia="zh-CN"/>
        </w:rPr>
        <w:t>............................................19</w:t>
      </w:r>
    </w:p>
    <w:p w14:paraId="61557549">
      <w:pPr>
        <w:pStyle w:val="11"/>
        <w:adjustRightInd w:val="0"/>
        <w:snapToGrid w:val="0"/>
        <w:spacing w:before="0" w:line="440" w:lineRule="exact"/>
        <w:jc w:val="left"/>
        <w:rPr>
          <w:rFonts w:hint="default" w:eastAsia="仿宋"/>
          <w:sz w:val="28"/>
          <w:szCs w:val="28"/>
          <w:lang w:val="en-US" w:eastAsia="zh-CN"/>
        </w:rPr>
      </w:pPr>
      <w:r>
        <w:rPr>
          <w:rFonts w:hint="eastAsia"/>
          <w:sz w:val="28"/>
          <w:szCs w:val="28"/>
        </w:rPr>
        <w:t>第五部分 附表</w:t>
      </w:r>
      <w:r>
        <w:rPr>
          <w:rFonts w:hint="eastAsia"/>
          <w:sz w:val="28"/>
          <w:szCs w:val="28"/>
          <w:lang w:val="en-US" w:eastAsia="zh-CN"/>
        </w:rPr>
        <w:t>............................................48</w:t>
      </w:r>
    </w:p>
    <w:p w14:paraId="73D51586">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.........................................................................................48</w:t>
      </w:r>
    </w:p>
    <w:p w14:paraId="36A5FD88">
      <w:pPr>
        <w:pStyle w:val="12"/>
        <w:adjustRightInd w:val="0"/>
        <w:snapToGrid w:val="0"/>
        <w:spacing w:line="440" w:lineRule="exact"/>
        <w:jc w:val="left"/>
        <w:rPr>
          <w:sz w:val="24"/>
        </w:rPr>
      </w:pPr>
      <w:r>
        <w:rPr>
          <w:rFonts w:hint="eastAsia"/>
          <w:sz w:val="24"/>
        </w:rPr>
        <w:t>二、收入决算表</w:t>
      </w:r>
      <w:r>
        <w:rPr>
          <w:rFonts w:hint="eastAsia"/>
          <w:sz w:val="24"/>
          <w:lang w:val="en-US" w:eastAsia="zh-CN"/>
        </w:rPr>
        <w:t>....................................................................................................48</w:t>
      </w:r>
    </w:p>
    <w:p w14:paraId="37EAF3A9">
      <w:pPr>
        <w:pStyle w:val="12"/>
        <w:adjustRightInd w:val="0"/>
        <w:snapToGrid w:val="0"/>
        <w:spacing w:line="440" w:lineRule="exact"/>
        <w:jc w:val="left"/>
        <w:rPr>
          <w:sz w:val="24"/>
        </w:rPr>
      </w:pPr>
      <w:r>
        <w:rPr>
          <w:rFonts w:hint="eastAsia"/>
          <w:sz w:val="24"/>
        </w:rPr>
        <w:t>三、支出决算表</w:t>
      </w:r>
      <w:r>
        <w:rPr>
          <w:rFonts w:hint="eastAsia"/>
          <w:sz w:val="24"/>
          <w:lang w:val="en-US" w:eastAsia="zh-CN"/>
        </w:rPr>
        <w:t>....................................................................................................48</w:t>
      </w:r>
    </w:p>
    <w:p w14:paraId="7D4C1F7D">
      <w:pPr>
        <w:pStyle w:val="12"/>
        <w:adjustRightInd w:val="0"/>
        <w:snapToGrid w:val="0"/>
        <w:spacing w:line="440" w:lineRule="exact"/>
        <w:jc w:val="left"/>
        <w:rPr>
          <w:sz w:val="24"/>
        </w:rPr>
      </w:pPr>
      <w:r>
        <w:rPr>
          <w:rFonts w:hint="eastAsia"/>
          <w:sz w:val="24"/>
        </w:rPr>
        <w:t>四、财政拨款收入支出决算总表</w:t>
      </w:r>
      <w:r>
        <w:rPr>
          <w:rFonts w:hint="eastAsia"/>
          <w:sz w:val="24"/>
          <w:lang w:val="en-US" w:eastAsia="zh-CN"/>
        </w:rPr>
        <w:t>........................................................................48</w:t>
      </w:r>
    </w:p>
    <w:p w14:paraId="4958AFD0">
      <w:pPr>
        <w:pStyle w:val="12"/>
        <w:adjustRightInd w:val="0"/>
        <w:snapToGrid w:val="0"/>
        <w:spacing w:line="440" w:lineRule="exact"/>
        <w:jc w:val="left"/>
        <w:rPr>
          <w:sz w:val="24"/>
        </w:rPr>
      </w:pPr>
      <w:r>
        <w:rPr>
          <w:rFonts w:hint="eastAsia"/>
          <w:sz w:val="24"/>
        </w:rPr>
        <w:t>五、财政拨款支出决算明细表</w:t>
      </w:r>
      <w:r>
        <w:rPr>
          <w:rFonts w:hint="eastAsia"/>
          <w:sz w:val="24"/>
          <w:lang w:val="en-US" w:eastAsia="zh-CN"/>
        </w:rPr>
        <w:t>............................................................................48</w:t>
      </w:r>
    </w:p>
    <w:p w14:paraId="1AAE563E">
      <w:pPr>
        <w:pStyle w:val="12"/>
        <w:adjustRightInd w:val="0"/>
        <w:snapToGrid w:val="0"/>
        <w:spacing w:line="440" w:lineRule="exact"/>
        <w:jc w:val="left"/>
        <w:rPr>
          <w:sz w:val="24"/>
        </w:rPr>
      </w:pPr>
      <w:r>
        <w:rPr>
          <w:rFonts w:hint="eastAsia"/>
          <w:sz w:val="24"/>
        </w:rPr>
        <w:t>六、一般公共预算财政拨款支出决算表</w:t>
      </w:r>
      <w:r>
        <w:rPr>
          <w:rFonts w:hint="eastAsia"/>
          <w:sz w:val="24"/>
          <w:lang w:val="en-US" w:eastAsia="zh-CN"/>
        </w:rPr>
        <w:t>............................................................48</w:t>
      </w:r>
    </w:p>
    <w:p w14:paraId="1CC0A3AF">
      <w:pPr>
        <w:pStyle w:val="12"/>
        <w:adjustRightInd w:val="0"/>
        <w:snapToGrid w:val="0"/>
        <w:spacing w:line="440" w:lineRule="exact"/>
        <w:jc w:val="left"/>
        <w:rPr>
          <w:sz w:val="24"/>
        </w:rPr>
      </w:pPr>
      <w:r>
        <w:rPr>
          <w:rFonts w:hint="eastAsia"/>
          <w:sz w:val="24"/>
        </w:rPr>
        <w:t>七、一般公共预算财政拨款支出决算明细表</w:t>
      </w:r>
      <w:r>
        <w:rPr>
          <w:rFonts w:hint="eastAsia"/>
          <w:sz w:val="24"/>
          <w:lang w:val="en-US" w:eastAsia="zh-CN"/>
        </w:rPr>
        <w:t>....................................................48</w:t>
      </w:r>
    </w:p>
    <w:p w14:paraId="0E72A396">
      <w:pPr>
        <w:pStyle w:val="12"/>
        <w:adjustRightInd w:val="0"/>
        <w:snapToGrid w:val="0"/>
        <w:spacing w:line="440" w:lineRule="exact"/>
        <w:jc w:val="left"/>
        <w:rPr>
          <w:sz w:val="24"/>
        </w:rPr>
      </w:pPr>
      <w:r>
        <w:rPr>
          <w:rFonts w:hint="eastAsia"/>
          <w:sz w:val="24"/>
        </w:rPr>
        <w:t>八、一般公共预算财政拨款基本支出决算明细表</w:t>
      </w:r>
      <w:r>
        <w:rPr>
          <w:rFonts w:hint="eastAsia"/>
          <w:sz w:val="24"/>
          <w:lang w:val="en-US" w:eastAsia="zh-CN"/>
        </w:rPr>
        <w:t>............................................48</w:t>
      </w:r>
    </w:p>
    <w:p w14:paraId="0A38E722">
      <w:pPr>
        <w:pStyle w:val="12"/>
        <w:adjustRightInd w:val="0"/>
        <w:snapToGrid w:val="0"/>
        <w:spacing w:line="440" w:lineRule="exact"/>
        <w:jc w:val="left"/>
        <w:rPr>
          <w:sz w:val="24"/>
        </w:rPr>
      </w:pPr>
      <w:r>
        <w:rPr>
          <w:rFonts w:hint="eastAsia"/>
          <w:sz w:val="24"/>
        </w:rPr>
        <w:t>九、一般公共预算财政拨款项目支出决算表</w:t>
      </w:r>
      <w:r>
        <w:rPr>
          <w:rFonts w:hint="eastAsia"/>
          <w:sz w:val="24"/>
          <w:lang w:val="en-US" w:eastAsia="zh-CN"/>
        </w:rPr>
        <w:t>....................................................48</w:t>
      </w:r>
    </w:p>
    <w:p w14:paraId="5866A1FA">
      <w:pPr>
        <w:pStyle w:val="12"/>
        <w:adjustRightInd w:val="0"/>
        <w:snapToGrid w:val="0"/>
        <w:spacing w:line="440" w:lineRule="exact"/>
        <w:jc w:val="left"/>
        <w:rPr>
          <w:sz w:val="24"/>
        </w:rPr>
      </w:pPr>
      <w:r>
        <w:rPr>
          <w:rFonts w:hint="eastAsia"/>
          <w:sz w:val="24"/>
        </w:rPr>
        <w:t>十、政府性基金预算财政拨款收入支出决算表</w:t>
      </w:r>
      <w:r>
        <w:rPr>
          <w:rFonts w:hint="eastAsia"/>
          <w:sz w:val="24"/>
          <w:lang w:val="en-US" w:eastAsia="zh-CN"/>
        </w:rPr>
        <w:t>...............................................48</w:t>
      </w:r>
    </w:p>
    <w:p w14:paraId="1A3E7109">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sz w:val="24"/>
          <w:lang w:val="en-US" w:eastAsia="zh-CN"/>
        </w:rPr>
        <w:t>.......................................48</w:t>
      </w:r>
    </w:p>
    <w:p w14:paraId="52B56948">
      <w:pPr>
        <w:pStyle w:val="12"/>
        <w:adjustRightInd w:val="0"/>
        <w:snapToGrid w:val="0"/>
        <w:spacing w:line="440" w:lineRule="exact"/>
        <w:jc w:val="left"/>
        <w:rPr>
          <w:sz w:val="24"/>
        </w:rPr>
      </w:pPr>
      <w:r>
        <w:rPr>
          <w:rFonts w:hint="eastAsia"/>
          <w:sz w:val="24"/>
        </w:rPr>
        <w:t>十二、国有资本经营预算财政拨款支出决算表</w:t>
      </w:r>
      <w:r>
        <w:rPr>
          <w:rFonts w:hint="eastAsia"/>
          <w:sz w:val="24"/>
          <w:lang w:val="en-US" w:eastAsia="zh-CN"/>
        </w:rPr>
        <w:t>...............................................48</w:t>
      </w:r>
    </w:p>
    <w:p w14:paraId="270B95BD">
      <w:pPr>
        <w:pStyle w:val="12"/>
        <w:adjustRightInd w:val="0"/>
        <w:snapToGrid w:val="0"/>
        <w:spacing w:line="440" w:lineRule="exact"/>
        <w:jc w:val="left"/>
        <w:rPr>
          <w:rFonts w:hint="eastAsia"/>
          <w:sz w:val="24"/>
        </w:rPr>
      </w:pPr>
      <w:r>
        <w:rPr>
          <w:rFonts w:hint="eastAsia"/>
          <w:sz w:val="24"/>
        </w:rPr>
        <w:t>十三、财政拨款“三公”经费支出决算表</w:t>
      </w:r>
      <w:bookmarkStart w:id="11" w:name="_Toc15396599"/>
      <w:bookmarkStart w:id="12" w:name="_Toc15377196"/>
      <w:r>
        <w:rPr>
          <w:rFonts w:hint="eastAsia"/>
          <w:sz w:val="24"/>
          <w:lang w:val="en-US" w:eastAsia="zh-CN"/>
        </w:rPr>
        <w:t>.......................................................48</w:t>
      </w:r>
    </w:p>
    <w:p w14:paraId="5FB559EB">
      <w:pPr>
        <w:rPr>
          <w:rFonts w:hint="eastAsia"/>
          <w:sz w:val="24"/>
        </w:rPr>
      </w:pPr>
    </w:p>
    <w:p w14:paraId="61254FE7">
      <w:pPr>
        <w:rPr>
          <w:rFonts w:hint="eastAsia"/>
          <w:sz w:val="24"/>
        </w:rPr>
      </w:pPr>
    </w:p>
    <w:p w14:paraId="00B1A747">
      <w:pPr>
        <w:rPr>
          <w:rFonts w:hint="eastAsia"/>
          <w:sz w:val="24"/>
        </w:rPr>
      </w:pPr>
    </w:p>
    <w:p w14:paraId="55B4B995">
      <w:pPr>
        <w:pStyle w:val="2"/>
        <w:jc w:val="both"/>
        <w:rPr>
          <w:rFonts w:hint="eastAsia" w:ascii="黑体" w:hAnsi="黑体" w:eastAsia="黑体"/>
          <w:b w:val="0"/>
        </w:rPr>
      </w:pPr>
    </w:p>
    <w:p w14:paraId="2583DBD9">
      <w:pPr>
        <w:pStyle w:val="2"/>
        <w:jc w:val="both"/>
        <w:rPr>
          <w:rFonts w:hint="eastAsia" w:ascii="黑体" w:hAnsi="黑体" w:eastAsia="黑体"/>
          <w:b w:val="0"/>
        </w:rPr>
      </w:pPr>
    </w:p>
    <w:p w14:paraId="124DB28B">
      <w:pPr>
        <w:rPr>
          <w:rFonts w:hint="eastAsia" w:ascii="黑体" w:hAnsi="黑体" w:eastAsia="黑体"/>
          <w:b w:val="0"/>
        </w:rPr>
      </w:pPr>
    </w:p>
    <w:p w14:paraId="112A4907">
      <w:pPr>
        <w:rPr>
          <w:rFonts w:hint="eastAsia" w:ascii="黑体" w:hAnsi="黑体" w:eastAsia="黑体"/>
          <w:b w:val="0"/>
        </w:rPr>
      </w:pPr>
    </w:p>
    <w:p w14:paraId="50EEDDF5">
      <w:pPr>
        <w:rPr>
          <w:rFonts w:hint="eastAsia" w:ascii="黑体" w:hAnsi="黑体" w:eastAsia="黑体"/>
          <w:b w:val="0"/>
        </w:rPr>
      </w:pPr>
    </w:p>
    <w:p w14:paraId="37AD2496">
      <w:pPr>
        <w:rPr>
          <w:rFonts w:hint="eastAsia" w:ascii="黑体" w:hAnsi="黑体" w:eastAsia="黑体"/>
          <w:b w:val="0"/>
        </w:rPr>
      </w:pPr>
    </w:p>
    <w:p w14:paraId="4882968F">
      <w:pPr>
        <w:rPr>
          <w:rFonts w:hint="eastAsia" w:ascii="黑体" w:hAnsi="黑体" w:eastAsia="黑体"/>
          <w:b w:val="0"/>
        </w:rPr>
      </w:pPr>
    </w:p>
    <w:p w14:paraId="4E25959C">
      <w:pPr>
        <w:rPr>
          <w:rFonts w:hint="eastAsia" w:ascii="黑体" w:hAnsi="黑体" w:eastAsia="黑体"/>
          <w:b w:val="0"/>
        </w:rPr>
      </w:pPr>
    </w:p>
    <w:p w14:paraId="04CD74D3">
      <w:pPr>
        <w:rPr>
          <w:rFonts w:hint="eastAsia" w:ascii="黑体" w:hAnsi="黑体" w:eastAsia="黑体"/>
          <w:b w:val="0"/>
        </w:rPr>
      </w:pPr>
    </w:p>
    <w:p w14:paraId="2C78B5A2">
      <w:pPr>
        <w:rPr>
          <w:rFonts w:hint="eastAsia" w:ascii="黑体" w:hAnsi="黑体" w:eastAsia="黑体"/>
          <w:b w:val="0"/>
        </w:rPr>
      </w:pPr>
    </w:p>
    <w:p w14:paraId="2DCD8744">
      <w:pPr>
        <w:rPr>
          <w:rFonts w:hint="eastAsia" w:ascii="黑体" w:hAnsi="黑体" w:eastAsia="黑体"/>
          <w:b w:val="0"/>
        </w:rPr>
      </w:pPr>
    </w:p>
    <w:p w14:paraId="55CA08D6">
      <w:pPr>
        <w:rPr>
          <w:rFonts w:hint="eastAsia" w:ascii="黑体" w:hAnsi="黑体" w:eastAsia="黑体"/>
          <w:b w:val="0"/>
        </w:rPr>
      </w:pPr>
    </w:p>
    <w:p w14:paraId="1022D74B">
      <w:pPr>
        <w:rPr>
          <w:rFonts w:hint="eastAsia" w:ascii="黑体" w:hAnsi="黑体" w:eastAsia="黑体"/>
          <w:b w:val="0"/>
        </w:rPr>
      </w:pPr>
    </w:p>
    <w:p w14:paraId="0A9F76BF">
      <w:pPr>
        <w:rPr>
          <w:rFonts w:hint="eastAsia" w:ascii="黑体" w:hAnsi="黑体" w:eastAsia="黑体"/>
          <w:b w:val="0"/>
        </w:rPr>
      </w:pPr>
    </w:p>
    <w:p w14:paraId="642CD543">
      <w:pPr>
        <w:rPr>
          <w:rFonts w:hint="eastAsia" w:ascii="黑体" w:hAnsi="黑体" w:eastAsia="黑体"/>
          <w:b w:val="0"/>
        </w:rPr>
      </w:pPr>
    </w:p>
    <w:p w14:paraId="47652AED">
      <w:pPr>
        <w:rPr>
          <w:rFonts w:hint="eastAsia" w:ascii="黑体" w:hAnsi="黑体" w:eastAsia="黑体"/>
          <w:b w:val="0"/>
        </w:rPr>
      </w:pPr>
    </w:p>
    <w:p w14:paraId="59DAC6A0">
      <w:pPr>
        <w:rPr>
          <w:rFonts w:hint="eastAsia" w:ascii="黑体" w:hAnsi="黑体" w:eastAsia="黑体"/>
          <w:b w:val="0"/>
        </w:rPr>
      </w:pPr>
    </w:p>
    <w:p w14:paraId="43B8FC2E">
      <w:pPr>
        <w:rPr>
          <w:rFonts w:hint="eastAsia" w:ascii="黑体" w:hAnsi="黑体" w:eastAsia="黑体"/>
          <w:b w:val="0"/>
        </w:rPr>
      </w:pPr>
    </w:p>
    <w:p w14:paraId="39DFEDCD">
      <w:pPr>
        <w:rPr>
          <w:rFonts w:hint="eastAsia" w:ascii="黑体" w:hAnsi="黑体" w:eastAsia="黑体"/>
          <w:b w:val="0"/>
        </w:rPr>
      </w:pPr>
    </w:p>
    <w:p w14:paraId="5292355A">
      <w:pPr>
        <w:pStyle w:val="2"/>
        <w:jc w:val="center"/>
        <w:rPr>
          <w:rFonts w:hint="eastAsia" w:ascii="黑体" w:hAnsi="黑体" w:eastAsia="黑体"/>
          <w:b w:val="0"/>
        </w:rPr>
      </w:pPr>
    </w:p>
    <w:p w14:paraId="2EA43AC1">
      <w:pPr>
        <w:pStyle w:val="2"/>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1"/>
      <w:bookmarkEnd w:id="12"/>
    </w:p>
    <w:p w14:paraId="202B04B5">
      <w:pPr>
        <w:pStyle w:val="3"/>
        <w:numPr>
          <w:ilvl w:val="0"/>
          <w:numId w:val="0"/>
        </w:numPr>
        <w:ind w:firstLine="640" w:firstLineChars="200"/>
        <w:rPr>
          <w:rStyle w:val="28"/>
          <w:rFonts w:ascii="黑体" w:hAnsi="黑体" w:eastAsia="黑体"/>
          <w:b w:val="0"/>
          <w:bCs w:val="0"/>
          <w:highlight w:val="none"/>
        </w:rPr>
      </w:pPr>
      <w:bookmarkStart w:id="13" w:name="_Toc15396600"/>
      <w:bookmarkStart w:id="14" w:name="_Toc15377197"/>
      <w:r>
        <w:rPr>
          <w:rStyle w:val="28"/>
          <w:rFonts w:hint="eastAsia" w:ascii="黑体" w:hAnsi="黑体" w:eastAsia="黑体"/>
          <w:b w:val="0"/>
          <w:bCs w:val="0"/>
          <w:highlight w:val="none"/>
          <w:lang w:val="en-US" w:eastAsia="zh-CN"/>
        </w:rPr>
        <w:t>一、</w:t>
      </w:r>
      <w:r>
        <w:rPr>
          <w:rStyle w:val="28"/>
          <w:rFonts w:hint="eastAsia" w:ascii="黑体" w:hAnsi="黑体" w:eastAsia="黑体"/>
          <w:b w:val="0"/>
          <w:bCs w:val="0"/>
          <w:highlight w:val="none"/>
        </w:rPr>
        <w:t>主要职责</w:t>
      </w:r>
    </w:p>
    <w:p w14:paraId="07199984">
      <w:pPr>
        <w:pageBreakBefore w:val="0"/>
        <w:widowControl/>
        <w:kinsoku/>
        <w:wordWrap/>
        <w:overflowPunct/>
        <w:topLinePunct w:val="0"/>
        <w:autoSpaceDE/>
        <w:autoSpaceDN/>
        <w:bidi w:val="0"/>
        <w:spacing w:line="578"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大竹县政府投资非经营性项目代建管理中心基本职责是制定项目代建管理办法、实施细则、运行程序。负责项目立项后的项目建设管理。负责控制投资、质量和工期，防止超规模、超标准、超概算。组织项目竣工验收，移交使用单位。</w:t>
      </w:r>
    </w:p>
    <w:p w14:paraId="733B88AB"/>
    <w:p w14:paraId="1AFB27C9">
      <w:pPr>
        <w:pStyle w:val="3"/>
        <w:ind w:firstLine="640" w:firstLineChars="200"/>
        <w:rPr>
          <w:rFonts w:ascii="黑体" w:hAnsi="黑体" w:eastAsia="黑体"/>
          <w:b w:val="0"/>
          <w:highlight w:val="none"/>
        </w:rPr>
      </w:pPr>
      <w:r>
        <w:rPr>
          <w:rFonts w:hint="eastAsia" w:ascii="黑体" w:hAnsi="黑体" w:eastAsia="黑体"/>
          <w:b w:val="0"/>
          <w:highlight w:val="none"/>
        </w:rPr>
        <w:t>二、机构设置</w:t>
      </w:r>
    </w:p>
    <w:bookmarkEnd w:id="13"/>
    <w:bookmarkEnd w:id="14"/>
    <w:p w14:paraId="103FFAC7">
      <w:pPr>
        <w:widowControl/>
        <w:ind w:firstLine="640" w:firstLineChars="200"/>
        <w:jc w:val="left"/>
        <w:rPr>
          <w:rFonts w:hint="default" w:ascii="仿宋" w:hAnsi="仿宋" w:eastAsia="仿宋"/>
          <w:kern w:val="0"/>
          <w:sz w:val="32"/>
          <w:szCs w:val="32"/>
          <w:highlight w:val="yellow"/>
          <w:lang w:val="en-US" w:eastAsia="zh-CN"/>
        </w:rPr>
      </w:pPr>
      <w:r>
        <w:rPr>
          <w:rFonts w:hint="eastAsia" w:ascii="仿宋" w:hAnsi="仿宋" w:eastAsia="仿宋"/>
          <w:bCs/>
          <w:color w:val="000000"/>
          <w:kern w:val="0"/>
          <w:sz w:val="32"/>
          <w:szCs w:val="32"/>
        </w:rPr>
        <w:t>大竹县政府投资非经营性项目代建管理中心是财政全额拨款独立核算的正科级事业单位。下属二级单位</w:t>
      </w:r>
      <w:r>
        <w:rPr>
          <w:rFonts w:ascii="仿宋" w:hAnsi="仿宋" w:eastAsia="仿宋"/>
          <w:bCs/>
          <w:color w:val="000000"/>
          <w:kern w:val="0"/>
          <w:sz w:val="32"/>
          <w:szCs w:val="32"/>
        </w:rPr>
        <w:t>0</w:t>
      </w:r>
      <w:r>
        <w:rPr>
          <w:rFonts w:hint="eastAsia" w:ascii="仿宋" w:hAnsi="仿宋" w:eastAsia="仿宋"/>
          <w:bCs/>
          <w:color w:val="000000"/>
          <w:kern w:val="0"/>
          <w:sz w:val="32"/>
          <w:szCs w:val="32"/>
        </w:rPr>
        <w:t>个，其中行政单位</w:t>
      </w:r>
      <w:r>
        <w:rPr>
          <w:rFonts w:ascii="仿宋" w:hAnsi="仿宋" w:eastAsia="仿宋"/>
          <w:bCs/>
          <w:color w:val="000000"/>
          <w:kern w:val="0"/>
          <w:sz w:val="32"/>
          <w:szCs w:val="32"/>
        </w:rPr>
        <w:t>0</w:t>
      </w:r>
      <w:r>
        <w:rPr>
          <w:rFonts w:hint="eastAsia" w:ascii="仿宋" w:hAnsi="仿宋" w:eastAsia="仿宋"/>
          <w:bCs/>
          <w:color w:val="000000"/>
          <w:kern w:val="0"/>
          <w:sz w:val="32"/>
          <w:szCs w:val="32"/>
        </w:rPr>
        <w:t>个，参照公务员法管理的事业单位</w:t>
      </w:r>
      <w:r>
        <w:rPr>
          <w:rFonts w:ascii="仿宋" w:hAnsi="仿宋" w:eastAsia="仿宋"/>
          <w:bCs/>
          <w:color w:val="000000"/>
          <w:kern w:val="0"/>
          <w:sz w:val="32"/>
          <w:szCs w:val="32"/>
        </w:rPr>
        <w:t>0</w:t>
      </w:r>
      <w:r>
        <w:rPr>
          <w:rFonts w:hint="eastAsia" w:ascii="仿宋" w:hAnsi="仿宋" w:eastAsia="仿宋"/>
          <w:bCs/>
          <w:color w:val="000000"/>
          <w:kern w:val="0"/>
          <w:sz w:val="32"/>
          <w:szCs w:val="32"/>
        </w:rPr>
        <w:t>个，其他事业单位</w:t>
      </w:r>
      <w:r>
        <w:rPr>
          <w:rFonts w:ascii="仿宋" w:hAnsi="仿宋" w:eastAsia="仿宋"/>
          <w:bCs/>
          <w:color w:val="000000"/>
          <w:kern w:val="0"/>
          <w:sz w:val="32"/>
          <w:szCs w:val="32"/>
        </w:rPr>
        <w:t>0</w:t>
      </w:r>
      <w:r>
        <w:rPr>
          <w:rFonts w:hint="eastAsia" w:ascii="仿宋" w:hAnsi="仿宋" w:eastAsia="仿宋"/>
          <w:bCs/>
          <w:color w:val="000000"/>
          <w:kern w:val="0"/>
          <w:sz w:val="32"/>
          <w:szCs w:val="32"/>
        </w:rPr>
        <w:t>个。</w:t>
      </w:r>
    </w:p>
    <w:p w14:paraId="676C556C">
      <w:pPr>
        <w:pStyle w:val="2"/>
        <w:ind w:right="440"/>
        <w:jc w:val="center"/>
        <w:rPr>
          <w:rFonts w:hint="eastAsia" w:ascii="黑体" w:hAnsi="黑体" w:eastAsia="黑体"/>
          <w:b w:val="0"/>
        </w:rPr>
      </w:pPr>
      <w:bookmarkStart w:id="15" w:name="_Toc15377204"/>
      <w:bookmarkStart w:id="16" w:name="_Toc15396602"/>
    </w:p>
    <w:p w14:paraId="23B87CA1">
      <w:pPr>
        <w:rPr>
          <w:rFonts w:hint="eastAsia"/>
        </w:rPr>
      </w:pPr>
    </w:p>
    <w:p w14:paraId="695A9AA3">
      <w:pPr>
        <w:pStyle w:val="2"/>
        <w:ind w:right="440"/>
        <w:jc w:val="center"/>
        <w:rPr>
          <w:rFonts w:hint="eastAsia" w:ascii="黑体" w:hAnsi="黑体" w:eastAsia="黑体"/>
          <w:b w:val="0"/>
        </w:rPr>
      </w:pPr>
    </w:p>
    <w:p w14:paraId="3252E92F">
      <w:pPr>
        <w:pStyle w:val="2"/>
        <w:ind w:right="440"/>
        <w:jc w:val="center"/>
        <w:rPr>
          <w:rStyle w:val="27"/>
          <w:rFonts w:ascii="黑体" w:hAnsi="黑体" w:eastAsia="黑体"/>
          <w:b w:val="0"/>
          <w:bCs/>
        </w:rPr>
      </w:pPr>
      <w:r>
        <w:rPr>
          <w:rFonts w:hint="eastAsia" w:ascii="黑体" w:hAnsi="黑体" w:eastAsia="黑体"/>
          <w:b w:val="0"/>
        </w:rPr>
        <w:t>第二部分 2023年度</w:t>
      </w:r>
      <w:r>
        <w:rPr>
          <w:rStyle w:val="27"/>
          <w:rFonts w:hint="eastAsia" w:ascii="黑体" w:hAnsi="黑体" w:eastAsia="黑体"/>
          <w:b w:val="0"/>
          <w:bCs/>
        </w:rPr>
        <w:t>单位决算情况说明</w:t>
      </w:r>
      <w:bookmarkEnd w:id="15"/>
      <w:bookmarkEnd w:id="16"/>
    </w:p>
    <w:p w14:paraId="00B71213"/>
    <w:p w14:paraId="6D28A8D8">
      <w:pPr>
        <w:pStyle w:val="26"/>
        <w:numPr>
          <w:ilvl w:val="0"/>
          <w:numId w:val="2"/>
        </w:numPr>
        <w:spacing w:line="600" w:lineRule="exact"/>
        <w:ind w:firstLineChars="0"/>
        <w:outlineLvl w:val="1"/>
        <w:rPr>
          <w:rStyle w:val="28"/>
          <w:rFonts w:ascii="黑体" w:hAnsi="黑体" w:eastAsia="黑体"/>
          <w:b w:val="0"/>
        </w:rPr>
      </w:pPr>
      <w:bookmarkStart w:id="17" w:name="_Toc15396603"/>
      <w:bookmarkStart w:id="18"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7"/>
      <w:bookmarkEnd w:id="18"/>
    </w:p>
    <w:p w14:paraId="5F693D30">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rPr>
        <w:t>2023年度收、支总计均为</w:t>
      </w:r>
      <w:r>
        <w:rPr>
          <w:rFonts w:hint="eastAsia" w:ascii="仿宋" w:hAnsi="仿宋" w:eastAsia="仿宋"/>
          <w:b w:val="0"/>
          <w:bCs/>
          <w:sz w:val="32"/>
          <w:szCs w:val="32"/>
          <w:lang w:val="en-US" w:eastAsia="zh-CN"/>
        </w:rPr>
        <w:t>12635.16</w:t>
      </w:r>
      <w:r>
        <w:rPr>
          <w:rFonts w:hint="eastAsia" w:ascii="仿宋" w:hAnsi="仿宋" w:eastAsia="仿宋"/>
          <w:sz w:val="32"/>
          <w:szCs w:val="32"/>
        </w:rPr>
        <w:t>万元。与2022年度相比，</w:t>
      </w:r>
      <w:r>
        <w:rPr>
          <w:rFonts w:hint="eastAsia" w:ascii="仿宋" w:hAnsi="仿宋" w:eastAsia="仿宋"/>
          <w:sz w:val="32"/>
          <w:szCs w:val="32"/>
          <w:highlight w:val="none"/>
        </w:rPr>
        <w:t>收、支总计各增加减少</w:t>
      </w:r>
      <w:r>
        <w:rPr>
          <w:rFonts w:hint="eastAsia" w:ascii="仿宋" w:hAnsi="仿宋" w:eastAsia="仿宋"/>
          <w:sz w:val="32"/>
          <w:szCs w:val="32"/>
          <w:highlight w:val="none"/>
          <w:lang w:val="en-US" w:eastAsia="zh-CN"/>
        </w:rPr>
        <w:t>1550.07</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19.7</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代建项目支出减少</w:t>
      </w:r>
      <w:r>
        <w:rPr>
          <w:rFonts w:hint="eastAsia" w:ascii="仿宋" w:hAnsi="仿宋" w:eastAsia="仿宋"/>
          <w:sz w:val="32"/>
          <w:szCs w:val="32"/>
          <w:highlight w:val="none"/>
        </w:rPr>
        <w:t>。</w:t>
      </w:r>
    </w:p>
    <w:p w14:paraId="34B8F717">
      <w:pPr>
        <w:spacing w:line="600" w:lineRule="exact"/>
        <w:ind w:firstLine="640" w:firstLineChars="200"/>
        <w:rPr>
          <w:rFonts w:ascii="仿宋" w:hAnsi="仿宋" w:eastAsia="仿宋"/>
          <w:sz w:val="32"/>
          <w:szCs w:val="32"/>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06977DFA">
      <w:pPr>
        <w:spacing w:line="600" w:lineRule="exact"/>
        <w:ind w:firstLine="420" w:firstLineChars="200"/>
        <w:jc w:val="left"/>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290195</wp:posOffset>
            </wp:positionH>
            <wp:positionV relativeFrom="paragraph">
              <wp:posOffset>185420</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82425EA">
      <w:pPr>
        <w:spacing w:line="600" w:lineRule="exact"/>
        <w:ind w:firstLine="640" w:firstLineChars="200"/>
        <w:jc w:val="left"/>
        <w:rPr>
          <w:rFonts w:ascii="仿宋_GB2312" w:eastAsia="仿宋_GB2312"/>
          <w:sz w:val="32"/>
          <w:szCs w:val="32"/>
        </w:rPr>
      </w:pPr>
    </w:p>
    <w:p w14:paraId="2C8B2A0F">
      <w:pPr>
        <w:spacing w:line="600" w:lineRule="exact"/>
        <w:ind w:firstLine="640" w:firstLineChars="200"/>
        <w:jc w:val="left"/>
        <w:rPr>
          <w:rFonts w:ascii="仿宋_GB2312" w:eastAsia="仿宋_GB2312"/>
          <w:sz w:val="32"/>
          <w:szCs w:val="32"/>
        </w:rPr>
      </w:pPr>
    </w:p>
    <w:p w14:paraId="728C8467">
      <w:pPr>
        <w:spacing w:line="600" w:lineRule="exact"/>
        <w:ind w:firstLine="640" w:firstLineChars="200"/>
        <w:jc w:val="left"/>
        <w:rPr>
          <w:rFonts w:ascii="仿宋_GB2312" w:eastAsia="仿宋_GB2312"/>
          <w:sz w:val="32"/>
          <w:szCs w:val="32"/>
        </w:rPr>
      </w:pPr>
    </w:p>
    <w:p w14:paraId="6AE7AEFD">
      <w:pPr>
        <w:spacing w:line="600" w:lineRule="exact"/>
        <w:ind w:firstLine="640" w:firstLineChars="200"/>
        <w:jc w:val="left"/>
        <w:rPr>
          <w:rFonts w:ascii="仿宋_GB2312" w:eastAsia="仿宋_GB2312"/>
          <w:sz w:val="32"/>
          <w:szCs w:val="32"/>
        </w:rPr>
      </w:pPr>
    </w:p>
    <w:p w14:paraId="5A939354">
      <w:pPr>
        <w:spacing w:line="600" w:lineRule="exact"/>
        <w:ind w:firstLine="640" w:firstLineChars="200"/>
        <w:jc w:val="left"/>
        <w:rPr>
          <w:rFonts w:ascii="仿宋_GB2312" w:eastAsia="仿宋_GB2312"/>
          <w:sz w:val="32"/>
          <w:szCs w:val="32"/>
        </w:rPr>
      </w:pPr>
    </w:p>
    <w:p w14:paraId="22E7AEBF">
      <w:pPr>
        <w:spacing w:line="600" w:lineRule="exact"/>
        <w:ind w:firstLine="640" w:firstLineChars="200"/>
        <w:jc w:val="left"/>
        <w:rPr>
          <w:rFonts w:ascii="仿宋_GB2312" w:eastAsia="仿宋_GB2312"/>
          <w:sz w:val="32"/>
          <w:szCs w:val="32"/>
        </w:rPr>
      </w:pPr>
    </w:p>
    <w:p w14:paraId="5FE75792">
      <w:pPr>
        <w:spacing w:line="600" w:lineRule="exact"/>
        <w:jc w:val="left"/>
        <w:rPr>
          <w:rFonts w:ascii="仿宋_GB2312" w:eastAsia="仿宋_GB2312"/>
          <w:sz w:val="32"/>
          <w:szCs w:val="32"/>
        </w:rPr>
      </w:pPr>
    </w:p>
    <w:p w14:paraId="4CCCDE63">
      <w:pPr>
        <w:pStyle w:val="26"/>
        <w:numPr>
          <w:ilvl w:val="0"/>
          <w:numId w:val="2"/>
        </w:numPr>
        <w:spacing w:line="600" w:lineRule="exact"/>
        <w:ind w:firstLineChars="0"/>
        <w:outlineLvl w:val="1"/>
        <w:rPr>
          <w:rStyle w:val="28"/>
          <w:rFonts w:ascii="黑体" w:hAnsi="黑体" w:eastAsia="黑体"/>
          <w:b w:val="0"/>
        </w:rPr>
      </w:pPr>
      <w:bookmarkStart w:id="19" w:name="_Toc15377206"/>
      <w:bookmarkStart w:id="20" w:name="_Toc15396604"/>
      <w:r>
        <w:rPr>
          <w:rFonts w:hint="eastAsia" w:ascii="黑体" w:hAnsi="黑体" w:eastAsia="黑体"/>
          <w:sz w:val="32"/>
          <w:szCs w:val="32"/>
        </w:rPr>
        <w:t>收</w:t>
      </w:r>
      <w:r>
        <w:rPr>
          <w:rStyle w:val="28"/>
          <w:rFonts w:hint="eastAsia" w:ascii="黑体" w:hAnsi="黑体" w:eastAsia="黑体"/>
          <w:b w:val="0"/>
        </w:rPr>
        <w:t>入决算情况说明</w:t>
      </w:r>
      <w:bookmarkEnd w:id="19"/>
      <w:bookmarkEnd w:id="20"/>
    </w:p>
    <w:p w14:paraId="004DDD71">
      <w:pPr>
        <w:spacing w:line="600" w:lineRule="exact"/>
        <w:ind w:firstLine="640" w:firstLineChars="200"/>
        <w:outlineLvl w:val="1"/>
        <w:rPr>
          <w:rFonts w:ascii="仿宋" w:hAnsi="仿宋" w:eastAsia="仿宋"/>
          <w:sz w:val="32"/>
          <w:szCs w:val="32"/>
        </w:rPr>
      </w:pPr>
      <w:r>
        <w:rPr>
          <w:rFonts w:hint="eastAsia" w:ascii="仿宋" w:hAnsi="仿宋" w:eastAsia="仿宋"/>
          <w:b w:val="0"/>
          <w:bCs w:val="0"/>
          <w:sz w:val="32"/>
          <w:szCs w:val="32"/>
        </w:rPr>
        <w:t>2023年度本年收入合计</w:t>
      </w:r>
      <w:r>
        <w:rPr>
          <w:rFonts w:hint="eastAsia" w:ascii="仿宋" w:hAnsi="仿宋" w:eastAsia="仿宋"/>
          <w:b w:val="0"/>
          <w:bCs w:val="0"/>
          <w:sz w:val="32"/>
          <w:szCs w:val="32"/>
          <w:lang w:val="en-US" w:eastAsia="zh-CN"/>
        </w:rPr>
        <w:t>5407.59</w:t>
      </w:r>
      <w:r>
        <w:rPr>
          <w:rFonts w:hint="eastAsia" w:ascii="仿宋" w:hAnsi="仿宋" w:eastAsia="仿宋"/>
          <w:b w:val="0"/>
          <w:bCs w:val="0"/>
          <w:sz w:val="32"/>
          <w:szCs w:val="32"/>
        </w:rPr>
        <w:t>万元，其中：一般公共预算财政拨款收入</w:t>
      </w:r>
      <w:r>
        <w:rPr>
          <w:rFonts w:hint="eastAsia" w:ascii="仿宋" w:hAnsi="仿宋" w:eastAsia="仿宋"/>
          <w:b w:val="0"/>
          <w:bCs w:val="0"/>
          <w:sz w:val="32"/>
          <w:szCs w:val="32"/>
          <w:lang w:val="en-US" w:eastAsia="zh-CN"/>
        </w:rPr>
        <w:t>4645.82</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85.91</w:t>
      </w:r>
      <w:r>
        <w:rPr>
          <w:rFonts w:ascii="仿宋" w:hAnsi="仿宋" w:eastAsia="仿宋"/>
          <w:b w:val="0"/>
          <w:bCs w:val="0"/>
          <w:sz w:val="32"/>
          <w:szCs w:val="32"/>
        </w:rPr>
        <w:t>%</w:t>
      </w:r>
      <w:r>
        <w:rPr>
          <w:rFonts w:hint="eastAsia" w:ascii="仿宋" w:hAnsi="仿宋" w:eastAsia="仿宋"/>
          <w:b w:val="0"/>
          <w:bCs w:val="0"/>
          <w:sz w:val="32"/>
          <w:szCs w:val="32"/>
        </w:rPr>
        <w:t>；政府性基金预算财政拨款收入</w:t>
      </w:r>
      <w:r>
        <w:rPr>
          <w:rFonts w:hint="eastAsia" w:ascii="仿宋" w:hAnsi="仿宋" w:eastAsia="仿宋"/>
          <w:b w:val="0"/>
          <w:bCs w:val="0"/>
          <w:sz w:val="32"/>
          <w:szCs w:val="32"/>
          <w:lang w:val="en-US" w:eastAsia="zh-CN"/>
        </w:rPr>
        <w:t>761.77</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14.09</w:t>
      </w:r>
      <w:r>
        <w:rPr>
          <w:rFonts w:ascii="仿宋" w:hAnsi="仿宋" w:eastAsia="仿宋"/>
          <w:b w:val="0"/>
          <w:bCs w:val="0"/>
          <w:sz w:val="32"/>
          <w:szCs w:val="32"/>
        </w:rPr>
        <w:t>%</w:t>
      </w:r>
      <w:r>
        <w:rPr>
          <w:rFonts w:hint="eastAsia" w:ascii="仿宋" w:hAnsi="仿宋" w:eastAsia="仿宋"/>
          <w:b w:val="0"/>
          <w:bCs w:val="0"/>
          <w:sz w:val="32"/>
          <w:szCs w:val="32"/>
          <w:lang w:eastAsia="zh-CN"/>
        </w:rPr>
        <w:t>。</w:t>
      </w:r>
    </w:p>
    <w:p w14:paraId="458689D2">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图2：收入决算结构图</w:t>
      </w:r>
    </w:p>
    <w:p w14:paraId="19967C85">
      <w:pPr>
        <w:spacing w:line="600" w:lineRule="exact"/>
        <w:ind w:firstLine="640" w:firstLineChars="200"/>
        <w:rPr>
          <w:rFonts w:ascii="仿宋_GB2312" w:eastAsia="仿宋_GB2312"/>
          <w:sz w:val="32"/>
          <w:szCs w:val="32"/>
          <w:highlight w:val="yellow"/>
        </w:rPr>
      </w:pPr>
    </w:p>
    <w:p w14:paraId="71F41D59">
      <w:pPr>
        <w:spacing w:line="600" w:lineRule="exact"/>
        <w:rPr>
          <w:rFonts w:ascii="仿宋_GB2312" w:eastAsia="仿宋_GB2312"/>
          <w:sz w:val="32"/>
          <w:szCs w:val="32"/>
          <w:highlight w:val="yellow"/>
        </w:rPr>
      </w:pPr>
      <w:r>
        <w:drawing>
          <wp:anchor distT="0" distB="0" distL="114300" distR="114300" simplePos="0" relativeHeight="251660288" behindDoc="0" locked="0" layoutInCell="1" allowOverlap="1">
            <wp:simplePos x="0" y="0"/>
            <wp:positionH relativeFrom="column">
              <wp:posOffset>223520</wp:posOffset>
            </wp:positionH>
            <wp:positionV relativeFrom="paragraph">
              <wp:posOffset>290195</wp:posOffset>
            </wp:positionV>
            <wp:extent cx="4401185" cy="2647950"/>
            <wp:effectExtent l="4445" t="4445" r="13970"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93A69EA">
      <w:pPr>
        <w:spacing w:line="600" w:lineRule="exact"/>
        <w:rPr>
          <w:rFonts w:ascii="仿宋_GB2312" w:eastAsia="仿宋_GB2312"/>
          <w:sz w:val="32"/>
          <w:szCs w:val="32"/>
          <w:highlight w:val="yellow"/>
        </w:rPr>
      </w:pPr>
    </w:p>
    <w:p w14:paraId="0A7FAB0D">
      <w:pPr>
        <w:spacing w:line="600" w:lineRule="exact"/>
        <w:ind w:firstLine="640" w:firstLineChars="200"/>
        <w:rPr>
          <w:rFonts w:ascii="仿宋_GB2312" w:eastAsia="仿宋_GB2312"/>
          <w:sz w:val="32"/>
          <w:szCs w:val="32"/>
          <w:highlight w:val="yellow"/>
        </w:rPr>
      </w:pPr>
    </w:p>
    <w:p w14:paraId="21529E95">
      <w:pPr>
        <w:spacing w:line="600" w:lineRule="exact"/>
        <w:ind w:firstLine="640" w:firstLineChars="200"/>
        <w:rPr>
          <w:rFonts w:ascii="仿宋_GB2312" w:eastAsia="仿宋_GB2312"/>
          <w:sz w:val="32"/>
          <w:szCs w:val="32"/>
          <w:highlight w:val="yellow"/>
        </w:rPr>
      </w:pPr>
    </w:p>
    <w:p w14:paraId="2ACCC4E7">
      <w:pPr>
        <w:spacing w:line="600" w:lineRule="exact"/>
        <w:ind w:firstLine="640" w:firstLineChars="200"/>
        <w:rPr>
          <w:rFonts w:ascii="仿宋_GB2312" w:eastAsia="仿宋_GB2312"/>
          <w:sz w:val="32"/>
          <w:szCs w:val="32"/>
          <w:highlight w:val="yellow"/>
        </w:rPr>
      </w:pPr>
    </w:p>
    <w:p w14:paraId="7356F6C9">
      <w:pPr>
        <w:spacing w:line="600" w:lineRule="exact"/>
        <w:ind w:firstLine="640" w:firstLineChars="200"/>
        <w:rPr>
          <w:rFonts w:ascii="仿宋_GB2312" w:eastAsia="仿宋_GB2312"/>
          <w:sz w:val="32"/>
          <w:szCs w:val="32"/>
          <w:highlight w:val="yellow"/>
        </w:rPr>
      </w:pPr>
    </w:p>
    <w:p w14:paraId="119168A3">
      <w:pPr>
        <w:spacing w:line="600" w:lineRule="exact"/>
        <w:ind w:firstLine="640" w:firstLineChars="200"/>
        <w:rPr>
          <w:rFonts w:ascii="仿宋_GB2312" w:eastAsia="仿宋_GB2312"/>
          <w:sz w:val="32"/>
          <w:szCs w:val="32"/>
          <w:highlight w:val="yellow"/>
        </w:rPr>
      </w:pPr>
    </w:p>
    <w:p w14:paraId="3B2386DF">
      <w:pPr>
        <w:spacing w:line="600" w:lineRule="exact"/>
        <w:rPr>
          <w:rFonts w:ascii="仿宋_GB2312" w:eastAsia="仿宋_GB2312"/>
          <w:sz w:val="32"/>
          <w:szCs w:val="32"/>
          <w:highlight w:val="yellow"/>
        </w:rPr>
      </w:pPr>
    </w:p>
    <w:p w14:paraId="66CAA257">
      <w:pPr>
        <w:pStyle w:val="26"/>
        <w:numPr>
          <w:ilvl w:val="0"/>
          <w:numId w:val="2"/>
        </w:numPr>
        <w:spacing w:line="600" w:lineRule="exact"/>
        <w:ind w:firstLineChars="0"/>
        <w:outlineLvl w:val="1"/>
        <w:rPr>
          <w:rStyle w:val="28"/>
          <w:rFonts w:ascii="黑体" w:hAnsi="黑体" w:eastAsia="黑体"/>
          <w:b w:val="0"/>
        </w:rPr>
      </w:pPr>
      <w:bookmarkStart w:id="21" w:name="_Toc15396605"/>
      <w:bookmarkStart w:id="22" w:name="_Toc15377207"/>
      <w:r>
        <w:rPr>
          <w:rFonts w:hint="eastAsia" w:ascii="黑体" w:hAnsi="黑体" w:eastAsia="黑体"/>
          <w:sz w:val="32"/>
          <w:szCs w:val="32"/>
        </w:rPr>
        <w:t>支</w:t>
      </w:r>
      <w:r>
        <w:rPr>
          <w:rStyle w:val="28"/>
          <w:rFonts w:hint="eastAsia" w:ascii="黑体" w:hAnsi="黑体" w:eastAsia="黑体"/>
          <w:b w:val="0"/>
        </w:rPr>
        <w:t>出决算情况说明</w:t>
      </w:r>
      <w:bookmarkEnd w:id="21"/>
      <w:bookmarkEnd w:id="22"/>
    </w:p>
    <w:p w14:paraId="3DFD8F9C">
      <w:pPr>
        <w:spacing w:line="600" w:lineRule="exact"/>
        <w:ind w:firstLine="640" w:firstLineChars="200"/>
        <w:outlineLvl w:val="1"/>
        <w:rPr>
          <w:rFonts w:ascii="仿宋" w:hAnsi="仿宋" w:eastAsia="仿宋"/>
          <w:b w:val="0"/>
          <w:bCs w:val="0"/>
          <w:sz w:val="32"/>
          <w:szCs w:val="32"/>
          <w:shd w:val="pct10" w:color="auto" w:fill="FFFFFF"/>
        </w:rPr>
      </w:pPr>
      <w:r>
        <w:rPr>
          <w:rFonts w:hint="eastAsia" w:ascii="仿宋" w:hAnsi="仿宋" w:eastAsia="仿宋"/>
          <w:b w:val="0"/>
          <w:bCs w:val="0"/>
          <w:sz w:val="32"/>
          <w:szCs w:val="32"/>
        </w:rPr>
        <w:t>2023年度本年支出合计</w:t>
      </w:r>
      <w:r>
        <w:rPr>
          <w:rFonts w:hint="eastAsia" w:ascii="仿宋" w:hAnsi="仿宋" w:eastAsia="仿宋"/>
          <w:b w:val="0"/>
          <w:bCs w:val="0"/>
          <w:sz w:val="32"/>
          <w:szCs w:val="32"/>
          <w:lang w:val="en-US" w:eastAsia="zh-CN"/>
        </w:rPr>
        <w:t>6317.58</w:t>
      </w:r>
      <w:r>
        <w:rPr>
          <w:rFonts w:hint="eastAsia" w:ascii="仿宋" w:hAnsi="仿宋" w:eastAsia="仿宋"/>
          <w:b w:val="0"/>
          <w:bCs w:val="0"/>
          <w:sz w:val="32"/>
          <w:szCs w:val="32"/>
        </w:rPr>
        <w:t>万元，其中：基本支出</w:t>
      </w:r>
      <w:r>
        <w:rPr>
          <w:rFonts w:hint="eastAsia" w:ascii="仿宋" w:hAnsi="仿宋" w:eastAsia="仿宋"/>
          <w:b w:val="0"/>
          <w:bCs w:val="0"/>
          <w:sz w:val="32"/>
          <w:szCs w:val="32"/>
          <w:lang w:val="en-US" w:eastAsia="zh-CN"/>
        </w:rPr>
        <w:t>240.56</w:t>
      </w:r>
      <w:r>
        <w:rPr>
          <w:rFonts w:hint="eastAsia" w:ascii="仿宋" w:hAnsi="仿宋" w:eastAsia="仿宋"/>
          <w:b w:val="0"/>
          <w:bCs w:val="0"/>
          <w:sz w:val="32"/>
          <w:szCs w:val="32"/>
        </w:rPr>
        <w:t>万元，</w:t>
      </w:r>
      <w:r>
        <w:rPr>
          <w:rFonts w:hint="eastAsia" w:ascii="仿宋" w:hAnsi="仿宋" w:eastAsia="仿宋"/>
          <w:b w:val="0"/>
          <w:bCs w:val="0"/>
          <w:sz w:val="32"/>
          <w:szCs w:val="32"/>
          <w:highlight w:val="none"/>
        </w:rPr>
        <w:t>占</w:t>
      </w:r>
      <w:r>
        <w:rPr>
          <w:rFonts w:hint="eastAsia" w:ascii="仿宋" w:hAnsi="仿宋" w:eastAsia="仿宋"/>
          <w:b w:val="0"/>
          <w:bCs w:val="0"/>
          <w:sz w:val="32"/>
          <w:szCs w:val="32"/>
          <w:highlight w:val="none"/>
          <w:lang w:val="en-US" w:eastAsia="zh-CN"/>
        </w:rPr>
        <w:t>3.81</w:t>
      </w:r>
      <w:r>
        <w:rPr>
          <w:rFonts w:ascii="仿宋" w:hAnsi="仿宋" w:eastAsia="仿宋"/>
          <w:b w:val="0"/>
          <w:bCs w:val="0"/>
          <w:sz w:val="32"/>
          <w:szCs w:val="32"/>
          <w:highlight w:val="none"/>
        </w:rPr>
        <w:t>%</w:t>
      </w:r>
      <w:r>
        <w:rPr>
          <w:rFonts w:hint="eastAsia" w:ascii="仿宋" w:hAnsi="仿宋" w:eastAsia="仿宋"/>
          <w:b w:val="0"/>
          <w:bCs w:val="0"/>
          <w:sz w:val="32"/>
          <w:szCs w:val="32"/>
        </w:rPr>
        <w:t>；项目支</w:t>
      </w:r>
      <w:r>
        <w:rPr>
          <w:rFonts w:hint="eastAsia" w:ascii="仿宋" w:hAnsi="仿宋" w:eastAsia="仿宋"/>
          <w:b w:val="0"/>
          <w:bCs w:val="0"/>
          <w:sz w:val="32"/>
          <w:szCs w:val="32"/>
          <w:lang w:val="en-US" w:eastAsia="zh-CN"/>
        </w:rPr>
        <w:t>6067.12</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96.19</w:t>
      </w:r>
      <w:r>
        <w:rPr>
          <w:rFonts w:ascii="仿宋" w:hAnsi="仿宋" w:eastAsia="仿宋"/>
          <w:b w:val="0"/>
          <w:bCs w:val="0"/>
          <w:sz w:val="32"/>
          <w:szCs w:val="32"/>
        </w:rPr>
        <w:t>%</w:t>
      </w:r>
      <w:r>
        <w:rPr>
          <w:rFonts w:hint="eastAsia" w:ascii="仿宋" w:hAnsi="仿宋" w:eastAsia="仿宋"/>
          <w:b w:val="0"/>
          <w:bCs w:val="0"/>
          <w:sz w:val="32"/>
          <w:szCs w:val="32"/>
        </w:rPr>
        <w:t>。</w:t>
      </w:r>
    </w:p>
    <w:p w14:paraId="0AADC84D">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图3：支出决算结构图</w:t>
      </w:r>
    </w:p>
    <w:p w14:paraId="5DDB56A5">
      <w:pPr>
        <w:spacing w:line="600" w:lineRule="exact"/>
        <w:ind w:firstLine="420" w:firstLineChars="200"/>
        <w:rPr>
          <w:rFonts w:ascii="仿宋_GB2312" w:eastAsia="仿宋_GB2312"/>
          <w:sz w:val="32"/>
          <w:szCs w:val="32"/>
          <w:highlight w:val="yellow"/>
        </w:rPr>
      </w:pPr>
      <w:r>
        <w:drawing>
          <wp:anchor distT="0" distB="0" distL="114300" distR="114300" simplePos="0" relativeHeight="251661312" behindDoc="0" locked="0" layoutInCell="1" allowOverlap="1">
            <wp:simplePos x="0" y="0"/>
            <wp:positionH relativeFrom="column">
              <wp:posOffset>252095</wp:posOffset>
            </wp:positionH>
            <wp:positionV relativeFrom="paragraph">
              <wp:posOffset>128270</wp:posOffset>
            </wp:positionV>
            <wp:extent cx="4429760" cy="2447925"/>
            <wp:effectExtent l="4445" t="4445" r="23495"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C5231DF">
      <w:pPr>
        <w:spacing w:line="600" w:lineRule="exact"/>
        <w:ind w:firstLine="640" w:firstLineChars="200"/>
        <w:rPr>
          <w:rFonts w:ascii="仿宋_GB2312" w:eastAsia="仿宋_GB2312"/>
          <w:sz w:val="32"/>
          <w:szCs w:val="32"/>
          <w:highlight w:val="yellow"/>
        </w:rPr>
      </w:pPr>
    </w:p>
    <w:p w14:paraId="09E6D1AA">
      <w:pPr>
        <w:spacing w:line="600" w:lineRule="exact"/>
        <w:ind w:firstLine="640" w:firstLineChars="200"/>
        <w:rPr>
          <w:rFonts w:ascii="仿宋_GB2312" w:eastAsia="仿宋_GB2312"/>
          <w:sz w:val="32"/>
          <w:szCs w:val="32"/>
          <w:highlight w:val="yellow"/>
        </w:rPr>
      </w:pPr>
    </w:p>
    <w:p w14:paraId="3629AFC6">
      <w:pPr>
        <w:spacing w:line="600" w:lineRule="exact"/>
        <w:ind w:firstLine="640" w:firstLineChars="200"/>
        <w:rPr>
          <w:rFonts w:ascii="仿宋_GB2312" w:eastAsia="仿宋_GB2312"/>
          <w:sz w:val="32"/>
          <w:szCs w:val="32"/>
          <w:highlight w:val="yellow"/>
        </w:rPr>
      </w:pPr>
    </w:p>
    <w:p w14:paraId="2F677BE0">
      <w:pPr>
        <w:spacing w:line="600" w:lineRule="exact"/>
        <w:ind w:firstLine="640" w:firstLineChars="200"/>
        <w:rPr>
          <w:rFonts w:ascii="仿宋_GB2312" w:eastAsia="仿宋_GB2312"/>
          <w:sz w:val="32"/>
          <w:szCs w:val="32"/>
          <w:highlight w:val="yellow"/>
        </w:rPr>
      </w:pPr>
    </w:p>
    <w:p w14:paraId="57ADB3B2">
      <w:pPr>
        <w:spacing w:line="600" w:lineRule="exact"/>
        <w:ind w:firstLine="640" w:firstLineChars="200"/>
        <w:rPr>
          <w:rFonts w:ascii="仿宋_GB2312" w:eastAsia="仿宋_GB2312"/>
          <w:sz w:val="32"/>
          <w:szCs w:val="32"/>
          <w:highlight w:val="yellow"/>
        </w:rPr>
      </w:pPr>
    </w:p>
    <w:p w14:paraId="7041B48D">
      <w:pPr>
        <w:spacing w:line="600" w:lineRule="exact"/>
        <w:outlineLvl w:val="1"/>
        <w:rPr>
          <w:rFonts w:hint="eastAsia" w:ascii="黑体" w:hAnsi="黑体" w:eastAsia="黑体"/>
          <w:sz w:val="32"/>
          <w:szCs w:val="32"/>
        </w:rPr>
      </w:pPr>
      <w:bookmarkStart w:id="23" w:name="_Toc15377208"/>
      <w:bookmarkStart w:id="24" w:name="_Toc15396606"/>
    </w:p>
    <w:p w14:paraId="216ECE30">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3"/>
      <w:bookmarkEnd w:id="24"/>
    </w:p>
    <w:p w14:paraId="3A3148BE">
      <w:pPr>
        <w:spacing w:line="600" w:lineRule="exact"/>
        <w:ind w:firstLine="640"/>
        <w:rPr>
          <w:rFonts w:hint="eastAsia" w:ascii="仿宋" w:hAnsi="仿宋" w:eastAsia="仿宋"/>
          <w:b w:val="0"/>
          <w:bCs w:val="0"/>
          <w:sz w:val="32"/>
          <w:szCs w:val="32"/>
          <w:highlight w:val="none"/>
        </w:rPr>
      </w:pPr>
      <w:r>
        <w:rPr>
          <w:rFonts w:hint="eastAsia" w:ascii="仿宋" w:hAnsi="仿宋" w:eastAsia="仿宋"/>
          <w:b w:val="0"/>
          <w:bCs w:val="0"/>
          <w:sz w:val="32"/>
          <w:szCs w:val="32"/>
        </w:rPr>
        <w:t>2023年度收、支总计均为</w:t>
      </w:r>
      <w:r>
        <w:rPr>
          <w:rFonts w:hint="eastAsia" w:ascii="仿宋" w:hAnsi="仿宋" w:eastAsia="仿宋"/>
          <w:b w:val="0"/>
          <w:bCs w:val="0"/>
          <w:sz w:val="32"/>
          <w:szCs w:val="32"/>
          <w:lang w:val="en-US" w:eastAsia="zh-CN"/>
        </w:rPr>
        <w:t>12635.16</w:t>
      </w:r>
      <w:r>
        <w:rPr>
          <w:rFonts w:hint="eastAsia" w:ascii="仿宋" w:hAnsi="仿宋" w:eastAsia="仿宋"/>
          <w:b w:val="0"/>
          <w:bCs w:val="0"/>
          <w:sz w:val="32"/>
          <w:szCs w:val="32"/>
        </w:rPr>
        <w:t>万元。与2022年度相比，</w:t>
      </w:r>
      <w:r>
        <w:rPr>
          <w:rFonts w:hint="eastAsia" w:ascii="仿宋" w:hAnsi="仿宋" w:eastAsia="仿宋"/>
          <w:b w:val="0"/>
          <w:bCs w:val="0"/>
          <w:sz w:val="32"/>
          <w:szCs w:val="32"/>
          <w:highlight w:val="none"/>
        </w:rPr>
        <w:t>收、支总计各增加减少</w:t>
      </w:r>
      <w:r>
        <w:rPr>
          <w:rFonts w:hint="eastAsia" w:ascii="仿宋" w:hAnsi="仿宋" w:eastAsia="仿宋"/>
          <w:b w:val="0"/>
          <w:bCs w:val="0"/>
          <w:sz w:val="32"/>
          <w:szCs w:val="32"/>
          <w:highlight w:val="none"/>
          <w:lang w:val="en-US" w:eastAsia="zh-CN"/>
        </w:rPr>
        <w:t>1550.07</w:t>
      </w:r>
      <w:r>
        <w:rPr>
          <w:rFonts w:hint="eastAsia" w:ascii="仿宋" w:hAnsi="仿宋" w:eastAsia="仿宋"/>
          <w:b w:val="0"/>
          <w:bCs w:val="0"/>
          <w:sz w:val="32"/>
          <w:szCs w:val="32"/>
          <w:highlight w:val="none"/>
        </w:rPr>
        <w:t>万元，下降</w:t>
      </w:r>
      <w:r>
        <w:rPr>
          <w:rFonts w:hint="eastAsia" w:ascii="仿宋" w:hAnsi="仿宋" w:eastAsia="仿宋"/>
          <w:b w:val="0"/>
          <w:bCs w:val="0"/>
          <w:sz w:val="32"/>
          <w:szCs w:val="32"/>
          <w:highlight w:val="none"/>
          <w:lang w:val="en-US" w:eastAsia="zh-CN"/>
        </w:rPr>
        <w:t>19.7</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。主要变动原因是</w:t>
      </w:r>
      <w:r>
        <w:rPr>
          <w:rFonts w:hint="eastAsia" w:ascii="仿宋" w:hAnsi="仿宋" w:eastAsia="仿宋"/>
          <w:b w:val="0"/>
          <w:bCs w:val="0"/>
          <w:sz w:val="32"/>
          <w:szCs w:val="32"/>
          <w:highlight w:val="none"/>
          <w:lang w:val="en-US" w:eastAsia="zh-CN"/>
        </w:rPr>
        <w:t>代建项目支出减少</w:t>
      </w:r>
      <w:r>
        <w:rPr>
          <w:rFonts w:hint="eastAsia" w:ascii="仿宋" w:hAnsi="仿宋" w:eastAsia="仿宋"/>
          <w:b w:val="0"/>
          <w:bCs w:val="0"/>
          <w:sz w:val="32"/>
          <w:szCs w:val="32"/>
          <w:highlight w:val="none"/>
        </w:rPr>
        <w:t>。</w:t>
      </w:r>
    </w:p>
    <w:p w14:paraId="12FB75D6">
      <w:pPr>
        <w:spacing w:line="600" w:lineRule="exact"/>
        <w:ind w:firstLine="640" w:firstLineChars="200"/>
        <w:rPr>
          <w:rFonts w:ascii="仿宋" w:hAnsi="仿宋" w:eastAsia="仿宋"/>
          <w:sz w:val="32"/>
          <w:szCs w:val="32"/>
        </w:rPr>
      </w:pPr>
      <w:r>
        <w:rPr>
          <w:rFonts w:hint="eastAsia" w:ascii="仿宋" w:hAnsi="仿宋" w:eastAsia="仿宋"/>
          <w:sz w:val="32"/>
          <w:szCs w:val="32"/>
          <w:highlight w:val="none"/>
        </w:rPr>
        <w:t>图4：财政拨款收、支决算总计变动情况</w:t>
      </w:r>
    </w:p>
    <w:p w14:paraId="117B95F7">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252095</wp:posOffset>
            </wp:positionH>
            <wp:positionV relativeFrom="paragraph">
              <wp:posOffset>118745</wp:posOffset>
            </wp:positionV>
            <wp:extent cx="4487545" cy="2743200"/>
            <wp:effectExtent l="4445" t="5080" r="22860" b="1397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866A683">
      <w:pPr>
        <w:spacing w:line="600" w:lineRule="exact"/>
        <w:ind w:firstLine="640"/>
        <w:rPr>
          <w:rFonts w:ascii="仿宋" w:hAnsi="仿宋" w:eastAsia="仿宋"/>
          <w:b/>
          <w:sz w:val="32"/>
          <w:szCs w:val="32"/>
        </w:rPr>
      </w:pPr>
    </w:p>
    <w:p w14:paraId="0CEEAFA8">
      <w:pPr>
        <w:spacing w:line="600" w:lineRule="exact"/>
        <w:ind w:firstLine="640"/>
        <w:rPr>
          <w:rFonts w:ascii="仿宋" w:hAnsi="仿宋" w:eastAsia="仿宋"/>
          <w:b/>
          <w:sz w:val="32"/>
          <w:szCs w:val="32"/>
        </w:rPr>
      </w:pPr>
    </w:p>
    <w:p w14:paraId="60F05676">
      <w:pPr>
        <w:spacing w:line="600" w:lineRule="exact"/>
        <w:ind w:firstLine="640"/>
        <w:rPr>
          <w:rFonts w:ascii="仿宋" w:hAnsi="仿宋" w:eastAsia="仿宋"/>
          <w:b/>
          <w:sz w:val="32"/>
          <w:szCs w:val="32"/>
        </w:rPr>
      </w:pPr>
    </w:p>
    <w:p w14:paraId="18D3EBAE">
      <w:pPr>
        <w:spacing w:line="600" w:lineRule="exact"/>
        <w:ind w:firstLine="640"/>
        <w:rPr>
          <w:rFonts w:ascii="仿宋" w:hAnsi="仿宋" w:eastAsia="仿宋"/>
          <w:b/>
          <w:sz w:val="32"/>
          <w:szCs w:val="32"/>
        </w:rPr>
      </w:pPr>
    </w:p>
    <w:p w14:paraId="7499B5C2">
      <w:pPr>
        <w:spacing w:line="600" w:lineRule="exact"/>
        <w:ind w:firstLine="640"/>
        <w:rPr>
          <w:rFonts w:ascii="仿宋" w:hAnsi="仿宋" w:eastAsia="仿宋"/>
          <w:b/>
          <w:sz w:val="32"/>
          <w:szCs w:val="32"/>
        </w:rPr>
      </w:pPr>
    </w:p>
    <w:p w14:paraId="005DD4D5">
      <w:pPr>
        <w:spacing w:line="600" w:lineRule="exact"/>
        <w:ind w:firstLine="640"/>
        <w:rPr>
          <w:rFonts w:ascii="仿宋" w:hAnsi="仿宋" w:eastAsia="仿宋"/>
          <w:b/>
          <w:sz w:val="32"/>
          <w:szCs w:val="32"/>
        </w:rPr>
      </w:pPr>
    </w:p>
    <w:p w14:paraId="35D36A3B">
      <w:pPr>
        <w:spacing w:line="600" w:lineRule="exact"/>
        <w:ind w:firstLine="640" w:firstLineChars="200"/>
        <w:outlineLvl w:val="1"/>
        <w:rPr>
          <w:rFonts w:hint="eastAsia" w:ascii="黑体" w:hAnsi="黑体" w:eastAsia="黑体"/>
          <w:sz w:val="32"/>
          <w:szCs w:val="32"/>
        </w:rPr>
      </w:pPr>
      <w:bookmarkStart w:id="25" w:name="_Toc15396607"/>
      <w:bookmarkStart w:id="26" w:name="_Toc15377209"/>
    </w:p>
    <w:p w14:paraId="3A7EEFAF">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5"/>
      <w:bookmarkEnd w:id="26"/>
    </w:p>
    <w:p w14:paraId="4CEA99F5">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77433AD9">
      <w:pPr>
        <w:spacing w:line="600" w:lineRule="exact"/>
        <w:ind w:firstLine="640" w:firstLineChars="200"/>
        <w:rPr>
          <w:rFonts w:hint="default" w:ascii="仿宋" w:hAnsi="仿宋" w:eastAsia="仿宋"/>
          <w:sz w:val="32"/>
          <w:szCs w:val="32"/>
          <w:highlight w:val="none"/>
          <w:lang w:val="en-US" w:eastAsia="zh-CN"/>
        </w:rPr>
      </w:pPr>
      <w:r>
        <w:rPr>
          <w:rFonts w:hint="eastAsia" w:ascii="仿宋" w:hAnsi="仿宋" w:eastAsia="仿宋"/>
          <w:b w:val="0"/>
          <w:bCs w:val="0"/>
          <w:sz w:val="32"/>
          <w:szCs w:val="32"/>
        </w:rPr>
        <w:t>2023年度一般公共预算财政拨款支出</w:t>
      </w:r>
      <w:r>
        <w:rPr>
          <w:rFonts w:hint="eastAsia" w:ascii="仿宋" w:hAnsi="仿宋" w:eastAsia="仿宋"/>
          <w:b w:val="0"/>
          <w:bCs w:val="0"/>
          <w:sz w:val="32"/>
          <w:szCs w:val="32"/>
          <w:lang w:val="en-US" w:eastAsia="zh-CN"/>
        </w:rPr>
        <w:t>5555</w:t>
      </w:r>
      <w:r>
        <w:rPr>
          <w:rFonts w:ascii="仿宋" w:hAnsi="仿宋" w:eastAsia="仿宋"/>
          <w:b w:val="0"/>
          <w:bCs w:val="0"/>
          <w:sz w:val="32"/>
          <w:szCs w:val="32"/>
        </w:rPr>
        <w:t>.81</w:t>
      </w:r>
      <w:r>
        <w:rPr>
          <w:rFonts w:hint="eastAsia" w:ascii="仿宋" w:hAnsi="仿宋" w:eastAsia="仿宋"/>
          <w:b w:val="0"/>
          <w:bCs w:val="0"/>
          <w:sz w:val="32"/>
          <w:szCs w:val="32"/>
        </w:rPr>
        <w:t>万元，占本年支出合计的</w:t>
      </w:r>
      <w:r>
        <w:rPr>
          <w:rFonts w:hint="eastAsia" w:ascii="仿宋" w:hAnsi="仿宋" w:eastAsia="仿宋"/>
          <w:b w:val="0"/>
          <w:bCs w:val="0"/>
          <w:sz w:val="32"/>
          <w:szCs w:val="32"/>
          <w:lang w:val="en-US" w:eastAsia="zh-CN"/>
        </w:rPr>
        <w:t>87.94</w:t>
      </w:r>
      <w:r>
        <w:rPr>
          <w:rFonts w:ascii="仿宋" w:hAnsi="仿宋" w:eastAsia="仿宋"/>
          <w:b w:val="0"/>
          <w:bCs w:val="0"/>
          <w:sz w:val="32"/>
          <w:szCs w:val="32"/>
        </w:rPr>
        <w:t>%</w:t>
      </w:r>
      <w:r>
        <w:rPr>
          <w:rFonts w:hint="eastAsia" w:ascii="仿宋" w:hAnsi="仿宋" w:eastAsia="仿宋"/>
          <w:b w:val="0"/>
          <w:bCs w:val="0"/>
          <w:sz w:val="32"/>
          <w:szCs w:val="32"/>
        </w:rPr>
        <w:t>。</w:t>
      </w:r>
      <w:r>
        <w:rPr>
          <w:rFonts w:hint="eastAsia" w:ascii="仿宋" w:hAnsi="仿宋" w:eastAsia="仿宋"/>
          <w:b w:val="0"/>
          <w:bCs w:val="0"/>
          <w:sz w:val="32"/>
          <w:szCs w:val="32"/>
          <w:highlight w:val="none"/>
        </w:rPr>
        <w:t>与2022年度相比，一般公共预算财政拨款支出减少</w:t>
      </w:r>
      <w:r>
        <w:rPr>
          <w:rFonts w:hint="eastAsia" w:ascii="仿宋" w:hAnsi="仿宋" w:eastAsia="仿宋"/>
          <w:b w:val="0"/>
          <w:bCs w:val="0"/>
          <w:sz w:val="32"/>
          <w:szCs w:val="32"/>
          <w:highlight w:val="none"/>
          <w:lang w:val="en-US" w:eastAsia="zh-CN"/>
        </w:rPr>
        <w:t>12.5</w:t>
      </w:r>
      <w:r>
        <w:rPr>
          <w:rFonts w:hint="eastAsia" w:ascii="仿宋" w:hAnsi="仿宋" w:eastAsia="仿宋"/>
          <w:b w:val="0"/>
          <w:bCs w:val="0"/>
          <w:sz w:val="32"/>
          <w:szCs w:val="32"/>
          <w:highlight w:val="none"/>
        </w:rPr>
        <w:t>万元，下降</w:t>
      </w:r>
      <w:r>
        <w:rPr>
          <w:rFonts w:hint="eastAsia" w:ascii="仿宋" w:hAnsi="仿宋" w:eastAsia="仿宋"/>
          <w:b w:val="0"/>
          <w:bCs w:val="0"/>
          <w:sz w:val="32"/>
          <w:szCs w:val="32"/>
          <w:highlight w:val="none"/>
          <w:lang w:val="en-US" w:eastAsia="zh-CN"/>
        </w:rPr>
        <w:t>0.2</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。主要变动原因是</w:t>
      </w:r>
      <w:r>
        <w:rPr>
          <w:rFonts w:hint="eastAsia" w:ascii="仿宋" w:hAnsi="仿宋" w:eastAsia="仿宋"/>
          <w:b w:val="0"/>
          <w:bCs w:val="0"/>
          <w:sz w:val="32"/>
          <w:szCs w:val="32"/>
          <w:highlight w:val="none"/>
          <w:lang w:val="en-US" w:eastAsia="zh-CN"/>
        </w:rPr>
        <w:t>商品和服务支出减少。</w:t>
      </w:r>
    </w:p>
    <w:p w14:paraId="691CE817">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5386520B">
      <w:pPr>
        <w:spacing w:line="600" w:lineRule="exact"/>
        <w:ind w:firstLine="420" w:firstLineChars="200"/>
        <w:rPr>
          <w:rFonts w:ascii="仿宋" w:hAnsi="仿宋" w:eastAsia="仿宋"/>
          <w:sz w:val="32"/>
          <w:szCs w:val="32"/>
          <w:highlight w:val="none"/>
        </w:rPr>
      </w:pPr>
      <w:r>
        <w:rPr>
          <w:highlight w:val="none"/>
        </w:rPr>
        <w:drawing>
          <wp:anchor distT="0" distB="0" distL="114300" distR="114300" simplePos="0" relativeHeight="251663360" behindDoc="0" locked="0" layoutInCell="1" allowOverlap="1">
            <wp:simplePos x="0" y="0"/>
            <wp:positionH relativeFrom="column">
              <wp:posOffset>280670</wp:posOffset>
            </wp:positionH>
            <wp:positionV relativeFrom="paragraph">
              <wp:posOffset>71120</wp:posOffset>
            </wp:positionV>
            <wp:extent cx="4581525" cy="2475865"/>
            <wp:effectExtent l="4445" t="4445" r="5080" b="1524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4F2D7CD">
      <w:pPr>
        <w:spacing w:line="600" w:lineRule="exact"/>
        <w:ind w:firstLine="640" w:firstLineChars="200"/>
        <w:rPr>
          <w:rFonts w:ascii="仿宋" w:hAnsi="仿宋" w:eastAsia="仿宋"/>
          <w:sz w:val="32"/>
          <w:szCs w:val="32"/>
          <w:highlight w:val="yellow"/>
        </w:rPr>
      </w:pPr>
    </w:p>
    <w:p w14:paraId="1B47A479">
      <w:pPr>
        <w:spacing w:line="600" w:lineRule="exact"/>
        <w:ind w:firstLine="640" w:firstLineChars="200"/>
        <w:rPr>
          <w:rFonts w:ascii="仿宋" w:hAnsi="仿宋" w:eastAsia="仿宋"/>
          <w:sz w:val="32"/>
          <w:szCs w:val="32"/>
          <w:highlight w:val="yellow"/>
        </w:rPr>
      </w:pPr>
    </w:p>
    <w:p w14:paraId="603EAE25">
      <w:pPr>
        <w:spacing w:line="600" w:lineRule="exact"/>
        <w:ind w:firstLine="640" w:firstLineChars="200"/>
        <w:rPr>
          <w:rFonts w:ascii="仿宋" w:hAnsi="仿宋" w:eastAsia="仿宋"/>
          <w:sz w:val="32"/>
          <w:szCs w:val="32"/>
          <w:highlight w:val="yellow"/>
        </w:rPr>
      </w:pPr>
    </w:p>
    <w:p w14:paraId="30B7A974">
      <w:pPr>
        <w:spacing w:line="600" w:lineRule="exact"/>
        <w:ind w:firstLine="640" w:firstLineChars="200"/>
        <w:rPr>
          <w:rFonts w:ascii="仿宋" w:hAnsi="仿宋" w:eastAsia="仿宋"/>
          <w:sz w:val="32"/>
          <w:szCs w:val="32"/>
          <w:highlight w:val="yellow"/>
        </w:rPr>
      </w:pPr>
    </w:p>
    <w:p w14:paraId="0A6EC61B">
      <w:pPr>
        <w:spacing w:line="600" w:lineRule="exact"/>
        <w:ind w:firstLine="640" w:firstLineChars="200"/>
        <w:rPr>
          <w:rFonts w:ascii="仿宋" w:hAnsi="仿宋" w:eastAsia="仿宋"/>
          <w:sz w:val="32"/>
          <w:szCs w:val="32"/>
          <w:highlight w:val="yellow"/>
        </w:rPr>
      </w:pPr>
    </w:p>
    <w:p w14:paraId="06642B7D">
      <w:pPr>
        <w:spacing w:line="600" w:lineRule="exact"/>
        <w:rPr>
          <w:rFonts w:ascii="仿宋" w:hAnsi="仿宋" w:eastAsia="仿宋"/>
          <w:sz w:val="32"/>
          <w:szCs w:val="32"/>
          <w:highlight w:val="yellow"/>
        </w:rPr>
      </w:pPr>
    </w:p>
    <w:p w14:paraId="75216ED1">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14:paraId="0ACB9800">
      <w:pPr>
        <w:spacing w:line="600" w:lineRule="exact"/>
        <w:ind w:firstLine="640"/>
        <w:rPr>
          <w:rFonts w:ascii="仿宋" w:hAnsi="仿宋" w:eastAsia="仿宋"/>
          <w:b w:val="0"/>
          <w:bCs w:val="0"/>
          <w:sz w:val="32"/>
          <w:szCs w:val="32"/>
          <w:highlight w:val="none"/>
        </w:rPr>
      </w:pPr>
      <w:r>
        <w:rPr>
          <w:rFonts w:hint="eastAsia" w:ascii="仿宋" w:hAnsi="仿宋" w:eastAsia="仿宋"/>
          <w:b w:val="0"/>
          <w:bCs w:val="0"/>
          <w:sz w:val="32"/>
          <w:szCs w:val="32"/>
        </w:rPr>
        <w:t>2023年度一般公共预算财政拨款支出</w:t>
      </w:r>
      <w:r>
        <w:rPr>
          <w:rFonts w:hint="eastAsia" w:ascii="仿宋" w:hAnsi="仿宋" w:eastAsia="仿宋"/>
          <w:b w:val="0"/>
          <w:bCs w:val="0"/>
          <w:sz w:val="32"/>
          <w:szCs w:val="32"/>
          <w:lang w:val="en-US" w:eastAsia="zh-CN"/>
        </w:rPr>
        <w:t>5555</w:t>
      </w:r>
      <w:r>
        <w:rPr>
          <w:rFonts w:ascii="仿宋" w:hAnsi="仿宋" w:eastAsia="仿宋"/>
          <w:b w:val="0"/>
          <w:bCs w:val="0"/>
          <w:sz w:val="32"/>
          <w:szCs w:val="32"/>
        </w:rPr>
        <w:t>.81</w:t>
      </w:r>
      <w:r>
        <w:rPr>
          <w:rFonts w:hint="eastAsia" w:ascii="仿宋" w:hAnsi="仿宋" w:eastAsia="仿宋"/>
          <w:b w:val="0"/>
          <w:bCs w:val="0"/>
          <w:sz w:val="32"/>
          <w:szCs w:val="32"/>
        </w:rPr>
        <w:t>万元，主要用于以下方面</w:t>
      </w:r>
      <w:r>
        <w:rPr>
          <w:rFonts w:ascii="仿宋" w:hAnsi="仿宋" w:eastAsia="仿宋"/>
          <w:b w:val="0"/>
          <w:bCs w:val="0"/>
          <w:sz w:val="32"/>
          <w:szCs w:val="32"/>
        </w:rPr>
        <w:t>:</w:t>
      </w:r>
      <w:r>
        <w:rPr>
          <w:rFonts w:hint="eastAsia" w:ascii="仿宋" w:hAnsi="仿宋" w:eastAsia="仿宋"/>
          <w:b w:val="0"/>
          <w:bCs w:val="0"/>
          <w:sz w:val="32"/>
          <w:szCs w:val="32"/>
          <w:highlight w:val="none"/>
          <w:lang w:val="en-US" w:eastAsia="zh-CN"/>
        </w:rPr>
        <w:t>城乡社区</w:t>
      </w:r>
      <w:r>
        <w:rPr>
          <w:rFonts w:hint="eastAsia" w:ascii="仿宋" w:hAnsi="仿宋" w:eastAsia="仿宋"/>
          <w:b w:val="0"/>
          <w:bCs w:val="0"/>
          <w:sz w:val="32"/>
          <w:szCs w:val="32"/>
          <w:highlight w:val="none"/>
        </w:rPr>
        <w:t>支出</w:t>
      </w:r>
      <w:r>
        <w:rPr>
          <w:rFonts w:hint="eastAsia" w:ascii="仿宋" w:hAnsi="仿宋" w:eastAsia="仿宋"/>
          <w:b w:val="0"/>
          <w:bCs w:val="0"/>
          <w:sz w:val="32"/>
          <w:szCs w:val="32"/>
          <w:highlight w:val="none"/>
          <w:lang w:val="en-US" w:eastAsia="zh-CN"/>
        </w:rPr>
        <w:t>1349.59</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24.29</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；教育支出</w:t>
      </w:r>
      <w:r>
        <w:rPr>
          <w:rFonts w:hint="eastAsia" w:ascii="仿宋" w:hAnsi="仿宋" w:eastAsia="仿宋"/>
          <w:b w:val="0"/>
          <w:bCs w:val="0"/>
          <w:sz w:val="32"/>
          <w:szCs w:val="32"/>
          <w:highlight w:val="none"/>
          <w:lang w:val="en-US" w:eastAsia="zh-CN"/>
        </w:rPr>
        <w:t>1796.72</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32.33</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；社会保障和就业支出</w:t>
      </w:r>
      <w:r>
        <w:rPr>
          <w:rFonts w:hint="eastAsia" w:ascii="仿宋" w:hAnsi="仿宋" w:eastAsia="仿宋"/>
          <w:b w:val="0"/>
          <w:bCs w:val="0"/>
          <w:sz w:val="32"/>
          <w:szCs w:val="32"/>
          <w:highlight w:val="none"/>
          <w:lang w:val="en-US" w:eastAsia="zh-CN"/>
        </w:rPr>
        <w:t>61.15</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1.1</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；卫生健康支出</w:t>
      </w:r>
      <w:r>
        <w:rPr>
          <w:rFonts w:hint="eastAsia" w:ascii="仿宋" w:hAnsi="仿宋" w:eastAsia="仿宋"/>
          <w:b w:val="0"/>
          <w:bCs w:val="0"/>
          <w:sz w:val="32"/>
          <w:szCs w:val="32"/>
          <w:highlight w:val="none"/>
          <w:lang w:val="en-US" w:eastAsia="zh-CN"/>
        </w:rPr>
        <w:t>1879.47</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33.82</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；住房保障支出</w:t>
      </w:r>
      <w:r>
        <w:rPr>
          <w:rFonts w:hint="eastAsia" w:ascii="仿宋" w:hAnsi="仿宋" w:eastAsia="仿宋"/>
          <w:b w:val="0"/>
          <w:bCs w:val="0"/>
          <w:sz w:val="32"/>
          <w:szCs w:val="32"/>
          <w:highlight w:val="none"/>
          <w:lang w:val="en-US" w:eastAsia="zh-CN"/>
        </w:rPr>
        <w:t>19.93</w:t>
      </w:r>
      <w:r>
        <w:rPr>
          <w:rFonts w:hint="eastAsia" w:ascii="仿宋" w:hAnsi="仿宋" w:eastAsia="仿宋"/>
          <w:b w:val="0"/>
          <w:bCs w:val="0"/>
          <w:sz w:val="32"/>
          <w:szCs w:val="32"/>
          <w:highlight w:val="none"/>
        </w:rPr>
        <w:t>万元，占</w:t>
      </w:r>
      <w:r>
        <w:rPr>
          <w:rFonts w:hint="eastAsia" w:ascii="仿宋" w:hAnsi="仿宋" w:eastAsia="仿宋"/>
          <w:b w:val="0"/>
          <w:bCs w:val="0"/>
          <w:sz w:val="32"/>
          <w:szCs w:val="32"/>
          <w:highlight w:val="none"/>
          <w:lang w:val="en-US" w:eastAsia="zh-CN"/>
        </w:rPr>
        <w:t>0.35</w:t>
      </w:r>
      <w:r>
        <w:rPr>
          <w:rFonts w:ascii="仿宋" w:hAnsi="仿宋" w:eastAsia="仿宋"/>
          <w:b w:val="0"/>
          <w:bCs w:val="0"/>
          <w:sz w:val="32"/>
          <w:szCs w:val="32"/>
          <w:highlight w:val="none"/>
        </w:rPr>
        <w:t>%</w:t>
      </w:r>
      <w:r>
        <w:rPr>
          <w:rFonts w:hint="eastAsia" w:ascii="仿宋" w:hAnsi="仿宋" w:eastAsia="仿宋"/>
          <w:b w:val="0"/>
          <w:bCs w:val="0"/>
          <w:sz w:val="32"/>
          <w:szCs w:val="32"/>
          <w:highlight w:val="none"/>
        </w:rPr>
        <w:t>；</w:t>
      </w:r>
      <w:r>
        <w:rPr>
          <w:rFonts w:hint="eastAsia" w:ascii="仿宋" w:hAnsi="仿宋" w:eastAsia="仿宋"/>
          <w:b w:val="0"/>
          <w:bCs w:val="0"/>
          <w:sz w:val="32"/>
          <w:szCs w:val="32"/>
          <w:highlight w:val="none"/>
          <w:lang w:val="en-US" w:eastAsia="zh-CN"/>
        </w:rPr>
        <w:t>其他支出448.95万元，占8.2%</w:t>
      </w:r>
      <w:r>
        <w:rPr>
          <w:rFonts w:hint="eastAsia" w:ascii="仿宋" w:hAnsi="仿宋" w:eastAsia="仿宋"/>
          <w:b w:val="0"/>
          <w:bCs w:val="0"/>
          <w:sz w:val="32"/>
          <w:szCs w:val="32"/>
          <w:highlight w:val="none"/>
        </w:rPr>
        <w:t>。</w:t>
      </w:r>
    </w:p>
    <w:p w14:paraId="0A7F8CC7">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47A0BD3B">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-128905</wp:posOffset>
            </wp:positionH>
            <wp:positionV relativeFrom="paragraph">
              <wp:posOffset>137795</wp:posOffset>
            </wp:positionV>
            <wp:extent cx="5497195" cy="4111625"/>
            <wp:effectExtent l="4445" t="4445" r="22860" b="17780"/>
            <wp:wrapNone/>
            <wp:docPr id="6"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C214E18">
      <w:pPr>
        <w:spacing w:line="600" w:lineRule="exact"/>
        <w:ind w:firstLine="640" w:firstLineChars="200"/>
        <w:rPr>
          <w:rFonts w:ascii="仿宋" w:hAnsi="仿宋" w:eastAsia="仿宋"/>
          <w:sz w:val="32"/>
          <w:szCs w:val="32"/>
        </w:rPr>
      </w:pPr>
    </w:p>
    <w:p w14:paraId="4A857169">
      <w:pPr>
        <w:spacing w:line="600" w:lineRule="exact"/>
        <w:ind w:firstLine="640" w:firstLineChars="200"/>
        <w:rPr>
          <w:rFonts w:ascii="仿宋" w:hAnsi="仿宋" w:eastAsia="仿宋"/>
          <w:sz w:val="32"/>
          <w:szCs w:val="32"/>
        </w:rPr>
      </w:pPr>
    </w:p>
    <w:p w14:paraId="61B3A515">
      <w:pPr>
        <w:spacing w:line="600" w:lineRule="exact"/>
        <w:ind w:firstLine="640" w:firstLineChars="200"/>
        <w:rPr>
          <w:rFonts w:ascii="仿宋" w:hAnsi="仿宋" w:eastAsia="仿宋"/>
          <w:sz w:val="32"/>
          <w:szCs w:val="32"/>
        </w:rPr>
      </w:pPr>
    </w:p>
    <w:p w14:paraId="7266F44F">
      <w:pPr>
        <w:spacing w:line="600" w:lineRule="exact"/>
        <w:ind w:firstLine="640" w:firstLineChars="200"/>
        <w:rPr>
          <w:rFonts w:ascii="仿宋" w:hAnsi="仿宋" w:eastAsia="仿宋"/>
          <w:sz w:val="32"/>
          <w:szCs w:val="32"/>
        </w:rPr>
      </w:pPr>
    </w:p>
    <w:p w14:paraId="65E978FB">
      <w:pPr>
        <w:spacing w:line="600" w:lineRule="exact"/>
        <w:ind w:firstLine="640" w:firstLineChars="200"/>
        <w:rPr>
          <w:rFonts w:ascii="仿宋" w:hAnsi="仿宋" w:eastAsia="仿宋"/>
          <w:sz w:val="32"/>
          <w:szCs w:val="32"/>
        </w:rPr>
      </w:pPr>
    </w:p>
    <w:p w14:paraId="1D73C3A2">
      <w:pPr>
        <w:spacing w:line="600" w:lineRule="exact"/>
        <w:ind w:firstLine="640" w:firstLineChars="200"/>
        <w:rPr>
          <w:rFonts w:ascii="仿宋" w:hAnsi="仿宋" w:eastAsia="仿宋"/>
          <w:sz w:val="32"/>
          <w:szCs w:val="32"/>
        </w:rPr>
      </w:pPr>
    </w:p>
    <w:p w14:paraId="3C5F9F75">
      <w:pPr>
        <w:spacing w:line="600" w:lineRule="exact"/>
        <w:rPr>
          <w:rFonts w:ascii="仿宋" w:hAnsi="仿宋" w:eastAsia="仿宋"/>
          <w:sz w:val="32"/>
          <w:szCs w:val="32"/>
        </w:rPr>
      </w:pPr>
    </w:p>
    <w:p w14:paraId="40EFD892">
      <w:pPr>
        <w:spacing w:line="600" w:lineRule="exact"/>
        <w:ind w:firstLine="643" w:firstLineChars="200"/>
        <w:outlineLvl w:val="2"/>
        <w:rPr>
          <w:rFonts w:hint="eastAsia" w:ascii="仿宋" w:hAnsi="仿宋" w:eastAsia="仿宋"/>
          <w:b/>
          <w:sz w:val="32"/>
          <w:szCs w:val="32"/>
        </w:rPr>
      </w:pPr>
      <w:bookmarkStart w:id="29" w:name="_Toc15377212"/>
    </w:p>
    <w:p w14:paraId="143CA0B3">
      <w:pPr>
        <w:spacing w:line="600" w:lineRule="exact"/>
        <w:outlineLvl w:val="2"/>
        <w:rPr>
          <w:rFonts w:hint="eastAsia" w:ascii="仿宋" w:hAnsi="仿宋" w:eastAsia="仿宋"/>
          <w:b/>
          <w:sz w:val="32"/>
          <w:szCs w:val="32"/>
        </w:rPr>
      </w:pPr>
    </w:p>
    <w:p w14:paraId="664C9D27">
      <w:pPr>
        <w:spacing w:line="600" w:lineRule="exact"/>
        <w:outlineLvl w:val="2"/>
        <w:rPr>
          <w:rFonts w:hint="eastAsia" w:ascii="仿宋" w:hAnsi="仿宋" w:eastAsia="仿宋"/>
          <w:b/>
          <w:sz w:val="32"/>
          <w:szCs w:val="32"/>
        </w:rPr>
      </w:pPr>
    </w:p>
    <w:p w14:paraId="48D24253">
      <w:pPr>
        <w:spacing w:line="600" w:lineRule="exact"/>
        <w:ind w:firstLine="643" w:firstLineChars="200"/>
        <w:outlineLvl w:val="2"/>
        <w:rPr>
          <w:rFonts w:hint="eastAsia" w:ascii="仿宋" w:hAnsi="仿宋" w:eastAsia="仿宋"/>
          <w:b/>
          <w:sz w:val="32"/>
          <w:szCs w:val="32"/>
        </w:rPr>
      </w:pPr>
    </w:p>
    <w:p w14:paraId="4BCC76CA">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29"/>
    </w:p>
    <w:p w14:paraId="0AAD310F">
      <w:pPr>
        <w:spacing w:line="600" w:lineRule="exact"/>
        <w:ind w:firstLine="643" w:firstLineChars="200"/>
        <w:outlineLvl w:val="2"/>
        <w:rPr>
          <w:rFonts w:ascii="仿宋" w:hAnsi="仿宋" w:eastAsia="仿宋"/>
          <w:b/>
          <w:bCs w:val="0"/>
          <w:sz w:val="32"/>
          <w:szCs w:val="32"/>
          <w:highlight w:val="none"/>
        </w:rPr>
      </w:pPr>
      <w:bookmarkStart w:id="30" w:name="_Toc15377213"/>
      <w:bookmarkStart w:id="31" w:name="_Toc15378460"/>
      <w:bookmarkStart w:id="32" w:name="_Toc15377444"/>
      <w:r>
        <w:rPr>
          <w:rFonts w:hint="eastAsia" w:ascii="仿宋" w:hAnsi="仿宋" w:eastAsia="仿宋"/>
          <w:b/>
          <w:bCs w:val="0"/>
          <w:sz w:val="32"/>
          <w:szCs w:val="32"/>
          <w:highlight w:val="none"/>
        </w:rPr>
        <w:t>2023年度一般公共预算支出决算数为</w:t>
      </w:r>
      <w:r>
        <w:rPr>
          <w:rFonts w:hint="eastAsia" w:ascii="仿宋" w:hAnsi="仿宋" w:eastAsia="仿宋"/>
          <w:b/>
          <w:bCs w:val="0"/>
          <w:sz w:val="32"/>
          <w:szCs w:val="32"/>
          <w:highlight w:val="none"/>
          <w:lang w:val="en-US" w:eastAsia="zh-CN"/>
        </w:rPr>
        <w:t>5555</w:t>
      </w:r>
      <w:r>
        <w:rPr>
          <w:rFonts w:ascii="仿宋" w:hAnsi="仿宋" w:eastAsia="仿宋"/>
          <w:b/>
          <w:bCs w:val="0"/>
          <w:sz w:val="32"/>
          <w:szCs w:val="32"/>
          <w:highlight w:val="none"/>
        </w:rPr>
        <w:t>.81</w:t>
      </w:r>
      <w:r>
        <w:rPr>
          <w:rFonts w:hint="eastAsia" w:ascii="仿宋" w:hAnsi="仿宋" w:eastAsia="仿宋"/>
          <w:b/>
          <w:bCs w:val="0"/>
          <w:sz w:val="32"/>
          <w:szCs w:val="32"/>
          <w:highlight w:val="none"/>
        </w:rPr>
        <w:t>，</w:t>
      </w:r>
      <w:r>
        <w:rPr>
          <w:rStyle w:val="16"/>
          <w:rFonts w:hint="eastAsia" w:ascii="仿宋" w:hAnsi="仿宋" w:eastAsia="仿宋"/>
          <w:b/>
          <w:bCs w:val="0"/>
          <w:sz w:val="32"/>
          <w:szCs w:val="32"/>
          <w:highlight w:val="none"/>
        </w:rPr>
        <w:t>完成预算</w:t>
      </w:r>
      <w:r>
        <w:rPr>
          <w:rStyle w:val="16"/>
          <w:rFonts w:hint="eastAsia" w:ascii="仿宋" w:hAnsi="仿宋" w:eastAsia="仿宋"/>
          <w:b/>
          <w:bCs w:val="0"/>
          <w:sz w:val="32"/>
          <w:szCs w:val="32"/>
          <w:highlight w:val="none"/>
          <w:lang w:val="en-US" w:eastAsia="zh-CN"/>
        </w:rPr>
        <w:t>100</w:t>
      </w:r>
      <w:r>
        <w:rPr>
          <w:rStyle w:val="16"/>
          <w:rFonts w:ascii="仿宋" w:hAnsi="仿宋" w:eastAsia="仿宋"/>
          <w:b/>
          <w:bCs w:val="0"/>
          <w:sz w:val="32"/>
          <w:szCs w:val="32"/>
          <w:highlight w:val="none"/>
        </w:rPr>
        <w:t>%</w:t>
      </w:r>
      <w:r>
        <w:rPr>
          <w:rStyle w:val="16"/>
          <w:rFonts w:hint="eastAsia" w:ascii="仿宋" w:hAnsi="仿宋" w:eastAsia="仿宋"/>
          <w:b/>
          <w:bCs w:val="0"/>
          <w:sz w:val="32"/>
          <w:szCs w:val="32"/>
          <w:highlight w:val="none"/>
        </w:rPr>
        <w:t>。其中：</w:t>
      </w:r>
      <w:bookmarkEnd w:id="30"/>
      <w:bookmarkEnd w:id="31"/>
      <w:bookmarkEnd w:id="32"/>
    </w:p>
    <w:p w14:paraId="57289CCB">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学前教育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01</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378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77D856D">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小学教育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116.77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425395B">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初中教育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734.86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2055E71">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高中教育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04</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25.5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4A03B10">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进修及培训</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干部教育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10.62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B285A4F">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default" w:ascii="仿宋" w:hAnsi="仿宋" w:eastAsia="仿宋"/>
          <w:color w:val="auto"/>
          <w:sz w:val="32"/>
          <w:szCs w:val="32"/>
          <w:highlight w:val="none"/>
        </w:rPr>
        <w:t>社会保障和就业（208）行政事业单位</w:t>
      </w:r>
      <w:r>
        <w:rPr>
          <w:rFonts w:hint="eastAsia" w:ascii="仿宋" w:hAnsi="仿宋" w:eastAsia="仿宋"/>
          <w:color w:val="auto"/>
          <w:sz w:val="32"/>
          <w:szCs w:val="32"/>
          <w:highlight w:val="none"/>
          <w:lang w:val="en-US" w:eastAsia="zh-CN"/>
        </w:rPr>
        <w:t>养老支出</w:t>
      </w:r>
      <w:r>
        <w:rPr>
          <w:rFonts w:hint="default" w:ascii="仿宋" w:hAnsi="仿宋" w:eastAsia="仿宋"/>
          <w:color w:val="auto"/>
          <w:sz w:val="32"/>
          <w:szCs w:val="32"/>
          <w:highlight w:val="none"/>
        </w:rPr>
        <w:t>（05）机关事业单位基本养老保险缴费支出（05）：支出决算为</w:t>
      </w:r>
      <w:r>
        <w:rPr>
          <w:rFonts w:hint="eastAsia" w:ascii="仿宋" w:hAnsi="仿宋" w:eastAsia="仿宋"/>
          <w:color w:val="auto"/>
          <w:sz w:val="32"/>
          <w:szCs w:val="32"/>
          <w:highlight w:val="none"/>
          <w:lang w:val="en-US" w:eastAsia="zh-CN"/>
        </w:rPr>
        <w:t>12.84</w:t>
      </w:r>
      <w:r>
        <w:rPr>
          <w:rFonts w:hint="default" w:ascii="仿宋" w:hAnsi="仿宋" w:eastAsia="仿宋"/>
          <w:color w:val="auto"/>
          <w:sz w:val="32"/>
          <w:szCs w:val="32"/>
          <w:highlight w:val="none"/>
        </w:rPr>
        <w:t>万元，完成预算100%。</w:t>
      </w:r>
    </w:p>
    <w:p w14:paraId="2D11A18B">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社会保障和就业（208）残疾人事业（</w:t>
      </w:r>
      <w:r>
        <w:rPr>
          <w:rFonts w:hint="eastAsia" w:ascii="仿宋" w:hAnsi="仿宋" w:eastAsia="仿宋"/>
          <w:color w:val="auto"/>
          <w:sz w:val="32"/>
          <w:szCs w:val="32"/>
          <w:highlight w:val="none"/>
          <w:lang w:val="en-US" w:eastAsia="zh-CN"/>
        </w:rPr>
        <w:t>11</w:t>
      </w:r>
      <w:r>
        <w:rPr>
          <w:rFonts w:hint="default" w:ascii="仿宋" w:hAnsi="仿宋" w:eastAsia="仿宋"/>
          <w:color w:val="auto"/>
          <w:sz w:val="32"/>
          <w:szCs w:val="32"/>
          <w:highlight w:val="none"/>
        </w:rPr>
        <w:t>）机关事业其他残疾人事业支出（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47.94</w:t>
      </w:r>
      <w:r>
        <w:rPr>
          <w:rFonts w:hint="default" w:ascii="仿宋" w:hAnsi="仿宋" w:eastAsia="仿宋"/>
          <w:color w:val="auto"/>
          <w:sz w:val="32"/>
          <w:szCs w:val="32"/>
          <w:highlight w:val="none"/>
        </w:rPr>
        <w:t>万元，完成预算100%。</w:t>
      </w:r>
    </w:p>
    <w:p w14:paraId="71FB8A65">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社会保障和就业（208）其他社会保障和就业支出（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）其他社会保障和就业支出（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0.37</w:t>
      </w:r>
      <w:r>
        <w:rPr>
          <w:rFonts w:hint="default" w:ascii="仿宋" w:hAnsi="仿宋" w:eastAsia="仿宋"/>
          <w:color w:val="auto"/>
          <w:sz w:val="32"/>
          <w:szCs w:val="32"/>
          <w:highlight w:val="none"/>
        </w:rPr>
        <w:t>万元，完成预算100%。</w:t>
      </w:r>
    </w:p>
    <w:p w14:paraId="7B9C0133">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default" w:ascii="仿宋" w:hAnsi="仿宋" w:eastAsia="仿宋"/>
          <w:color w:val="auto"/>
          <w:sz w:val="32"/>
          <w:szCs w:val="32"/>
          <w:highlight w:val="none"/>
        </w:rPr>
        <w:t>卫生健康（210）公立医院（</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）综合医院（</w:t>
      </w:r>
      <w:r>
        <w:rPr>
          <w:rFonts w:hint="eastAsia"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358.04</w:t>
      </w:r>
      <w:r>
        <w:rPr>
          <w:rFonts w:hint="default" w:ascii="仿宋" w:hAnsi="仿宋" w:eastAsia="仿宋"/>
          <w:color w:val="auto"/>
          <w:sz w:val="32"/>
          <w:szCs w:val="32"/>
          <w:highlight w:val="none"/>
        </w:rPr>
        <w:t>万元，完成预算100%。</w:t>
      </w:r>
    </w:p>
    <w:p w14:paraId="1DA13D64">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卫生健康（210）公立医院（</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）中医（民族）医院（</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241.02</w:t>
      </w:r>
      <w:r>
        <w:rPr>
          <w:rFonts w:hint="default" w:ascii="仿宋" w:hAnsi="仿宋" w:eastAsia="仿宋"/>
          <w:color w:val="auto"/>
          <w:sz w:val="32"/>
          <w:szCs w:val="32"/>
          <w:highlight w:val="none"/>
        </w:rPr>
        <w:t>万元，完成预算100%。</w:t>
      </w:r>
    </w:p>
    <w:p w14:paraId="48AEA054">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卫生健康（210）公立医院（</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）其他公立医院支出（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175.25</w:t>
      </w:r>
      <w:r>
        <w:rPr>
          <w:rFonts w:hint="default" w:ascii="仿宋" w:hAnsi="仿宋" w:eastAsia="仿宋"/>
          <w:color w:val="auto"/>
          <w:sz w:val="32"/>
          <w:szCs w:val="32"/>
          <w:highlight w:val="none"/>
        </w:rPr>
        <w:t>万元，完成预算100%。</w:t>
      </w:r>
    </w:p>
    <w:p w14:paraId="0CBCEF4C">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卫生健康（210）行政事业单位医疗（11）事业单位医疗（02）：支出决算为</w:t>
      </w:r>
      <w:r>
        <w:rPr>
          <w:rFonts w:hint="eastAsia" w:ascii="仿宋" w:hAnsi="仿宋" w:eastAsia="仿宋"/>
          <w:color w:val="auto"/>
          <w:sz w:val="32"/>
          <w:szCs w:val="32"/>
          <w:highlight w:val="none"/>
          <w:lang w:val="en-US" w:eastAsia="zh-CN"/>
        </w:rPr>
        <w:t>10.05</w:t>
      </w:r>
      <w:r>
        <w:rPr>
          <w:rFonts w:hint="default" w:ascii="仿宋" w:hAnsi="仿宋" w:eastAsia="仿宋"/>
          <w:color w:val="auto"/>
          <w:sz w:val="32"/>
          <w:szCs w:val="32"/>
          <w:highlight w:val="none"/>
        </w:rPr>
        <w:t>万元，完成预算100%。</w:t>
      </w:r>
    </w:p>
    <w:p w14:paraId="59C18230">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卫生健康（210）其他卫生健康支出（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）其他卫生健康支出（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1095.11</w:t>
      </w:r>
      <w:r>
        <w:rPr>
          <w:rFonts w:hint="default" w:ascii="仿宋" w:hAnsi="仿宋" w:eastAsia="仿宋"/>
          <w:color w:val="auto"/>
          <w:sz w:val="32"/>
          <w:szCs w:val="32"/>
          <w:highlight w:val="none"/>
        </w:rPr>
        <w:t>万元，完成预算100%。</w:t>
      </w:r>
    </w:p>
    <w:p w14:paraId="0FA56A79">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default" w:ascii="仿宋" w:hAnsi="仿宋" w:eastAsia="仿宋"/>
          <w:color w:val="auto"/>
          <w:sz w:val="32"/>
          <w:szCs w:val="32"/>
          <w:highlight w:val="none"/>
        </w:rPr>
        <w:t>、城乡社区支出（212）城乡社区</w:t>
      </w:r>
      <w:r>
        <w:rPr>
          <w:rFonts w:hint="default" w:ascii="仿宋" w:hAnsi="仿宋" w:eastAsia="仿宋"/>
          <w:color w:val="auto"/>
          <w:sz w:val="32"/>
          <w:szCs w:val="32"/>
          <w:highlight w:val="none"/>
          <w:lang w:val="en-US" w:eastAsia="zh-CN"/>
        </w:rPr>
        <w:t>管理事务</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工程建设管理</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06</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48.05</w:t>
      </w:r>
      <w:r>
        <w:rPr>
          <w:rFonts w:hint="default" w:ascii="仿宋" w:hAnsi="仿宋" w:eastAsia="仿宋"/>
          <w:color w:val="auto"/>
          <w:sz w:val="32"/>
          <w:szCs w:val="32"/>
          <w:highlight w:val="none"/>
        </w:rPr>
        <w:t>万元，完成预算的100%。</w:t>
      </w:r>
    </w:p>
    <w:p w14:paraId="6BAA599B">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城乡社区支出（212）城乡社区规划与管理（</w:t>
      </w:r>
      <w:r>
        <w:rPr>
          <w:rFonts w:hint="default"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val="en-US" w:eastAsia="zh-CN"/>
        </w:rPr>
        <w:t>2</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城乡社区规划与管理</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193.02</w:t>
      </w:r>
      <w:r>
        <w:rPr>
          <w:rFonts w:hint="default" w:ascii="仿宋" w:hAnsi="仿宋" w:eastAsia="仿宋"/>
          <w:color w:val="auto"/>
          <w:sz w:val="32"/>
          <w:szCs w:val="32"/>
          <w:highlight w:val="none"/>
        </w:rPr>
        <w:t>万元，完成预算的100%。</w:t>
      </w:r>
    </w:p>
    <w:p w14:paraId="2422911C">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城乡社区支出（212）其他城乡社区支出（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其他城乡社区支出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1108.52</w:t>
      </w:r>
      <w:r>
        <w:rPr>
          <w:rFonts w:hint="default" w:ascii="仿宋" w:hAnsi="仿宋" w:eastAsia="仿宋"/>
          <w:color w:val="auto"/>
          <w:sz w:val="32"/>
          <w:szCs w:val="32"/>
          <w:highlight w:val="none"/>
        </w:rPr>
        <w:t>万元，完成预算的100%。</w:t>
      </w:r>
    </w:p>
    <w:p w14:paraId="44FE5BDF">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5.住房保障</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221</w:t>
      </w:r>
      <w:r>
        <w:rPr>
          <w:rFonts w:hint="default" w:ascii="仿宋" w:hAnsi="仿宋" w:eastAsia="仿宋"/>
          <w:color w:val="auto"/>
          <w:sz w:val="32"/>
          <w:szCs w:val="32"/>
          <w:highlight w:val="none"/>
        </w:rPr>
        <w:t>）住房</w:t>
      </w:r>
      <w:r>
        <w:rPr>
          <w:rFonts w:hint="eastAsia" w:ascii="仿宋" w:hAnsi="仿宋" w:eastAsia="仿宋"/>
          <w:color w:val="auto"/>
          <w:sz w:val="32"/>
          <w:szCs w:val="32"/>
          <w:highlight w:val="none"/>
          <w:lang w:val="en-US" w:eastAsia="zh-CN"/>
        </w:rPr>
        <w:t>保障</w:t>
      </w:r>
      <w:r>
        <w:rPr>
          <w:rFonts w:hint="default"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住房公积金</w:t>
      </w:r>
      <w:r>
        <w:rPr>
          <w:rFonts w:hint="default"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19.93</w:t>
      </w:r>
      <w:r>
        <w:rPr>
          <w:rFonts w:hint="default" w:ascii="仿宋" w:hAnsi="仿宋" w:eastAsia="仿宋"/>
          <w:color w:val="auto"/>
          <w:sz w:val="32"/>
          <w:szCs w:val="32"/>
          <w:highlight w:val="none"/>
        </w:rPr>
        <w:t>万元，完成预算100%。</w:t>
      </w:r>
    </w:p>
    <w:p w14:paraId="1AFCEBE4">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448.95</w:t>
      </w:r>
      <w:r>
        <w:rPr>
          <w:rFonts w:hint="default" w:ascii="仿宋" w:hAnsi="仿宋" w:eastAsia="仿宋"/>
          <w:color w:val="auto"/>
          <w:sz w:val="32"/>
          <w:szCs w:val="32"/>
          <w:highlight w:val="none"/>
        </w:rPr>
        <w:t>万元，完成预算100%。</w:t>
      </w:r>
    </w:p>
    <w:p w14:paraId="087C5B26">
      <w:pPr>
        <w:tabs>
          <w:tab w:val="right" w:pos="8306"/>
        </w:tabs>
        <w:spacing w:line="600" w:lineRule="exact"/>
        <w:ind w:firstLine="640"/>
        <w:outlineLvl w:val="1"/>
        <w:rPr>
          <w:rStyle w:val="28"/>
        </w:rPr>
      </w:pPr>
      <w:bookmarkStart w:id="33" w:name="_Toc15377214"/>
      <w:bookmarkStart w:id="34"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3"/>
      <w:bookmarkEnd w:id="34"/>
      <w:r>
        <w:rPr>
          <w:rStyle w:val="28"/>
          <w:rFonts w:ascii="黑体" w:hAnsi="黑体" w:eastAsia="黑体"/>
          <w:b w:val="0"/>
        </w:rPr>
        <w:tab/>
      </w:r>
    </w:p>
    <w:p w14:paraId="6A966DE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250.46</w:t>
      </w:r>
      <w:r>
        <w:rPr>
          <w:rFonts w:hint="eastAsia" w:ascii="仿宋" w:hAnsi="仿宋" w:eastAsia="仿宋"/>
          <w:sz w:val="32"/>
          <w:szCs w:val="32"/>
        </w:rPr>
        <w:t>万元，其中：</w:t>
      </w:r>
    </w:p>
    <w:p w14:paraId="552A254C">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227.74</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75.2万元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1.59万元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107.76万元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12.84万元</w:t>
      </w:r>
      <w:r>
        <w:rPr>
          <w:rFonts w:hint="eastAsia" w:ascii="仿宋" w:hAnsi="仿宋" w:eastAsia="仿宋"/>
          <w:color w:val="auto"/>
          <w:sz w:val="32"/>
          <w:szCs w:val="32"/>
          <w:highlight w:val="none"/>
        </w:rPr>
        <w:t>、</w:t>
      </w:r>
      <w:r>
        <w:rPr>
          <w:rFonts w:hint="default" w:ascii="Times New Roman" w:hAnsi="Times New Roman" w:eastAsia="仿宋_GB2312" w:cs="Times New Roman"/>
          <w:color w:val="000000"/>
          <w:sz w:val="22"/>
          <w:szCs w:val="22"/>
        </w:rPr>
        <w:t xml:space="preserve"> </w:t>
      </w:r>
      <w:r>
        <w:rPr>
          <w:rFonts w:hint="default" w:ascii="Times New Roman" w:hAnsi="Times New Roman" w:eastAsia="仿宋_GB2312" w:cs="Times New Roman"/>
          <w:color w:val="000000"/>
          <w:sz w:val="32"/>
          <w:szCs w:val="32"/>
        </w:rPr>
        <w:t>职工基本医疗保险缴费</w:t>
      </w:r>
      <w:r>
        <w:rPr>
          <w:rFonts w:hint="eastAsia" w:ascii="Times New Roman" w:hAnsi="Times New Roman" w:eastAsia="仿宋_GB2312" w:cs="Times New Roman"/>
          <w:color w:val="000000"/>
          <w:sz w:val="32"/>
          <w:szCs w:val="32"/>
          <w:lang w:val="en-US" w:eastAsia="zh-CN"/>
        </w:rPr>
        <w:t>10.04</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19.93</w:t>
      </w:r>
      <w:r>
        <w:rPr>
          <w:rFonts w:hint="eastAsia" w:ascii="仿宋" w:hAnsi="仿宋" w:eastAsia="仿宋"/>
          <w:color w:val="auto"/>
          <w:sz w:val="32"/>
          <w:szCs w:val="32"/>
          <w:highlight w:val="none"/>
        </w:rPr>
        <w:t>、</w:t>
      </w:r>
      <w:r>
        <w:rPr>
          <w:rFonts w:hint="default" w:ascii="Times New Roman" w:hAnsi="Times New Roman" w:eastAsia="仿宋_GB2312" w:cs="Times New Roman"/>
          <w:color w:val="000000"/>
          <w:sz w:val="32"/>
          <w:szCs w:val="32"/>
        </w:rPr>
        <w:t>其他</w:t>
      </w:r>
      <w:r>
        <w:rPr>
          <w:rFonts w:hint="eastAsia" w:ascii="Times New Roman" w:hAnsi="Times New Roman" w:eastAsia="仿宋_GB2312" w:cs="Times New Roman"/>
          <w:color w:val="000000"/>
          <w:sz w:val="32"/>
          <w:szCs w:val="32"/>
          <w:lang w:val="en-US" w:eastAsia="zh-CN"/>
        </w:rPr>
        <w:t>社会保障缴费</w:t>
      </w:r>
      <w:r>
        <w:rPr>
          <w:rFonts w:hint="default" w:ascii="Times New Roman" w:hAnsi="Times New Roman" w:eastAsia="仿宋_GB2312" w:cs="Times New Roman"/>
          <w:color w:val="000000"/>
          <w:sz w:val="32"/>
          <w:szCs w:val="32"/>
        </w:rPr>
        <w:t>支出</w:t>
      </w:r>
      <w:r>
        <w:rPr>
          <w:rFonts w:hint="eastAsia" w:eastAsia="仿宋_GB2312" w:cs="Times New Roman"/>
          <w:color w:val="000000"/>
          <w:sz w:val="32"/>
          <w:szCs w:val="32"/>
          <w:lang w:val="en-US" w:eastAsia="zh-CN"/>
        </w:rPr>
        <w:t>0.37</w:t>
      </w:r>
      <w:r>
        <w:rPr>
          <w:rFonts w:hint="default" w:ascii="Times New Roman" w:hAnsi="Times New Roman" w:eastAsia="仿宋_GB2312" w:cs="Times New Roman"/>
          <w:color w:val="000000"/>
          <w:sz w:val="32"/>
          <w:szCs w:val="32"/>
        </w:rPr>
        <w:t>万元</w:t>
      </w:r>
      <w:r>
        <w:rPr>
          <w:rFonts w:hint="eastAsia" w:ascii="仿宋" w:hAnsi="仿宋" w:eastAsia="仿宋"/>
          <w:color w:val="auto"/>
          <w:sz w:val="32"/>
          <w:szCs w:val="32"/>
          <w:highlight w:val="none"/>
        </w:rPr>
        <w:t>等。</w:t>
      </w:r>
    </w:p>
    <w:p w14:paraId="7018D6E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22.72</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1.94万元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0.8万元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0.03万元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1.58万元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1.6万元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0.3万元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3.8万元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0.45万元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0.69万元</w:t>
      </w:r>
      <w:r>
        <w:rPr>
          <w:rFonts w:hint="eastAsia" w:ascii="仿宋" w:hAnsi="仿宋" w:eastAsia="仿宋"/>
          <w:color w:val="auto"/>
          <w:sz w:val="32"/>
          <w:szCs w:val="32"/>
          <w:highlight w:val="none"/>
        </w:rPr>
        <w:t>、公务接待费</w:t>
      </w:r>
      <w:r>
        <w:rPr>
          <w:rFonts w:hint="eastAsia" w:ascii="仿宋" w:hAnsi="仿宋" w:eastAsia="仿宋"/>
          <w:color w:val="auto"/>
          <w:sz w:val="32"/>
          <w:szCs w:val="32"/>
          <w:highlight w:val="none"/>
          <w:lang w:val="en-US" w:eastAsia="zh-CN"/>
        </w:rPr>
        <w:t>1.3万元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2.85万元</w:t>
      </w:r>
      <w:r>
        <w:rPr>
          <w:rFonts w:hint="eastAsia" w:ascii="仿宋" w:hAnsi="仿宋" w:eastAsia="仿宋"/>
          <w:color w:val="auto"/>
          <w:sz w:val="32"/>
          <w:szCs w:val="32"/>
          <w:highlight w:val="none"/>
        </w:rPr>
        <w:t>、委托业务费</w:t>
      </w:r>
      <w:r>
        <w:rPr>
          <w:rFonts w:hint="eastAsia" w:ascii="仿宋" w:hAnsi="仿宋" w:eastAsia="仿宋"/>
          <w:color w:val="auto"/>
          <w:sz w:val="32"/>
          <w:szCs w:val="32"/>
          <w:highlight w:val="none"/>
          <w:lang w:val="en-US" w:eastAsia="zh-CN"/>
        </w:rPr>
        <w:t>21.76万元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2.39万元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2.59万元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2.39万元</w:t>
      </w:r>
      <w:r>
        <w:rPr>
          <w:rFonts w:hint="eastAsia" w:ascii="仿宋" w:hAnsi="仿宋" w:eastAsia="仿宋"/>
          <w:color w:val="auto"/>
          <w:sz w:val="32"/>
          <w:szCs w:val="32"/>
          <w:highlight w:val="none"/>
        </w:rPr>
        <w:t>。</w:t>
      </w:r>
    </w:p>
    <w:p w14:paraId="23BECDD1">
      <w:pPr>
        <w:spacing w:line="600" w:lineRule="exact"/>
        <w:ind w:firstLine="640"/>
        <w:outlineLvl w:val="1"/>
        <w:rPr>
          <w:rStyle w:val="28"/>
          <w:rFonts w:ascii="黑体" w:hAnsi="黑体" w:eastAsia="黑体"/>
          <w:b w:val="0"/>
        </w:rPr>
      </w:pPr>
      <w:bookmarkStart w:id="35" w:name="_Toc15396609"/>
      <w:bookmarkStart w:id="36"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5"/>
      <w:bookmarkEnd w:id="36"/>
    </w:p>
    <w:p w14:paraId="6790CC6A">
      <w:pPr>
        <w:spacing w:line="600" w:lineRule="exact"/>
        <w:ind w:firstLine="640"/>
        <w:outlineLvl w:val="2"/>
        <w:rPr>
          <w:rFonts w:ascii="仿宋" w:hAnsi="仿宋" w:eastAsia="仿宋"/>
          <w:b/>
          <w:sz w:val="32"/>
          <w:szCs w:val="32"/>
        </w:rPr>
      </w:pPr>
      <w:bookmarkStart w:id="37" w:name="_Toc15377216"/>
      <w:r>
        <w:rPr>
          <w:rFonts w:hint="eastAsia" w:ascii="仿宋" w:hAnsi="仿宋" w:eastAsia="仿宋"/>
          <w:b/>
          <w:sz w:val="32"/>
          <w:szCs w:val="32"/>
        </w:rPr>
        <w:t>（一）“三公”经费财政拨款支出决算总体情况说明</w:t>
      </w:r>
      <w:bookmarkEnd w:id="37"/>
    </w:p>
    <w:p w14:paraId="0191D947">
      <w:pPr>
        <w:spacing w:line="600" w:lineRule="exact"/>
        <w:ind w:firstLine="640"/>
        <w:rPr>
          <w:rFonts w:ascii="仿宋" w:hAnsi="仿宋" w:eastAsia="仿宋"/>
          <w:b w:val="0"/>
          <w:bCs w:val="0"/>
          <w:sz w:val="32"/>
          <w:szCs w:val="32"/>
          <w:highlight w:val="none"/>
        </w:rPr>
      </w:pPr>
      <w:r>
        <w:rPr>
          <w:rFonts w:hint="eastAsia" w:ascii="仿宋" w:hAnsi="仿宋" w:eastAsia="仿宋"/>
          <w:b w:val="0"/>
          <w:bCs w:val="0"/>
          <w:sz w:val="32"/>
          <w:szCs w:val="32"/>
          <w:highlight w:val="none"/>
        </w:rPr>
        <w:t>2023年度“三公”经费财政拨款支出决算为</w:t>
      </w:r>
      <w:r>
        <w:rPr>
          <w:rFonts w:hint="eastAsia" w:ascii="仿宋" w:hAnsi="仿宋" w:eastAsia="仿宋"/>
          <w:b w:val="0"/>
          <w:bCs w:val="0"/>
          <w:sz w:val="32"/>
          <w:szCs w:val="32"/>
          <w:highlight w:val="none"/>
          <w:lang w:val="en-US" w:eastAsia="zh-CN"/>
        </w:rPr>
        <w:t>1.3</w:t>
      </w:r>
      <w:r>
        <w:rPr>
          <w:rFonts w:hint="eastAsia" w:ascii="仿宋" w:hAnsi="仿宋" w:eastAsia="仿宋"/>
          <w:b w:val="0"/>
          <w:bCs w:val="0"/>
          <w:sz w:val="32"/>
          <w:szCs w:val="32"/>
          <w:highlight w:val="none"/>
        </w:rPr>
        <w:t>万元，完成预算</w:t>
      </w:r>
      <w:r>
        <w:rPr>
          <w:rFonts w:ascii="仿宋" w:hAnsi="仿宋" w:eastAsia="仿宋"/>
          <w:b w:val="0"/>
          <w:bCs w:val="0"/>
          <w:sz w:val="32"/>
          <w:szCs w:val="32"/>
          <w:highlight w:val="none"/>
        </w:rPr>
        <w:t>100%</w:t>
      </w:r>
      <w:r>
        <w:rPr>
          <w:rFonts w:hint="eastAsia" w:ascii="仿宋" w:hAnsi="仿宋" w:eastAsia="仿宋"/>
          <w:b w:val="0"/>
          <w:bCs w:val="0"/>
          <w:sz w:val="32"/>
          <w:szCs w:val="32"/>
          <w:highlight w:val="none"/>
        </w:rPr>
        <w:t>，较上年度减少</w:t>
      </w:r>
      <w:r>
        <w:rPr>
          <w:rFonts w:hint="eastAsia" w:ascii="仿宋" w:hAnsi="仿宋" w:eastAsia="仿宋"/>
          <w:b w:val="0"/>
          <w:bCs w:val="0"/>
          <w:sz w:val="32"/>
          <w:szCs w:val="32"/>
          <w:highlight w:val="none"/>
          <w:lang w:val="en-US" w:eastAsia="zh-CN"/>
        </w:rPr>
        <w:t>0.02</w:t>
      </w:r>
      <w:r>
        <w:rPr>
          <w:rFonts w:hint="eastAsia" w:ascii="仿宋" w:hAnsi="仿宋" w:eastAsia="仿宋"/>
          <w:b w:val="0"/>
          <w:bCs w:val="0"/>
          <w:sz w:val="32"/>
          <w:szCs w:val="32"/>
          <w:highlight w:val="none"/>
        </w:rPr>
        <w:t>万元，下降</w:t>
      </w:r>
      <w:r>
        <w:rPr>
          <w:rFonts w:hint="eastAsia" w:ascii="仿宋" w:hAnsi="仿宋" w:eastAsia="仿宋"/>
          <w:b w:val="0"/>
          <w:bCs w:val="0"/>
          <w:sz w:val="32"/>
          <w:szCs w:val="32"/>
          <w:highlight w:val="none"/>
          <w:lang w:val="en-US" w:eastAsia="zh-CN"/>
        </w:rPr>
        <w:t>1.59</w:t>
      </w:r>
      <w:r>
        <w:rPr>
          <w:rFonts w:hint="eastAsia" w:ascii="仿宋" w:hAnsi="仿宋" w:eastAsia="仿宋"/>
          <w:b w:val="0"/>
          <w:bCs w:val="0"/>
          <w:sz w:val="32"/>
          <w:szCs w:val="32"/>
          <w:highlight w:val="none"/>
        </w:rPr>
        <w:t>%</w:t>
      </w:r>
      <w:r>
        <w:rPr>
          <w:rFonts w:hint="eastAsia" w:ascii="仿宋" w:hAnsi="仿宋" w:eastAsia="仿宋"/>
          <w:b w:val="0"/>
          <w:bCs w:val="0"/>
          <w:sz w:val="32"/>
          <w:szCs w:val="32"/>
          <w:highlight w:val="none"/>
          <w:lang w:eastAsia="zh-CN"/>
        </w:rPr>
        <w:t>，</w:t>
      </w:r>
      <w:r>
        <w:rPr>
          <w:rFonts w:hint="eastAsia" w:ascii="仿宋" w:hAnsi="仿宋" w:eastAsia="仿宋"/>
          <w:b w:val="0"/>
          <w:bCs w:val="0"/>
          <w:sz w:val="32"/>
          <w:szCs w:val="32"/>
          <w:highlight w:val="none"/>
          <w:lang w:val="en-US" w:eastAsia="zh-CN"/>
        </w:rPr>
        <w:t>完成预算数100%</w:t>
      </w:r>
      <w:r>
        <w:rPr>
          <w:rFonts w:hint="eastAsia" w:ascii="仿宋" w:hAnsi="仿宋" w:eastAsia="仿宋"/>
          <w:b w:val="0"/>
          <w:bCs w:val="0"/>
          <w:sz w:val="32"/>
          <w:szCs w:val="32"/>
          <w:highlight w:val="none"/>
        </w:rPr>
        <w:t>。</w:t>
      </w:r>
    </w:p>
    <w:p w14:paraId="7E20615F">
      <w:pPr>
        <w:spacing w:line="600" w:lineRule="exact"/>
        <w:ind w:firstLine="640"/>
        <w:outlineLvl w:val="2"/>
        <w:rPr>
          <w:rFonts w:ascii="仿宋" w:hAnsi="仿宋" w:eastAsia="仿宋"/>
          <w:b/>
          <w:sz w:val="32"/>
          <w:szCs w:val="32"/>
        </w:rPr>
      </w:pPr>
      <w:bookmarkStart w:id="38" w:name="_Toc15377217"/>
      <w:r>
        <w:rPr>
          <w:rFonts w:hint="eastAsia" w:ascii="仿宋" w:hAnsi="仿宋" w:eastAsia="仿宋"/>
          <w:b/>
          <w:sz w:val="32"/>
          <w:szCs w:val="32"/>
        </w:rPr>
        <w:t>（二）“三公”经费财政拨款支出决算具体情况说明</w:t>
      </w:r>
      <w:bookmarkEnd w:id="38"/>
    </w:p>
    <w:p w14:paraId="3542EE1D">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88B5FD4">
      <w:pPr>
        <w:spacing w:line="600" w:lineRule="exact"/>
        <w:ind w:firstLine="640"/>
        <w:rPr>
          <w:rFonts w:hint="eastAsia" w:ascii="仿宋" w:hAnsi="仿宋" w:eastAsia="仿宋"/>
          <w:sz w:val="32"/>
          <w:szCs w:val="32"/>
          <w:highlight w:val="none"/>
        </w:rPr>
      </w:pPr>
      <w:r>
        <w:rPr>
          <w:rFonts w:hint="eastAsia" w:ascii="仿宋" w:hAnsi="仿宋" w:eastAsia="仿宋"/>
          <w:sz w:val="32"/>
          <w:szCs w:val="32"/>
          <w:highlight w:val="none"/>
        </w:rPr>
        <w:t>图7：“三公”经费财政拨款支出结构</w:t>
      </w:r>
    </w:p>
    <w:p w14:paraId="5EBAB347">
      <w:pPr>
        <w:spacing w:line="600" w:lineRule="exact"/>
        <w:ind w:firstLine="640"/>
        <w:rPr>
          <w:rFonts w:hint="eastAsia" w:ascii="仿宋" w:hAnsi="仿宋" w:eastAsia="仿宋"/>
          <w:sz w:val="32"/>
          <w:szCs w:val="32"/>
          <w:highlight w:val="none"/>
        </w:rPr>
      </w:pPr>
    </w:p>
    <w:p w14:paraId="4F900C71">
      <w:pPr>
        <w:spacing w:line="600" w:lineRule="exact"/>
        <w:ind w:firstLine="640"/>
        <w:rPr>
          <w:rFonts w:hint="eastAsia" w:ascii="仿宋" w:hAnsi="仿宋" w:eastAsia="仿宋"/>
          <w:sz w:val="32"/>
          <w:szCs w:val="32"/>
          <w:highlight w:val="yellow"/>
        </w:rPr>
      </w:pPr>
    </w:p>
    <w:p w14:paraId="31E8975F">
      <w:pPr>
        <w:spacing w:line="600" w:lineRule="exact"/>
        <w:rPr>
          <w:rFonts w:hint="eastAsia" w:ascii="仿宋" w:hAnsi="仿宋" w:eastAsia="仿宋"/>
          <w:sz w:val="32"/>
          <w:szCs w:val="32"/>
          <w:highlight w:val="yellow"/>
          <w:lang w:val="en-US" w:eastAsia="zh-CN"/>
        </w:rPr>
      </w:pPr>
    </w:p>
    <w:p w14:paraId="105F023D">
      <w:pPr>
        <w:spacing w:line="600" w:lineRule="exact"/>
        <w:ind w:firstLine="640"/>
        <w:rPr>
          <w:rFonts w:hint="eastAsia" w:ascii="仿宋" w:hAnsi="仿宋" w:eastAsia="仿宋"/>
          <w:sz w:val="32"/>
          <w:szCs w:val="32"/>
          <w:highlight w:val="yellow"/>
        </w:rPr>
      </w:pPr>
      <w:r>
        <w:drawing>
          <wp:anchor distT="0" distB="0" distL="114300" distR="114300" simplePos="0" relativeHeight="251665408" behindDoc="0" locked="0" layoutInCell="1" allowOverlap="1">
            <wp:simplePos x="0" y="0"/>
            <wp:positionH relativeFrom="column">
              <wp:posOffset>410845</wp:posOffset>
            </wp:positionH>
            <wp:positionV relativeFrom="paragraph">
              <wp:posOffset>90170</wp:posOffset>
            </wp:positionV>
            <wp:extent cx="4524375" cy="2896235"/>
            <wp:effectExtent l="4445" t="4445" r="5080" b="1397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174268E">
      <w:pPr>
        <w:spacing w:line="600" w:lineRule="exact"/>
        <w:ind w:firstLine="640"/>
        <w:rPr>
          <w:rFonts w:hint="eastAsia" w:ascii="仿宋" w:hAnsi="仿宋" w:eastAsia="仿宋"/>
          <w:sz w:val="32"/>
          <w:szCs w:val="32"/>
          <w:highlight w:val="yellow"/>
        </w:rPr>
      </w:pPr>
    </w:p>
    <w:p w14:paraId="5F6B8806">
      <w:pPr>
        <w:spacing w:line="600" w:lineRule="exact"/>
        <w:ind w:firstLine="640"/>
        <w:rPr>
          <w:rFonts w:hint="eastAsia" w:ascii="仿宋" w:hAnsi="仿宋" w:eastAsia="仿宋"/>
          <w:sz w:val="32"/>
          <w:szCs w:val="32"/>
          <w:highlight w:val="yellow"/>
        </w:rPr>
      </w:pPr>
    </w:p>
    <w:p w14:paraId="1C20155C">
      <w:pPr>
        <w:spacing w:line="600" w:lineRule="exact"/>
        <w:ind w:firstLine="640"/>
        <w:rPr>
          <w:rFonts w:hint="eastAsia" w:ascii="仿宋" w:hAnsi="仿宋" w:eastAsia="仿宋"/>
          <w:sz w:val="32"/>
          <w:szCs w:val="32"/>
          <w:highlight w:val="yellow"/>
        </w:rPr>
      </w:pPr>
    </w:p>
    <w:p w14:paraId="5B31AE93">
      <w:pPr>
        <w:spacing w:line="600" w:lineRule="exact"/>
        <w:ind w:firstLine="640"/>
        <w:rPr>
          <w:rFonts w:hint="eastAsia" w:ascii="仿宋" w:hAnsi="仿宋" w:eastAsia="仿宋"/>
          <w:sz w:val="32"/>
          <w:szCs w:val="32"/>
          <w:highlight w:val="yellow"/>
        </w:rPr>
      </w:pPr>
    </w:p>
    <w:p w14:paraId="3C532849">
      <w:pPr>
        <w:spacing w:line="600" w:lineRule="exact"/>
        <w:ind w:firstLine="640"/>
        <w:rPr>
          <w:rFonts w:hint="eastAsia" w:ascii="仿宋" w:hAnsi="仿宋" w:eastAsia="仿宋"/>
          <w:sz w:val="32"/>
          <w:szCs w:val="32"/>
          <w:highlight w:val="yellow"/>
        </w:rPr>
      </w:pPr>
    </w:p>
    <w:p w14:paraId="741AF696">
      <w:pPr>
        <w:spacing w:line="600" w:lineRule="exact"/>
        <w:ind w:firstLine="640"/>
        <w:rPr>
          <w:rFonts w:hint="eastAsia" w:ascii="仿宋" w:hAnsi="仿宋" w:eastAsia="仿宋"/>
          <w:sz w:val="32"/>
          <w:szCs w:val="32"/>
          <w:highlight w:val="yellow"/>
        </w:rPr>
      </w:pPr>
    </w:p>
    <w:p w14:paraId="69A23FD1">
      <w:pPr>
        <w:spacing w:line="600" w:lineRule="exact"/>
        <w:rPr>
          <w:rFonts w:hint="eastAsia" w:ascii="仿宋" w:hAnsi="仿宋" w:eastAsia="仿宋"/>
          <w:sz w:val="32"/>
          <w:szCs w:val="32"/>
          <w:highlight w:val="yellow"/>
        </w:rPr>
      </w:pPr>
    </w:p>
    <w:p w14:paraId="0365E81B">
      <w:pPr>
        <w:spacing w:line="600" w:lineRule="exact"/>
        <w:ind w:firstLine="640"/>
        <w:rPr>
          <w:rFonts w:ascii="仿宋_GB2312" w:eastAsia="仿宋_GB2312"/>
          <w:b/>
          <w:sz w:val="32"/>
          <w:szCs w:val="32"/>
          <w:highlight w:val="none"/>
        </w:rPr>
      </w:pPr>
      <w:bookmarkStart w:id="39" w:name="_Toc15377218"/>
      <w:bookmarkStart w:id="40" w:name="_Toc15396610"/>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人。因公出国（境）支出决算比2022年增加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473C0652">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p>
    <w:p w14:paraId="7015FE9B">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4B8F3241">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37FF235E">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1.3</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100%</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0.02</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1.59</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压缩开支</w:t>
      </w:r>
      <w:r>
        <w:rPr>
          <w:rFonts w:hint="eastAsia" w:ascii="仿宋_GB2312" w:eastAsia="仿宋_GB2312"/>
          <w:sz w:val="32"/>
          <w:szCs w:val="32"/>
          <w:highlight w:val="none"/>
        </w:rPr>
        <w:t>。其中：</w:t>
      </w:r>
    </w:p>
    <w:p w14:paraId="288A4389">
      <w:pPr>
        <w:pageBreakBefore w:val="0"/>
        <w:widowControl/>
        <w:kinsoku/>
        <w:wordWrap/>
        <w:overflowPunct/>
        <w:topLinePunct w:val="0"/>
        <w:bidi w:val="0"/>
        <w:spacing w:line="578"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主要用于执行公务、开展业务活动开支的交通费、住宿费、用餐费等。国内公务接待</w:t>
      </w:r>
      <w:r>
        <w:rPr>
          <w:rFonts w:hint="eastAsia" w:ascii="仿宋_GB2312" w:hAnsi="仿宋_GB2312" w:eastAsia="仿宋_GB2312" w:cs="仿宋_GB2312"/>
          <w:bCs/>
          <w:color w:val="000000"/>
          <w:kern w:val="0"/>
          <w:sz w:val="32"/>
          <w:szCs w:val="32"/>
          <w:lang w:val="en-US" w:eastAsia="zh-CN"/>
        </w:rPr>
        <w:t>30</w:t>
      </w:r>
      <w:r>
        <w:rPr>
          <w:rFonts w:hint="eastAsia" w:ascii="仿宋_GB2312" w:hAnsi="仿宋_GB2312" w:eastAsia="仿宋_GB2312" w:cs="仿宋_GB2312"/>
          <w:bCs/>
          <w:color w:val="000000"/>
          <w:kern w:val="0"/>
          <w:sz w:val="32"/>
          <w:szCs w:val="32"/>
        </w:rPr>
        <w:t>批次，</w:t>
      </w:r>
      <w:r>
        <w:rPr>
          <w:rFonts w:hint="eastAsia" w:ascii="仿宋_GB2312" w:hAnsi="仿宋_GB2312" w:eastAsia="仿宋_GB2312" w:cs="仿宋_GB2312"/>
          <w:bCs/>
          <w:color w:val="000000"/>
          <w:kern w:val="0"/>
          <w:sz w:val="32"/>
          <w:szCs w:val="32"/>
          <w:lang w:val="en-US" w:eastAsia="zh-CN"/>
        </w:rPr>
        <w:t>300</w:t>
      </w:r>
      <w:r>
        <w:rPr>
          <w:rFonts w:hint="eastAsia" w:ascii="仿宋_GB2312" w:hAnsi="仿宋_GB2312" w:eastAsia="仿宋_GB2312" w:cs="仿宋_GB2312"/>
          <w:bCs/>
          <w:color w:val="000000"/>
          <w:kern w:val="0"/>
          <w:sz w:val="32"/>
          <w:szCs w:val="32"/>
        </w:rPr>
        <w:t>人次（不包括陪同人员），共计支出</w:t>
      </w:r>
      <w:r>
        <w:rPr>
          <w:rFonts w:hint="eastAsia" w:ascii="仿宋_GB2312" w:hAnsi="仿宋_GB2312" w:eastAsia="仿宋_GB2312" w:cs="仿宋_GB2312"/>
          <w:bCs/>
          <w:color w:val="000000"/>
          <w:kern w:val="0"/>
          <w:sz w:val="32"/>
          <w:szCs w:val="32"/>
          <w:lang w:val="en-US" w:eastAsia="zh-CN"/>
        </w:rPr>
        <w:t>1.3</w:t>
      </w:r>
      <w:r>
        <w:rPr>
          <w:rFonts w:hint="eastAsia" w:ascii="仿宋_GB2312" w:hAnsi="仿宋_GB2312" w:eastAsia="仿宋_GB2312" w:cs="仿宋_GB2312"/>
          <w:bCs/>
          <w:color w:val="000000"/>
          <w:kern w:val="0"/>
          <w:sz w:val="32"/>
          <w:szCs w:val="32"/>
        </w:rPr>
        <w:t>万元。其中：</w:t>
      </w:r>
    </w:p>
    <w:p w14:paraId="2D041BCC">
      <w:pPr>
        <w:pageBreakBefore w:val="0"/>
        <w:widowControl/>
        <w:kinsoku/>
        <w:wordWrap/>
        <w:overflowPunct/>
        <w:topLinePunct w:val="0"/>
        <w:bidi w:val="0"/>
        <w:spacing w:line="578"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外事接待支出0万元，外事接待0批次，0人，共计支出0万元。</w:t>
      </w:r>
    </w:p>
    <w:p w14:paraId="1EA29A4F">
      <w:pPr>
        <w:pageBreakBefore w:val="0"/>
        <w:widowControl/>
        <w:kinsoku/>
        <w:wordWrap/>
        <w:overflowPunct/>
        <w:topLinePunct w:val="0"/>
        <w:bidi w:val="0"/>
        <w:spacing w:line="578"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其他国内公务接待支出</w:t>
      </w:r>
      <w:r>
        <w:rPr>
          <w:rFonts w:hint="eastAsia" w:ascii="仿宋_GB2312" w:hAnsi="仿宋_GB2312" w:eastAsia="仿宋_GB2312" w:cs="仿宋_GB2312"/>
          <w:bCs/>
          <w:color w:val="000000"/>
          <w:kern w:val="0"/>
          <w:sz w:val="32"/>
          <w:szCs w:val="32"/>
          <w:lang w:val="en-US" w:eastAsia="zh-CN"/>
        </w:rPr>
        <w:t>1.3</w:t>
      </w:r>
      <w:r>
        <w:rPr>
          <w:rFonts w:hint="eastAsia" w:ascii="仿宋_GB2312" w:hAnsi="仿宋_GB2312" w:eastAsia="仿宋_GB2312" w:cs="仿宋_GB2312"/>
          <w:bCs/>
          <w:color w:val="000000"/>
          <w:kern w:val="0"/>
          <w:sz w:val="32"/>
          <w:szCs w:val="32"/>
        </w:rPr>
        <w:t>万元。</w:t>
      </w:r>
    </w:p>
    <w:p w14:paraId="5C5C2E3C">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9"/>
      <w:bookmarkEnd w:id="40"/>
    </w:p>
    <w:p w14:paraId="666E4454">
      <w:pPr>
        <w:spacing w:line="600" w:lineRule="exact"/>
        <w:ind w:firstLine="640" w:firstLineChars="200"/>
        <w:rPr>
          <w:rFonts w:ascii="仿宋" w:hAnsi="仿宋" w:eastAsia="仿宋"/>
          <w:color w:val="auto"/>
          <w:sz w:val="32"/>
          <w:szCs w:val="32"/>
          <w:highlight w:val="none"/>
        </w:rPr>
      </w:pPr>
      <w:bookmarkStart w:id="41" w:name="_Toc15377219"/>
      <w:bookmarkStart w:id="42" w:name="_Toc15396611"/>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761.77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用项目支出761.77万元，占100%。</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val="en-US" w:eastAsia="zh-CN"/>
        </w:rPr>
        <w:t>政府性基金</w:t>
      </w:r>
      <w:r>
        <w:rPr>
          <w:rFonts w:hint="eastAsia" w:ascii="仿宋" w:hAnsi="仿宋" w:eastAsia="仿宋"/>
          <w:color w:val="auto"/>
          <w:sz w:val="32"/>
          <w:szCs w:val="32"/>
          <w:highlight w:val="none"/>
        </w:rPr>
        <w:t>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减少1537.67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下降66.87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主要变动原因是</w:t>
      </w:r>
      <w:r>
        <w:rPr>
          <w:rFonts w:hint="default" w:ascii="Times New Roman" w:hAnsi="Times New Roman" w:eastAsia="仿宋_GB2312" w:cs="Times New Roman"/>
          <w:bCs/>
          <w:color w:val="000000"/>
          <w:kern w:val="0"/>
          <w:sz w:val="32"/>
          <w:szCs w:val="32"/>
        </w:rPr>
        <w:t>建</w:t>
      </w:r>
      <w:r>
        <w:rPr>
          <w:rFonts w:hint="eastAsia" w:eastAsia="仿宋_GB2312" w:cs="Times New Roman"/>
          <w:bCs/>
          <w:color w:val="000000"/>
          <w:kern w:val="0"/>
          <w:sz w:val="32"/>
          <w:szCs w:val="32"/>
          <w:lang w:val="en-US" w:eastAsia="zh-CN"/>
        </w:rPr>
        <w:t>设</w:t>
      </w:r>
      <w:r>
        <w:rPr>
          <w:rFonts w:hint="default" w:ascii="Times New Roman" w:hAnsi="Times New Roman" w:eastAsia="仿宋_GB2312" w:cs="Times New Roman"/>
          <w:bCs/>
          <w:color w:val="000000"/>
          <w:kern w:val="0"/>
          <w:sz w:val="32"/>
          <w:szCs w:val="32"/>
        </w:rPr>
        <w:t>项目资金投入</w:t>
      </w:r>
      <w:r>
        <w:rPr>
          <w:rFonts w:hint="eastAsia" w:eastAsia="仿宋_GB2312" w:cs="Times New Roman"/>
          <w:bCs/>
          <w:color w:val="000000"/>
          <w:kern w:val="0"/>
          <w:sz w:val="32"/>
          <w:szCs w:val="32"/>
          <w:lang w:val="en-US" w:eastAsia="zh-CN"/>
        </w:rPr>
        <w:t>减少。</w:t>
      </w:r>
    </w:p>
    <w:p w14:paraId="38BB7EC9">
      <w:pPr>
        <w:numPr>
          <w:ilvl w:val="0"/>
          <w:numId w:val="3"/>
        </w:numPr>
        <w:spacing w:line="600" w:lineRule="exact"/>
        <w:ind w:firstLine="640"/>
        <w:outlineLvl w:val="1"/>
        <w:rPr>
          <w:rStyle w:val="28"/>
          <w:rFonts w:ascii="黑体" w:hAnsi="黑体" w:eastAsia="黑体"/>
          <w:b w:val="0"/>
        </w:rPr>
      </w:pPr>
      <w:r>
        <w:rPr>
          <w:rStyle w:val="28"/>
          <w:rFonts w:hint="eastAsia" w:ascii="黑体" w:hAnsi="黑体" w:eastAsia="黑体"/>
          <w:b w:val="0"/>
        </w:rPr>
        <w:t>国有资本经营预算支出决算情况说明</w:t>
      </w:r>
      <w:bookmarkEnd w:id="41"/>
      <w:bookmarkEnd w:id="42"/>
    </w:p>
    <w:p w14:paraId="28B9D3DB">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9B87200">
      <w:pPr>
        <w:numPr>
          <w:ilvl w:val="0"/>
          <w:numId w:val="3"/>
        </w:numPr>
        <w:spacing w:line="600" w:lineRule="exact"/>
        <w:ind w:firstLine="640"/>
        <w:outlineLvl w:val="1"/>
        <w:rPr>
          <w:rStyle w:val="28"/>
          <w:rFonts w:ascii="黑体" w:hAnsi="黑体" w:eastAsia="黑体"/>
          <w:b w:val="0"/>
        </w:rPr>
      </w:pPr>
      <w:bookmarkStart w:id="43" w:name="_Toc15396612"/>
      <w:bookmarkStart w:id="44" w:name="_Toc15377221"/>
      <w:r>
        <w:rPr>
          <w:rStyle w:val="28"/>
          <w:rFonts w:hint="eastAsia" w:ascii="黑体" w:hAnsi="黑体" w:eastAsia="黑体"/>
          <w:b w:val="0"/>
        </w:rPr>
        <w:t>其他重要事项的情况说明</w:t>
      </w:r>
      <w:bookmarkEnd w:id="43"/>
      <w:bookmarkEnd w:id="44"/>
    </w:p>
    <w:p w14:paraId="1E83B69E">
      <w:pPr>
        <w:spacing w:line="600" w:lineRule="exact"/>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14:paraId="1A49DFE1">
      <w:pPr>
        <w:pageBreakBefore w:val="0"/>
        <w:widowControl/>
        <w:kinsoku/>
        <w:wordWrap/>
        <w:overflowPunct/>
        <w:topLinePunct w:val="0"/>
        <w:bidi w:val="0"/>
        <w:spacing w:line="578" w:lineRule="exact"/>
        <w:ind w:firstLine="640" w:firstLineChars="200"/>
        <w:jc w:val="left"/>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20</w:t>
      </w:r>
      <w:r>
        <w:rPr>
          <w:rFonts w:hint="default" w:ascii="Times New Roman" w:hAnsi="Times New Roman" w:eastAsia="仿宋_GB2312" w:cs="Times New Roman"/>
          <w:bCs/>
          <w:color w:val="000000"/>
          <w:kern w:val="0"/>
          <w:sz w:val="32"/>
          <w:szCs w:val="32"/>
          <w:lang w:val="en-US" w:eastAsia="zh-CN"/>
        </w:rPr>
        <w:t>2</w:t>
      </w:r>
      <w:r>
        <w:rPr>
          <w:rFonts w:hint="eastAsia" w:ascii="Times New Roman" w:hAnsi="Times New Roman"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年，我单位执行的是事业单位会计制度，无机关运行经费支出。</w:t>
      </w:r>
    </w:p>
    <w:p w14:paraId="475F181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14:paraId="0E999F33">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我单位无政府采购支出</w:t>
      </w:r>
      <w:r>
        <w:rPr>
          <w:rFonts w:hint="eastAsia" w:ascii="仿宋_GB2312" w:eastAsia="仿宋_GB2312"/>
          <w:color w:val="auto"/>
          <w:sz w:val="32"/>
          <w:szCs w:val="32"/>
          <w:highlight w:val="none"/>
        </w:rPr>
        <w:t>。</w:t>
      </w:r>
    </w:p>
    <w:p w14:paraId="5E53B98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14:paraId="4891F9AC">
      <w:pPr>
        <w:pageBreakBefore w:val="0"/>
        <w:kinsoku/>
        <w:wordWrap/>
        <w:overflowPunct/>
        <w:topLinePunct w:val="0"/>
        <w:autoSpaceDE w:val="0"/>
        <w:autoSpaceDN w:val="0"/>
        <w:bidi w:val="0"/>
        <w:adjustRightInd w:val="0"/>
        <w:spacing w:line="578" w:lineRule="exact"/>
        <w:ind w:firstLine="640" w:firstLineChars="200"/>
        <w:jc w:val="left"/>
        <w:textAlignment w:val="auto"/>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我单位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501213D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1E87FD1">
      <w:pPr>
        <w:pageBreakBefore w:val="0"/>
        <w:widowControl/>
        <w:kinsoku/>
        <w:wordWrap/>
        <w:overflowPunct/>
        <w:topLinePunct w:val="0"/>
        <w:bidi w:val="0"/>
        <w:spacing w:line="578" w:lineRule="exact"/>
        <w:ind w:firstLine="640" w:firstLineChars="200"/>
        <w:jc w:val="left"/>
        <w:textAlignment w:val="auto"/>
        <w:rPr>
          <w:color w:val="auto"/>
          <w:highlight w:val="yellow"/>
        </w:rPr>
      </w:pPr>
      <w:r>
        <w:rPr>
          <w:rFonts w:hint="default" w:ascii="Times New Roman" w:hAnsi="Times New Roman" w:eastAsia="仿宋_GB2312" w:cs="Times New Roman"/>
          <w:bCs/>
          <w:color w:val="000000"/>
          <w:kern w:val="0"/>
          <w:sz w:val="32"/>
          <w:szCs w:val="32"/>
        </w:rPr>
        <w:t>本部门按要求对20</w:t>
      </w:r>
      <w:r>
        <w:rPr>
          <w:rFonts w:hint="default" w:ascii="Times New Roman" w:hAnsi="Times New Roman" w:eastAsia="仿宋_GB2312" w:cs="Times New Roman"/>
          <w:bCs/>
          <w:color w:val="000000"/>
          <w:kern w:val="0"/>
          <w:sz w:val="32"/>
          <w:szCs w:val="32"/>
          <w:lang w:val="en-US" w:eastAsia="zh-CN"/>
        </w:rPr>
        <w:t>2</w:t>
      </w:r>
      <w:r>
        <w:rPr>
          <w:rFonts w:hint="eastAsia"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年部门整体支出开展绩效自评，从评价情况来看1、我单位从部门决策、综合管理及部门绩效情况等方面进行了自评；2、能切实履行工作职责，按时按量保质完成上级交办各项工作任务；3、紧密联系服务群众，妥善处理群众来信来访、化解社会矛盾；4、加强</w:t>
      </w:r>
      <w:r>
        <w:rPr>
          <w:rFonts w:hint="default" w:ascii="Times New Roman" w:hAnsi="Times New Roman" w:eastAsia="仿宋_GB2312" w:cs="Times New Roman"/>
          <w:bCs/>
          <w:color w:val="auto"/>
          <w:kern w:val="0"/>
          <w:sz w:val="32"/>
          <w:szCs w:val="32"/>
        </w:rPr>
        <w:t>党风</w:t>
      </w:r>
      <w:r>
        <w:rPr>
          <w:rFonts w:hint="eastAsia" w:eastAsia="仿宋_GB2312" w:cs="Times New Roman"/>
          <w:bCs/>
          <w:color w:val="auto"/>
          <w:kern w:val="0"/>
          <w:sz w:val="32"/>
          <w:szCs w:val="32"/>
          <w:lang w:val="en-US" w:eastAsia="zh-CN"/>
        </w:rPr>
        <w:t>廉政</w:t>
      </w:r>
      <w:r>
        <w:rPr>
          <w:rFonts w:hint="default" w:ascii="Times New Roman" w:hAnsi="Times New Roman" w:eastAsia="仿宋_GB2312" w:cs="Times New Roman"/>
          <w:bCs/>
          <w:color w:val="auto"/>
          <w:kern w:val="0"/>
          <w:sz w:val="32"/>
          <w:szCs w:val="32"/>
        </w:rPr>
        <w:t>建设，提高个人道德修养，杜绝有损群众利益的事件发</w:t>
      </w:r>
      <w:r>
        <w:rPr>
          <w:rFonts w:hint="default" w:ascii="Times New Roman" w:hAnsi="Times New Roman" w:eastAsia="仿宋_GB2312" w:cs="Times New Roman"/>
          <w:bCs/>
          <w:color w:val="000000"/>
          <w:kern w:val="0"/>
          <w:sz w:val="32"/>
          <w:szCs w:val="32"/>
        </w:rPr>
        <w:t>生，达到</w:t>
      </w:r>
      <w:r>
        <w:rPr>
          <w:rFonts w:hint="eastAsia" w:eastAsia="仿宋_GB2312" w:cs="Times New Roman"/>
          <w:bCs/>
          <w:color w:val="000000"/>
          <w:kern w:val="0"/>
          <w:sz w:val="32"/>
          <w:szCs w:val="32"/>
          <w:lang w:val="en-US" w:eastAsia="zh-CN"/>
        </w:rPr>
        <w:t>合作</w:t>
      </w:r>
      <w:bookmarkStart w:id="66" w:name="_GoBack"/>
      <w:bookmarkEnd w:id="66"/>
      <w:r>
        <w:rPr>
          <w:rFonts w:hint="default" w:ascii="Times New Roman" w:hAnsi="Times New Roman" w:eastAsia="仿宋_GB2312" w:cs="Times New Roman"/>
          <w:bCs/>
          <w:color w:val="000000"/>
          <w:kern w:val="0"/>
          <w:sz w:val="32"/>
          <w:szCs w:val="32"/>
        </w:rPr>
        <w:t>部门、服务对象和社会公众满意。</w:t>
      </w:r>
      <w:r>
        <w:rPr>
          <w:rFonts w:hint="eastAsia" w:ascii="仿宋_GB2312" w:hAnsi="仿宋_GB2312" w:eastAsia="仿宋_GB2312" w:cs="仿宋_GB2312"/>
          <w:color w:val="auto"/>
          <w:sz w:val="32"/>
          <w:szCs w:val="32"/>
          <w:highlight w:val="none"/>
          <w:lang w:val="en-US" w:eastAsia="zh-CN"/>
        </w:rPr>
        <w:t>绩效</w:t>
      </w:r>
      <w:r>
        <w:rPr>
          <w:rFonts w:hint="eastAsia" w:ascii="仿宋_GB2312" w:hAnsi="仿宋_GB2312" w:eastAsia="仿宋_GB2312" w:cs="仿宋_GB2312"/>
          <w:color w:val="auto"/>
          <w:sz w:val="32"/>
          <w:szCs w:val="32"/>
          <w:highlight w:val="none"/>
        </w:rPr>
        <w:t>自评表</w:t>
      </w:r>
      <w:r>
        <w:rPr>
          <w:rFonts w:hint="eastAsia" w:ascii="Times New Roman" w:hAnsi="Times New Roman" w:eastAsia="仿宋_GB2312" w:cs="Times New Roman"/>
          <w:bCs/>
          <w:color w:val="000000"/>
          <w:kern w:val="0"/>
          <w:sz w:val="32"/>
          <w:szCs w:val="32"/>
        </w:rPr>
        <w:t>详见</w:t>
      </w:r>
      <w:r>
        <w:rPr>
          <w:rFonts w:hint="eastAsia" w:ascii="Times New Roman" w:hAnsi="Times New Roman" w:eastAsia="仿宋_GB2312" w:cs="Times New Roman"/>
          <w:bCs/>
          <w:color w:val="000000"/>
          <w:kern w:val="0"/>
          <w:sz w:val="32"/>
          <w:szCs w:val="32"/>
          <w:lang w:eastAsia="zh-CN"/>
        </w:rPr>
        <w:t>第四部分</w:t>
      </w:r>
      <w:r>
        <w:rPr>
          <w:rFonts w:hint="eastAsia" w:ascii="Times New Roman" w:hAnsi="Times New Roman" w:eastAsia="仿宋_GB2312" w:cs="Times New Roman"/>
          <w:bCs/>
          <w:color w:val="000000"/>
          <w:kern w:val="0"/>
          <w:sz w:val="32"/>
          <w:szCs w:val="32"/>
        </w:rPr>
        <w:t>附件。</w:t>
      </w:r>
    </w:p>
    <w:p w14:paraId="6C892189">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C60BADE">
      <w:pPr>
        <w:spacing w:line="600" w:lineRule="exact"/>
        <w:rPr>
          <w:rFonts w:ascii="仿宋_GB2312" w:eastAsia="仿宋_GB2312"/>
          <w:sz w:val="32"/>
          <w:szCs w:val="32"/>
        </w:rPr>
      </w:pPr>
    </w:p>
    <w:p w14:paraId="684CDCB0">
      <w:pPr>
        <w:numPr>
          <w:ilvl w:val="0"/>
          <w:numId w:val="4"/>
        </w:numPr>
        <w:spacing w:line="600" w:lineRule="exact"/>
        <w:ind w:firstLine="660" w:firstLineChars="150"/>
        <w:jc w:val="center"/>
        <w:outlineLvl w:val="0"/>
        <w:rPr>
          <w:rStyle w:val="27"/>
          <w:rFonts w:ascii="黑体" w:hAnsi="黑体" w:eastAsia="黑体"/>
          <w:b w:val="0"/>
        </w:rPr>
      </w:pPr>
      <w:bookmarkStart w:id="48" w:name="_Toc15396613"/>
      <w:bookmarkStart w:id="49" w:name="_Toc15377225"/>
      <w:r>
        <w:rPr>
          <w:rFonts w:hint="eastAsia" w:ascii="黑体" w:hAnsi="黑体" w:eastAsia="黑体"/>
          <w:sz w:val="44"/>
          <w:szCs w:val="44"/>
        </w:rPr>
        <w:t>名</w:t>
      </w:r>
      <w:r>
        <w:rPr>
          <w:rStyle w:val="27"/>
          <w:rFonts w:hint="eastAsia" w:ascii="黑体" w:hAnsi="黑体" w:eastAsia="黑体"/>
          <w:b w:val="0"/>
        </w:rPr>
        <w:t>词解释</w:t>
      </w:r>
      <w:bookmarkEnd w:id="48"/>
      <w:bookmarkEnd w:id="49"/>
    </w:p>
    <w:p w14:paraId="19101BC0">
      <w:pPr>
        <w:spacing w:line="600" w:lineRule="exact"/>
        <w:jc w:val="left"/>
        <w:rPr>
          <w:rFonts w:ascii="宋体"/>
          <w:b/>
          <w:sz w:val="44"/>
          <w:szCs w:val="44"/>
        </w:rPr>
      </w:pPr>
    </w:p>
    <w:p w14:paraId="0ABFB17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70CFB98">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6C1DCA2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1DA011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B33995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0C7E51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5847FE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5EC8251">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DC6EA80">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学前教育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01</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指用于学前教育项目方面支出</w:t>
      </w:r>
      <w:r>
        <w:rPr>
          <w:rFonts w:hint="eastAsia" w:ascii="仿宋" w:hAnsi="仿宋" w:eastAsia="仿宋"/>
          <w:color w:val="auto"/>
          <w:sz w:val="32"/>
          <w:szCs w:val="32"/>
          <w:highlight w:val="none"/>
        </w:rPr>
        <w:t>。</w:t>
      </w:r>
    </w:p>
    <w:p w14:paraId="4C93A03F">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小学教育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指用于小学教育项目方面支出</w:t>
      </w:r>
      <w:r>
        <w:rPr>
          <w:rFonts w:hint="eastAsia" w:ascii="仿宋" w:hAnsi="仿宋" w:eastAsia="仿宋"/>
          <w:color w:val="auto"/>
          <w:sz w:val="32"/>
          <w:szCs w:val="32"/>
          <w:highlight w:val="none"/>
        </w:rPr>
        <w:t>。</w:t>
      </w:r>
    </w:p>
    <w:p w14:paraId="07D85EED">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初中教育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指用于初中教育项目方面支出</w:t>
      </w:r>
      <w:r>
        <w:rPr>
          <w:rFonts w:hint="eastAsia" w:ascii="仿宋" w:hAnsi="仿宋" w:eastAsia="仿宋"/>
          <w:color w:val="auto"/>
          <w:sz w:val="32"/>
          <w:szCs w:val="32"/>
          <w:highlight w:val="none"/>
        </w:rPr>
        <w:t>。</w:t>
      </w:r>
    </w:p>
    <w:p w14:paraId="471E0EBF">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w:t>
      </w:r>
      <w:r>
        <w:rPr>
          <w:rFonts w:hint="eastAsia" w:ascii="仿宋" w:hAnsi="仿宋" w:eastAsia="仿宋"/>
          <w:color w:val="auto"/>
          <w:sz w:val="32"/>
          <w:szCs w:val="32"/>
          <w:highlight w:val="none"/>
          <w:lang w:val="en-US" w:eastAsia="zh-CN"/>
        </w:rPr>
        <w:t>205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普通教育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高中教育</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04</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指用于高中教育项目方面支出</w:t>
      </w:r>
      <w:r>
        <w:rPr>
          <w:rFonts w:hint="eastAsia" w:ascii="仿宋" w:hAnsi="仿宋" w:eastAsia="仿宋"/>
          <w:color w:val="auto"/>
          <w:sz w:val="32"/>
          <w:szCs w:val="32"/>
          <w:highlight w:val="none"/>
        </w:rPr>
        <w:t>。</w:t>
      </w:r>
    </w:p>
    <w:p w14:paraId="38547273">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w:t>
      </w:r>
      <w:r>
        <w:rPr>
          <w:rFonts w:hint="default" w:ascii="仿宋" w:hAnsi="仿宋" w:eastAsia="仿宋"/>
          <w:color w:val="auto"/>
          <w:sz w:val="32"/>
          <w:szCs w:val="32"/>
          <w:highlight w:val="none"/>
        </w:rPr>
        <w:t>、城乡社区支出（212）城乡社区</w:t>
      </w:r>
      <w:r>
        <w:rPr>
          <w:rFonts w:hint="default" w:ascii="仿宋" w:hAnsi="仿宋" w:eastAsia="仿宋"/>
          <w:color w:val="auto"/>
          <w:sz w:val="32"/>
          <w:szCs w:val="32"/>
          <w:highlight w:val="none"/>
          <w:lang w:val="en-US" w:eastAsia="zh-CN"/>
        </w:rPr>
        <w:t>管理事务</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工程建设管理</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06</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指用于日常工作管理费用支出</w:t>
      </w:r>
      <w:r>
        <w:rPr>
          <w:rFonts w:hint="default" w:ascii="仿宋" w:hAnsi="仿宋" w:eastAsia="仿宋"/>
          <w:color w:val="auto"/>
          <w:sz w:val="32"/>
          <w:szCs w:val="32"/>
          <w:highlight w:val="none"/>
        </w:rPr>
        <w:t>。</w:t>
      </w:r>
    </w:p>
    <w:p w14:paraId="0B560F75">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城乡社区管理事务</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 xml:space="preserve">  其他城乡社区管理事务支出</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指用于日常工作管理费用支出</w:t>
      </w:r>
      <w:r>
        <w:rPr>
          <w:rFonts w:hint="default" w:ascii="仿宋" w:hAnsi="仿宋" w:eastAsia="仿宋"/>
          <w:color w:val="auto"/>
          <w:sz w:val="32"/>
          <w:szCs w:val="32"/>
          <w:highlight w:val="none"/>
        </w:rPr>
        <w:t>。</w:t>
      </w:r>
    </w:p>
    <w:p w14:paraId="4B111B0A">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城乡社区规划与管理</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 xml:space="preserve"> 城乡社区规划与管理</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指用于日常工作管理费用支出</w:t>
      </w:r>
      <w:r>
        <w:rPr>
          <w:rFonts w:hint="default" w:ascii="仿宋" w:hAnsi="仿宋" w:eastAsia="仿宋"/>
          <w:color w:val="auto"/>
          <w:sz w:val="32"/>
          <w:szCs w:val="32"/>
          <w:highlight w:val="none"/>
        </w:rPr>
        <w:t>。</w:t>
      </w:r>
    </w:p>
    <w:p w14:paraId="0A0E7D95">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国有土地使用权出让收入安排的支出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08</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 xml:space="preserve"> 城市建设支出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03</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指用于建设项目支出</w:t>
      </w:r>
      <w:r>
        <w:rPr>
          <w:rFonts w:hint="default" w:ascii="仿宋" w:hAnsi="仿宋" w:eastAsia="仿宋"/>
          <w:color w:val="auto"/>
          <w:sz w:val="32"/>
          <w:szCs w:val="32"/>
          <w:highlight w:val="none"/>
        </w:rPr>
        <w:t>。</w:t>
      </w:r>
    </w:p>
    <w:p w14:paraId="584910BA">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国有土地使用权出让收入安排的支出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08</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农村社会事业支出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15</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指用于土地费用支出</w:t>
      </w:r>
      <w:r>
        <w:rPr>
          <w:rFonts w:hint="default" w:ascii="仿宋" w:hAnsi="仿宋" w:eastAsia="仿宋"/>
          <w:color w:val="auto"/>
          <w:sz w:val="32"/>
          <w:szCs w:val="32"/>
          <w:highlight w:val="none"/>
        </w:rPr>
        <w:t>。</w:t>
      </w:r>
    </w:p>
    <w:p w14:paraId="4DD9A25F">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国有土地使用权出让收入安排的支出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08</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 xml:space="preserve"> 其他国有土地使用权出让收入安排的支出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）:支</w:t>
      </w:r>
      <w:r>
        <w:rPr>
          <w:rFonts w:hint="eastAsia" w:ascii="仿宋" w:hAnsi="仿宋" w:eastAsia="仿宋"/>
          <w:color w:val="auto"/>
          <w:sz w:val="32"/>
          <w:szCs w:val="32"/>
          <w:highlight w:val="none"/>
          <w:lang w:val="en-US" w:eastAsia="zh-CN"/>
        </w:rPr>
        <w:t>指用于建设项目支出</w:t>
      </w:r>
      <w:r>
        <w:rPr>
          <w:rFonts w:hint="default" w:ascii="仿宋" w:hAnsi="仿宋" w:eastAsia="仿宋"/>
          <w:color w:val="auto"/>
          <w:sz w:val="32"/>
          <w:szCs w:val="32"/>
          <w:highlight w:val="none"/>
        </w:rPr>
        <w:t>。</w:t>
      </w:r>
    </w:p>
    <w:p w14:paraId="54E2C3E1">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城乡社区支出（212）</w:t>
      </w:r>
      <w:r>
        <w:rPr>
          <w:rFonts w:hint="default" w:ascii="仿宋" w:hAnsi="仿宋" w:eastAsia="仿宋"/>
          <w:color w:val="auto"/>
          <w:sz w:val="32"/>
          <w:szCs w:val="32"/>
          <w:highlight w:val="none"/>
          <w:lang w:val="en-US" w:eastAsia="zh-CN"/>
        </w:rPr>
        <w:t>其他城乡社区支出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default" w:ascii="仿宋" w:hAnsi="仿宋" w:eastAsia="仿宋"/>
          <w:color w:val="auto"/>
          <w:sz w:val="32"/>
          <w:szCs w:val="32"/>
          <w:highlight w:val="none"/>
          <w:lang w:val="en-US" w:eastAsia="zh-CN"/>
        </w:rPr>
        <w:t xml:space="preserve"> 其他城乡社区支出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指用于建设项目的支出</w:t>
      </w:r>
      <w:r>
        <w:rPr>
          <w:rFonts w:hint="default" w:ascii="仿宋" w:hAnsi="仿宋" w:eastAsia="仿宋"/>
          <w:color w:val="auto"/>
          <w:sz w:val="32"/>
          <w:szCs w:val="32"/>
          <w:highlight w:val="none"/>
        </w:rPr>
        <w:t>。</w:t>
      </w:r>
    </w:p>
    <w:p w14:paraId="280868A9">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11</w:t>
      </w:r>
      <w:r>
        <w:rPr>
          <w:rFonts w:ascii="仿宋" w:hAnsi="仿宋" w:eastAsia="仿宋"/>
          <w:color w:val="auto"/>
          <w:sz w:val="32"/>
          <w:szCs w:val="32"/>
          <w:highlight w:val="none"/>
        </w:rPr>
        <w:t>.</w:t>
      </w:r>
      <w:r>
        <w:rPr>
          <w:rFonts w:hint="default" w:ascii="仿宋" w:hAnsi="仿宋" w:eastAsia="仿宋"/>
          <w:color w:val="auto"/>
          <w:sz w:val="32"/>
          <w:szCs w:val="32"/>
          <w:highlight w:val="none"/>
        </w:rPr>
        <w:t>社会保障和就业（208）行政事业单位离退休（05）机关事业单位基本养老保险缴费支出（05）：</w:t>
      </w:r>
      <w:r>
        <w:rPr>
          <w:rFonts w:hint="eastAsia" w:ascii="仿宋" w:hAnsi="仿宋" w:eastAsia="仿宋"/>
          <w:color w:val="auto"/>
          <w:sz w:val="32"/>
          <w:szCs w:val="32"/>
          <w:highlight w:val="none"/>
          <w:lang w:val="en-US" w:eastAsia="zh-CN"/>
        </w:rPr>
        <w:t>指用于职工单位养老保险支出</w:t>
      </w:r>
      <w:r>
        <w:rPr>
          <w:rFonts w:hint="default" w:ascii="仿宋" w:hAnsi="仿宋" w:eastAsia="仿宋"/>
          <w:color w:val="auto"/>
          <w:sz w:val="32"/>
          <w:szCs w:val="32"/>
          <w:highlight w:val="none"/>
        </w:rPr>
        <w:t>。</w:t>
      </w:r>
    </w:p>
    <w:p w14:paraId="700A2C52">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12</w:t>
      </w:r>
      <w:r>
        <w:rPr>
          <w:rFonts w:ascii="仿宋" w:hAnsi="仿宋" w:eastAsia="仿宋"/>
          <w:color w:val="auto"/>
          <w:sz w:val="32"/>
          <w:szCs w:val="32"/>
          <w:highlight w:val="none"/>
        </w:rPr>
        <w:t>.</w:t>
      </w:r>
      <w:r>
        <w:rPr>
          <w:rFonts w:hint="default" w:ascii="仿宋" w:hAnsi="仿宋" w:eastAsia="仿宋"/>
          <w:color w:val="auto"/>
          <w:sz w:val="32"/>
          <w:szCs w:val="32"/>
          <w:highlight w:val="none"/>
        </w:rPr>
        <w:t>卫生健康（210）卫生健康管理事务（</w:t>
      </w:r>
      <w:r>
        <w:rPr>
          <w:rFonts w:hint="eastAsia" w:ascii="仿宋" w:hAnsi="仿宋" w:eastAsia="仿宋"/>
          <w:color w:val="auto"/>
          <w:sz w:val="32"/>
          <w:szCs w:val="32"/>
          <w:highlight w:val="none"/>
          <w:lang w:val="en-US" w:eastAsia="zh-CN"/>
        </w:rPr>
        <w:t>01</w:t>
      </w:r>
      <w:r>
        <w:rPr>
          <w:rFonts w:hint="default" w:ascii="仿宋" w:hAnsi="仿宋" w:eastAsia="仿宋"/>
          <w:color w:val="auto"/>
          <w:sz w:val="32"/>
          <w:szCs w:val="32"/>
          <w:highlight w:val="none"/>
        </w:rPr>
        <w:t>）  其他卫生健康管理事务支出（</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指用于卫生建设项目支出</w:t>
      </w:r>
      <w:r>
        <w:rPr>
          <w:rFonts w:hint="default" w:ascii="仿宋" w:hAnsi="仿宋" w:eastAsia="仿宋"/>
          <w:color w:val="auto"/>
          <w:sz w:val="32"/>
          <w:szCs w:val="32"/>
          <w:highlight w:val="none"/>
        </w:rPr>
        <w:t>。</w:t>
      </w:r>
    </w:p>
    <w:p w14:paraId="6BB75670">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卫生健康（210）公立医院（</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）中医（民族）医院（02）：</w:t>
      </w:r>
      <w:r>
        <w:rPr>
          <w:rFonts w:hint="eastAsia" w:ascii="仿宋" w:hAnsi="仿宋" w:eastAsia="仿宋"/>
          <w:color w:val="auto"/>
          <w:sz w:val="32"/>
          <w:szCs w:val="32"/>
          <w:highlight w:val="none"/>
          <w:lang w:val="en-US" w:eastAsia="zh-CN"/>
        </w:rPr>
        <w:t>指用于卫生建设项目支出</w:t>
      </w:r>
      <w:r>
        <w:rPr>
          <w:rFonts w:hint="default" w:ascii="仿宋" w:hAnsi="仿宋" w:eastAsia="仿宋"/>
          <w:color w:val="auto"/>
          <w:sz w:val="32"/>
          <w:szCs w:val="32"/>
          <w:highlight w:val="none"/>
        </w:rPr>
        <w:t>。</w:t>
      </w:r>
    </w:p>
    <w:p w14:paraId="2FD8F757">
      <w:pPr>
        <w:spacing w:line="600" w:lineRule="exact"/>
        <w:ind w:firstLine="640"/>
        <w:rPr>
          <w:rFonts w:hint="default" w:ascii="仿宋" w:hAnsi="仿宋" w:eastAsia="仿宋"/>
          <w:color w:val="auto"/>
          <w:sz w:val="32"/>
          <w:szCs w:val="32"/>
          <w:highlight w:val="none"/>
        </w:rPr>
      </w:pPr>
      <w:r>
        <w:rPr>
          <w:rFonts w:hint="default" w:ascii="仿宋" w:hAnsi="仿宋" w:eastAsia="仿宋"/>
          <w:color w:val="auto"/>
          <w:sz w:val="32"/>
          <w:szCs w:val="32"/>
          <w:highlight w:val="none"/>
        </w:rPr>
        <w:t>卫生健康（210）行政事业单位医疗（11）事业单位医疗（02）：</w:t>
      </w:r>
      <w:r>
        <w:rPr>
          <w:rFonts w:hint="eastAsia" w:ascii="仿宋" w:hAnsi="仿宋" w:eastAsia="仿宋"/>
          <w:color w:val="auto"/>
          <w:sz w:val="32"/>
          <w:szCs w:val="32"/>
          <w:highlight w:val="none"/>
          <w:lang w:val="en-US" w:eastAsia="zh-CN"/>
        </w:rPr>
        <w:t>指用于职工医疗保险支出</w:t>
      </w:r>
      <w:r>
        <w:rPr>
          <w:rFonts w:hint="default" w:ascii="仿宋" w:hAnsi="仿宋" w:eastAsia="仿宋"/>
          <w:color w:val="auto"/>
          <w:sz w:val="32"/>
          <w:szCs w:val="32"/>
          <w:highlight w:val="none"/>
        </w:rPr>
        <w:t>。</w:t>
      </w:r>
    </w:p>
    <w:p w14:paraId="16C2AAA9">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13.住房保障</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221</w:t>
      </w:r>
      <w:r>
        <w:rPr>
          <w:rFonts w:hint="default" w:ascii="仿宋" w:hAnsi="仿宋" w:eastAsia="仿宋"/>
          <w:color w:val="auto"/>
          <w:sz w:val="32"/>
          <w:szCs w:val="32"/>
          <w:highlight w:val="none"/>
        </w:rPr>
        <w:t>）住房改革支出（</w:t>
      </w:r>
      <w:r>
        <w:rPr>
          <w:rFonts w:hint="eastAsia" w:ascii="仿宋" w:hAnsi="仿宋" w:eastAsia="仿宋"/>
          <w:color w:val="auto"/>
          <w:sz w:val="32"/>
          <w:szCs w:val="32"/>
          <w:highlight w:val="none"/>
          <w:lang w:val="en-US" w:eastAsia="zh-CN"/>
        </w:rPr>
        <w:t>02</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住房公积金</w:t>
      </w:r>
      <w:r>
        <w:rPr>
          <w:rFonts w:hint="default"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指住房公积金支出</w:t>
      </w:r>
      <w:r>
        <w:rPr>
          <w:rFonts w:hint="default" w:ascii="仿宋" w:hAnsi="仿宋" w:eastAsia="仿宋"/>
          <w:color w:val="auto"/>
          <w:sz w:val="32"/>
          <w:szCs w:val="32"/>
          <w:highlight w:val="none"/>
        </w:rPr>
        <w:t>。</w:t>
      </w:r>
    </w:p>
    <w:p w14:paraId="5077006D">
      <w:pPr>
        <w:spacing w:line="600" w:lineRule="exact"/>
        <w:ind w:firstLine="640"/>
        <w:rPr>
          <w:rFonts w:hint="default"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14.其他支出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其他支出</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99</w:t>
      </w:r>
      <w:r>
        <w:rPr>
          <w:rFonts w:hint="default"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指用于建设项目支出</w:t>
      </w:r>
      <w:r>
        <w:rPr>
          <w:rFonts w:hint="default" w:ascii="仿宋" w:hAnsi="仿宋" w:eastAsia="仿宋"/>
          <w:color w:val="auto"/>
          <w:sz w:val="32"/>
          <w:szCs w:val="32"/>
          <w:highlight w:val="none"/>
        </w:rPr>
        <w:t>。</w:t>
      </w:r>
    </w:p>
    <w:p w14:paraId="18E1EDF3">
      <w:pPr>
        <w:ind w:firstLine="640" w:firstLineChars="200"/>
        <w:rPr>
          <w:rFonts w:ascii="仿宋_GB2312" w:eastAsia="仿宋_GB2312"/>
          <w:color w:val="auto"/>
          <w:sz w:val="32"/>
          <w:szCs w:val="32"/>
          <w:highlight w:val="none"/>
        </w:rPr>
      </w:pPr>
      <w:bookmarkStart w:id="50" w:name="_Toc15396614"/>
      <w:bookmarkStart w:id="51" w:name="_Toc15377226"/>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046279A6">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50BB3B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5C8EF78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E95712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165DBF">
      <w:pPr>
        <w:spacing w:line="600" w:lineRule="exact"/>
        <w:jc w:val="center"/>
        <w:outlineLvl w:val="0"/>
        <w:rPr>
          <w:rStyle w:val="27"/>
          <w:rFonts w:ascii="黑体" w:hAnsi="黑体" w:eastAsia="黑体"/>
          <w:b w:val="0"/>
        </w:rPr>
      </w:pPr>
      <w:r>
        <w:rPr>
          <w:rFonts w:ascii="宋体"/>
          <w:b/>
          <w:color w:val="auto"/>
          <w:sz w:val="44"/>
          <w:szCs w:val="44"/>
          <w:highlight w:val="none"/>
        </w:rPr>
        <w:br w:type="page"/>
      </w:r>
      <w:r>
        <w:rPr>
          <w:rFonts w:hint="eastAsia" w:ascii="黑体" w:hAnsi="黑体" w:eastAsia="黑体"/>
          <w:sz w:val="44"/>
          <w:szCs w:val="44"/>
        </w:rPr>
        <w:t>第</w:t>
      </w:r>
      <w:r>
        <w:rPr>
          <w:rStyle w:val="27"/>
          <w:rFonts w:hint="eastAsia" w:ascii="黑体" w:hAnsi="黑体" w:eastAsia="黑体"/>
          <w:b w:val="0"/>
        </w:rPr>
        <w:t>四部分 附件</w:t>
      </w:r>
      <w:bookmarkEnd w:id="50"/>
    </w:p>
    <w:p w14:paraId="3550AE28">
      <w:pPr>
        <w:spacing w:line="572" w:lineRule="exact"/>
        <w:jc w:val="left"/>
        <w:outlineLvl w:val="0"/>
        <w:rPr>
          <w:rFonts w:ascii="仿宋_GB2312" w:hAnsi="仿宋_GB2312" w:eastAsia="仿宋_GB2312" w:cs="仿宋_GB2312"/>
          <w:sz w:val="32"/>
          <w:szCs w:val="32"/>
        </w:rPr>
      </w:pPr>
    </w:p>
    <w:p w14:paraId="1EBAFD8F">
      <w:pPr>
        <w:spacing w:line="600" w:lineRule="exact"/>
        <w:jc w:val="center"/>
        <w:outlineLvl w:val="0"/>
        <w:rPr>
          <w:rFonts w:hint="eastAsia"/>
          <w:sz w:val="32"/>
          <w:szCs w:val="32"/>
        </w:rPr>
      </w:pPr>
      <w:bookmarkStart w:id="52" w:name="_Toc15396618"/>
      <w:r>
        <w:rPr>
          <w:rFonts w:hint="eastAsia"/>
          <w:sz w:val="32"/>
          <w:szCs w:val="32"/>
        </w:rPr>
        <w:t>部门预算项目支出绩效自评表（2023年度）</w:t>
      </w:r>
    </w:p>
    <w:tbl>
      <w:tblPr>
        <w:tblStyle w:val="14"/>
        <w:tblpPr w:leftFromText="180" w:rightFromText="180" w:vertAnchor="text" w:horzAnchor="page" w:tblpX="1417" w:tblpY="570"/>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834"/>
        <w:gridCol w:w="838"/>
        <w:gridCol w:w="838"/>
        <w:gridCol w:w="824"/>
        <w:gridCol w:w="829"/>
        <w:gridCol w:w="843"/>
        <w:gridCol w:w="928"/>
        <w:gridCol w:w="830"/>
        <w:gridCol w:w="825"/>
        <w:gridCol w:w="983"/>
      </w:tblGrid>
      <w:tr w14:paraId="4DF5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CA4CA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ADD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333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F4FC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51172421R000000068124-县级单位在编在职人员经费（事业）</w:t>
            </w:r>
          </w:p>
        </w:tc>
      </w:tr>
      <w:tr w14:paraId="2248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9B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B35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928" w:type="dxa"/>
            <w:tcBorders>
              <w:top w:val="nil"/>
              <w:left w:val="nil"/>
              <w:bottom w:val="nil"/>
              <w:right w:val="nil"/>
            </w:tcBorders>
            <w:shd w:val="clear" w:color="auto" w:fill="auto"/>
            <w:vAlign w:val="center"/>
          </w:tcPr>
          <w:p w14:paraId="07BB283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42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57A1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10E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D55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60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0C71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E77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2E59">
            <w:pP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1093">
            <w:pPr>
              <w:rPr>
                <w:rFonts w:hint="eastAsia" w:ascii="宋体" w:hAnsi="宋体" w:eastAsia="宋体" w:cs="宋体"/>
                <w:i w:val="0"/>
                <w:iCs w:val="0"/>
                <w:color w:val="000000"/>
                <w:sz w:val="18"/>
                <w:szCs w:val="18"/>
                <w:u w:val="none"/>
              </w:rPr>
            </w:pPr>
          </w:p>
        </w:tc>
        <w:tc>
          <w:tcPr>
            <w:tcW w:w="41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39DD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8B4FE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28A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051A">
            <w:pP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E0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6DB506">
            <w:pPr>
              <w:rPr>
                <w:rFonts w:hint="eastAsia" w:ascii="宋体" w:hAnsi="宋体" w:eastAsia="宋体" w:cs="宋体"/>
                <w:i w:val="0"/>
                <w:iCs w:val="0"/>
                <w:color w:val="000000"/>
                <w:sz w:val="18"/>
                <w:szCs w:val="18"/>
                <w:u w:val="none"/>
              </w:rPr>
            </w:pPr>
          </w:p>
        </w:tc>
      </w:tr>
      <w:tr w14:paraId="6E15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17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1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D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0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C3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4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7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8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3B0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8126">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166.11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173.06</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0F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E7D">
            <w:pPr>
              <w:jc w:val="center"/>
              <w:rPr>
                <w:rFonts w:hint="eastAsia" w:ascii="宋体" w:hAnsi="宋体" w:eastAsia="宋体" w:cs="宋体"/>
                <w:i w:val="0"/>
                <w:iCs w:val="0"/>
                <w:color w:val="000000"/>
                <w:sz w:val="18"/>
                <w:szCs w:val="18"/>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F231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99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93CF9">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1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166.11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C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173.06</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C1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173.06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4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E512">
            <w:pPr>
              <w:rPr>
                <w:rFonts w:hint="eastAsia" w:ascii="黑体" w:hAnsi="黑体" w:eastAsia="黑体" w:cs="黑体"/>
                <w:i/>
                <w:iCs/>
                <w:color w:val="000000"/>
                <w:sz w:val="18"/>
                <w:szCs w:val="18"/>
                <w:u w:val="none"/>
              </w:rPr>
            </w:pPr>
          </w:p>
        </w:tc>
      </w:tr>
      <w:tr w14:paraId="2495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C987">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F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B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BF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8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F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C928">
            <w:pPr>
              <w:rPr>
                <w:rFonts w:hint="eastAsia" w:ascii="黑体" w:hAnsi="黑体" w:eastAsia="黑体" w:cs="黑体"/>
                <w:i/>
                <w:iCs/>
                <w:color w:val="000000"/>
                <w:sz w:val="18"/>
                <w:szCs w:val="18"/>
                <w:u w:val="none"/>
              </w:rPr>
            </w:pPr>
          </w:p>
        </w:tc>
      </w:tr>
      <w:tr w14:paraId="63C6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D07DB">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D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1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B1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8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37DB">
            <w:pPr>
              <w:rPr>
                <w:rFonts w:hint="eastAsia" w:ascii="黑体" w:hAnsi="黑体" w:eastAsia="黑体" w:cs="黑体"/>
                <w:i/>
                <w:iCs/>
                <w:color w:val="000000"/>
                <w:sz w:val="18"/>
                <w:szCs w:val="18"/>
                <w:u w:val="none"/>
              </w:rPr>
            </w:pPr>
          </w:p>
        </w:tc>
      </w:tr>
      <w:tr w14:paraId="2DF8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988E7">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D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FD0F">
            <w:pPr>
              <w:jc w:val="center"/>
              <w:rPr>
                <w:rFonts w:hint="eastAsia" w:ascii="微软雅黑" w:hAnsi="微软雅黑" w:eastAsia="微软雅黑" w:cs="微软雅黑"/>
                <w:i/>
                <w:iCs/>
                <w:color w:val="000000"/>
                <w:sz w:val="16"/>
                <w:szCs w:val="16"/>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E2B1">
            <w:pPr>
              <w:jc w:val="center"/>
              <w:rPr>
                <w:rFonts w:hint="eastAsia" w:ascii="微软雅黑" w:hAnsi="微软雅黑" w:eastAsia="微软雅黑" w:cs="微软雅黑"/>
                <w:i/>
                <w:iCs/>
                <w:color w:val="000000"/>
                <w:sz w:val="16"/>
                <w:szCs w:val="16"/>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9D9E9">
            <w:pPr>
              <w:jc w:val="center"/>
              <w:rPr>
                <w:rFonts w:hint="eastAsia" w:ascii="微软雅黑" w:hAnsi="微软雅黑" w:eastAsia="微软雅黑" w:cs="微软雅黑"/>
                <w:i/>
                <w:iCs/>
                <w:color w:val="000000"/>
                <w:sz w:val="16"/>
                <w:szCs w:val="16"/>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7906">
            <w:pPr>
              <w:jc w:val="center"/>
              <w:rPr>
                <w:rFonts w:hint="eastAsia" w:ascii="微软雅黑" w:hAnsi="微软雅黑" w:eastAsia="微软雅黑" w:cs="微软雅黑"/>
                <w:i/>
                <w:iCs/>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3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4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C546E">
            <w:pPr>
              <w:rPr>
                <w:rFonts w:hint="eastAsia" w:ascii="黑体" w:hAnsi="黑体" w:eastAsia="黑体" w:cs="黑体"/>
                <w:i/>
                <w:iCs/>
                <w:color w:val="000000"/>
                <w:sz w:val="18"/>
                <w:szCs w:val="18"/>
                <w:u w:val="none"/>
              </w:rPr>
            </w:pPr>
          </w:p>
        </w:tc>
      </w:tr>
      <w:tr w14:paraId="3758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12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1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A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C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7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1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3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A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E1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2C79">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1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E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F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1F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9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B211">
            <w:pPr>
              <w:jc w:val="center"/>
              <w:rPr>
                <w:rFonts w:hint="eastAsia" w:ascii="微软雅黑" w:hAnsi="微软雅黑" w:eastAsia="微软雅黑" w:cs="微软雅黑"/>
                <w:i/>
                <w:iCs/>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1E98">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CBDE">
            <w:pPr>
              <w:jc w:val="center"/>
              <w:rPr>
                <w:rFonts w:hint="eastAsia" w:ascii="微软雅黑" w:hAnsi="微软雅黑" w:eastAsia="微软雅黑" w:cs="微软雅黑"/>
                <w:i/>
                <w:iCs/>
                <w:color w:val="000000"/>
                <w:sz w:val="16"/>
                <w:szCs w:val="16"/>
                <w:u w:val="none"/>
              </w:rPr>
            </w:pPr>
          </w:p>
        </w:tc>
      </w:tr>
      <w:tr w14:paraId="5377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A17A">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7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E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5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810">
            <w:pPr>
              <w:jc w:val="center"/>
              <w:rPr>
                <w:rFonts w:hint="eastAsia" w:ascii="微软雅黑" w:hAnsi="微软雅黑" w:eastAsia="微软雅黑" w:cs="微软雅黑"/>
                <w:i/>
                <w:iCs/>
                <w:color w:val="000000"/>
                <w:sz w:val="16"/>
                <w:szCs w:val="16"/>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4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F98">
            <w:pPr>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CC41">
            <w:pPr>
              <w:jc w:val="center"/>
              <w:rPr>
                <w:rFonts w:hint="eastAsia" w:ascii="微软雅黑" w:hAnsi="微软雅黑" w:eastAsia="微软雅黑" w:cs="微软雅黑"/>
                <w:i/>
                <w:iCs/>
                <w:color w:val="000000"/>
                <w:sz w:val="16"/>
                <w:szCs w:val="16"/>
                <w:u w:val="none"/>
              </w:rPr>
            </w:pPr>
          </w:p>
        </w:tc>
      </w:tr>
      <w:tr w14:paraId="5C6C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E4F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7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8266">
            <w:pP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363">
            <w:pPr>
              <w:rPr>
                <w:rFonts w:hint="eastAsia" w:ascii="宋体" w:hAnsi="宋体" w:eastAsia="宋体" w:cs="宋体"/>
                <w:i w:val="0"/>
                <w:iCs w:val="0"/>
                <w:color w:val="000000"/>
                <w:sz w:val="18"/>
                <w:szCs w:val="18"/>
                <w:u w:val="none"/>
              </w:rPr>
            </w:pPr>
          </w:p>
        </w:tc>
      </w:tr>
      <w:tr w14:paraId="5DB7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99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A59FE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2E9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8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7AE2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76D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F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7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6FA7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EF6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0D50D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767E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E601AEB">
      <w:pPr>
        <w:spacing w:line="600" w:lineRule="exact"/>
        <w:jc w:val="both"/>
        <w:outlineLvl w:val="0"/>
        <w:rPr>
          <w:rFonts w:hint="eastAsia"/>
          <w:sz w:val="32"/>
          <w:szCs w:val="32"/>
        </w:rPr>
      </w:pPr>
    </w:p>
    <w:p w14:paraId="3EEA3F82">
      <w:pPr>
        <w:spacing w:line="600" w:lineRule="exact"/>
        <w:jc w:val="both"/>
        <w:outlineLvl w:val="0"/>
        <w:rPr>
          <w:rFonts w:hint="eastAsia"/>
          <w:sz w:val="32"/>
          <w:szCs w:val="32"/>
        </w:rPr>
      </w:pPr>
    </w:p>
    <w:p w14:paraId="2E55E2E9">
      <w:pPr>
        <w:spacing w:line="600" w:lineRule="exact"/>
        <w:jc w:val="both"/>
        <w:outlineLvl w:val="0"/>
        <w:rPr>
          <w:rFonts w:hint="eastAsia"/>
          <w:sz w:val="32"/>
          <w:szCs w:val="32"/>
        </w:rPr>
      </w:pPr>
    </w:p>
    <w:p w14:paraId="0E746FD6">
      <w:pPr>
        <w:spacing w:line="600" w:lineRule="exact"/>
        <w:jc w:val="both"/>
        <w:outlineLvl w:val="0"/>
        <w:rPr>
          <w:rFonts w:hint="eastAsia"/>
          <w:sz w:val="32"/>
          <w:szCs w:val="32"/>
        </w:rPr>
      </w:pPr>
    </w:p>
    <w:p w14:paraId="39E0AB68">
      <w:pPr>
        <w:spacing w:line="600" w:lineRule="exact"/>
        <w:jc w:val="both"/>
        <w:outlineLvl w:val="0"/>
        <w:rPr>
          <w:rFonts w:hint="eastAsia"/>
          <w:sz w:val="32"/>
          <w:szCs w:val="32"/>
        </w:rPr>
      </w:pPr>
    </w:p>
    <w:p w14:paraId="1FC3694F">
      <w:pPr>
        <w:spacing w:line="600" w:lineRule="exact"/>
        <w:jc w:val="both"/>
        <w:outlineLvl w:val="0"/>
        <w:rPr>
          <w:rFonts w:hint="eastAsia"/>
          <w:sz w:val="32"/>
          <w:szCs w:val="32"/>
        </w:rPr>
      </w:pPr>
    </w:p>
    <w:p w14:paraId="03BE3FCE">
      <w:pPr>
        <w:spacing w:line="600" w:lineRule="exact"/>
        <w:jc w:val="both"/>
        <w:outlineLvl w:val="0"/>
        <w:rPr>
          <w:rFonts w:hint="eastAsia"/>
          <w:sz w:val="32"/>
          <w:szCs w:val="32"/>
        </w:rPr>
      </w:pPr>
    </w:p>
    <w:p w14:paraId="181D0727">
      <w:pPr>
        <w:spacing w:line="600" w:lineRule="exact"/>
        <w:jc w:val="both"/>
        <w:outlineLvl w:val="0"/>
        <w:rPr>
          <w:rFonts w:hint="eastAsia"/>
          <w:sz w:val="32"/>
          <w:szCs w:val="32"/>
        </w:rPr>
      </w:pPr>
    </w:p>
    <w:p w14:paraId="3E789605">
      <w:pPr>
        <w:spacing w:line="600" w:lineRule="exact"/>
        <w:jc w:val="both"/>
        <w:outlineLvl w:val="0"/>
        <w:rPr>
          <w:rFonts w:hint="eastAsia"/>
          <w:sz w:val="32"/>
          <w:szCs w:val="32"/>
        </w:rPr>
      </w:pPr>
    </w:p>
    <w:p w14:paraId="52D2E8F7">
      <w:pPr>
        <w:spacing w:line="600" w:lineRule="exact"/>
        <w:jc w:val="both"/>
        <w:outlineLvl w:val="0"/>
        <w:rPr>
          <w:rFonts w:hint="eastAsia"/>
          <w:sz w:val="32"/>
          <w:szCs w:val="32"/>
        </w:rPr>
      </w:pPr>
    </w:p>
    <w:tbl>
      <w:tblPr>
        <w:tblStyle w:val="14"/>
        <w:tblpPr w:leftFromText="180" w:rightFromText="180" w:vertAnchor="text" w:horzAnchor="page" w:tblpX="1387" w:tblpY="322"/>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257"/>
        <w:gridCol w:w="1126"/>
        <w:gridCol w:w="1391"/>
        <w:gridCol w:w="449"/>
        <w:gridCol w:w="745"/>
        <w:gridCol w:w="466"/>
        <w:gridCol w:w="964"/>
        <w:gridCol w:w="553"/>
        <w:gridCol w:w="449"/>
        <w:gridCol w:w="1484"/>
      </w:tblGrid>
      <w:tr w14:paraId="294C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BD094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F9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B8A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87C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51172421R000000068126-基本养老保险（事业）</w:t>
            </w:r>
          </w:p>
        </w:tc>
      </w:tr>
      <w:tr w14:paraId="1123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9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9C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964" w:type="dxa"/>
            <w:tcBorders>
              <w:top w:val="nil"/>
              <w:left w:val="nil"/>
              <w:bottom w:val="nil"/>
              <w:right w:val="nil"/>
            </w:tcBorders>
            <w:shd w:val="clear" w:color="auto" w:fill="auto"/>
            <w:vAlign w:val="center"/>
          </w:tcPr>
          <w:p w14:paraId="6402054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F4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4233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FBD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B0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E1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EBD2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17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8A32">
            <w:pP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88BC0">
            <w:pPr>
              <w:rPr>
                <w:rFonts w:hint="eastAsia" w:ascii="宋体" w:hAnsi="宋体" w:eastAsia="宋体" w:cs="宋体"/>
                <w:i w:val="0"/>
                <w:iCs w:val="0"/>
                <w:color w:val="000000"/>
                <w:sz w:val="18"/>
                <w:szCs w:val="18"/>
                <w:u w:val="none"/>
              </w:rPr>
            </w:pPr>
          </w:p>
        </w:tc>
        <w:tc>
          <w:tcPr>
            <w:tcW w:w="41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D7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4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DF7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6B0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D8FA">
            <w:pP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9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C496E4">
            <w:pPr>
              <w:rPr>
                <w:rFonts w:hint="eastAsia" w:ascii="宋体" w:hAnsi="宋体" w:eastAsia="宋体" w:cs="宋体"/>
                <w:i w:val="0"/>
                <w:iCs w:val="0"/>
                <w:color w:val="000000"/>
                <w:sz w:val="18"/>
                <w:szCs w:val="18"/>
                <w:u w:val="none"/>
              </w:rPr>
            </w:pPr>
          </w:p>
        </w:tc>
      </w:tr>
      <w:tr w14:paraId="687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3E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5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C3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B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D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A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2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AF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6A24">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3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8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5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12.84</w:t>
            </w: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B1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9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393">
            <w:pPr>
              <w:jc w:val="center"/>
              <w:rPr>
                <w:rFonts w:hint="eastAsia" w:ascii="宋体" w:hAnsi="宋体" w:eastAsia="宋体" w:cs="宋体"/>
                <w:i w:val="0"/>
                <w:iCs w:val="0"/>
                <w:color w:val="000000"/>
                <w:sz w:val="18"/>
                <w:szCs w:val="18"/>
                <w:u w:val="none"/>
              </w:rPr>
            </w:pP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7EB2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437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DF13F">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2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26.58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6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12.84</w:t>
            </w: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FD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F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E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18BE">
            <w:pPr>
              <w:rPr>
                <w:rFonts w:hint="eastAsia" w:ascii="黑体" w:hAnsi="黑体" w:eastAsia="黑体" w:cs="黑体"/>
                <w:i/>
                <w:iCs/>
                <w:color w:val="000000"/>
                <w:sz w:val="18"/>
                <w:szCs w:val="18"/>
                <w:u w:val="none"/>
              </w:rPr>
            </w:pPr>
          </w:p>
        </w:tc>
      </w:tr>
      <w:tr w14:paraId="5B22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4208">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5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2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D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C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C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4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D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9910">
            <w:pPr>
              <w:rPr>
                <w:rFonts w:hint="eastAsia" w:ascii="黑体" w:hAnsi="黑体" w:eastAsia="黑体" w:cs="黑体"/>
                <w:i/>
                <w:iCs/>
                <w:color w:val="000000"/>
                <w:sz w:val="18"/>
                <w:szCs w:val="18"/>
                <w:u w:val="none"/>
              </w:rPr>
            </w:pPr>
          </w:p>
        </w:tc>
      </w:tr>
      <w:tr w14:paraId="6ACE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5C41">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1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5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91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C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D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990FC">
            <w:pPr>
              <w:rPr>
                <w:rFonts w:hint="eastAsia" w:ascii="黑体" w:hAnsi="黑体" w:eastAsia="黑体" w:cs="黑体"/>
                <w:i/>
                <w:iCs/>
                <w:color w:val="000000"/>
                <w:sz w:val="18"/>
                <w:szCs w:val="18"/>
                <w:u w:val="none"/>
              </w:rPr>
            </w:pPr>
          </w:p>
        </w:tc>
      </w:tr>
      <w:tr w14:paraId="227B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7B5F">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6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0A1">
            <w:pPr>
              <w:jc w:val="center"/>
              <w:rPr>
                <w:rFonts w:hint="eastAsia" w:ascii="微软雅黑" w:hAnsi="微软雅黑" w:eastAsia="微软雅黑" w:cs="微软雅黑"/>
                <w:i/>
                <w:iCs/>
                <w:color w:val="000000"/>
                <w:sz w:val="16"/>
                <w:szCs w:val="16"/>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87A8">
            <w:pPr>
              <w:jc w:val="center"/>
              <w:rPr>
                <w:rFonts w:hint="eastAsia" w:ascii="微软雅黑" w:hAnsi="微软雅黑" w:eastAsia="微软雅黑" w:cs="微软雅黑"/>
                <w:i/>
                <w:iCs/>
                <w:color w:val="000000"/>
                <w:sz w:val="16"/>
                <w:szCs w:val="16"/>
                <w:u w:val="none"/>
              </w:rPr>
            </w:pPr>
          </w:p>
        </w:tc>
        <w:tc>
          <w:tcPr>
            <w:tcW w:w="1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9D74C">
            <w:pPr>
              <w:jc w:val="center"/>
              <w:rPr>
                <w:rFonts w:hint="eastAsia" w:ascii="微软雅黑" w:hAnsi="微软雅黑" w:eastAsia="微软雅黑" w:cs="微软雅黑"/>
                <w:i/>
                <w:iCs/>
                <w:color w:val="000000"/>
                <w:sz w:val="16"/>
                <w:szCs w:val="16"/>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4712">
            <w:pPr>
              <w:jc w:val="center"/>
              <w:rPr>
                <w:rFonts w:hint="eastAsia" w:ascii="微软雅黑" w:hAnsi="微软雅黑" w:eastAsia="微软雅黑" w:cs="微软雅黑"/>
                <w:i/>
                <w:iCs/>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9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4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7F068">
            <w:pPr>
              <w:rPr>
                <w:rFonts w:hint="eastAsia" w:ascii="黑体" w:hAnsi="黑体" w:eastAsia="黑体" w:cs="黑体"/>
                <w:i/>
                <w:iCs/>
                <w:color w:val="000000"/>
                <w:sz w:val="18"/>
                <w:szCs w:val="18"/>
                <w:u w:val="none"/>
              </w:rPr>
            </w:pPr>
          </w:p>
        </w:tc>
      </w:tr>
      <w:tr w14:paraId="269F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EB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6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8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0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B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2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D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69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C8E6">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6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E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D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599">
            <w:pPr>
              <w:jc w:val="center"/>
              <w:rPr>
                <w:rFonts w:hint="eastAsia" w:ascii="微软雅黑" w:hAnsi="微软雅黑" w:eastAsia="微软雅黑" w:cs="微软雅黑"/>
                <w:i/>
                <w:iCs/>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81DE">
            <w:pPr>
              <w:jc w:val="center"/>
              <w:rPr>
                <w:rFonts w:hint="eastAsia" w:ascii="宋体" w:hAnsi="宋体" w:eastAsia="宋体" w:cs="宋体"/>
                <w:i w:val="0"/>
                <w:iCs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951">
            <w:pPr>
              <w:jc w:val="center"/>
              <w:rPr>
                <w:rFonts w:hint="eastAsia" w:ascii="微软雅黑" w:hAnsi="微软雅黑" w:eastAsia="微软雅黑" w:cs="微软雅黑"/>
                <w:i/>
                <w:iCs/>
                <w:color w:val="000000"/>
                <w:sz w:val="16"/>
                <w:szCs w:val="16"/>
                <w:u w:val="none"/>
              </w:rPr>
            </w:pPr>
          </w:p>
        </w:tc>
      </w:tr>
      <w:tr w14:paraId="55A7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7A4B">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4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9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5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55FA">
            <w:pPr>
              <w:jc w:val="center"/>
              <w:rPr>
                <w:rFonts w:hint="eastAsia" w:ascii="微软雅黑" w:hAnsi="微软雅黑" w:eastAsia="微软雅黑" w:cs="微软雅黑"/>
                <w:i/>
                <w:iCs/>
                <w:color w:val="000000"/>
                <w:sz w:val="16"/>
                <w:szCs w:val="16"/>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6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FBA0">
            <w:pPr>
              <w:jc w:val="center"/>
              <w:rPr>
                <w:rFonts w:hint="eastAsia" w:ascii="宋体" w:hAnsi="宋体" w:eastAsia="宋体" w:cs="宋体"/>
                <w:i w:val="0"/>
                <w:iCs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ADD6">
            <w:pPr>
              <w:jc w:val="center"/>
              <w:rPr>
                <w:rFonts w:hint="eastAsia" w:ascii="微软雅黑" w:hAnsi="微软雅黑" w:eastAsia="微软雅黑" w:cs="微软雅黑"/>
                <w:i/>
                <w:iCs/>
                <w:color w:val="000000"/>
                <w:sz w:val="16"/>
                <w:szCs w:val="16"/>
                <w:u w:val="none"/>
              </w:rPr>
            </w:pPr>
          </w:p>
        </w:tc>
      </w:tr>
      <w:tr w14:paraId="4F16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8F8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7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C405">
            <w:pPr>
              <w:rPr>
                <w:rFonts w:hint="eastAsia" w:ascii="宋体" w:hAnsi="宋体" w:eastAsia="宋体" w:cs="宋体"/>
                <w:i w:val="0"/>
                <w:iCs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8D87">
            <w:pPr>
              <w:rPr>
                <w:rFonts w:hint="eastAsia" w:ascii="宋体" w:hAnsi="宋体" w:eastAsia="宋体" w:cs="宋体"/>
                <w:i w:val="0"/>
                <w:iCs w:val="0"/>
                <w:color w:val="000000"/>
                <w:sz w:val="18"/>
                <w:szCs w:val="18"/>
                <w:u w:val="none"/>
              </w:rPr>
            </w:pPr>
          </w:p>
        </w:tc>
      </w:tr>
      <w:tr w14:paraId="7CFA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0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1C4E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3E1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0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69AE0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550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4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A94BE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00B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789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4AF3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342" w:tblpY="165"/>
        <w:tblOverlap w:val="never"/>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326"/>
        <w:gridCol w:w="1158"/>
        <w:gridCol w:w="1455"/>
        <w:gridCol w:w="433"/>
        <w:gridCol w:w="765"/>
        <w:gridCol w:w="414"/>
        <w:gridCol w:w="877"/>
        <w:gridCol w:w="503"/>
        <w:gridCol w:w="410"/>
        <w:gridCol w:w="1522"/>
      </w:tblGrid>
      <w:tr w14:paraId="5F165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8C111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68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DD9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FC0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51172421R000000068127-基本医疗保险（含生育保险）（事业）</w:t>
            </w:r>
          </w:p>
        </w:tc>
      </w:tr>
      <w:tr w14:paraId="0A8D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E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1C0E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77" w:type="dxa"/>
            <w:tcBorders>
              <w:top w:val="nil"/>
              <w:left w:val="nil"/>
              <w:bottom w:val="nil"/>
              <w:right w:val="nil"/>
            </w:tcBorders>
            <w:shd w:val="clear" w:color="auto" w:fill="auto"/>
            <w:vAlign w:val="center"/>
          </w:tcPr>
          <w:p w14:paraId="426FACA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17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0F46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8C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29E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1C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BFD2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93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FC4D">
            <w:pPr>
              <w:rPr>
                <w:rFonts w:hint="eastAsia" w:ascii="宋体" w:hAnsi="宋体" w:eastAsia="宋体" w:cs="宋体"/>
                <w:i w:val="0"/>
                <w:iCs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A20D">
            <w:pPr>
              <w:rPr>
                <w:rFonts w:hint="eastAsia" w:ascii="宋体" w:hAnsi="宋体" w:eastAsia="宋体" w:cs="宋体"/>
                <w:i w:val="0"/>
                <w:iCs w:val="0"/>
                <w:color w:val="000000"/>
                <w:sz w:val="18"/>
                <w:szCs w:val="18"/>
                <w:u w:val="none"/>
              </w:rPr>
            </w:pPr>
          </w:p>
        </w:tc>
        <w:tc>
          <w:tcPr>
            <w:tcW w:w="4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CC1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B6EC1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EE9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8D33">
            <w:pP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B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BFAAAF4">
            <w:pPr>
              <w:rPr>
                <w:rFonts w:hint="eastAsia" w:ascii="宋体" w:hAnsi="宋体" w:eastAsia="宋体" w:cs="宋体"/>
                <w:i w:val="0"/>
                <w:iCs w:val="0"/>
                <w:color w:val="000000"/>
                <w:sz w:val="18"/>
                <w:szCs w:val="18"/>
                <w:u w:val="none"/>
              </w:rPr>
            </w:pPr>
          </w:p>
        </w:tc>
      </w:tr>
      <w:tr w14:paraId="291F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E2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3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D6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1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9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8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2C6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415B">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6AE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8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E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A9C8">
            <w:pPr>
              <w:jc w:val="center"/>
              <w:rPr>
                <w:rFonts w:hint="eastAsia" w:ascii="宋体" w:hAnsi="宋体" w:eastAsia="宋体" w:cs="宋体"/>
                <w:i w:val="0"/>
                <w:iCs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B489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D4F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BD78">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F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41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E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D3497">
            <w:pPr>
              <w:rPr>
                <w:rFonts w:hint="eastAsia" w:ascii="黑体" w:hAnsi="黑体" w:eastAsia="黑体" w:cs="黑体"/>
                <w:i/>
                <w:iCs/>
                <w:color w:val="000000"/>
                <w:sz w:val="18"/>
                <w:szCs w:val="18"/>
                <w:u w:val="none"/>
              </w:rPr>
            </w:pPr>
          </w:p>
        </w:tc>
      </w:tr>
      <w:tr w14:paraId="7B9B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24C9">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5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2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9C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0E0E">
            <w:pPr>
              <w:rPr>
                <w:rFonts w:hint="eastAsia" w:ascii="黑体" w:hAnsi="黑体" w:eastAsia="黑体" w:cs="黑体"/>
                <w:i/>
                <w:iCs/>
                <w:color w:val="000000"/>
                <w:sz w:val="18"/>
                <w:szCs w:val="18"/>
                <w:u w:val="none"/>
              </w:rPr>
            </w:pPr>
          </w:p>
        </w:tc>
      </w:tr>
      <w:tr w14:paraId="3F7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70AFC">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6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8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4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0D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E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6905C">
            <w:pPr>
              <w:rPr>
                <w:rFonts w:hint="eastAsia" w:ascii="黑体" w:hAnsi="黑体" w:eastAsia="黑体" w:cs="黑体"/>
                <w:i/>
                <w:iCs/>
                <w:color w:val="000000"/>
                <w:sz w:val="18"/>
                <w:szCs w:val="18"/>
                <w:u w:val="none"/>
              </w:rPr>
            </w:pPr>
          </w:p>
        </w:tc>
      </w:tr>
      <w:tr w14:paraId="4A4F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9D272">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4C03">
            <w:pPr>
              <w:jc w:val="center"/>
              <w:rPr>
                <w:rFonts w:hint="eastAsia" w:ascii="微软雅黑" w:hAnsi="微软雅黑" w:eastAsia="微软雅黑" w:cs="微软雅黑"/>
                <w:i/>
                <w:iCs/>
                <w:color w:val="000000"/>
                <w:sz w:val="16"/>
                <w:szCs w:val="16"/>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BBD">
            <w:pPr>
              <w:jc w:val="center"/>
              <w:rPr>
                <w:rFonts w:hint="eastAsia" w:ascii="微软雅黑" w:hAnsi="微软雅黑" w:eastAsia="微软雅黑" w:cs="微软雅黑"/>
                <w:i/>
                <w:iCs/>
                <w:color w:val="000000"/>
                <w:sz w:val="16"/>
                <w:szCs w:val="16"/>
                <w:u w:val="none"/>
              </w:rPr>
            </w:pPr>
          </w:p>
        </w:tc>
        <w:tc>
          <w:tcPr>
            <w:tcW w:w="16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14A12">
            <w:pPr>
              <w:jc w:val="center"/>
              <w:rPr>
                <w:rFonts w:hint="eastAsia" w:ascii="微软雅黑" w:hAnsi="微软雅黑" w:eastAsia="微软雅黑" w:cs="微软雅黑"/>
                <w:i/>
                <w:iCs/>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FD0">
            <w:pPr>
              <w:jc w:val="center"/>
              <w:rPr>
                <w:rFonts w:hint="eastAsia" w:ascii="微软雅黑" w:hAnsi="微软雅黑" w:eastAsia="微软雅黑" w:cs="微软雅黑"/>
                <w:i/>
                <w:iCs/>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4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C656">
            <w:pPr>
              <w:rPr>
                <w:rFonts w:hint="eastAsia" w:ascii="黑体" w:hAnsi="黑体" w:eastAsia="黑体" w:cs="黑体"/>
                <w:i/>
                <w:iCs/>
                <w:color w:val="000000"/>
                <w:sz w:val="18"/>
                <w:szCs w:val="18"/>
                <w:u w:val="none"/>
              </w:rPr>
            </w:pPr>
          </w:p>
        </w:tc>
      </w:tr>
      <w:tr w14:paraId="14E7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E3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4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A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7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E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5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E29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BEC0">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1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1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7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D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4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787D">
            <w:pPr>
              <w:jc w:val="center"/>
              <w:rPr>
                <w:rFonts w:hint="eastAsia" w:ascii="微软雅黑" w:hAnsi="微软雅黑" w:eastAsia="微软雅黑" w:cs="微软雅黑"/>
                <w:i/>
                <w:iCs/>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E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D542">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A07">
            <w:pPr>
              <w:jc w:val="center"/>
              <w:rPr>
                <w:rFonts w:hint="eastAsia" w:ascii="微软雅黑" w:hAnsi="微软雅黑" w:eastAsia="微软雅黑" w:cs="微软雅黑"/>
                <w:i/>
                <w:iCs/>
                <w:color w:val="000000"/>
                <w:sz w:val="16"/>
                <w:szCs w:val="16"/>
                <w:u w:val="none"/>
              </w:rPr>
            </w:pPr>
          </w:p>
        </w:tc>
      </w:tr>
      <w:tr w14:paraId="08CB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DBE1">
            <w:pPr>
              <w:jc w:val="center"/>
              <w:rPr>
                <w:rFonts w:hint="eastAsia" w:ascii="宋体" w:hAnsi="宋体" w:eastAsia="宋体" w:cs="宋体"/>
                <w:i w:val="0"/>
                <w:iCs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4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35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2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9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F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58BF">
            <w:pPr>
              <w:jc w:val="center"/>
              <w:rPr>
                <w:rFonts w:hint="eastAsia" w:ascii="微软雅黑" w:hAnsi="微软雅黑" w:eastAsia="微软雅黑" w:cs="微软雅黑"/>
                <w:i/>
                <w:iCs/>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BE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318">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EEC2">
            <w:pPr>
              <w:jc w:val="center"/>
              <w:rPr>
                <w:rFonts w:hint="eastAsia" w:ascii="微软雅黑" w:hAnsi="微软雅黑" w:eastAsia="微软雅黑" w:cs="微软雅黑"/>
                <w:i/>
                <w:iCs/>
                <w:color w:val="000000"/>
                <w:sz w:val="16"/>
                <w:szCs w:val="16"/>
                <w:u w:val="none"/>
              </w:rPr>
            </w:pPr>
          </w:p>
        </w:tc>
      </w:tr>
      <w:tr w14:paraId="6885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E2B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5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B57">
            <w:pP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AA5">
            <w:pPr>
              <w:rPr>
                <w:rFonts w:hint="eastAsia" w:ascii="宋体" w:hAnsi="宋体" w:eastAsia="宋体" w:cs="宋体"/>
                <w:i w:val="0"/>
                <w:iCs w:val="0"/>
                <w:color w:val="000000"/>
                <w:sz w:val="18"/>
                <w:szCs w:val="18"/>
                <w:u w:val="none"/>
              </w:rPr>
            </w:pPr>
          </w:p>
        </w:tc>
      </w:tr>
      <w:tr w14:paraId="603A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2625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506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F73F9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477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65A9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9FB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033B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1F88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372" w:tblpY="66"/>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339"/>
        <w:gridCol w:w="1167"/>
        <w:gridCol w:w="1467"/>
        <w:gridCol w:w="440"/>
        <w:gridCol w:w="775"/>
        <w:gridCol w:w="418"/>
        <w:gridCol w:w="884"/>
        <w:gridCol w:w="508"/>
        <w:gridCol w:w="413"/>
        <w:gridCol w:w="1527"/>
      </w:tblGrid>
      <w:tr w14:paraId="2C9A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6DCBC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75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1C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55D5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51172421R000000068129-补充医疗保险（事业）</w:t>
            </w:r>
          </w:p>
        </w:tc>
      </w:tr>
      <w:tr w14:paraId="50BE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180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1D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84" w:type="dxa"/>
            <w:tcBorders>
              <w:top w:val="nil"/>
              <w:left w:val="nil"/>
              <w:bottom w:val="nil"/>
              <w:right w:val="nil"/>
            </w:tcBorders>
            <w:shd w:val="clear" w:color="auto" w:fill="auto"/>
            <w:vAlign w:val="center"/>
          </w:tcPr>
          <w:p w14:paraId="3B33C61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16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7637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72D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7FB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ED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4BA4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DD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4B81">
            <w:pPr>
              <w:rPr>
                <w:rFonts w:hint="eastAsia" w:ascii="宋体" w:hAnsi="宋体" w:eastAsia="宋体" w:cs="宋体"/>
                <w:i w:val="0"/>
                <w:iCs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D08A">
            <w:pPr>
              <w:rPr>
                <w:rFonts w:hint="eastAsia" w:ascii="宋体" w:hAnsi="宋体" w:eastAsia="宋体" w:cs="宋体"/>
                <w:i w:val="0"/>
                <w:iCs w:val="0"/>
                <w:color w:val="000000"/>
                <w:sz w:val="18"/>
                <w:szCs w:val="18"/>
                <w:u w:val="none"/>
              </w:rPr>
            </w:pPr>
          </w:p>
        </w:tc>
        <w:tc>
          <w:tcPr>
            <w:tcW w:w="4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C5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0FBE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0D8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53C3E">
            <w:pP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4D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5C8179">
            <w:pPr>
              <w:rPr>
                <w:rFonts w:hint="eastAsia" w:ascii="宋体" w:hAnsi="宋体" w:eastAsia="宋体" w:cs="宋体"/>
                <w:i w:val="0"/>
                <w:iCs w:val="0"/>
                <w:color w:val="000000"/>
                <w:sz w:val="18"/>
                <w:szCs w:val="18"/>
                <w:u w:val="none"/>
              </w:rPr>
            </w:pPr>
          </w:p>
        </w:tc>
      </w:tr>
      <w:tr w14:paraId="45FB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76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B1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B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77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8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9A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7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B74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752B">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D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3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D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10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0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0B9">
            <w:pPr>
              <w:jc w:val="center"/>
              <w:rPr>
                <w:rFonts w:hint="eastAsia" w:ascii="宋体" w:hAnsi="宋体" w:eastAsia="宋体" w:cs="宋体"/>
                <w:i w:val="0"/>
                <w:iCs w:val="0"/>
                <w:color w:val="000000"/>
                <w:sz w:val="18"/>
                <w:szCs w:val="18"/>
                <w:u w:val="none"/>
              </w:rPr>
            </w:pP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B7C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CB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3A15">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3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F3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F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C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E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FB60">
            <w:pPr>
              <w:rPr>
                <w:rFonts w:hint="eastAsia" w:ascii="黑体" w:hAnsi="黑体" w:eastAsia="黑体" w:cs="黑体"/>
                <w:i/>
                <w:iCs/>
                <w:color w:val="000000"/>
                <w:sz w:val="18"/>
                <w:szCs w:val="18"/>
                <w:u w:val="none"/>
              </w:rPr>
            </w:pPr>
          </w:p>
        </w:tc>
      </w:tr>
      <w:tr w14:paraId="02E8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A194B">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6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E9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E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A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F6BB">
            <w:pPr>
              <w:rPr>
                <w:rFonts w:hint="eastAsia" w:ascii="黑体" w:hAnsi="黑体" w:eastAsia="黑体" w:cs="黑体"/>
                <w:i/>
                <w:iCs/>
                <w:color w:val="000000"/>
                <w:sz w:val="18"/>
                <w:szCs w:val="18"/>
                <w:u w:val="none"/>
              </w:rPr>
            </w:pPr>
          </w:p>
        </w:tc>
      </w:tr>
      <w:tr w14:paraId="5D85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03CC">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3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A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FD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A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0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A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9A82">
            <w:pPr>
              <w:rPr>
                <w:rFonts w:hint="eastAsia" w:ascii="黑体" w:hAnsi="黑体" w:eastAsia="黑体" w:cs="黑体"/>
                <w:i/>
                <w:iCs/>
                <w:color w:val="000000"/>
                <w:sz w:val="18"/>
                <w:szCs w:val="18"/>
                <w:u w:val="none"/>
              </w:rPr>
            </w:pPr>
          </w:p>
        </w:tc>
      </w:tr>
      <w:tr w14:paraId="4BD6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3B58">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2A6">
            <w:pPr>
              <w:jc w:val="center"/>
              <w:rPr>
                <w:rFonts w:hint="eastAsia" w:ascii="微软雅黑" w:hAnsi="微软雅黑" w:eastAsia="微软雅黑" w:cs="微软雅黑"/>
                <w:i/>
                <w:iCs/>
                <w:color w:val="000000"/>
                <w:sz w:val="16"/>
                <w:szCs w:val="16"/>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82D">
            <w:pPr>
              <w:jc w:val="center"/>
              <w:rPr>
                <w:rFonts w:hint="eastAsia" w:ascii="微软雅黑" w:hAnsi="微软雅黑" w:eastAsia="微软雅黑" w:cs="微软雅黑"/>
                <w:i/>
                <w:iCs/>
                <w:color w:val="000000"/>
                <w:sz w:val="16"/>
                <w:szCs w:val="16"/>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19B83">
            <w:pPr>
              <w:jc w:val="center"/>
              <w:rPr>
                <w:rFonts w:hint="eastAsia" w:ascii="微软雅黑" w:hAnsi="微软雅黑" w:eastAsia="微软雅黑" w:cs="微软雅黑"/>
                <w:i/>
                <w:iCs/>
                <w:color w:val="000000"/>
                <w:sz w:val="16"/>
                <w:szCs w:val="16"/>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3596">
            <w:pPr>
              <w:jc w:val="center"/>
              <w:rPr>
                <w:rFonts w:hint="eastAsia" w:ascii="微软雅黑" w:hAnsi="微软雅黑" w:eastAsia="微软雅黑" w:cs="微软雅黑"/>
                <w:i/>
                <w:iCs/>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0A0E">
            <w:pPr>
              <w:rPr>
                <w:rFonts w:hint="eastAsia" w:ascii="黑体" w:hAnsi="黑体" w:eastAsia="黑体" w:cs="黑体"/>
                <w:i/>
                <w:iCs/>
                <w:color w:val="000000"/>
                <w:sz w:val="18"/>
                <w:szCs w:val="18"/>
                <w:u w:val="none"/>
              </w:rPr>
            </w:pPr>
          </w:p>
        </w:tc>
      </w:tr>
      <w:tr w14:paraId="19CC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0C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E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2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F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2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A5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32429">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9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8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B3BB">
            <w:pPr>
              <w:jc w:val="center"/>
              <w:rPr>
                <w:rFonts w:hint="eastAsia" w:ascii="微软雅黑" w:hAnsi="微软雅黑" w:eastAsia="微软雅黑" w:cs="微软雅黑"/>
                <w:i/>
                <w:iCs/>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3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3BC2">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8CE">
            <w:pPr>
              <w:jc w:val="center"/>
              <w:rPr>
                <w:rFonts w:hint="eastAsia" w:ascii="微软雅黑" w:hAnsi="微软雅黑" w:eastAsia="微软雅黑" w:cs="微软雅黑"/>
                <w:i/>
                <w:iCs/>
                <w:color w:val="000000"/>
                <w:sz w:val="16"/>
                <w:szCs w:val="16"/>
                <w:u w:val="none"/>
              </w:rPr>
            </w:pPr>
          </w:p>
        </w:tc>
      </w:tr>
      <w:tr w14:paraId="5AAA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FBBE5">
            <w:pPr>
              <w:jc w:val="center"/>
              <w:rPr>
                <w:rFonts w:hint="eastAsia" w:ascii="宋体" w:hAnsi="宋体" w:eastAsia="宋体" w:cs="宋体"/>
                <w:i w:val="0"/>
                <w:iCs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E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C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E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6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C6E">
            <w:pPr>
              <w:jc w:val="center"/>
              <w:rPr>
                <w:rFonts w:hint="eastAsia" w:ascii="微软雅黑" w:hAnsi="微软雅黑" w:eastAsia="微软雅黑" w:cs="微软雅黑"/>
                <w:i/>
                <w:iCs/>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3E7">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A36">
            <w:pPr>
              <w:jc w:val="center"/>
              <w:rPr>
                <w:rFonts w:hint="eastAsia" w:ascii="微软雅黑" w:hAnsi="微软雅黑" w:eastAsia="微软雅黑" w:cs="微软雅黑"/>
                <w:i/>
                <w:iCs/>
                <w:color w:val="000000"/>
                <w:sz w:val="16"/>
                <w:szCs w:val="16"/>
                <w:u w:val="none"/>
              </w:rPr>
            </w:pPr>
          </w:p>
        </w:tc>
      </w:tr>
      <w:tr w14:paraId="7651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FCB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6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1D5">
            <w:pP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76D9">
            <w:pPr>
              <w:rPr>
                <w:rFonts w:hint="eastAsia" w:ascii="宋体" w:hAnsi="宋体" w:eastAsia="宋体" w:cs="宋体"/>
                <w:i w:val="0"/>
                <w:iCs w:val="0"/>
                <w:color w:val="000000"/>
                <w:sz w:val="18"/>
                <w:szCs w:val="18"/>
                <w:u w:val="none"/>
              </w:rPr>
            </w:pPr>
          </w:p>
        </w:tc>
      </w:tr>
      <w:tr w14:paraId="3268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8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07FA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9C3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2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D6D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29F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7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B95B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63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036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6880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9F5841D">
      <w:pPr>
        <w:spacing w:line="600" w:lineRule="exact"/>
        <w:jc w:val="both"/>
        <w:outlineLvl w:val="0"/>
        <w:rPr>
          <w:rFonts w:hint="eastAsia"/>
          <w:sz w:val="32"/>
          <w:szCs w:val="32"/>
        </w:rPr>
      </w:pPr>
    </w:p>
    <w:tbl>
      <w:tblPr>
        <w:tblStyle w:val="14"/>
        <w:tblpPr w:leftFromText="180" w:rightFromText="180" w:vertAnchor="text" w:horzAnchor="page" w:tblpX="1462" w:tblpY="213"/>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1306"/>
        <w:gridCol w:w="1156"/>
        <w:gridCol w:w="1446"/>
        <w:gridCol w:w="434"/>
        <w:gridCol w:w="760"/>
        <w:gridCol w:w="407"/>
        <w:gridCol w:w="868"/>
        <w:gridCol w:w="498"/>
        <w:gridCol w:w="406"/>
        <w:gridCol w:w="1488"/>
      </w:tblGrid>
      <w:tr w14:paraId="72BA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4C02A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C6F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D07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1C74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51172421R000000068130-住房公积金（事业）</w:t>
            </w:r>
          </w:p>
        </w:tc>
      </w:tr>
      <w:tr w14:paraId="21DA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D48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BB5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68" w:type="dxa"/>
            <w:tcBorders>
              <w:top w:val="nil"/>
              <w:left w:val="nil"/>
              <w:bottom w:val="nil"/>
              <w:right w:val="nil"/>
            </w:tcBorders>
            <w:shd w:val="clear" w:color="auto" w:fill="auto"/>
            <w:vAlign w:val="center"/>
          </w:tcPr>
          <w:p w14:paraId="5D3C4D0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D7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12E6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269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862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83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E869B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C64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CEFE">
            <w:pPr>
              <w:rPr>
                <w:rFonts w:hint="eastAsia" w:ascii="宋体" w:hAnsi="宋体" w:eastAsia="宋体" w:cs="宋体"/>
                <w:i w:val="0"/>
                <w:iCs w:val="0"/>
                <w:color w:val="000000"/>
                <w:sz w:val="18"/>
                <w:szCs w:val="18"/>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B2DB">
            <w:pPr>
              <w:rPr>
                <w:rFonts w:hint="eastAsia" w:ascii="宋体" w:hAnsi="宋体" w:eastAsia="宋体" w:cs="宋体"/>
                <w:i w:val="0"/>
                <w:iCs w:val="0"/>
                <w:color w:val="000000"/>
                <w:sz w:val="18"/>
                <w:szCs w:val="18"/>
                <w:u w:val="none"/>
              </w:rPr>
            </w:pPr>
          </w:p>
        </w:tc>
        <w:tc>
          <w:tcPr>
            <w:tcW w:w="42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3D8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D58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200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FE71">
            <w:pP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8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EB0DB9">
            <w:pPr>
              <w:rPr>
                <w:rFonts w:hint="eastAsia" w:ascii="宋体" w:hAnsi="宋体" w:eastAsia="宋体" w:cs="宋体"/>
                <w:i w:val="0"/>
                <w:iCs w:val="0"/>
                <w:color w:val="000000"/>
                <w:sz w:val="18"/>
                <w:szCs w:val="18"/>
                <w:u w:val="none"/>
              </w:rPr>
            </w:pPr>
          </w:p>
        </w:tc>
      </w:tr>
      <w:tr w14:paraId="31C0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4C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F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3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D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07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7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A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E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7E4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7BBE">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2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7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6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FF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1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B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DA1">
            <w:pPr>
              <w:jc w:val="center"/>
              <w:rPr>
                <w:rFonts w:hint="eastAsia" w:ascii="宋体" w:hAnsi="宋体" w:eastAsia="宋体" w:cs="宋体"/>
                <w:i w:val="0"/>
                <w:iCs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48DC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7B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4335">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7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7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28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19.93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F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9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56F54">
            <w:pPr>
              <w:rPr>
                <w:rFonts w:hint="eastAsia" w:ascii="黑体" w:hAnsi="黑体" w:eastAsia="黑体" w:cs="黑体"/>
                <w:i/>
                <w:iCs/>
                <w:color w:val="000000"/>
                <w:sz w:val="18"/>
                <w:szCs w:val="18"/>
                <w:u w:val="none"/>
              </w:rPr>
            </w:pPr>
          </w:p>
        </w:tc>
      </w:tr>
      <w:tr w14:paraId="5D80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3956">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D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EC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9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9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1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CB6D">
            <w:pPr>
              <w:rPr>
                <w:rFonts w:hint="eastAsia" w:ascii="黑体" w:hAnsi="黑体" w:eastAsia="黑体" w:cs="黑体"/>
                <w:i/>
                <w:iCs/>
                <w:color w:val="000000"/>
                <w:sz w:val="18"/>
                <w:szCs w:val="18"/>
                <w:u w:val="none"/>
              </w:rPr>
            </w:pPr>
          </w:p>
        </w:tc>
      </w:tr>
      <w:tr w14:paraId="682C2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40BA">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C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90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D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DF1C">
            <w:pPr>
              <w:rPr>
                <w:rFonts w:hint="eastAsia" w:ascii="黑体" w:hAnsi="黑体" w:eastAsia="黑体" w:cs="黑体"/>
                <w:i/>
                <w:iCs/>
                <w:color w:val="000000"/>
                <w:sz w:val="18"/>
                <w:szCs w:val="18"/>
                <w:u w:val="none"/>
              </w:rPr>
            </w:pPr>
          </w:p>
        </w:tc>
      </w:tr>
      <w:tr w14:paraId="2D66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29DC">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1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E64">
            <w:pPr>
              <w:jc w:val="center"/>
              <w:rPr>
                <w:rFonts w:hint="eastAsia" w:ascii="微软雅黑" w:hAnsi="微软雅黑" w:eastAsia="微软雅黑" w:cs="微软雅黑"/>
                <w:i/>
                <w:iCs/>
                <w:color w:val="000000"/>
                <w:sz w:val="16"/>
                <w:szCs w:val="16"/>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51EB">
            <w:pPr>
              <w:jc w:val="center"/>
              <w:rPr>
                <w:rFonts w:hint="eastAsia" w:ascii="微软雅黑" w:hAnsi="微软雅黑" w:eastAsia="微软雅黑" w:cs="微软雅黑"/>
                <w:i/>
                <w:iCs/>
                <w:color w:val="000000"/>
                <w:sz w:val="16"/>
                <w:szCs w:val="16"/>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D370C">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F739">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C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1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0D7C">
            <w:pPr>
              <w:rPr>
                <w:rFonts w:hint="eastAsia" w:ascii="黑体" w:hAnsi="黑体" w:eastAsia="黑体" w:cs="黑体"/>
                <w:i/>
                <w:iCs/>
                <w:color w:val="000000"/>
                <w:sz w:val="18"/>
                <w:szCs w:val="18"/>
                <w:u w:val="none"/>
              </w:rPr>
            </w:pPr>
          </w:p>
        </w:tc>
      </w:tr>
      <w:tr w14:paraId="3DFC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2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E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8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8E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F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F20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854F">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D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0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2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B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A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C46">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3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3F56">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E09">
            <w:pPr>
              <w:jc w:val="center"/>
              <w:rPr>
                <w:rFonts w:hint="eastAsia" w:ascii="微软雅黑" w:hAnsi="微软雅黑" w:eastAsia="微软雅黑" w:cs="微软雅黑"/>
                <w:i/>
                <w:iCs/>
                <w:color w:val="000000"/>
                <w:sz w:val="16"/>
                <w:szCs w:val="16"/>
                <w:u w:val="none"/>
              </w:rPr>
            </w:pPr>
          </w:p>
        </w:tc>
      </w:tr>
      <w:tr w14:paraId="4CC2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E06F">
            <w:pPr>
              <w:jc w:val="center"/>
              <w:rPr>
                <w:rFonts w:hint="eastAsia" w:ascii="宋体" w:hAnsi="宋体" w:eastAsia="宋体" w:cs="宋体"/>
                <w:i w:val="0"/>
                <w:iCs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7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5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4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9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C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C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899">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E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6341">
            <w:pPr>
              <w:jc w:val="cente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729">
            <w:pPr>
              <w:jc w:val="center"/>
              <w:rPr>
                <w:rFonts w:hint="eastAsia" w:ascii="微软雅黑" w:hAnsi="微软雅黑" w:eastAsia="微软雅黑" w:cs="微软雅黑"/>
                <w:i/>
                <w:iCs/>
                <w:color w:val="000000"/>
                <w:sz w:val="16"/>
                <w:szCs w:val="16"/>
                <w:u w:val="none"/>
              </w:rPr>
            </w:pPr>
          </w:p>
        </w:tc>
      </w:tr>
      <w:tr w14:paraId="34AD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774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6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A9B">
            <w:pPr>
              <w:rPr>
                <w:rFonts w:hint="eastAsia" w:ascii="宋体" w:hAnsi="宋体" w:eastAsia="宋体" w:cs="宋体"/>
                <w:i w:val="0"/>
                <w:iCs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E1CE">
            <w:pPr>
              <w:rPr>
                <w:rFonts w:hint="eastAsia" w:ascii="宋体" w:hAnsi="宋体" w:eastAsia="宋体" w:cs="宋体"/>
                <w:i w:val="0"/>
                <w:iCs w:val="0"/>
                <w:color w:val="000000"/>
                <w:sz w:val="18"/>
                <w:szCs w:val="18"/>
                <w:u w:val="none"/>
              </w:rPr>
            </w:pPr>
          </w:p>
        </w:tc>
      </w:tr>
      <w:tr w14:paraId="58A0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A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09A1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93B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D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A9C0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C3A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6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B4D4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A4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44E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C68B9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312" w:tblpY="102"/>
        <w:tblOverlap w:val="never"/>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251"/>
        <w:gridCol w:w="1120"/>
        <w:gridCol w:w="1522"/>
        <w:gridCol w:w="436"/>
        <w:gridCol w:w="741"/>
        <w:gridCol w:w="438"/>
        <w:gridCol w:w="908"/>
        <w:gridCol w:w="521"/>
        <w:gridCol w:w="423"/>
        <w:gridCol w:w="1462"/>
      </w:tblGrid>
      <w:tr w14:paraId="6162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4B264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AD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9AD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44C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51172421Y000000067517-县级单位定额公用经费（事业）</w:t>
            </w:r>
          </w:p>
        </w:tc>
      </w:tr>
      <w:tr w14:paraId="19F7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40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E2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908" w:type="dxa"/>
            <w:tcBorders>
              <w:top w:val="nil"/>
              <w:left w:val="nil"/>
              <w:bottom w:val="nil"/>
              <w:right w:val="nil"/>
            </w:tcBorders>
            <w:shd w:val="clear" w:color="auto" w:fill="auto"/>
            <w:vAlign w:val="center"/>
          </w:tcPr>
          <w:p w14:paraId="308CA78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2E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5CAF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109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905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C4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95884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45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432C">
            <w:pPr>
              <w:rPr>
                <w:rFonts w:hint="eastAsia" w:ascii="宋体" w:hAnsi="宋体" w:eastAsia="宋体" w:cs="宋体"/>
                <w:i w:val="0"/>
                <w:iCs w:val="0"/>
                <w:color w:val="000000"/>
                <w:sz w:val="18"/>
                <w:szCs w:val="18"/>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1E874">
            <w:pPr>
              <w:rPr>
                <w:rFonts w:hint="eastAsia" w:ascii="宋体" w:hAnsi="宋体" w:eastAsia="宋体" w:cs="宋体"/>
                <w:i w:val="0"/>
                <w:iCs w:val="0"/>
                <w:color w:val="000000"/>
                <w:sz w:val="18"/>
                <w:szCs w:val="18"/>
                <w:u w:val="none"/>
              </w:rPr>
            </w:pPr>
          </w:p>
        </w:tc>
        <w:tc>
          <w:tcPr>
            <w:tcW w:w="4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84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C038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910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F66F">
            <w:pP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3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B216AD">
            <w:pPr>
              <w:rPr>
                <w:rFonts w:hint="eastAsia" w:ascii="宋体" w:hAnsi="宋体" w:eastAsia="宋体" w:cs="宋体"/>
                <w:i w:val="0"/>
                <w:iCs w:val="0"/>
                <w:color w:val="000000"/>
                <w:sz w:val="18"/>
                <w:szCs w:val="18"/>
                <w:u w:val="none"/>
              </w:rPr>
            </w:pPr>
          </w:p>
        </w:tc>
      </w:tr>
      <w:tr w14:paraId="4BF9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20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E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43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73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2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5B2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3287">
            <w:pPr>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3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E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9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15.40</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4D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6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CAB">
            <w:pPr>
              <w:jc w:val="center"/>
              <w:rPr>
                <w:rFonts w:hint="eastAsia" w:ascii="宋体" w:hAnsi="宋体" w:eastAsia="宋体" w:cs="宋体"/>
                <w:i w:val="0"/>
                <w:iCs w:val="0"/>
                <w:color w:val="000000"/>
                <w:sz w:val="18"/>
                <w:szCs w:val="18"/>
                <w:u w:val="none"/>
              </w:rPr>
            </w:pP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92CA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97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899A9">
            <w:pPr>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5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A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7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15.40</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20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C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B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9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0D31B">
            <w:pPr>
              <w:rPr>
                <w:rFonts w:hint="eastAsia" w:ascii="黑体" w:hAnsi="黑体" w:eastAsia="黑体" w:cs="黑体"/>
                <w:i/>
                <w:iCs/>
                <w:color w:val="000000"/>
                <w:sz w:val="18"/>
                <w:szCs w:val="18"/>
                <w:u w:val="none"/>
              </w:rPr>
            </w:pPr>
          </w:p>
        </w:tc>
      </w:tr>
      <w:tr w14:paraId="1CA7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7E0B">
            <w:pPr>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E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F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9A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2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C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8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F944">
            <w:pPr>
              <w:rPr>
                <w:rFonts w:hint="eastAsia" w:ascii="黑体" w:hAnsi="黑体" w:eastAsia="黑体" w:cs="黑体"/>
                <w:i/>
                <w:iCs/>
                <w:color w:val="000000"/>
                <w:sz w:val="18"/>
                <w:szCs w:val="18"/>
                <w:u w:val="none"/>
              </w:rPr>
            </w:pPr>
          </w:p>
        </w:tc>
      </w:tr>
      <w:tr w14:paraId="0E1C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3CB0">
            <w:pPr>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7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8D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3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4CAD">
            <w:pPr>
              <w:rPr>
                <w:rFonts w:hint="eastAsia" w:ascii="黑体" w:hAnsi="黑体" w:eastAsia="黑体" w:cs="黑体"/>
                <w:i/>
                <w:iCs/>
                <w:color w:val="000000"/>
                <w:sz w:val="18"/>
                <w:szCs w:val="18"/>
                <w:u w:val="none"/>
              </w:rPr>
            </w:pPr>
          </w:p>
        </w:tc>
      </w:tr>
      <w:tr w14:paraId="2D86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43C7A">
            <w:pPr>
              <w:jc w:val="center"/>
              <w:rPr>
                <w:rFonts w:hint="eastAsia" w:ascii="宋体" w:hAnsi="宋体" w:eastAsia="宋体" w:cs="宋体"/>
                <w:i w:val="0"/>
                <w:iCs w:val="0"/>
                <w:color w:val="000000"/>
                <w:sz w:val="18"/>
                <w:szCs w:val="18"/>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FB27">
            <w:pPr>
              <w:jc w:val="center"/>
              <w:rPr>
                <w:rFonts w:hint="eastAsia" w:ascii="微软雅黑" w:hAnsi="微软雅黑" w:eastAsia="微软雅黑" w:cs="微软雅黑"/>
                <w:i/>
                <w:iCs/>
                <w:color w:val="000000"/>
                <w:sz w:val="16"/>
                <w:szCs w:val="16"/>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CA43">
            <w:pPr>
              <w:jc w:val="center"/>
              <w:rPr>
                <w:rFonts w:hint="eastAsia" w:ascii="微软雅黑" w:hAnsi="微软雅黑" w:eastAsia="微软雅黑" w:cs="微软雅黑"/>
                <w:i/>
                <w:iCs/>
                <w:color w:val="000000"/>
                <w:sz w:val="16"/>
                <w:szCs w:val="16"/>
                <w:u w:val="none"/>
              </w:rPr>
            </w:pP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E5E4A">
            <w:pPr>
              <w:jc w:val="center"/>
              <w:rPr>
                <w:rFonts w:hint="eastAsia" w:ascii="微软雅黑" w:hAnsi="微软雅黑" w:eastAsia="微软雅黑" w:cs="微软雅黑"/>
                <w:i/>
                <w:iCs/>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0F3E">
            <w:pPr>
              <w:jc w:val="cente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8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0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0A18">
            <w:pPr>
              <w:rPr>
                <w:rFonts w:hint="eastAsia" w:ascii="黑体" w:hAnsi="黑体" w:eastAsia="黑体" w:cs="黑体"/>
                <w:i/>
                <w:iCs/>
                <w:color w:val="000000"/>
                <w:sz w:val="18"/>
                <w:szCs w:val="18"/>
                <w:u w:val="none"/>
              </w:rPr>
            </w:pPr>
          </w:p>
        </w:tc>
      </w:tr>
      <w:tr w14:paraId="4281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73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6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2C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1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A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93F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AC1E">
            <w:pPr>
              <w:jc w:val="center"/>
              <w:rPr>
                <w:rFonts w:hint="eastAsia" w:ascii="宋体" w:hAnsi="宋体" w:eastAsia="宋体" w:cs="宋体"/>
                <w:i w:val="0"/>
                <w:iCs w:val="0"/>
                <w:color w:val="000000"/>
                <w:sz w:val="18"/>
                <w:szCs w:val="18"/>
                <w:u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38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3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0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FDC2">
            <w:pPr>
              <w:jc w:val="cente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8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9E95">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1EA">
            <w:pPr>
              <w:jc w:val="center"/>
              <w:rPr>
                <w:rFonts w:hint="eastAsia" w:ascii="微软雅黑" w:hAnsi="微软雅黑" w:eastAsia="微软雅黑" w:cs="微软雅黑"/>
                <w:i/>
                <w:iCs/>
                <w:color w:val="000000"/>
                <w:sz w:val="16"/>
                <w:szCs w:val="16"/>
                <w:u w:val="none"/>
              </w:rPr>
            </w:pPr>
          </w:p>
        </w:tc>
      </w:tr>
      <w:tr w14:paraId="566D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AFEC">
            <w:pPr>
              <w:jc w:val="center"/>
              <w:rPr>
                <w:rFonts w:hint="eastAsia" w:ascii="宋体" w:hAnsi="宋体" w:eastAsia="宋体" w:cs="宋体"/>
                <w:i w:val="0"/>
                <w:iCs w:val="0"/>
                <w:color w:val="000000"/>
                <w:sz w:val="18"/>
                <w:szCs w:val="18"/>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0E645">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C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E09C">
            <w:pPr>
              <w:jc w:val="cente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E2B4">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A1EF">
            <w:pPr>
              <w:jc w:val="center"/>
              <w:rPr>
                <w:rFonts w:hint="eastAsia" w:ascii="微软雅黑" w:hAnsi="微软雅黑" w:eastAsia="微软雅黑" w:cs="微软雅黑"/>
                <w:i/>
                <w:iCs/>
                <w:color w:val="000000"/>
                <w:sz w:val="16"/>
                <w:szCs w:val="16"/>
                <w:u w:val="none"/>
              </w:rPr>
            </w:pPr>
          </w:p>
        </w:tc>
      </w:tr>
      <w:tr w14:paraId="4818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09"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F387">
            <w:pPr>
              <w:jc w:val="center"/>
              <w:rPr>
                <w:rFonts w:hint="eastAsia" w:ascii="宋体" w:hAnsi="宋体" w:eastAsia="宋体" w:cs="宋体"/>
                <w:i w:val="0"/>
                <w:iCs w:val="0"/>
                <w:color w:val="000000"/>
                <w:sz w:val="18"/>
                <w:szCs w:val="18"/>
                <w:u w:val="none"/>
              </w:rPr>
            </w:pP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B0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5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495">
            <w:pPr>
              <w:jc w:val="cente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9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CAC8">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FF1E">
            <w:pPr>
              <w:jc w:val="center"/>
              <w:rPr>
                <w:rFonts w:hint="eastAsia" w:ascii="微软雅黑" w:hAnsi="微软雅黑" w:eastAsia="微软雅黑" w:cs="微软雅黑"/>
                <w:i/>
                <w:iCs/>
                <w:color w:val="000000"/>
                <w:sz w:val="16"/>
                <w:szCs w:val="16"/>
                <w:u w:val="none"/>
              </w:rPr>
            </w:pPr>
          </w:p>
        </w:tc>
      </w:tr>
      <w:tr w14:paraId="6A54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F19C">
            <w:pPr>
              <w:jc w:val="center"/>
              <w:rPr>
                <w:rFonts w:hint="eastAsia" w:ascii="宋体" w:hAnsi="宋体" w:eastAsia="宋体" w:cs="宋体"/>
                <w:i w:val="0"/>
                <w:iCs w:val="0"/>
                <w:color w:val="000000"/>
                <w:sz w:val="18"/>
                <w:szCs w:val="18"/>
                <w:u w:val="none"/>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9005">
            <w:pPr>
              <w:jc w:val="center"/>
              <w:rPr>
                <w:rFonts w:hint="eastAsia" w:ascii="宋体" w:hAnsi="宋体" w:eastAsia="宋体" w:cs="宋体"/>
                <w:i w:val="0"/>
                <w:iCs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A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A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41C9">
            <w:pPr>
              <w:jc w:val="center"/>
              <w:rPr>
                <w:rFonts w:hint="eastAsia" w:ascii="微软雅黑" w:hAnsi="微软雅黑" w:eastAsia="微软雅黑" w:cs="微软雅黑"/>
                <w:i/>
                <w:iCs/>
                <w:color w:val="000000"/>
                <w:sz w:val="16"/>
                <w:szCs w:val="16"/>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4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4819">
            <w:pPr>
              <w:jc w:val="cente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505B">
            <w:pPr>
              <w:jc w:val="center"/>
              <w:rPr>
                <w:rFonts w:hint="eastAsia" w:ascii="微软雅黑" w:hAnsi="微软雅黑" w:eastAsia="微软雅黑" w:cs="微软雅黑"/>
                <w:i/>
                <w:iCs/>
                <w:color w:val="000000"/>
                <w:sz w:val="16"/>
                <w:szCs w:val="16"/>
                <w:u w:val="none"/>
              </w:rPr>
            </w:pPr>
          </w:p>
        </w:tc>
      </w:tr>
      <w:tr w14:paraId="2A50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52E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B256">
            <w:pPr>
              <w:rPr>
                <w:rFonts w:hint="eastAsia" w:ascii="宋体" w:hAnsi="宋体" w:eastAsia="宋体" w:cs="宋体"/>
                <w:i w:val="0"/>
                <w:iCs w:val="0"/>
                <w:color w:val="000000"/>
                <w:sz w:val="18"/>
                <w:szCs w:val="18"/>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562B">
            <w:pPr>
              <w:rPr>
                <w:rFonts w:hint="eastAsia" w:ascii="宋体" w:hAnsi="宋体" w:eastAsia="宋体" w:cs="宋体"/>
                <w:i w:val="0"/>
                <w:iCs w:val="0"/>
                <w:color w:val="000000"/>
                <w:sz w:val="18"/>
                <w:szCs w:val="18"/>
                <w:u w:val="none"/>
              </w:rPr>
            </w:pPr>
          </w:p>
        </w:tc>
      </w:tr>
      <w:tr w14:paraId="5281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E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60A4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1A2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40413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5BD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3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7B23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33E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49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3E08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4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B21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32D857B">
      <w:pPr>
        <w:spacing w:line="600" w:lineRule="exact"/>
        <w:jc w:val="both"/>
        <w:outlineLvl w:val="0"/>
        <w:rPr>
          <w:rFonts w:hint="eastAsia"/>
          <w:sz w:val="32"/>
          <w:szCs w:val="32"/>
        </w:rPr>
      </w:pPr>
    </w:p>
    <w:p w14:paraId="52365F5F">
      <w:pPr>
        <w:spacing w:line="600" w:lineRule="exact"/>
        <w:jc w:val="both"/>
        <w:outlineLvl w:val="0"/>
        <w:rPr>
          <w:rFonts w:hint="eastAsia"/>
          <w:sz w:val="32"/>
          <w:szCs w:val="32"/>
        </w:rPr>
      </w:pPr>
    </w:p>
    <w:p w14:paraId="12C54FD3">
      <w:pPr>
        <w:spacing w:line="600" w:lineRule="exact"/>
        <w:jc w:val="both"/>
        <w:outlineLvl w:val="0"/>
        <w:rPr>
          <w:rFonts w:hint="eastAsia"/>
          <w:sz w:val="32"/>
          <w:szCs w:val="32"/>
        </w:rPr>
      </w:pPr>
    </w:p>
    <w:p w14:paraId="6BFEE1DA">
      <w:pPr>
        <w:spacing w:line="600" w:lineRule="exact"/>
        <w:jc w:val="both"/>
        <w:outlineLvl w:val="0"/>
        <w:rPr>
          <w:rFonts w:hint="eastAsia"/>
          <w:sz w:val="32"/>
          <w:szCs w:val="32"/>
        </w:rPr>
      </w:pPr>
    </w:p>
    <w:p w14:paraId="03159D86">
      <w:pPr>
        <w:spacing w:line="600" w:lineRule="exact"/>
        <w:jc w:val="both"/>
        <w:outlineLvl w:val="0"/>
        <w:rPr>
          <w:rFonts w:hint="eastAsia"/>
          <w:sz w:val="32"/>
          <w:szCs w:val="32"/>
        </w:rPr>
      </w:pPr>
    </w:p>
    <w:p w14:paraId="6A3403B2">
      <w:pPr>
        <w:spacing w:line="600" w:lineRule="exact"/>
        <w:jc w:val="both"/>
        <w:outlineLvl w:val="0"/>
        <w:rPr>
          <w:rFonts w:hint="eastAsia"/>
          <w:sz w:val="32"/>
          <w:szCs w:val="32"/>
        </w:rPr>
      </w:pPr>
    </w:p>
    <w:p w14:paraId="5B9FB942">
      <w:pPr>
        <w:spacing w:line="600" w:lineRule="exact"/>
        <w:jc w:val="both"/>
        <w:outlineLvl w:val="0"/>
        <w:rPr>
          <w:rFonts w:hint="eastAsia"/>
          <w:sz w:val="32"/>
          <w:szCs w:val="32"/>
        </w:rPr>
      </w:pPr>
    </w:p>
    <w:p w14:paraId="404A5C51">
      <w:pPr>
        <w:spacing w:line="600" w:lineRule="exact"/>
        <w:jc w:val="both"/>
        <w:outlineLvl w:val="0"/>
        <w:rPr>
          <w:rFonts w:hint="eastAsia"/>
          <w:sz w:val="32"/>
          <w:szCs w:val="32"/>
        </w:rPr>
      </w:pPr>
    </w:p>
    <w:p w14:paraId="07E617B6">
      <w:pPr>
        <w:spacing w:line="600" w:lineRule="exact"/>
        <w:jc w:val="both"/>
        <w:outlineLvl w:val="0"/>
        <w:rPr>
          <w:rFonts w:hint="eastAsia"/>
          <w:sz w:val="32"/>
          <w:szCs w:val="32"/>
        </w:rPr>
      </w:pPr>
    </w:p>
    <w:p w14:paraId="628F8361">
      <w:pPr>
        <w:spacing w:line="600" w:lineRule="exact"/>
        <w:jc w:val="both"/>
        <w:outlineLvl w:val="0"/>
        <w:rPr>
          <w:rFonts w:hint="eastAsia"/>
          <w:sz w:val="32"/>
          <w:szCs w:val="32"/>
        </w:rPr>
      </w:pPr>
    </w:p>
    <w:p w14:paraId="0607EE22">
      <w:pPr>
        <w:spacing w:line="600" w:lineRule="exact"/>
        <w:jc w:val="both"/>
        <w:outlineLvl w:val="0"/>
        <w:rPr>
          <w:rFonts w:hint="eastAsia"/>
          <w:sz w:val="32"/>
          <w:szCs w:val="32"/>
        </w:rPr>
      </w:pPr>
    </w:p>
    <w:p w14:paraId="537510C4">
      <w:pPr>
        <w:spacing w:line="600" w:lineRule="exact"/>
        <w:jc w:val="both"/>
        <w:outlineLvl w:val="0"/>
        <w:rPr>
          <w:rFonts w:hint="eastAsia"/>
          <w:sz w:val="32"/>
          <w:szCs w:val="32"/>
        </w:rPr>
      </w:pPr>
    </w:p>
    <w:p w14:paraId="0A300ECC">
      <w:pPr>
        <w:spacing w:line="600" w:lineRule="exact"/>
        <w:jc w:val="both"/>
        <w:outlineLvl w:val="0"/>
        <w:rPr>
          <w:rFonts w:hint="eastAsia"/>
          <w:sz w:val="32"/>
          <w:szCs w:val="32"/>
        </w:rPr>
      </w:pPr>
    </w:p>
    <w:p w14:paraId="3FCCBC10">
      <w:pPr>
        <w:spacing w:line="600" w:lineRule="exact"/>
        <w:jc w:val="both"/>
        <w:outlineLvl w:val="0"/>
        <w:rPr>
          <w:rFonts w:hint="eastAsia"/>
          <w:sz w:val="32"/>
          <w:szCs w:val="32"/>
        </w:rPr>
      </w:pPr>
    </w:p>
    <w:tbl>
      <w:tblPr>
        <w:tblStyle w:val="14"/>
        <w:tblpPr w:leftFromText="180" w:rightFromText="180" w:vertAnchor="text" w:horzAnchor="page" w:tblpX="1567" w:tblpY="41"/>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1333"/>
        <w:gridCol w:w="1165"/>
        <w:gridCol w:w="1565"/>
        <w:gridCol w:w="445"/>
        <w:gridCol w:w="498"/>
        <w:gridCol w:w="408"/>
        <w:gridCol w:w="868"/>
        <w:gridCol w:w="498"/>
        <w:gridCol w:w="406"/>
        <w:gridCol w:w="1523"/>
      </w:tblGrid>
      <w:tr w14:paraId="1858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9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30C5B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075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535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239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4DB0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307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F9D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68" w:type="dxa"/>
            <w:tcBorders>
              <w:top w:val="nil"/>
              <w:left w:val="nil"/>
              <w:bottom w:val="nil"/>
              <w:right w:val="nil"/>
            </w:tcBorders>
            <w:shd w:val="clear" w:color="auto" w:fill="auto"/>
            <w:vAlign w:val="center"/>
          </w:tcPr>
          <w:p w14:paraId="21CBE08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CB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2287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E3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11A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97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86AB9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7D9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AFD1">
            <w:pPr>
              <w:rPr>
                <w:rFonts w:hint="eastAsia" w:ascii="宋体" w:hAnsi="宋体" w:eastAsia="宋体" w:cs="宋体"/>
                <w:i w:val="0"/>
                <w:iCs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261D">
            <w:pPr>
              <w:rPr>
                <w:rFonts w:hint="eastAsia" w:ascii="宋体" w:hAnsi="宋体" w:eastAsia="宋体" w:cs="宋体"/>
                <w:i w:val="0"/>
                <w:iCs w:val="0"/>
                <w:color w:val="000000"/>
                <w:sz w:val="18"/>
                <w:szCs w:val="18"/>
                <w:u w:val="none"/>
              </w:rPr>
            </w:pPr>
          </w:p>
        </w:tc>
        <w:tc>
          <w:tcPr>
            <w:tcW w:w="40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5EE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2820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F79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D0DF">
            <w:pP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2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F0C27B">
            <w:pPr>
              <w:rPr>
                <w:rFonts w:hint="eastAsia" w:ascii="宋体" w:hAnsi="宋体" w:eastAsia="宋体" w:cs="宋体"/>
                <w:i w:val="0"/>
                <w:iCs w:val="0"/>
                <w:color w:val="000000"/>
                <w:sz w:val="18"/>
                <w:szCs w:val="18"/>
                <w:u w:val="none"/>
              </w:rPr>
            </w:pPr>
          </w:p>
        </w:tc>
      </w:tr>
      <w:tr w14:paraId="3AC4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02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9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4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1E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A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5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9A0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6AA3">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D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63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19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2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CA41">
            <w:pPr>
              <w:jc w:val="center"/>
              <w:rPr>
                <w:rFonts w:hint="eastAsia" w:ascii="宋体" w:hAnsi="宋体" w:eastAsia="宋体" w:cs="宋体"/>
                <w:i w:val="0"/>
                <w:iCs w:val="0"/>
                <w:color w:val="000000"/>
                <w:sz w:val="18"/>
                <w:szCs w:val="18"/>
                <w:u w:val="none"/>
              </w:rPr>
            </w:pP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859F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AD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6439">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A1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0DB6">
            <w:pPr>
              <w:rPr>
                <w:rFonts w:hint="eastAsia" w:ascii="黑体" w:hAnsi="黑体" w:eastAsia="黑体" w:cs="黑体"/>
                <w:i/>
                <w:iCs/>
                <w:color w:val="000000"/>
                <w:sz w:val="18"/>
                <w:szCs w:val="18"/>
                <w:u w:val="none"/>
              </w:rPr>
            </w:pPr>
          </w:p>
        </w:tc>
      </w:tr>
      <w:tr w14:paraId="1E40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8C85A">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3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AF2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E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E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5790">
            <w:pPr>
              <w:rPr>
                <w:rFonts w:hint="eastAsia" w:ascii="黑体" w:hAnsi="黑体" w:eastAsia="黑体" w:cs="黑体"/>
                <w:i/>
                <w:iCs/>
                <w:color w:val="000000"/>
                <w:sz w:val="18"/>
                <w:szCs w:val="18"/>
                <w:u w:val="none"/>
              </w:rPr>
            </w:pPr>
          </w:p>
        </w:tc>
      </w:tr>
      <w:tr w14:paraId="243C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F21A">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1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6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D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50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5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7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195E4">
            <w:pPr>
              <w:rPr>
                <w:rFonts w:hint="eastAsia" w:ascii="黑体" w:hAnsi="黑体" w:eastAsia="黑体" w:cs="黑体"/>
                <w:i/>
                <w:iCs/>
                <w:color w:val="000000"/>
                <w:sz w:val="18"/>
                <w:szCs w:val="18"/>
                <w:u w:val="none"/>
              </w:rPr>
            </w:pPr>
          </w:p>
        </w:tc>
      </w:tr>
      <w:tr w14:paraId="5853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A903">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8B8">
            <w:pPr>
              <w:jc w:val="center"/>
              <w:rPr>
                <w:rFonts w:hint="eastAsia" w:ascii="微软雅黑" w:hAnsi="微软雅黑" w:eastAsia="微软雅黑" w:cs="微软雅黑"/>
                <w:i/>
                <w:iCs/>
                <w:color w:val="000000"/>
                <w:sz w:val="16"/>
                <w:szCs w:val="16"/>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4C90">
            <w:pPr>
              <w:jc w:val="center"/>
              <w:rPr>
                <w:rFonts w:hint="eastAsia" w:ascii="微软雅黑" w:hAnsi="微软雅黑" w:eastAsia="微软雅黑" w:cs="微软雅黑"/>
                <w:i/>
                <w:iCs/>
                <w:color w:val="000000"/>
                <w:sz w:val="16"/>
                <w:szCs w:val="16"/>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24716">
            <w:pPr>
              <w:jc w:val="center"/>
              <w:rPr>
                <w:rFonts w:hint="eastAsia" w:ascii="微软雅黑" w:hAnsi="微软雅黑" w:eastAsia="微软雅黑" w:cs="微软雅黑"/>
                <w:i/>
                <w:iCs/>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C482">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8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8468">
            <w:pPr>
              <w:rPr>
                <w:rFonts w:hint="eastAsia" w:ascii="黑体" w:hAnsi="黑体" w:eastAsia="黑体" w:cs="黑体"/>
                <w:i/>
                <w:iCs/>
                <w:color w:val="000000"/>
                <w:sz w:val="18"/>
                <w:szCs w:val="18"/>
                <w:u w:val="none"/>
              </w:rPr>
            </w:pPr>
          </w:p>
        </w:tc>
      </w:tr>
      <w:tr w14:paraId="5179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4A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0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E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3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2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5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6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405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336F0">
            <w:pPr>
              <w:jc w:val="center"/>
              <w:rPr>
                <w:rFonts w:hint="eastAsia" w:ascii="宋体" w:hAnsi="宋体" w:eastAsia="宋体" w:cs="宋体"/>
                <w:i w:val="0"/>
                <w:iCs w:val="0"/>
                <w:color w:val="000000"/>
                <w:sz w:val="18"/>
                <w:szCs w:val="18"/>
                <w:u w:val="none"/>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DE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4B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E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595">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A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AB49">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6F56">
            <w:pPr>
              <w:jc w:val="center"/>
              <w:rPr>
                <w:rFonts w:hint="eastAsia" w:ascii="微软雅黑" w:hAnsi="微软雅黑" w:eastAsia="微软雅黑" w:cs="微软雅黑"/>
                <w:i/>
                <w:iCs/>
                <w:color w:val="000000"/>
                <w:sz w:val="16"/>
                <w:szCs w:val="16"/>
                <w:u w:val="none"/>
              </w:rPr>
            </w:pPr>
          </w:p>
        </w:tc>
      </w:tr>
      <w:tr w14:paraId="58A9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6FA8">
            <w:pPr>
              <w:jc w:val="center"/>
              <w:rPr>
                <w:rFonts w:hint="eastAsia" w:ascii="宋体" w:hAnsi="宋体" w:eastAsia="宋体" w:cs="宋体"/>
                <w:i w:val="0"/>
                <w:iCs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2C9A">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3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4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2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5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0D7D">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EEF">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804">
            <w:pPr>
              <w:jc w:val="center"/>
              <w:rPr>
                <w:rFonts w:hint="eastAsia" w:ascii="微软雅黑" w:hAnsi="微软雅黑" w:eastAsia="微软雅黑" w:cs="微软雅黑"/>
                <w:i/>
                <w:iCs/>
                <w:color w:val="000000"/>
                <w:sz w:val="16"/>
                <w:szCs w:val="16"/>
                <w:u w:val="none"/>
              </w:rPr>
            </w:pPr>
          </w:p>
        </w:tc>
      </w:tr>
      <w:tr w14:paraId="56E5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D0E2">
            <w:pPr>
              <w:jc w:val="center"/>
              <w:rPr>
                <w:rFonts w:hint="eastAsia" w:ascii="宋体" w:hAnsi="宋体" w:eastAsia="宋体" w:cs="宋体"/>
                <w:i w:val="0"/>
                <w:iCs w:val="0"/>
                <w:color w:val="000000"/>
                <w:sz w:val="18"/>
                <w:szCs w:val="18"/>
                <w:u w:val="none"/>
              </w:rPr>
            </w:pP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B6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9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3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2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141B">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C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10AB">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A665">
            <w:pPr>
              <w:jc w:val="center"/>
              <w:rPr>
                <w:rFonts w:hint="eastAsia" w:ascii="微软雅黑" w:hAnsi="微软雅黑" w:eastAsia="微软雅黑" w:cs="微软雅黑"/>
                <w:i/>
                <w:iCs/>
                <w:color w:val="000000"/>
                <w:sz w:val="16"/>
                <w:szCs w:val="16"/>
                <w:u w:val="none"/>
              </w:rPr>
            </w:pPr>
          </w:p>
        </w:tc>
      </w:tr>
      <w:tr w14:paraId="07A1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CEF01">
            <w:pPr>
              <w:jc w:val="center"/>
              <w:rPr>
                <w:rFonts w:hint="eastAsia" w:ascii="宋体" w:hAnsi="宋体" w:eastAsia="宋体" w:cs="宋体"/>
                <w:i w:val="0"/>
                <w:iCs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6D50">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A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2FB">
            <w:pPr>
              <w:jc w:val="center"/>
              <w:rPr>
                <w:rFonts w:hint="eastAsia" w:ascii="微软雅黑" w:hAnsi="微软雅黑" w:eastAsia="微软雅黑" w:cs="微软雅黑"/>
                <w:i/>
                <w:iCs/>
                <w:color w:val="000000"/>
                <w:sz w:val="16"/>
                <w:szCs w:val="16"/>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066">
            <w:pPr>
              <w:jc w:val="cente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6E0">
            <w:pPr>
              <w:jc w:val="center"/>
              <w:rPr>
                <w:rFonts w:hint="eastAsia" w:ascii="微软雅黑" w:hAnsi="微软雅黑" w:eastAsia="微软雅黑" w:cs="微软雅黑"/>
                <w:i/>
                <w:iCs/>
                <w:color w:val="000000"/>
                <w:sz w:val="16"/>
                <w:szCs w:val="16"/>
                <w:u w:val="none"/>
              </w:rPr>
            </w:pPr>
          </w:p>
        </w:tc>
      </w:tr>
      <w:tr w14:paraId="0C1E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68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49A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E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2DFF">
            <w:pPr>
              <w:rPr>
                <w:rFonts w:hint="eastAsia" w:ascii="宋体" w:hAnsi="宋体" w:eastAsia="宋体" w:cs="宋体"/>
                <w:i w:val="0"/>
                <w:iCs w:val="0"/>
                <w:color w:val="000000"/>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BF86">
            <w:pPr>
              <w:rPr>
                <w:rFonts w:hint="eastAsia" w:ascii="宋体" w:hAnsi="宋体" w:eastAsia="宋体" w:cs="宋体"/>
                <w:i w:val="0"/>
                <w:iCs w:val="0"/>
                <w:color w:val="000000"/>
                <w:sz w:val="18"/>
                <w:szCs w:val="18"/>
                <w:u w:val="none"/>
              </w:rPr>
            </w:pPr>
          </w:p>
        </w:tc>
      </w:tr>
      <w:tr w14:paraId="679B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4DEE3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190A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5EFA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EDD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1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22D2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E0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0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17F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58373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043B550">
      <w:pPr>
        <w:spacing w:line="600" w:lineRule="exact"/>
        <w:jc w:val="both"/>
        <w:outlineLvl w:val="0"/>
        <w:rPr>
          <w:rFonts w:hint="eastAsia"/>
          <w:sz w:val="32"/>
          <w:szCs w:val="32"/>
        </w:rPr>
      </w:pPr>
    </w:p>
    <w:p w14:paraId="55D59E90">
      <w:pPr>
        <w:spacing w:line="600" w:lineRule="exact"/>
        <w:jc w:val="both"/>
        <w:outlineLvl w:val="0"/>
        <w:rPr>
          <w:rFonts w:hint="eastAsia"/>
          <w:sz w:val="32"/>
          <w:szCs w:val="32"/>
        </w:rPr>
      </w:pPr>
    </w:p>
    <w:p w14:paraId="5BA84693">
      <w:pPr>
        <w:spacing w:line="600" w:lineRule="exact"/>
        <w:jc w:val="both"/>
        <w:outlineLvl w:val="0"/>
        <w:rPr>
          <w:rFonts w:hint="eastAsia"/>
          <w:sz w:val="32"/>
          <w:szCs w:val="32"/>
        </w:rPr>
      </w:pPr>
    </w:p>
    <w:p w14:paraId="28AA5064">
      <w:pPr>
        <w:spacing w:line="600" w:lineRule="exact"/>
        <w:jc w:val="both"/>
        <w:outlineLvl w:val="0"/>
        <w:rPr>
          <w:rFonts w:hint="eastAsia"/>
          <w:sz w:val="32"/>
          <w:szCs w:val="32"/>
        </w:rPr>
      </w:pPr>
    </w:p>
    <w:p w14:paraId="053A8768">
      <w:pPr>
        <w:spacing w:line="600" w:lineRule="exact"/>
        <w:jc w:val="both"/>
        <w:outlineLvl w:val="0"/>
        <w:rPr>
          <w:rFonts w:hint="eastAsia"/>
          <w:sz w:val="32"/>
          <w:szCs w:val="32"/>
        </w:rPr>
      </w:pPr>
    </w:p>
    <w:p w14:paraId="4DA411D4">
      <w:pPr>
        <w:spacing w:line="600" w:lineRule="exact"/>
        <w:jc w:val="both"/>
        <w:outlineLvl w:val="0"/>
        <w:rPr>
          <w:rFonts w:hint="eastAsia"/>
          <w:sz w:val="32"/>
          <w:szCs w:val="32"/>
        </w:rPr>
      </w:pPr>
    </w:p>
    <w:p w14:paraId="1B7463C7">
      <w:pPr>
        <w:spacing w:line="600" w:lineRule="exact"/>
        <w:jc w:val="both"/>
        <w:outlineLvl w:val="0"/>
        <w:rPr>
          <w:rFonts w:hint="eastAsia"/>
          <w:sz w:val="32"/>
          <w:szCs w:val="32"/>
        </w:rPr>
      </w:pPr>
    </w:p>
    <w:p w14:paraId="11D0E1D9">
      <w:pPr>
        <w:spacing w:line="600" w:lineRule="exact"/>
        <w:jc w:val="both"/>
        <w:outlineLvl w:val="0"/>
        <w:rPr>
          <w:rFonts w:hint="eastAsia"/>
          <w:sz w:val="32"/>
          <w:szCs w:val="32"/>
        </w:rPr>
      </w:pPr>
    </w:p>
    <w:p w14:paraId="00459BDB">
      <w:pPr>
        <w:spacing w:line="600" w:lineRule="exact"/>
        <w:jc w:val="both"/>
        <w:outlineLvl w:val="0"/>
        <w:rPr>
          <w:rFonts w:hint="eastAsia"/>
          <w:sz w:val="32"/>
          <w:szCs w:val="32"/>
        </w:rPr>
      </w:pPr>
    </w:p>
    <w:p w14:paraId="2D86DD0D">
      <w:pPr>
        <w:spacing w:line="600" w:lineRule="exact"/>
        <w:jc w:val="both"/>
        <w:outlineLvl w:val="0"/>
        <w:rPr>
          <w:rFonts w:hint="eastAsia"/>
          <w:sz w:val="32"/>
          <w:szCs w:val="32"/>
        </w:rPr>
      </w:pPr>
    </w:p>
    <w:p w14:paraId="08E2566E">
      <w:pPr>
        <w:spacing w:line="600" w:lineRule="exact"/>
        <w:jc w:val="both"/>
        <w:outlineLvl w:val="0"/>
        <w:rPr>
          <w:rFonts w:hint="eastAsia"/>
          <w:sz w:val="32"/>
          <w:szCs w:val="32"/>
        </w:rPr>
      </w:pPr>
    </w:p>
    <w:p w14:paraId="54B0A1DE">
      <w:pPr>
        <w:spacing w:line="600" w:lineRule="exact"/>
        <w:jc w:val="both"/>
        <w:outlineLvl w:val="0"/>
        <w:rPr>
          <w:rFonts w:hint="eastAsia"/>
          <w:sz w:val="32"/>
          <w:szCs w:val="32"/>
        </w:rPr>
      </w:pPr>
    </w:p>
    <w:p w14:paraId="75887F66">
      <w:pPr>
        <w:spacing w:line="600" w:lineRule="exact"/>
        <w:jc w:val="both"/>
        <w:outlineLvl w:val="0"/>
        <w:rPr>
          <w:rFonts w:hint="eastAsia"/>
          <w:sz w:val="32"/>
          <w:szCs w:val="32"/>
        </w:rPr>
      </w:pPr>
    </w:p>
    <w:tbl>
      <w:tblPr>
        <w:tblStyle w:val="14"/>
        <w:tblpPr w:leftFromText="180" w:rightFromText="180" w:vertAnchor="text" w:horzAnchor="page" w:tblpX="1477" w:tblpY="137"/>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49"/>
        <w:gridCol w:w="1177"/>
        <w:gridCol w:w="1569"/>
        <w:gridCol w:w="445"/>
        <w:gridCol w:w="486"/>
        <w:gridCol w:w="396"/>
        <w:gridCol w:w="846"/>
        <w:gridCol w:w="486"/>
        <w:gridCol w:w="396"/>
        <w:gridCol w:w="1534"/>
      </w:tblGrid>
      <w:tr w14:paraId="0E38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92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192801">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DA6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65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95F7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0378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229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E0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29" w:type="dxa"/>
            <w:tcBorders>
              <w:top w:val="nil"/>
              <w:left w:val="nil"/>
              <w:bottom w:val="nil"/>
              <w:right w:val="nil"/>
            </w:tcBorders>
            <w:shd w:val="clear" w:color="auto" w:fill="auto"/>
            <w:vAlign w:val="center"/>
          </w:tcPr>
          <w:p w14:paraId="353B798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24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6503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007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AC2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C96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734A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06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C44C">
            <w:pP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E904">
            <w:pPr>
              <w:rPr>
                <w:rFonts w:hint="eastAsia" w:ascii="宋体" w:hAnsi="宋体" w:eastAsia="宋体" w:cs="宋体"/>
                <w:i w:val="0"/>
                <w:iCs w:val="0"/>
                <w:color w:val="000000"/>
                <w:sz w:val="18"/>
                <w:szCs w:val="18"/>
                <w:u w:val="none"/>
              </w:rPr>
            </w:pPr>
          </w:p>
        </w:tc>
        <w:tc>
          <w:tcPr>
            <w:tcW w:w="4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C1E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50C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EFB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C78F">
            <w:pP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50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38E7BD">
            <w:pPr>
              <w:rPr>
                <w:rFonts w:hint="eastAsia" w:ascii="宋体" w:hAnsi="宋体" w:eastAsia="宋体" w:cs="宋体"/>
                <w:i w:val="0"/>
                <w:iCs w:val="0"/>
                <w:color w:val="000000"/>
                <w:sz w:val="18"/>
                <w:szCs w:val="18"/>
                <w:u w:val="none"/>
              </w:rPr>
            </w:pPr>
          </w:p>
        </w:tc>
      </w:tr>
      <w:tr w14:paraId="076C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46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1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CB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4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9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1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0A9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EEF3">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8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4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36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4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2598">
            <w:pPr>
              <w:jc w:val="center"/>
              <w:rPr>
                <w:rFonts w:hint="eastAsia" w:ascii="宋体" w:hAnsi="宋体" w:eastAsia="宋体" w:cs="宋体"/>
                <w:i w:val="0"/>
                <w:iCs w:val="0"/>
                <w:color w:val="000000"/>
                <w:sz w:val="18"/>
                <w:szCs w:val="18"/>
                <w:u w:val="none"/>
              </w:rPr>
            </w:pP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896F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BE3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7EFC">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2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8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2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27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8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D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90233">
            <w:pPr>
              <w:rPr>
                <w:rFonts w:hint="eastAsia" w:ascii="黑体" w:hAnsi="黑体" w:eastAsia="黑体" w:cs="黑体"/>
                <w:i/>
                <w:iCs/>
                <w:color w:val="000000"/>
                <w:sz w:val="18"/>
                <w:szCs w:val="18"/>
                <w:u w:val="none"/>
              </w:rPr>
            </w:pPr>
          </w:p>
        </w:tc>
      </w:tr>
      <w:tr w14:paraId="4361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57D7">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D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C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1A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8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45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2A61">
            <w:pPr>
              <w:rPr>
                <w:rFonts w:hint="eastAsia" w:ascii="黑体" w:hAnsi="黑体" w:eastAsia="黑体" w:cs="黑体"/>
                <w:i/>
                <w:iCs/>
                <w:color w:val="000000"/>
                <w:sz w:val="18"/>
                <w:szCs w:val="18"/>
                <w:u w:val="none"/>
              </w:rPr>
            </w:pPr>
          </w:p>
        </w:tc>
      </w:tr>
      <w:tr w14:paraId="7F96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FD70">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B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E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2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6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2A1D">
            <w:pPr>
              <w:rPr>
                <w:rFonts w:hint="eastAsia" w:ascii="黑体" w:hAnsi="黑体" w:eastAsia="黑体" w:cs="黑体"/>
                <w:i/>
                <w:iCs/>
                <w:color w:val="000000"/>
                <w:sz w:val="18"/>
                <w:szCs w:val="18"/>
                <w:u w:val="none"/>
              </w:rPr>
            </w:pPr>
          </w:p>
        </w:tc>
      </w:tr>
      <w:tr w14:paraId="0BE2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DA1D6">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3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A161">
            <w:pPr>
              <w:jc w:val="center"/>
              <w:rPr>
                <w:rFonts w:hint="eastAsia" w:ascii="微软雅黑" w:hAnsi="微软雅黑" w:eastAsia="微软雅黑" w:cs="微软雅黑"/>
                <w:i/>
                <w:iCs/>
                <w:color w:val="000000"/>
                <w:sz w:val="16"/>
                <w:szCs w:val="16"/>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B25E">
            <w:pPr>
              <w:jc w:val="center"/>
              <w:rPr>
                <w:rFonts w:hint="eastAsia" w:ascii="微软雅黑" w:hAnsi="微软雅黑" w:eastAsia="微软雅黑" w:cs="微软雅黑"/>
                <w:i/>
                <w:iCs/>
                <w:color w:val="000000"/>
                <w:sz w:val="16"/>
                <w:szCs w:val="16"/>
                <w:u w:val="none"/>
              </w:rPr>
            </w:pPr>
          </w:p>
        </w:tc>
        <w:tc>
          <w:tcPr>
            <w:tcW w:w="1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321AB">
            <w:pPr>
              <w:jc w:val="center"/>
              <w:rPr>
                <w:rFonts w:hint="eastAsia" w:ascii="微软雅黑" w:hAnsi="微软雅黑" w:eastAsia="微软雅黑" w:cs="微软雅黑"/>
                <w:i/>
                <w:iCs/>
                <w:color w:val="000000"/>
                <w:sz w:val="16"/>
                <w:szCs w:val="16"/>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AB78">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2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C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FBBC">
            <w:pPr>
              <w:rPr>
                <w:rFonts w:hint="eastAsia" w:ascii="黑体" w:hAnsi="黑体" w:eastAsia="黑体" w:cs="黑体"/>
                <w:i/>
                <w:iCs/>
                <w:color w:val="000000"/>
                <w:sz w:val="18"/>
                <w:szCs w:val="18"/>
                <w:u w:val="none"/>
              </w:rPr>
            </w:pPr>
          </w:p>
        </w:tc>
      </w:tr>
      <w:tr w14:paraId="3713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68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0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7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3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9E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0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F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3B7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82F2">
            <w:pPr>
              <w:jc w:val="center"/>
              <w:rPr>
                <w:rFonts w:hint="eastAsia" w:ascii="宋体" w:hAnsi="宋体" w:eastAsia="宋体" w:cs="宋体"/>
                <w:i w:val="0"/>
                <w:iCs w:val="0"/>
                <w:color w:val="000000"/>
                <w:sz w:val="18"/>
                <w:szCs w:val="18"/>
                <w:u w:val="none"/>
              </w:rPr>
            </w:pP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27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D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D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A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4EE3">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0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F6B">
            <w:pPr>
              <w:jc w:val="cente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AFC">
            <w:pPr>
              <w:jc w:val="center"/>
              <w:rPr>
                <w:rFonts w:hint="eastAsia" w:ascii="微软雅黑" w:hAnsi="微软雅黑" w:eastAsia="微软雅黑" w:cs="微软雅黑"/>
                <w:i/>
                <w:iCs/>
                <w:color w:val="000000"/>
                <w:sz w:val="16"/>
                <w:szCs w:val="16"/>
                <w:u w:val="none"/>
              </w:rPr>
            </w:pPr>
          </w:p>
        </w:tc>
      </w:tr>
      <w:tr w14:paraId="4FE0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DCEF">
            <w:pPr>
              <w:jc w:val="cente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698E">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6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7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2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F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966">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2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33B">
            <w:pPr>
              <w:jc w:val="cente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6B50">
            <w:pPr>
              <w:jc w:val="center"/>
              <w:rPr>
                <w:rFonts w:hint="eastAsia" w:ascii="微软雅黑" w:hAnsi="微软雅黑" w:eastAsia="微软雅黑" w:cs="微软雅黑"/>
                <w:i/>
                <w:iCs/>
                <w:color w:val="000000"/>
                <w:sz w:val="16"/>
                <w:szCs w:val="16"/>
                <w:u w:val="none"/>
              </w:rPr>
            </w:pPr>
          </w:p>
        </w:tc>
      </w:tr>
      <w:tr w14:paraId="06DC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0114">
            <w:pPr>
              <w:jc w:val="center"/>
              <w:rPr>
                <w:rFonts w:hint="eastAsia" w:ascii="宋体" w:hAnsi="宋体" w:eastAsia="宋体" w:cs="宋体"/>
                <w:i w:val="0"/>
                <w:iCs w:val="0"/>
                <w:color w:val="000000"/>
                <w:sz w:val="18"/>
                <w:szCs w:val="18"/>
                <w:u w:val="none"/>
              </w:rPr>
            </w:pP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F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B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4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0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AD1C">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4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174">
            <w:pPr>
              <w:jc w:val="cente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6BAD">
            <w:pPr>
              <w:jc w:val="center"/>
              <w:rPr>
                <w:rFonts w:hint="eastAsia" w:ascii="微软雅黑" w:hAnsi="微软雅黑" w:eastAsia="微软雅黑" w:cs="微软雅黑"/>
                <w:i/>
                <w:iCs/>
                <w:color w:val="000000"/>
                <w:sz w:val="16"/>
                <w:szCs w:val="16"/>
                <w:u w:val="none"/>
              </w:rPr>
            </w:pPr>
          </w:p>
        </w:tc>
      </w:tr>
      <w:tr w14:paraId="1A24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17224">
            <w:pPr>
              <w:jc w:val="cente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5A90">
            <w:pPr>
              <w:jc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9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5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C4C7">
            <w:pPr>
              <w:jc w:val="center"/>
              <w:rPr>
                <w:rFonts w:hint="eastAsia" w:ascii="微软雅黑" w:hAnsi="微软雅黑" w:eastAsia="微软雅黑" w:cs="微软雅黑"/>
                <w:i/>
                <w:iCs/>
                <w:color w:val="000000"/>
                <w:sz w:val="16"/>
                <w:szCs w:val="16"/>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2F5">
            <w:pPr>
              <w:jc w:val="cente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3581">
            <w:pPr>
              <w:jc w:val="center"/>
              <w:rPr>
                <w:rFonts w:hint="eastAsia" w:ascii="微软雅黑" w:hAnsi="微软雅黑" w:eastAsia="微软雅黑" w:cs="微软雅黑"/>
                <w:i/>
                <w:iCs/>
                <w:color w:val="000000"/>
                <w:sz w:val="16"/>
                <w:szCs w:val="16"/>
                <w:u w:val="none"/>
              </w:rPr>
            </w:pPr>
          </w:p>
        </w:tc>
      </w:tr>
      <w:tr w14:paraId="6B4A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8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F11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1E7">
            <w:pP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C2C">
            <w:pPr>
              <w:rPr>
                <w:rFonts w:hint="eastAsia" w:ascii="宋体" w:hAnsi="宋体" w:eastAsia="宋体" w:cs="宋体"/>
                <w:i w:val="0"/>
                <w:iCs w:val="0"/>
                <w:color w:val="000000"/>
                <w:sz w:val="18"/>
                <w:szCs w:val="18"/>
                <w:u w:val="none"/>
              </w:rPr>
            </w:pPr>
          </w:p>
        </w:tc>
      </w:tr>
      <w:tr w14:paraId="3235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C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E5FB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E9A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54F4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A4C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2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A2AB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B3A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1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99D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12F20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02DA15C">
      <w:pPr>
        <w:spacing w:line="600" w:lineRule="exact"/>
        <w:jc w:val="both"/>
        <w:outlineLvl w:val="0"/>
        <w:rPr>
          <w:rFonts w:hint="eastAsia"/>
          <w:sz w:val="32"/>
          <w:szCs w:val="32"/>
        </w:rPr>
      </w:pPr>
    </w:p>
    <w:p w14:paraId="2DE14A1E">
      <w:pPr>
        <w:spacing w:line="600" w:lineRule="exact"/>
        <w:jc w:val="both"/>
        <w:outlineLvl w:val="0"/>
        <w:rPr>
          <w:rFonts w:hint="eastAsia"/>
          <w:sz w:val="32"/>
          <w:szCs w:val="32"/>
        </w:rPr>
      </w:pPr>
    </w:p>
    <w:p w14:paraId="45D3ED86">
      <w:pPr>
        <w:spacing w:line="600" w:lineRule="exact"/>
        <w:jc w:val="both"/>
        <w:outlineLvl w:val="0"/>
        <w:rPr>
          <w:rFonts w:hint="eastAsia"/>
          <w:sz w:val="32"/>
          <w:szCs w:val="32"/>
        </w:rPr>
      </w:pPr>
    </w:p>
    <w:p w14:paraId="3B401921">
      <w:pPr>
        <w:spacing w:line="600" w:lineRule="exact"/>
        <w:jc w:val="both"/>
        <w:outlineLvl w:val="0"/>
        <w:rPr>
          <w:rFonts w:hint="eastAsia"/>
          <w:sz w:val="32"/>
          <w:szCs w:val="32"/>
        </w:rPr>
      </w:pPr>
    </w:p>
    <w:p w14:paraId="5187EC11">
      <w:pPr>
        <w:spacing w:line="600" w:lineRule="exact"/>
        <w:jc w:val="both"/>
        <w:outlineLvl w:val="0"/>
        <w:rPr>
          <w:rFonts w:hint="eastAsia"/>
          <w:sz w:val="32"/>
          <w:szCs w:val="32"/>
        </w:rPr>
      </w:pPr>
    </w:p>
    <w:p w14:paraId="5E6575C2">
      <w:pPr>
        <w:spacing w:line="600" w:lineRule="exact"/>
        <w:jc w:val="both"/>
        <w:outlineLvl w:val="0"/>
        <w:rPr>
          <w:rFonts w:hint="eastAsia"/>
          <w:sz w:val="32"/>
          <w:szCs w:val="32"/>
        </w:rPr>
      </w:pPr>
    </w:p>
    <w:p w14:paraId="518DE76D">
      <w:pPr>
        <w:spacing w:line="600" w:lineRule="exact"/>
        <w:jc w:val="both"/>
        <w:outlineLvl w:val="0"/>
        <w:rPr>
          <w:rFonts w:hint="eastAsia"/>
          <w:sz w:val="32"/>
          <w:szCs w:val="32"/>
        </w:rPr>
      </w:pPr>
    </w:p>
    <w:p w14:paraId="1B1D89A6">
      <w:pPr>
        <w:spacing w:line="600" w:lineRule="exact"/>
        <w:jc w:val="both"/>
        <w:outlineLvl w:val="0"/>
        <w:rPr>
          <w:rFonts w:hint="eastAsia"/>
          <w:sz w:val="32"/>
          <w:szCs w:val="32"/>
        </w:rPr>
      </w:pPr>
    </w:p>
    <w:p w14:paraId="63B6F3AA">
      <w:pPr>
        <w:spacing w:line="600" w:lineRule="exact"/>
        <w:jc w:val="both"/>
        <w:outlineLvl w:val="0"/>
        <w:rPr>
          <w:rFonts w:hint="eastAsia"/>
          <w:sz w:val="32"/>
          <w:szCs w:val="32"/>
        </w:rPr>
      </w:pPr>
    </w:p>
    <w:p w14:paraId="22EC0BF6">
      <w:pPr>
        <w:spacing w:line="600" w:lineRule="exact"/>
        <w:jc w:val="both"/>
        <w:outlineLvl w:val="0"/>
        <w:rPr>
          <w:rFonts w:hint="eastAsia"/>
          <w:sz w:val="32"/>
          <w:szCs w:val="32"/>
        </w:rPr>
      </w:pPr>
    </w:p>
    <w:p w14:paraId="544B0ED0">
      <w:pPr>
        <w:spacing w:line="600" w:lineRule="exact"/>
        <w:jc w:val="both"/>
        <w:outlineLvl w:val="0"/>
        <w:rPr>
          <w:rFonts w:hint="eastAsia"/>
          <w:sz w:val="32"/>
          <w:szCs w:val="32"/>
        </w:rPr>
      </w:pPr>
    </w:p>
    <w:p w14:paraId="0ADC2D5E">
      <w:pPr>
        <w:spacing w:line="600" w:lineRule="exact"/>
        <w:jc w:val="both"/>
        <w:outlineLvl w:val="0"/>
        <w:rPr>
          <w:rFonts w:hint="eastAsia"/>
          <w:sz w:val="32"/>
          <w:szCs w:val="32"/>
        </w:rPr>
      </w:pPr>
    </w:p>
    <w:p w14:paraId="572B69C5">
      <w:pPr>
        <w:spacing w:line="600" w:lineRule="exact"/>
        <w:jc w:val="both"/>
        <w:outlineLvl w:val="0"/>
        <w:rPr>
          <w:rFonts w:hint="eastAsia"/>
          <w:sz w:val="32"/>
          <w:szCs w:val="32"/>
        </w:rPr>
      </w:pPr>
    </w:p>
    <w:p w14:paraId="53F27E00">
      <w:pPr>
        <w:spacing w:line="600" w:lineRule="exact"/>
        <w:jc w:val="both"/>
        <w:outlineLvl w:val="0"/>
        <w:rPr>
          <w:rFonts w:hint="eastAsia"/>
          <w:sz w:val="32"/>
          <w:szCs w:val="32"/>
        </w:rPr>
      </w:pPr>
    </w:p>
    <w:p w14:paraId="37B51BCF">
      <w:pPr>
        <w:spacing w:line="600" w:lineRule="exact"/>
        <w:jc w:val="both"/>
        <w:outlineLvl w:val="0"/>
        <w:rPr>
          <w:rFonts w:hint="eastAsia"/>
          <w:sz w:val="32"/>
          <w:szCs w:val="32"/>
        </w:rPr>
      </w:pPr>
    </w:p>
    <w:p w14:paraId="786C4AE4">
      <w:pPr>
        <w:spacing w:line="600" w:lineRule="exact"/>
        <w:jc w:val="both"/>
        <w:outlineLvl w:val="0"/>
        <w:rPr>
          <w:rFonts w:hint="eastAsia"/>
          <w:sz w:val="32"/>
          <w:szCs w:val="32"/>
        </w:rPr>
      </w:pPr>
    </w:p>
    <w:p w14:paraId="6721D513">
      <w:pPr>
        <w:spacing w:line="600" w:lineRule="exact"/>
        <w:jc w:val="both"/>
        <w:outlineLvl w:val="0"/>
        <w:rPr>
          <w:rFonts w:hint="eastAsia"/>
          <w:sz w:val="32"/>
          <w:szCs w:val="32"/>
        </w:rPr>
      </w:pPr>
    </w:p>
    <w:p w14:paraId="6F765B8E">
      <w:pPr>
        <w:spacing w:line="600" w:lineRule="exact"/>
        <w:jc w:val="center"/>
        <w:outlineLvl w:val="0"/>
        <w:rPr>
          <w:rFonts w:hint="eastAsia"/>
          <w:sz w:val="32"/>
          <w:szCs w:val="32"/>
        </w:rPr>
      </w:pPr>
    </w:p>
    <w:tbl>
      <w:tblPr>
        <w:tblStyle w:val="14"/>
        <w:tblpPr w:leftFromText="180" w:rightFromText="180" w:vertAnchor="text" w:horzAnchor="page" w:tblpX="1582" w:tblpY="94"/>
        <w:tblOverlap w:val="never"/>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23"/>
        <w:gridCol w:w="1155"/>
        <w:gridCol w:w="1545"/>
        <w:gridCol w:w="438"/>
        <w:gridCol w:w="486"/>
        <w:gridCol w:w="396"/>
        <w:gridCol w:w="846"/>
        <w:gridCol w:w="486"/>
        <w:gridCol w:w="396"/>
        <w:gridCol w:w="1513"/>
      </w:tblGrid>
      <w:tr w14:paraId="075C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7DA45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9B4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976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2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8729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71FD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51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E40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46" w:type="dxa"/>
            <w:tcBorders>
              <w:top w:val="nil"/>
              <w:left w:val="nil"/>
              <w:bottom w:val="nil"/>
              <w:right w:val="nil"/>
            </w:tcBorders>
            <w:shd w:val="clear" w:color="auto" w:fill="auto"/>
            <w:vAlign w:val="center"/>
          </w:tcPr>
          <w:p w14:paraId="08545FF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7D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5C63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A81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804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AF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C4D3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14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9A79">
            <w:pPr>
              <w:rPr>
                <w:rFonts w:hint="eastAsia" w:ascii="宋体" w:hAnsi="宋体" w:eastAsia="宋体" w:cs="宋体"/>
                <w:i w:val="0"/>
                <w:iCs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712F">
            <w:pPr>
              <w:rPr>
                <w:rFonts w:hint="eastAsia" w:ascii="宋体" w:hAnsi="宋体" w:eastAsia="宋体" w:cs="宋体"/>
                <w:i w:val="0"/>
                <w:iCs w:val="0"/>
                <w:color w:val="000000"/>
                <w:sz w:val="18"/>
                <w:szCs w:val="18"/>
                <w:u w:val="none"/>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39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DE3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25B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A031D">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64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2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7BD7A2">
            <w:pPr>
              <w:rPr>
                <w:rFonts w:hint="eastAsia" w:ascii="宋体" w:hAnsi="宋体" w:eastAsia="宋体" w:cs="宋体"/>
                <w:i w:val="0"/>
                <w:iCs w:val="0"/>
                <w:color w:val="000000"/>
                <w:sz w:val="18"/>
                <w:szCs w:val="18"/>
                <w:u w:val="none"/>
              </w:rPr>
            </w:pPr>
          </w:p>
        </w:tc>
      </w:tr>
      <w:tr w14:paraId="4572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64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9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C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15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D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3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2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7D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2EA4">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BC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C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2C5A">
            <w:pPr>
              <w:jc w:val="center"/>
              <w:rPr>
                <w:rFonts w:hint="eastAsia" w:ascii="宋体" w:hAnsi="宋体" w:eastAsia="宋体" w:cs="宋体"/>
                <w:i w:val="0"/>
                <w:iCs w:val="0"/>
                <w:color w:val="000000"/>
                <w:sz w:val="18"/>
                <w:szCs w:val="18"/>
                <w:u w:val="none"/>
              </w:rPr>
            </w:pP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A920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9EA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BF7A">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9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87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F3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6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E2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AB720">
            <w:pPr>
              <w:rPr>
                <w:rFonts w:hint="eastAsia" w:ascii="黑体" w:hAnsi="黑体" w:eastAsia="黑体" w:cs="黑体"/>
                <w:i/>
                <w:iCs/>
                <w:color w:val="000000"/>
                <w:sz w:val="18"/>
                <w:szCs w:val="18"/>
                <w:u w:val="none"/>
              </w:rPr>
            </w:pPr>
          </w:p>
        </w:tc>
      </w:tr>
      <w:tr w14:paraId="1C4D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76E1">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2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B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C5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5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7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B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962E">
            <w:pPr>
              <w:rPr>
                <w:rFonts w:hint="eastAsia" w:ascii="黑体" w:hAnsi="黑体" w:eastAsia="黑体" w:cs="黑体"/>
                <w:i/>
                <w:iCs/>
                <w:color w:val="000000"/>
                <w:sz w:val="18"/>
                <w:szCs w:val="18"/>
                <w:u w:val="none"/>
              </w:rPr>
            </w:pPr>
          </w:p>
        </w:tc>
      </w:tr>
      <w:tr w14:paraId="3AD7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37322">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E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0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D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08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3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9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B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5089">
            <w:pPr>
              <w:rPr>
                <w:rFonts w:hint="eastAsia" w:ascii="黑体" w:hAnsi="黑体" w:eastAsia="黑体" w:cs="黑体"/>
                <w:i/>
                <w:iCs/>
                <w:color w:val="000000"/>
                <w:sz w:val="18"/>
                <w:szCs w:val="18"/>
                <w:u w:val="none"/>
              </w:rPr>
            </w:pPr>
          </w:p>
        </w:tc>
      </w:tr>
      <w:tr w14:paraId="0F8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36CB">
            <w:pPr>
              <w:jc w:val="cente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B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EED2">
            <w:pPr>
              <w:jc w:val="center"/>
              <w:rPr>
                <w:rFonts w:hint="eastAsia" w:ascii="微软雅黑" w:hAnsi="微软雅黑" w:eastAsia="微软雅黑" w:cs="微软雅黑"/>
                <w:i/>
                <w:iCs/>
                <w:color w:val="000000"/>
                <w:sz w:val="16"/>
                <w:szCs w:val="16"/>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2659">
            <w:pPr>
              <w:jc w:val="center"/>
              <w:rPr>
                <w:rFonts w:hint="eastAsia" w:ascii="微软雅黑" w:hAnsi="微软雅黑" w:eastAsia="微软雅黑" w:cs="微软雅黑"/>
                <w:i/>
                <w:iCs/>
                <w:color w:val="000000"/>
                <w:sz w:val="16"/>
                <w:szCs w:val="16"/>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D1FA8">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D28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C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2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01650">
            <w:pPr>
              <w:rPr>
                <w:rFonts w:hint="eastAsia" w:ascii="黑体" w:hAnsi="黑体" w:eastAsia="黑体" w:cs="黑体"/>
                <w:i/>
                <w:iCs/>
                <w:color w:val="000000"/>
                <w:sz w:val="18"/>
                <w:szCs w:val="18"/>
                <w:u w:val="none"/>
              </w:rPr>
            </w:pPr>
          </w:p>
        </w:tc>
      </w:tr>
      <w:tr w14:paraId="4162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5E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D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C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2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6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3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7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E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22C1">
            <w:pPr>
              <w:jc w:val="center"/>
              <w:rPr>
                <w:rFonts w:hint="eastAsia" w:ascii="宋体" w:hAnsi="宋体" w:eastAsia="宋体" w:cs="宋体"/>
                <w:i w:val="0"/>
                <w:iCs w:val="0"/>
                <w:color w:val="000000"/>
                <w:sz w:val="18"/>
                <w:szCs w:val="18"/>
                <w:u w:val="none"/>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D1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3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C0F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8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39F5">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D17">
            <w:pPr>
              <w:jc w:val="center"/>
              <w:rPr>
                <w:rFonts w:hint="eastAsia" w:ascii="微软雅黑" w:hAnsi="微软雅黑" w:eastAsia="微软雅黑" w:cs="微软雅黑"/>
                <w:i/>
                <w:iCs/>
                <w:color w:val="000000"/>
                <w:sz w:val="16"/>
                <w:szCs w:val="16"/>
                <w:u w:val="none"/>
              </w:rPr>
            </w:pPr>
          </w:p>
        </w:tc>
      </w:tr>
      <w:tr w14:paraId="136D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476E">
            <w:pPr>
              <w:jc w:val="center"/>
              <w:rPr>
                <w:rFonts w:hint="eastAsia" w:ascii="宋体" w:hAnsi="宋体" w:eastAsia="宋体" w:cs="宋体"/>
                <w:i w:val="0"/>
                <w:iCs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6474">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8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E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8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D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2D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614">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BE2A">
            <w:pPr>
              <w:jc w:val="center"/>
              <w:rPr>
                <w:rFonts w:hint="eastAsia" w:ascii="微软雅黑" w:hAnsi="微软雅黑" w:eastAsia="微软雅黑" w:cs="微软雅黑"/>
                <w:i/>
                <w:iCs/>
                <w:color w:val="000000"/>
                <w:sz w:val="16"/>
                <w:szCs w:val="16"/>
                <w:u w:val="none"/>
              </w:rPr>
            </w:pPr>
          </w:p>
        </w:tc>
      </w:tr>
      <w:tr w14:paraId="628F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0550">
            <w:pPr>
              <w:jc w:val="center"/>
              <w:rPr>
                <w:rFonts w:hint="eastAsia" w:ascii="宋体" w:hAnsi="宋体" w:eastAsia="宋体" w:cs="宋体"/>
                <w:i w:val="0"/>
                <w:iCs w:val="0"/>
                <w:color w:val="000000"/>
                <w:sz w:val="18"/>
                <w:szCs w:val="18"/>
                <w:u w:val="none"/>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D8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D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5E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4C1">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755">
            <w:pPr>
              <w:jc w:val="center"/>
              <w:rPr>
                <w:rFonts w:hint="eastAsia" w:ascii="微软雅黑" w:hAnsi="微软雅黑" w:eastAsia="微软雅黑" w:cs="微软雅黑"/>
                <w:i/>
                <w:iCs/>
                <w:color w:val="000000"/>
                <w:sz w:val="16"/>
                <w:szCs w:val="16"/>
                <w:u w:val="none"/>
              </w:rPr>
            </w:pPr>
          </w:p>
        </w:tc>
      </w:tr>
      <w:tr w14:paraId="3135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5029">
            <w:pPr>
              <w:jc w:val="center"/>
              <w:rPr>
                <w:rFonts w:hint="eastAsia" w:ascii="宋体" w:hAnsi="宋体" w:eastAsia="宋体" w:cs="宋体"/>
                <w:i w:val="0"/>
                <w:iCs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50AB">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8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A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F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D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607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2D5">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CC54">
            <w:pPr>
              <w:jc w:val="center"/>
              <w:rPr>
                <w:rFonts w:hint="eastAsia" w:ascii="微软雅黑" w:hAnsi="微软雅黑" w:eastAsia="微软雅黑" w:cs="微软雅黑"/>
                <w:i/>
                <w:iCs/>
                <w:color w:val="000000"/>
                <w:sz w:val="16"/>
                <w:szCs w:val="16"/>
                <w:u w:val="none"/>
              </w:rPr>
            </w:pPr>
          </w:p>
        </w:tc>
      </w:tr>
      <w:tr w14:paraId="1CA3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7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997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F414">
            <w:pP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5023">
            <w:pPr>
              <w:rPr>
                <w:rFonts w:hint="eastAsia" w:ascii="宋体" w:hAnsi="宋体" w:eastAsia="宋体" w:cs="宋体"/>
                <w:i w:val="0"/>
                <w:iCs w:val="0"/>
                <w:color w:val="000000"/>
                <w:sz w:val="18"/>
                <w:szCs w:val="18"/>
                <w:u w:val="none"/>
              </w:rPr>
            </w:pPr>
          </w:p>
        </w:tc>
      </w:tr>
      <w:tr w14:paraId="4B5C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F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D1A67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0A1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0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9001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9FF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B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A8AA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99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0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62E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B37E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7EE6B4C3">
      <w:pPr>
        <w:spacing w:line="600" w:lineRule="exact"/>
        <w:jc w:val="both"/>
        <w:outlineLvl w:val="0"/>
        <w:rPr>
          <w:rFonts w:hint="eastAsia"/>
          <w:sz w:val="32"/>
          <w:szCs w:val="32"/>
        </w:rPr>
      </w:pPr>
    </w:p>
    <w:p w14:paraId="4B34106B">
      <w:pPr>
        <w:spacing w:line="600" w:lineRule="exact"/>
        <w:jc w:val="both"/>
        <w:outlineLvl w:val="0"/>
        <w:rPr>
          <w:rFonts w:hint="eastAsia"/>
          <w:sz w:val="32"/>
          <w:szCs w:val="32"/>
        </w:rPr>
      </w:pPr>
    </w:p>
    <w:p w14:paraId="6EFB1204">
      <w:pPr>
        <w:spacing w:line="600" w:lineRule="exact"/>
        <w:jc w:val="both"/>
        <w:outlineLvl w:val="0"/>
        <w:rPr>
          <w:rFonts w:hint="eastAsia"/>
          <w:sz w:val="32"/>
          <w:szCs w:val="32"/>
        </w:rPr>
      </w:pPr>
    </w:p>
    <w:p w14:paraId="11F9EBAE">
      <w:pPr>
        <w:spacing w:line="600" w:lineRule="exact"/>
        <w:jc w:val="both"/>
        <w:outlineLvl w:val="0"/>
        <w:rPr>
          <w:rFonts w:hint="eastAsia"/>
          <w:sz w:val="32"/>
          <w:szCs w:val="32"/>
        </w:rPr>
      </w:pPr>
    </w:p>
    <w:p w14:paraId="2ADD81A1">
      <w:pPr>
        <w:spacing w:line="600" w:lineRule="exact"/>
        <w:jc w:val="both"/>
        <w:outlineLvl w:val="0"/>
        <w:rPr>
          <w:rFonts w:hint="eastAsia"/>
          <w:sz w:val="32"/>
          <w:szCs w:val="32"/>
        </w:rPr>
      </w:pPr>
    </w:p>
    <w:p w14:paraId="46A3E35E">
      <w:pPr>
        <w:spacing w:line="600" w:lineRule="exact"/>
        <w:jc w:val="both"/>
        <w:outlineLvl w:val="0"/>
        <w:rPr>
          <w:rFonts w:hint="eastAsia"/>
          <w:sz w:val="32"/>
          <w:szCs w:val="32"/>
        </w:rPr>
      </w:pPr>
    </w:p>
    <w:p w14:paraId="1C298D28">
      <w:pPr>
        <w:spacing w:line="600" w:lineRule="exact"/>
        <w:jc w:val="both"/>
        <w:outlineLvl w:val="0"/>
        <w:rPr>
          <w:rFonts w:hint="eastAsia"/>
          <w:sz w:val="32"/>
          <w:szCs w:val="32"/>
        </w:rPr>
      </w:pPr>
    </w:p>
    <w:p w14:paraId="2079E928">
      <w:pPr>
        <w:spacing w:line="600" w:lineRule="exact"/>
        <w:jc w:val="both"/>
        <w:outlineLvl w:val="0"/>
        <w:rPr>
          <w:rFonts w:hint="eastAsia"/>
          <w:sz w:val="32"/>
          <w:szCs w:val="32"/>
        </w:rPr>
      </w:pPr>
    </w:p>
    <w:p w14:paraId="01EF6114">
      <w:pPr>
        <w:spacing w:line="600" w:lineRule="exact"/>
        <w:jc w:val="both"/>
        <w:outlineLvl w:val="0"/>
        <w:rPr>
          <w:rFonts w:hint="eastAsia"/>
          <w:sz w:val="32"/>
          <w:szCs w:val="32"/>
        </w:rPr>
      </w:pPr>
    </w:p>
    <w:p w14:paraId="14DABDFA">
      <w:pPr>
        <w:spacing w:line="600" w:lineRule="exact"/>
        <w:jc w:val="both"/>
        <w:outlineLvl w:val="0"/>
        <w:rPr>
          <w:rFonts w:hint="eastAsia"/>
          <w:sz w:val="32"/>
          <w:szCs w:val="32"/>
        </w:rPr>
      </w:pPr>
    </w:p>
    <w:p w14:paraId="58A2A0BD">
      <w:pPr>
        <w:spacing w:line="600" w:lineRule="exact"/>
        <w:jc w:val="both"/>
        <w:outlineLvl w:val="0"/>
        <w:rPr>
          <w:rFonts w:hint="eastAsia"/>
          <w:sz w:val="32"/>
          <w:szCs w:val="32"/>
        </w:rPr>
      </w:pPr>
    </w:p>
    <w:p w14:paraId="00E7916C">
      <w:pPr>
        <w:spacing w:line="600" w:lineRule="exact"/>
        <w:jc w:val="both"/>
        <w:outlineLvl w:val="0"/>
        <w:rPr>
          <w:rFonts w:hint="eastAsia"/>
          <w:sz w:val="32"/>
          <w:szCs w:val="32"/>
        </w:rPr>
      </w:pPr>
    </w:p>
    <w:p w14:paraId="1845C630">
      <w:pPr>
        <w:spacing w:line="600" w:lineRule="exact"/>
        <w:jc w:val="both"/>
        <w:outlineLvl w:val="0"/>
        <w:rPr>
          <w:rFonts w:hint="eastAsia"/>
          <w:sz w:val="32"/>
          <w:szCs w:val="32"/>
        </w:rPr>
      </w:pPr>
    </w:p>
    <w:p w14:paraId="696B3AD8">
      <w:pPr>
        <w:spacing w:line="600" w:lineRule="exact"/>
        <w:jc w:val="both"/>
        <w:outlineLvl w:val="0"/>
        <w:rPr>
          <w:rFonts w:hint="eastAsia"/>
          <w:sz w:val="32"/>
          <w:szCs w:val="32"/>
        </w:rPr>
      </w:pPr>
    </w:p>
    <w:p w14:paraId="7A72F68B">
      <w:pPr>
        <w:spacing w:line="600" w:lineRule="exact"/>
        <w:jc w:val="both"/>
        <w:outlineLvl w:val="0"/>
        <w:rPr>
          <w:rFonts w:hint="eastAsia"/>
          <w:sz w:val="32"/>
          <w:szCs w:val="32"/>
        </w:rPr>
      </w:pPr>
    </w:p>
    <w:p w14:paraId="1BA34351">
      <w:pPr>
        <w:spacing w:line="600" w:lineRule="exact"/>
        <w:jc w:val="both"/>
        <w:outlineLvl w:val="0"/>
        <w:rPr>
          <w:rFonts w:hint="eastAsia"/>
          <w:sz w:val="32"/>
          <w:szCs w:val="32"/>
        </w:rPr>
      </w:pPr>
    </w:p>
    <w:p w14:paraId="03AD640D">
      <w:pPr>
        <w:spacing w:line="600" w:lineRule="exact"/>
        <w:jc w:val="both"/>
        <w:outlineLvl w:val="0"/>
        <w:rPr>
          <w:rFonts w:hint="eastAsia"/>
          <w:sz w:val="32"/>
          <w:szCs w:val="32"/>
        </w:rPr>
      </w:pPr>
    </w:p>
    <w:p w14:paraId="6F620A28">
      <w:pPr>
        <w:spacing w:line="600" w:lineRule="exact"/>
        <w:jc w:val="both"/>
        <w:outlineLvl w:val="0"/>
        <w:rPr>
          <w:rFonts w:hint="eastAsia"/>
          <w:sz w:val="32"/>
          <w:szCs w:val="32"/>
        </w:rPr>
      </w:pPr>
    </w:p>
    <w:tbl>
      <w:tblPr>
        <w:tblStyle w:val="14"/>
        <w:tblpPr w:leftFromText="180" w:rightFromText="180" w:vertAnchor="text" w:horzAnchor="page" w:tblpX="1537" w:tblpY="641"/>
        <w:tblOverlap w:val="never"/>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215"/>
        <w:gridCol w:w="1072"/>
        <w:gridCol w:w="1423"/>
        <w:gridCol w:w="432"/>
        <w:gridCol w:w="589"/>
        <w:gridCol w:w="776"/>
        <w:gridCol w:w="866"/>
        <w:gridCol w:w="497"/>
        <w:gridCol w:w="405"/>
        <w:gridCol w:w="1416"/>
      </w:tblGrid>
      <w:tr w14:paraId="604E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2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98FCE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61D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CF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E384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51172422T000005656543-工程建设资金（存量）</w:t>
            </w:r>
          </w:p>
        </w:tc>
      </w:tr>
      <w:tr w14:paraId="7113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373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81A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66" w:type="dxa"/>
            <w:tcBorders>
              <w:top w:val="nil"/>
              <w:left w:val="nil"/>
              <w:bottom w:val="nil"/>
              <w:right w:val="nil"/>
            </w:tcBorders>
            <w:shd w:val="clear" w:color="auto" w:fill="auto"/>
            <w:vAlign w:val="center"/>
          </w:tcPr>
          <w:p w14:paraId="7F3FF8A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32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16E2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A5A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6C4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D0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7CF9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28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9635A">
            <w:pP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B955">
            <w:pPr>
              <w:rPr>
                <w:rFonts w:hint="eastAsia" w:ascii="宋体" w:hAnsi="宋体" w:eastAsia="宋体" w:cs="宋体"/>
                <w:i w:val="0"/>
                <w:iCs w:val="0"/>
                <w:color w:val="000000"/>
                <w:sz w:val="18"/>
                <w:szCs w:val="18"/>
                <w:u w:val="none"/>
              </w:rPr>
            </w:pPr>
          </w:p>
        </w:tc>
        <w:tc>
          <w:tcPr>
            <w:tcW w:w="42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D3D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确保2023年代建项目顺利实施，全面完成2023年代建项目任务。切实做好防止超预算、超工期、控制好代建项目质量。</w:t>
            </w:r>
          </w:p>
        </w:tc>
        <w:tc>
          <w:tcPr>
            <w:tcW w:w="31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1DA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1785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B11E">
            <w:pP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FC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6019B7">
            <w:pPr>
              <w:rPr>
                <w:rFonts w:hint="eastAsia" w:ascii="宋体" w:hAnsi="宋体" w:eastAsia="宋体" w:cs="宋体"/>
                <w:i w:val="0"/>
                <w:iCs w:val="0"/>
                <w:color w:val="000000"/>
                <w:sz w:val="18"/>
                <w:szCs w:val="18"/>
                <w:u w:val="none"/>
              </w:rPr>
            </w:pPr>
          </w:p>
        </w:tc>
      </w:tr>
      <w:tr w14:paraId="6986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49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5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4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B7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4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F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3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C3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657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BC5B1">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C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5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3,034.25</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B6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E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5B2">
            <w:pPr>
              <w:jc w:val="center"/>
              <w:rPr>
                <w:rFonts w:hint="eastAsia" w:ascii="宋体" w:hAnsi="宋体" w:eastAsia="宋体" w:cs="宋体"/>
                <w:i w:val="0"/>
                <w:iCs w:val="0"/>
                <w:color w:val="000000"/>
                <w:sz w:val="18"/>
                <w:szCs w:val="18"/>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19D4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A2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F700">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3,034.25</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30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3,034.25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4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A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E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2D5F">
            <w:pPr>
              <w:rPr>
                <w:rFonts w:hint="eastAsia" w:ascii="黑体" w:hAnsi="黑体" w:eastAsia="黑体" w:cs="黑体"/>
                <w:i/>
                <w:iCs/>
                <w:color w:val="000000"/>
                <w:sz w:val="18"/>
                <w:szCs w:val="18"/>
                <w:u w:val="none"/>
              </w:rPr>
            </w:pPr>
          </w:p>
        </w:tc>
      </w:tr>
      <w:tr w14:paraId="5A43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A489">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8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1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4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62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8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8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B793">
            <w:pPr>
              <w:rPr>
                <w:rFonts w:hint="eastAsia" w:ascii="黑体" w:hAnsi="黑体" w:eastAsia="黑体" w:cs="黑体"/>
                <w:i/>
                <w:iCs/>
                <w:color w:val="000000"/>
                <w:sz w:val="18"/>
                <w:szCs w:val="18"/>
                <w:u w:val="none"/>
              </w:rPr>
            </w:pPr>
          </w:p>
        </w:tc>
      </w:tr>
      <w:tr w14:paraId="310F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502E">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6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6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F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8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1F6A">
            <w:pPr>
              <w:rPr>
                <w:rFonts w:hint="eastAsia" w:ascii="黑体" w:hAnsi="黑体" w:eastAsia="黑体" w:cs="黑体"/>
                <w:i/>
                <w:iCs/>
                <w:color w:val="000000"/>
                <w:sz w:val="18"/>
                <w:szCs w:val="18"/>
                <w:u w:val="none"/>
              </w:rPr>
            </w:pPr>
          </w:p>
        </w:tc>
      </w:tr>
      <w:tr w14:paraId="1DD3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E251">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8D8">
            <w:pPr>
              <w:jc w:val="center"/>
              <w:rPr>
                <w:rFonts w:hint="eastAsia" w:ascii="微软雅黑" w:hAnsi="微软雅黑" w:eastAsia="微软雅黑" w:cs="微软雅黑"/>
                <w:i/>
                <w:iCs/>
                <w:color w:val="000000"/>
                <w:sz w:val="16"/>
                <w:szCs w:val="16"/>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AE31">
            <w:pPr>
              <w:jc w:val="center"/>
              <w:rPr>
                <w:rFonts w:hint="eastAsia" w:ascii="微软雅黑" w:hAnsi="微软雅黑" w:eastAsia="微软雅黑" w:cs="微软雅黑"/>
                <w:i/>
                <w:iCs/>
                <w:color w:val="000000"/>
                <w:sz w:val="16"/>
                <w:szCs w:val="16"/>
                <w:u w:val="none"/>
              </w:rPr>
            </w:pP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3F993">
            <w:pPr>
              <w:jc w:val="center"/>
              <w:rPr>
                <w:rFonts w:hint="eastAsia" w:ascii="微软雅黑" w:hAnsi="微软雅黑" w:eastAsia="微软雅黑" w:cs="微软雅黑"/>
                <w:i/>
                <w:iCs/>
                <w:color w:val="000000"/>
                <w:sz w:val="16"/>
                <w:szCs w:val="16"/>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15DC">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3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4331">
            <w:pPr>
              <w:rPr>
                <w:rFonts w:hint="eastAsia" w:ascii="黑体" w:hAnsi="黑体" w:eastAsia="黑体" w:cs="黑体"/>
                <w:i/>
                <w:iCs/>
                <w:color w:val="000000"/>
                <w:sz w:val="18"/>
                <w:szCs w:val="18"/>
                <w:u w:val="none"/>
              </w:rPr>
            </w:pPr>
          </w:p>
        </w:tc>
      </w:tr>
      <w:tr w14:paraId="2800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50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7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2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0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5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8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0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94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32A1">
            <w:pPr>
              <w:jc w:val="center"/>
              <w:rPr>
                <w:rFonts w:hint="eastAsia" w:ascii="宋体" w:hAnsi="宋体" w:eastAsia="宋体" w:cs="宋体"/>
                <w:i w:val="0"/>
                <w:iCs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E9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F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完成代建项目个数</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9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6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86D0">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7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BB8F">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57C">
            <w:pPr>
              <w:jc w:val="center"/>
              <w:rPr>
                <w:rFonts w:hint="eastAsia" w:ascii="微软雅黑" w:hAnsi="微软雅黑" w:eastAsia="微软雅黑" w:cs="微软雅黑"/>
                <w:i/>
                <w:iCs/>
                <w:color w:val="000000"/>
                <w:sz w:val="16"/>
                <w:szCs w:val="16"/>
                <w:u w:val="none"/>
              </w:rPr>
            </w:pPr>
          </w:p>
        </w:tc>
      </w:tr>
      <w:tr w14:paraId="3828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3F076">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0E23">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4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代建项目达到质量验收标准</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4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A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达到标准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2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7F4D">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D55">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3930">
            <w:pPr>
              <w:jc w:val="center"/>
              <w:rPr>
                <w:rFonts w:hint="eastAsia" w:ascii="微软雅黑" w:hAnsi="微软雅黑" w:eastAsia="微软雅黑" w:cs="微软雅黑"/>
                <w:i/>
                <w:iCs/>
                <w:color w:val="000000"/>
                <w:sz w:val="16"/>
                <w:szCs w:val="16"/>
                <w:u w:val="none"/>
              </w:rPr>
            </w:pPr>
          </w:p>
        </w:tc>
      </w:tr>
      <w:tr w14:paraId="0584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78A4">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561D">
            <w:pPr>
              <w:jc w:val="center"/>
              <w:rPr>
                <w:rFonts w:hint="eastAsia" w:ascii="宋体" w:hAnsi="宋体" w:eastAsia="宋体" w:cs="宋体"/>
                <w:i w:val="0"/>
                <w:iCs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9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代建项目在规定时间完成情况</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B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1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D534">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1B0">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BB62">
            <w:pPr>
              <w:jc w:val="center"/>
              <w:rPr>
                <w:rFonts w:hint="eastAsia" w:ascii="微软雅黑" w:hAnsi="微软雅黑" w:eastAsia="微软雅黑" w:cs="微软雅黑"/>
                <w:i/>
                <w:iCs/>
                <w:color w:val="000000"/>
                <w:sz w:val="16"/>
                <w:szCs w:val="16"/>
                <w:u w:val="none"/>
              </w:rPr>
            </w:pPr>
          </w:p>
        </w:tc>
      </w:tr>
      <w:tr w14:paraId="1EC3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6F47A">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C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1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完成固定资产投资额</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5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9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A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104E">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1C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6B1">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660">
            <w:pPr>
              <w:jc w:val="center"/>
              <w:rPr>
                <w:rFonts w:hint="eastAsia" w:ascii="微软雅黑" w:hAnsi="微软雅黑" w:eastAsia="微软雅黑" w:cs="微软雅黑"/>
                <w:i/>
                <w:iCs/>
                <w:color w:val="000000"/>
                <w:sz w:val="16"/>
                <w:szCs w:val="16"/>
                <w:u w:val="none"/>
              </w:rPr>
            </w:pPr>
          </w:p>
        </w:tc>
      </w:tr>
      <w:tr w14:paraId="453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01C8">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C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社会满意度测评</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5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D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7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0757">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4D">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E30">
            <w:pPr>
              <w:jc w:val="center"/>
              <w:rPr>
                <w:rFonts w:hint="eastAsia" w:ascii="微软雅黑" w:hAnsi="微软雅黑" w:eastAsia="微软雅黑" w:cs="微软雅黑"/>
                <w:i/>
                <w:iCs/>
                <w:color w:val="000000"/>
                <w:sz w:val="16"/>
                <w:szCs w:val="16"/>
                <w:u w:val="none"/>
              </w:rPr>
            </w:pPr>
          </w:p>
        </w:tc>
      </w:tr>
      <w:tr w14:paraId="4033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8B992">
            <w:pPr>
              <w:jc w:val="center"/>
              <w:rPr>
                <w:rFonts w:hint="eastAsia" w:ascii="宋体" w:hAnsi="宋体" w:eastAsia="宋体" w:cs="宋体"/>
                <w:i w:val="0"/>
                <w:iCs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41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61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2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运行劳务成本</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B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A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52C">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6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75D">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B8DF">
            <w:pPr>
              <w:jc w:val="center"/>
              <w:rPr>
                <w:rFonts w:hint="eastAsia" w:ascii="微软雅黑" w:hAnsi="微软雅黑" w:eastAsia="微软雅黑" w:cs="微软雅黑"/>
                <w:i/>
                <w:iCs/>
                <w:color w:val="000000"/>
                <w:sz w:val="16"/>
                <w:szCs w:val="16"/>
                <w:u w:val="none"/>
              </w:rPr>
            </w:pPr>
          </w:p>
        </w:tc>
      </w:tr>
      <w:tr w14:paraId="1196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EE61">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B8A5B">
            <w:pPr>
              <w:jc w:val="center"/>
              <w:rPr>
                <w:rFonts w:hint="eastAsia" w:ascii="宋体" w:hAnsi="宋体" w:eastAsia="宋体" w:cs="宋体"/>
                <w:i w:val="0"/>
                <w:iCs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1006">
            <w:pPr>
              <w:jc w:val="center"/>
              <w:rPr>
                <w:rFonts w:hint="eastAsia" w:ascii="宋体" w:hAnsi="宋体" w:eastAsia="宋体" w:cs="宋体"/>
                <w:i w:val="0"/>
                <w:iCs w:val="0"/>
                <w:color w:val="000000"/>
                <w:sz w:val="18"/>
                <w:szCs w:val="1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运行材料成本</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CF4E">
            <w:pPr>
              <w:jc w:val="center"/>
              <w:rPr>
                <w:rFonts w:hint="eastAsia" w:ascii="微软雅黑" w:hAnsi="微软雅黑" w:eastAsia="微软雅黑" w:cs="微软雅黑"/>
                <w:i/>
                <w:iCs/>
                <w:color w:val="000000"/>
                <w:sz w:val="16"/>
                <w:szCs w:val="16"/>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982C">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ACA">
            <w:pPr>
              <w:jc w:val="center"/>
              <w:rPr>
                <w:rFonts w:hint="eastAsia" w:ascii="微软雅黑" w:hAnsi="微软雅黑" w:eastAsia="微软雅黑" w:cs="微软雅黑"/>
                <w:i/>
                <w:iCs/>
                <w:color w:val="000000"/>
                <w:sz w:val="16"/>
                <w:szCs w:val="16"/>
                <w:u w:val="none"/>
              </w:rPr>
            </w:pPr>
          </w:p>
        </w:tc>
      </w:tr>
      <w:tr w14:paraId="21C3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9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C4C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E8C9">
            <w:pP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20B3">
            <w:pPr>
              <w:rPr>
                <w:rFonts w:hint="eastAsia" w:ascii="宋体" w:hAnsi="宋体" w:eastAsia="宋体" w:cs="宋体"/>
                <w:i w:val="0"/>
                <w:iCs w:val="0"/>
                <w:color w:val="000000"/>
                <w:sz w:val="18"/>
                <w:szCs w:val="18"/>
                <w:u w:val="none"/>
              </w:rPr>
            </w:pPr>
          </w:p>
        </w:tc>
      </w:tr>
      <w:tr w14:paraId="4C9C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C705F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1CD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A64B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43B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F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18455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D3A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3B3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72DB5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3D1FABD">
      <w:pPr>
        <w:spacing w:line="600" w:lineRule="exact"/>
        <w:jc w:val="both"/>
        <w:outlineLvl w:val="0"/>
        <w:rPr>
          <w:rFonts w:hint="eastAsia"/>
          <w:sz w:val="32"/>
          <w:szCs w:val="32"/>
        </w:rPr>
      </w:pPr>
    </w:p>
    <w:p w14:paraId="7DB7CC79">
      <w:pPr>
        <w:spacing w:line="600" w:lineRule="exact"/>
        <w:jc w:val="both"/>
        <w:outlineLvl w:val="0"/>
        <w:rPr>
          <w:rFonts w:hint="eastAsia"/>
          <w:sz w:val="32"/>
          <w:szCs w:val="32"/>
        </w:rPr>
      </w:pPr>
    </w:p>
    <w:p w14:paraId="54D2D01F">
      <w:pPr>
        <w:spacing w:line="600" w:lineRule="exact"/>
        <w:jc w:val="both"/>
        <w:outlineLvl w:val="0"/>
        <w:rPr>
          <w:rFonts w:hint="eastAsia"/>
          <w:sz w:val="32"/>
          <w:szCs w:val="32"/>
        </w:rPr>
      </w:pPr>
    </w:p>
    <w:p w14:paraId="260EE2E1">
      <w:pPr>
        <w:spacing w:line="600" w:lineRule="exact"/>
        <w:jc w:val="both"/>
        <w:outlineLvl w:val="0"/>
        <w:rPr>
          <w:rFonts w:hint="eastAsia"/>
          <w:sz w:val="32"/>
          <w:szCs w:val="32"/>
        </w:rPr>
      </w:pPr>
    </w:p>
    <w:p w14:paraId="23DA3065">
      <w:pPr>
        <w:spacing w:line="600" w:lineRule="exact"/>
        <w:jc w:val="both"/>
        <w:outlineLvl w:val="0"/>
        <w:rPr>
          <w:rFonts w:hint="eastAsia"/>
          <w:sz w:val="32"/>
          <w:szCs w:val="32"/>
        </w:rPr>
      </w:pPr>
    </w:p>
    <w:p w14:paraId="7F50A54D">
      <w:pPr>
        <w:spacing w:line="600" w:lineRule="exact"/>
        <w:jc w:val="both"/>
        <w:outlineLvl w:val="0"/>
        <w:rPr>
          <w:rFonts w:hint="eastAsia"/>
          <w:sz w:val="32"/>
          <w:szCs w:val="32"/>
        </w:rPr>
      </w:pPr>
    </w:p>
    <w:p w14:paraId="31700D43">
      <w:pPr>
        <w:spacing w:line="600" w:lineRule="exact"/>
        <w:jc w:val="both"/>
        <w:outlineLvl w:val="0"/>
        <w:rPr>
          <w:rFonts w:hint="eastAsia"/>
          <w:sz w:val="32"/>
          <w:szCs w:val="32"/>
        </w:rPr>
      </w:pPr>
    </w:p>
    <w:p w14:paraId="7B470C66">
      <w:pPr>
        <w:spacing w:line="600" w:lineRule="exact"/>
        <w:jc w:val="both"/>
        <w:outlineLvl w:val="0"/>
        <w:rPr>
          <w:rFonts w:hint="eastAsia"/>
          <w:sz w:val="32"/>
          <w:szCs w:val="32"/>
        </w:rPr>
      </w:pPr>
    </w:p>
    <w:p w14:paraId="1E5063FD">
      <w:pPr>
        <w:spacing w:line="600" w:lineRule="exact"/>
        <w:jc w:val="both"/>
        <w:outlineLvl w:val="0"/>
        <w:rPr>
          <w:rFonts w:hint="eastAsia"/>
          <w:sz w:val="32"/>
          <w:szCs w:val="32"/>
        </w:rPr>
      </w:pPr>
    </w:p>
    <w:p w14:paraId="686D9611">
      <w:pPr>
        <w:spacing w:line="600" w:lineRule="exact"/>
        <w:jc w:val="both"/>
        <w:outlineLvl w:val="0"/>
        <w:rPr>
          <w:rFonts w:hint="eastAsia"/>
          <w:sz w:val="32"/>
          <w:szCs w:val="32"/>
        </w:rPr>
      </w:pPr>
    </w:p>
    <w:p w14:paraId="4C4DF718">
      <w:pPr>
        <w:spacing w:line="600" w:lineRule="exact"/>
        <w:jc w:val="both"/>
        <w:outlineLvl w:val="0"/>
        <w:rPr>
          <w:rFonts w:hint="eastAsia"/>
          <w:sz w:val="32"/>
          <w:szCs w:val="32"/>
        </w:rPr>
      </w:pPr>
    </w:p>
    <w:p w14:paraId="7925E474">
      <w:pPr>
        <w:spacing w:line="600" w:lineRule="exact"/>
        <w:jc w:val="both"/>
        <w:outlineLvl w:val="0"/>
        <w:rPr>
          <w:rFonts w:hint="eastAsia"/>
          <w:sz w:val="32"/>
          <w:szCs w:val="32"/>
        </w:rPr>
      </w:pPr>
    </w:p>
    <w:p w14:paraId="4478C684">
      <w:pPr>
        <w:spacing w:line="600" w:lineRule="exact"/>
        <w:jc w:val="both"/>
        <w:outlineLvl w:val="0"/>
        <w:rPr>
          <w:rFonts w:hint="eastAsia"/>
          <w:sz w:val="32"/>
          <w:szCs w:val="32"/>
        </w:rPr>
      </w:pPr>
    </w:p>
    <w:tbl>
      <w:tblPr>
        <w:tblStyle w:val="14"/>
        <w:tblpPr w:leftFromText="180" w:rightFromText="180" w:vertAnchor="text" w:horzAnchor="page" w:tblpX="1522" w:tblpY="526"/>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352"/>
        <w:gridCol w:w="1177"/>
        <w:gridCol w:w="1566"/>
        <w:gridCol w:w="441"/>
        <w:gridCol w:w="495"/>
        <w:gridCol w:w="406"/>
        <w:gridCol w:w="765"/>
        <w:gridCol w:w="495"/>
        <w:gridCol w:w="403"/>
        <w:gridCol w:w="1553"/>
      </w:tblGrid>
      <w:tr w14:paraId="0242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D628E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23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DDE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84A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51172422Y000005163761-代管资金支出</w:t>
            </w:r>
          </w:p>
        </w:tc>
      </w:tr>
      <w:tr w14:paraId="15B4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6C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CF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765" w:type="dxa"/>
            <w:tcBorders>
              <w:top w:val="nil"/>
              <w:left w:val="nil"/>
              <w:bottom w:val="nil"/>
              <w:right w:val="nil"/>
            </w:tcBorders>
            <w:shd w:val="clear" w:color="auto" w:fill="auto"/>
            <w:vAlign w:val="center"/>
          </w:tcPr>
          <w:p w14:paraId="5FD3126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8E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2AED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EDB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76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58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F2D9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11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5D93">
            <w:pP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91F3">
            <w:pPr>
              <w:rPr>
                <w:rFonts w:hint="eastAsia" w:ascii="宋体" w:hAnsi="宋体" w:eastAsia="宋体" w:cs="宋体"/>
                <w:i w:val="0"/>
                <w:iCs w:val="0"/>
                <w:color w:val="000000"/>
                <w:sz w:val="18"/>
                <w:szCs w:val="18"/>
                <w:u w:val="none"/>
              </w:rPr>
            </w:pPr>
          </w:p>
        </w:tc>
        <w:tc>
          <w:tcPr>
            <w:tcW w:w="4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1B5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D0EAC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0AD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4DC4">
            <w:pP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11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E311EB">
            <w:pPr>
              <w:rPr>
                <w:rFonts w:hint="eastAsia" w:ascii="宋体" w:hAnsi="宋体" w:eastAsia="宋体" w:cs="宋体"/>
                <w:i w:val="0"/>
                <w:iCs w:val="0"/>
                <w:color w:val="000000"/>
                <w:sz w:val="18"/>
                <w:szCs w:val="18"/>
                <w:u w:val="none"/>
              </w:rPr>
            </w:pPr>
          </w:p>
        </w:tc>
      </w:tr>
      <w:tr w14:paraId="355A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ED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1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E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49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D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3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0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9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05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293C">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1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8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7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156.71</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97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44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B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E5B5">
            <w:pPr>
              <w:jc w:val="center"/>
              <w:rPr>
                <w:rFonts w:hint="eastAsia" w:ascii="宋体" w:hAnsi="宋体" w:eastAsia="宋体" w:cs="宋体"/>
                <w:i w:val="0"/>
                <w:iCs w:val="0"/>
                <w:color w:val="000000"/>
                <w:sz w:val="18"/>
                <w:szCs w:val="18"/>
                <w:u w:val="none"/>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C6E5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B0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7E33">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1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612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3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3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C351">
            <w:pPr>
              <w:rPr>
                <w:rFonts w:hint="eastAsia" w:ascii="黑体" w:hAnsi="黑体" w:eastAsia="黑体" w:cs="黑体"/>
                <w:i/>
                <w:iCs/>
                <w:color w:val="000000"/>
                <w:sz w:val="18"/>
                <w:szCs w:val="18"/>
                <w:u w:val="none"/>
              </w:rPr>
            </w:pPr>
          </w:p>
        </w:tc>
      </w:tr>
      <w:tr w14:paraId="4463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440D">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5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84BF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F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C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21C9">
            <w:pPr>
              <w:rPr>
                <w:rFonts w:hint="eastAsia" w:ascii="黑体" w:hAnsi="黑体" w:eastAsia="黑体" w:cs="黑体"/>
                <w:i/>
                <w:iCs/>
                <w:color w:val="000000"/>
                <w:sz w:val="18"/>
                <w:szCs w:val="18"/>
                <w:u w:val="none"/>
              </w:rPr>
            </w:pPr>
          </w:p>
        </w:tc>
      </w:tr>
      <w:tr w14:paraId="3BAC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CDA5">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78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A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156.71</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60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370A">
            <w:pPr>
              <w:rPr>
                <w:rFonts w:hint="eastAsia" w:ascii="黑体" w:hAnsi="黑体" w:eastAsia="黑体" w:cs="黑体"/>
                <w:i/>
                <w:iCs/>
                <w:color w:val="000000"/>
                <w:sz w:val="18"/>
                <w:szCs w:val="18"/>
                <w:u w:val="none"/>
              </w:rPr>
            </w:pPr>
          </w:p>
        </w:tc>
      </w:tr>
      <w:tr w14:paraId="55BD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5442">
            <w:pPr>
              <w:jc w:val="center"/>
              <w:rPr>
                <w:rFonts w:hint="eastAsia" w:ascii="宋体" w:hAnsi="宋体" w:eastAsia="宋体" w:cs="宋体"/>
                <w:i w:val="0"/>
                <w:iCs w:val="0"/>
                <w:color w:val="000000"/>
                <w:sz w:val="18"/>
                <w:szCs w:val="18"/>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3D1B">
            <w:pPr>
              <w:jc w:val="center"/>
              <w:rPr>
                <w:rFonts w:hint="eastAsia" w:ascii="微软雅黑" w:hAnsi="微软雅黑" w:eastAsia="微软雅黑" w:cs="微软雅黑"/>
                <w:i/>
                <w:iCs/>
                <w:color w:val="000000"/>
                <w:sz w:val="16"/>
                <w:szCs w:val="16"/>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546F">
            <w:pPr>
              <w:jc w:val="center"/>
              <w:rPr>
                <w:rFonts w:hint="eastAsia" w:ascii="微软雅黑" w:hAnsi="微软雅黑" w:eastAsia="微软雅黑" w:cs="微软雅黑"/>
                <w:i/>
                <w:iCs/>
                <w:color w:val="000000"/>
                <w:sz w:val="16"/>
                <w:szCs w:val="16"/>
                <w:u w:val="none"/>
              </w:rPr>
            </w:pP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6C858">
            <w:pPr>
              <w:jc w:val="center"/>
              <w:rPr>
                <w:rFonts w:hint="eastAsia" w:ascii="微软雅黑" w:hAnsi="微软雅黑" w:eastAsia="微软雅黑" w:cs="微软雅黑"/>
                <w:i/>
                <w:iCs/>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FBA5">
            <w:pPr>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F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9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D2A9">
            <w:pPr>
              <w:rPr>
                <w:rFonts w:hint="eastAsia" w:ascii="黑体" w:hAnsi="黑体" w:eastAsia="黑体" w:cs="黑体"/>
                <w:i/>
                <w:iCs/>
                <w:color w:val="000000"/>
                <w:sz w:val="18"/>
                <w:szCs w:val="18"/>
                <w:u w:val="none"/>
              </w:rPr>
            </w:pPr>
          </w:p>
        </w:tc>
      </w:tr>
      <w:tr w14:paraId="1CBB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07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7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65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6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F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9F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3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4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E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4BC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61C0">
            <w:pPr>
              <w:jc w:val="center"/>
              <w:rPr>
                <w:rFonts w:hint="eastAsia" w:ascii="宋体" w:hAnsi="宋体" w:eastAsia="宋体" w:cs="宋体"/>
                <w:i w:val="0"/>
                <w:iCs w:val="0"/>
                <w:color w:val="000000"/>
                <w:sz w:val="18"/>
                <w:szCs w:val="18"/>
                <w:u w:val="none"/>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F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E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8B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A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95B2">
            <w:pPr>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52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4C29">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4E61">
            <w:pPr>
              <w:jc w:val="center"/>
              <w:rPr>
                <w:rFonts w:hint="eastAsia" w:ascii="微软雅黑" w:hAnsi="微软雅黑" w:eastAsia="微软雅黑" w:cs="微软雅黑"/>
                <w:i/>
                <w:iCs/>
                <w:color w:val="000000"/>
                <w:sz w:val="16"/>
                <w:szCs w:val="16"/>
                <w:u w:val="none"/>
              </w:rPr>
            </w:pPr>
          </w:p>
        </w:tc>
      </w:tr>
      <w:tr w14:paraId="492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3FBC">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0102">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1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D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042B">
            <w:pPr>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E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0657">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E850">
            <w:pPr>
              <w:jc w:val="center"/>
              <w:rPr>
                <w:rFonts w:hint="eastAsia" w:ascii="微软雅黑" w:hAnsi="微软雅黑" w:eastAsia="微软雅黑" w:cs="微软雅黑"/>
                <w:i/>
                <w:iCs/>
                <w:color w:val="000000"/>
                <w:sz w:val="16"/>
                <w:szCs w:val="16"/>
                <w:u w:val="none"/>
              </w:rPr>
            </w:pPr>
          </w:p>
        </w:tc>
      </w:tr>
      <w:tr w14:paraId="7AE8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3"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BD3F">
            <w:pPr>
              <w:jc w:val="center"/>
              <w:rPr>
                <w:rFonts w:hint="eastAsia" w:ascii="宋体" w:hAnsi="宋体" w:eastAsia="宋体" w:cs="宋体"/>
                <w:i w:val="0"/>
                <w:iCs w:val="0"/>
                <w:color w:val="000000"/>
                <w:sz w:val="18"/>
                <w:szCs w:val="18"/>
                <w:u w:val="none"/>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24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2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4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2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1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F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EF1">
            <w:pPr>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27B6">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1CCA">
            <w:pPr>
              <w:jc w:val="center"/>
              <w:rPr>
                <w:rFonts w:hint="eastAsia" w:ascii="微软雅黑" w:hAnsi="微软雅黑" w:eastAsia="微软雅黑" w:cs="微软雅黑"/>
                <w:i/>
                <w:iCs/>
                <w:color w:val="000000"/>
                <w:sz w:val="16"/>
                <w:szCs w:val="16"/>
                <w:u w:val="none"/>
              </w:rPr>
            </w:pPr>
          </w:p>
        </w:tc>
      </w:tr>
      <w:tr w14:paraId="07D1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6A8E">
            <w:pPr>
              <w:jc w:val="center"/>
              <w:rPr>
                <w:rFonts w:hint="eastAsia" w:ascii="宋体" w:hAnsi="宋体" w:eastAsia="宋体" w:cs="宋体"/>
                <w:i w:val="0"/>
                <w:iCs w:val="0"/>
                <w:color w:val="000000"/>
                <w:sz w:val="18"/>
                <w:szCs w:val="18"/>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96D0F">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F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78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D32">
            <w:pPr>
              <w:jc w:val="center"/>
              <w:rPr>
                <w:rFonts w:hint="eastAsia" w:ascii="微软雅黑" w:hAnsi="微软雅黑" w:eastAsia="微软雅黑" w:cs="微软雅黑"/>
                <w:i/>
                <w:iCs/>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F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FC87">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D02F">
            <w:pPr>
              <w:jc w:val="center"/>
              <w:rPr>
                <w:rFonts w:hint="eastAsia" w:ascii="微软雅黑" w:hAnsi="微软雅黑" w:eastAsia="微软雅黑" w:cs="微软雅黑"/>
                <w:i/>
                <w:iCs/>
                <w:color w:val="000000"/>
                <w:sz w:val="16"/>
                <w:szCs w:val="16"/>
                <w:u w:val="none"/>
              </w:rPr>
            </w:pPr>
          </w:p>
        </w:tc>
      </w:tr>
      <w:tr w14:paraId="512D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7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72A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3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134">
            <w:pP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8B0">
            <w:pPr>
              <w:rPr>
                <w:rFonts w:hint="eastAsia" w:ascii="宋体" w:hAnsi="宋体" w:eastAsia="宋体" w:cs="宋体"/>
                <w:i w:val="0"/>
                <w:iCs w:val="0"/>
                <w:color w:val="000000"/>
                <w:sz w:val="18"/>
                <w:szCs w:val="18"/>
                <w:u w:val="none"/>
              </w:rPr>
            </w:pPr>
          </w:p>
        </w:tc>
      </w:tr>
      <w:tr w14:paraId="4DB5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A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6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B59D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594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D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6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B760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0B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6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BB0E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6683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7" w:hRule="atLeast"/>
        </w:trPr>
        <w:tc>
          <w:tcPr>
            <w:tcW w:w="51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C90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7E8D7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5E15FF5D">
      <w:pPr>
        <w:spacing w:line="600" w:lineRule="exact"/>
        <w:jc w:val="center"/>
        <w:outlineLvl w:val="0"/>
        <w:rPr>
          <w:rFonts w:hint="eastAsia"/>
          <w:sz w:val="32"/>
          <w:szCs w:val="32"/>
        </w:rPr>
      </w:pPr>
    </w:p>
    <w:p w14:paraId="50FEA41A">
      <w:pPr>
        <w:spacing w:line="600" w:lineRule="exact"/>
        <w:jc w:val="center"/>
        <w:outlineLvl w:val="0"/>
        <w:rPr>
          <w:rFonts w:hint="eastAsia"/>
          <w:sz w:val="32"/>
          <w:szCs w:val="32"/>
        </w:rPr>
      </w:pPr>
    </w:p>
    <w:p w14:paraId="12891DD7">
      <w:pPr>
        <w:spacing w:line="600" w:lineRule="exact"/>
        <w:jc w:val="center"/>
        <w:outlineLvl w:val="0"/>
        <w:rPr>
          <w:rFonts w:hint="eastAsia"/>
          <w:sz w:val="32"/>
          <w:szCs w:val="32"/>
        </w:rPr>
      </w:pPr>
    </w:p>
    <w:p w14:paraId="6AAF8E14">
      <w:pPr>
        <w:spacing w:line="600" w:lineRule="exact"/>
        <w:jc w:val="center"/>
        <w:outlineLvl w:val="0"/>
        <w:rPr>
          <w:rFonts w:hint="eastAsia"/>
          <w:sz w:val="32"/>
          <w:szCs w:val="32"/>
        </w:rPr>
      </w:pPr>
    </w:p>
    <w:p w14:paraId="22378B82">
      <w:pPr>
        <w:spacing w:line="600" w:lineRule="exact"/>
        <w:jc w:val="center"/>
        <w:outlineLvl w:val="0"/>
        <w:rPr>
          <w:rFonts w:hint="eastAsia"/>
          <w:sz w:val="32"/>
          <w:szCs w:val="32"/>
        </w:rPr>
      </w:pPr>
    </w:p>
    <w:p w14:paraId="3F19BF85">
      <w:pPr>
        <w:spacing w:line="600" w:lineRule="exact"/>
        <w:jc w:val="center"/>
        <w:outlineLvl w:val="0"/>
        <w:rPr>
          <w:rFonts w:hint="eastAsia"/>
          <w:sz w:val="32"/>
          <w:szCs w:val="32"/>
        </w:rPr>
      </w:pPr>
    </w:p>
    <w:p w14:paraId="3F98DE2A">
      <w:pPr>
        <w:spacing w:line="600" w:lineRule="exact"/>
        <w:jc w:val="center"/>
        <w:outlineLvl w:val="0"/>
        <w:rPr>
          <w:rFonts w:hint="eastAsia"/>
          <w:sz w:val="32"/>
          <w:szCs w:val="32"/>
        </w:rPr>
      </w:pPr>
    </w:p>
    <w:p w14:paraId="615D0542">
      <w:pPr>
        <w:spacing w:line="600" w:lineRule="exact"/>
        <w:jc w:val="center"/>
        <w:outlineLvl w:val="0"/>
        <w:rPr>
          <w:rFonts w:hint="eastAsia"/>
          <w:sz w:val="32"/>
          <w:szCs w:val="32"/>
        </w:rPr>
      </w:pPr>
    </w:p>
    <w:p w14:paraId="4FFF377E">
      <w:pPr>
        <w:spacing w:line="600" w:lineRule="exact"/>
        <w:jc w:val="center"/>
        <w:outlineLvl w:val="0"/>
        <w:rPr>
          <w:rFonts w:hint="eastAsia"/>
          <w:sz w:val="32"/>
          <w:szCs w:val="32"/>
        </w:rPr>
      </w:pPr>
    </w:p>
    <w:p w14:paraId="2A304DEF">
      <w:pPr>
        <w:spacing w:line="600" w:lineRule="exact"/>
        <w:jc w:val="center"/>
        <w:outlineLvl w:val="0"/>
        <w:rPr>
          <w:rFonts w:hint="eastAsia"/>
          <w:sz w:val="32"/>
          <w:szCs w:val="32"/>
        </w:rPr>
      </w:pPr>
    </w:p>
    <w:p w14:paraId="3D7B0AE7">
      <w:pPr>
        <w:spacing w:line="600" w:lineRule="exact"/>
        <w:jc w:val="center"/>
        <w:outlineLvl w:val="0"/>
        <w:rPr>
          <w:rFonts w:hint="eastAsia"/>
          <w:sz w:val="32"/>
          <w:szCs w:val="32"/>
        </w:rPr>
      </w:pPr>
    </w:p>
    <w:p w14:paraId="379A1D5C">
      <w:pPr>
        <w:spacing w:line="600" w:lineRule="exact"/>
        <w:jc w:val="center"/>
        <w:outlineLvl w:val="0"/>
        <w:rPr>
          <w:rFonts w:hint="eastAsia"/>
          <w:sz w:val="32"/>
          <w:szCs w:val="32"/>
        </w:rPr>
      </w:pPr>
    </w:p>
    <w:p w14:paraId="102512CF">
      <w:pPr>
        <w:spacing w:line="600" w:lineRule="exact"/>
        <w:jc w:val="center"/>
        <w:outlineLvl w:val="0"/>
        <w:rPr>
          <w:rFonts w:hint="eastAsia"/>
          <w:sz w:val="32"/>
          <w:szCs w:val="32"/>
        </w:rPr>
      </w:pPr>
    </w:p>
    <w:p w14:paraId="415A0DDF">
      <w:pPr>
        <w:spacing w:line="600" w:lineRule="exact"/>
        <w:jc w:val="center"/>
        <w:outlineLvl w:val="0"/>
        <w:rPr>
          <w:rFonts w:hint="eastAsia"/>
          <w:sz w:val="32"/>
          <w:szCs w:val="32"/>
        </w:rPr>
      </w:pPr>
    </w:p>
    <w:p w14:paraId="12010E01">
      <w:pPr>
        <w:spacing w:line="600" w:lineRule="exact"/>
        <w:jc w:val="center"/>
        <w:outlineLvl w:val="0"/>
        <w:rPr>
          <w:rFonts w:hint="eastAsia"/>
          <w:sz w:val="32"/>
          <w:szCs w:val="32"/>
        </w:rPr>
      </w:pPr>
    </w:p>
    <w:p w14:paraId="02C89E0B">
      <w:pPr>
        <w:spacing w:line="600" w:lineRule="exact"/>
        <w:jc w:val="center"/>
        <w:outlineLvl w:val="0"/>
        <w:rPr>
          <w:rFonts w:hint="eastAsia"/>
          <w:sz w:val="32"/>
          <w:szCs w:val="32"/>
        </w:rPr>
      </w:pPr>
    </w:p>
    <w:p w14:paraId="10A4C4B3">
      <w:pPr>
        <w:spacing w:line="600" w:lineRule="exact"/>
        <w:jc w:val="center"/>
        <w:outlineLvl w:val="0"/>
        <w:rPr>
          <w:rFonts w:hint="eastAsia"/>
          <w:sz w:val="32"/>
          <w:szCs w:val="32"/>
        </w:rPr>
      </w:pPr>
    </w:p>
    <w:tbl>
      <w:tblPr>
        <w:tblStyle w:val="14"/>
        <w:tblpPr w:leftFromText="180" w:rightFromText="180" w:vertAnchor="text" w:horzAnchor="page" w:tblpX="1507" w:tblpY="239"/>
        <w:tblOverlap w:val="never"/>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27"/>
        <w:gridCol w:w="1243"/>
        <w:gridCol w:w="1570"/>
        <w:gridCol w:w="459"/>
        <w:gridCol w:w="486"/>
        <w:gridCol w:w="396"/>
        <w:gridCol w:w="846"/>
        <w:gridCol w:w="486"/>
        <w:gridCol w:w="396"/>
        <w:gridCol w:w="1615"/>
      </w:tblGrid>
      <w:tr w14:paraId="4BC2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9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A191C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D2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D6E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0A09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51172423R000007610789-工伤保险（事业）</w:t>
            </w:r>
          </w:p>
        </w:tc>
      </w:tr>
      <w:tr w14:paraId="1748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B7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66E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46" w:type="dxa"/>
            <w:tcBorders>
              <w:top w:val="nil"/>
              <w:left w:val="nil"/>
              <w:bottom w:val="nil"/>
              <w:right w:val="nil"/>
            </w:tcBorders>
            <w:shd w:val="clear" w:color="auto" w:fill="auto"/>
            <w:vAlign w:val="center"/>
          </w:tcPr>
          <w:p w14:paraId="75119EC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A4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0234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4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6A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1E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33E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C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DB90">
            <w:pPr>
              <w:rPr>
                <w:rFonts w:hint="eastAsia" w:ascii="宋体" w:hAnsi="宋体" w:eastAsia="宋体" w:cs="宋体"/>
                <w:i w:val="0"/>
                <w:iCs w:val="0"/>
                <w:color w:val="000000"/>
                <w:sz w:val="18"/>
                <w:szCs w:val="18"/>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94C6">
            <w:pPr>
              <w:rPr>
                <w:rFonts w:hint="eastAsia" w:ascii="宋体" w:hAnsi="宋体" w:eastAsia="宋体" w:cs="宋体"/>
                <w:i w:val="0"/>
                <w:iCs w:val="0"/>
                <w:color w:val="000000"/>
                <w:sz w:val="18"/>
                <w:szCs w:val="18"/>
                <w:u w:val="none"/>
              </w:rPr>
            </w:pPr>
          </w:p>
        </w:tc>
        <w:tc>
          <w:tcPr>
            <w:tcW w:w="4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20E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DA1E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ADD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D98EA">
            <w:pP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8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9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70261A">
            <w:pPr>
              <w:rPr>
                <w:rFonts w:hint="eastAsia" w:ascii="宋体" w:hAnsi="宋体" w:eastAsia="宋体" w:cs="宋体"/>
                <w:i w:val="0"/>
                <w:iCs w:val="0"/>
                <w:color w:val="000000"/>
                <w:sz w:val="18"/>
                <w:szCs w:val="18"/>
                <w:u w:val="none"/>
              </w:rPr>
            </w:pPr>
          </w:p>
        </w:tc>
      </w:tr>
      <w:tr w14:paraId="7C58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86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6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54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2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22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4E1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A9A4">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4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5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B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83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B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726D">
            <w:pPr>
              <w:jc w:val="center"/>
              <w:rPr>
                <w:rFonts w:hint="eastAsia" w:ascii="宋体" w:hAnsi="宋体" w:eastAsia="宋体" w:cs="宋体"/>
                <w:i w:val="0"/>
                <w:iCs w:val="0"/>
                <w:color w:val="000000"/>
                <w:sz w:val="18"/>
                <w:szCs w:val="18"/>
                <w:u w:val="none"/>
              </w:rPr>
            </w:pP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DE3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4B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2703">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D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E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BC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1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E298">
            <w:pPr>
              <w:rPr>
                <w:rFonts w:hint="eastAsia" w:ascii="黑体" w:hAnsi="黑体" w:eastAsia="黑体" w:cs="黑体"/>
                <w:i/>
                <w:iCs/>
                <w:color w:val="000000"/>
                <w:sz w:val="18"/>
                <w:szCs w:val="18"/>
                <w:u w:val="none"/>
              </w:rPr>
            </w:pPr>
          </w:p>
        </w:tc>
      </w:tr>
      <w:tr w14:paraId="67B6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A6460">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F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5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7D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1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4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85B2E">
            <w:pPr>
              <w:rPr>
                <w:rFonts w:hint="eastAsia" w:ascii="黑体" w:hAnsi="黑体" w:eastAsia="黑体" w:cs="黑体"/>
                <w:i/>
                <w:iCs/>
                <w:color w:val="000000"/>
                <w:sz w:val="18"/>
                <w:szCs w:val="18"/>
                <w:u w:val="none"/>
              </w:rPr>
            </w:pPr>
          </w:p>
        </w:tc>
      </w:tr>
      <w:tr w14:paraId="157F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0AC9">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48B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E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018E">
            <w:pPr>
              <w:rPr>
                <w:rFonts w:hint="eastAsia" w:ascii="黑体" w:hAnsi="黑体" w:eastAsia="黑体" w:cs="黑体"/>
                <w:i/>
                <w:iCs/>
                <w:color w:val="000000"/>
                <w:sz w:val="18"/>
                <w:szCs w:val="18"/>
                <w:u w:val="none"/>
              </w:rPr>
            </w:pPr>
          </w:p>
        </w:tc>
      </w:tr>
      <w:tr w14:paraId="434D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3286">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2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8A8">
            <w:pPr>
              <w:jc w:val="center"/>
              <w:rPr>
                <w:rFonts w:hint="eastAsia" w:ascii="微软雅黑" w:hAnsi="微软雅黑" w:eastAsia="微软雅黑" w:cs="微软雅黑"/>
                <w:i/>
                <w:iCs/>
                <w:color w:val="000000"/>
                <w:sz w:val="16"/>
                <w:szCs w:val="16"/>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9BB">
            <w:pPr>
              <w:jc w:val="center"/>
              <w:rPr>
                <w:rFonts w:hint="eastAsia" w:ascii="微软雅黑" w:hAnsi="微软雅黑" w:eastAsia="微软雅黑" w:cs="微软雅黑"/>
                <w:i/>
                <w:iCs/>
                <w:color w:val="000000"/>
                <w:sz w:val="16"/>
                <w:szCs w:val="16"/>
                <w:u w:val="none"/>
              </w:rPr>
            </w:pPr>
          </w:p>
        </w:tc>
        <w:tc>
          <w:tcPr>
            <w:tcW w:w="1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23EEC">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EC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B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C37DC">
            <w:pPr>
              <w:rPr>
                <w:rFonts w:hint="eastAsia" w:ascii="黑体" w:hAnsi="黑体" w:eastAsia="黑体" w:cs="黑体"/>
                <w:i/>
                <w:iCs/>
                <w:color w:val="000000"/>
                <w:sz w:val="18"/>
                <w:szCs w:val="18"/>
                <w:u w:val="none"/>
              </w:rPr>
            </w:pPr>
          </w:p>
        </w:tc>
      </w:tr>
      <w:tr w14:paraId="75F8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100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B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F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9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F2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C9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E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9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BB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F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81D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EABC">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6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0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7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9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C8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C4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E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69A">
            <w:pPr>
              <w:jc w:val="center"/>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06F2">
            <w:pPr>
              <w:jc w:val="center"/>
              <w:rPr>
                <w:rFonts w:hint="eastAsia" w:ascii="微软雅黑" w:hAnsi="微软雅黑" w:eastAsia="微软雅黑" w:cs="微软雅黑"/>
                <w:i/>
                <w:iCs/>
                <w:color w:val="000000"/>
                <w:sz w:val="16"/>
                <w:szCs w:val="16"/>
                <w:u w:val="none"/>
              </w:rPr>
            </w:pPr>
          </w:p>
        </w:tc>
      </w:tr>
      <w:tr w14:paraId="033A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1C47">
            <w:pPr>
              <w:jc w:val="center"/>
              <w:rPr>
                <w:rFonts w:hint="eastAsia" w:ascii="宋体" w:hAnsi="宋体" w:eastAsia="宋体" w:cs="宋体"/>
                <w:i w:val="0"/>
                <w:iCs w:val="0"/>
                <w:color w:val="000000"/>
                <w:sz w:val="18"/>
                <w:szCs w:val="18"/>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A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4B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BA2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A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D69">
            <w:pPr>
              <w:jc w:val="center"/>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72C">
            <w:pPr>
              <w:jc w:val="center"/>
              <w:rPr>
                <w:rFonts w:hint="eastAsia" w:ascii="微软雅黑" w:hAnsi="微软雅黑" w:eastAsia="微软雅黑" w:cs="微软雅黑"/>
                <w:i/>
                <w:iCs/>
                <w:color w:val="000000"/>
                <w:sz w:val="16"/>
                <w:szCs w:val="16"/>
                <w:u w:val="none"/>
              </w:rPr>
            </w:pPr>
          </w:p>
        </w:tc>
      </w:tr>
      <w:tr w14:paraId="2927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5D9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46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0795">
            <w:pPr>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3E1">
            <w:pPr>
              <w:rPr>
                <w:rFonts w:hint="eastAsia" w:ascii="宋体" w:hAnsi="宋体" w:eastAsia="宋体" w:cs="宋体"/>
                <w:i w:val="0"/>
                <w:iCs w:val="0"/>
                <w:color w:val="000000"/>
                <w:sz w:val="18"/>
                <w:szCs w:val="18"/>
                <w:u w:val="none"/>
              </w:rPr>
            </w:pPr>
          </w:p>
        </w:tc>
      </w:tr>
      <w:tr w14:paraId="34A5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530F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D19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99CCA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89E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3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3806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A9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59B3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0971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0EE28B5">
      <w:pPr>
        <w:spacing w:line="600" w:lineRule="exact"/>
        <w:jc w:val="both"/>
        <w:outlineLvl w:val="0"/>
        <w:rPr>
          <w:rFonts w:hint="eastAsia"/>
          <w:sz w:val="32"/>
          <w:szCs w:val="32"/>
        </w:rPr>
      </w:pPr>
    </w:p>
    <w:tbl>
      <w:tblPr>
        <w:tblStyle w:val="14"/>
        <w:tblpPr w:leftFromText="180" w:rightFromText="180" w:vertAnchor="text" w:horzAnchor="page" w:tblpX="1447" w:tblpY="4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01"/>
        <w:gridCol w:w="1220"/>
        <w:gridCol w:w="1550"/>
        <w:gridCol w:w="453"/>
        <w:gridCol w:w="486"/>
        <w:gridCol w:w="397"/>
        <w:gridCol w:w="846"/>
        <w:gridCol w:w="486"/>
        <w:gridCol w:w="396"/>
        <w:gridCol w:w="1589"/>
      </w:tblGrid>
      <w:tr w14:paraId="25FF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D400B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2D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66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C696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51172423R000007931981-年终绩效考核奖（事业）</w:t>
            </w:r>
          </w:p>
        </w:tc>
      </w:tr>
      <w:tr w14:paraId="09B2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1A5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A25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40" w:type="dxa"/>
            <w:tcBorders>
              <w:top w:val="nil"/>
              <w:left w:val="nil"/>
              <w:bottom w:val="nil"/>
              <w:right w:val="nil"/>
            </w:tcBorders>
            <w:shd w:val="clear" w:color="auto" w:fill="auto"/>
            <w:vAlign w:val="center"/>
          </w:tcPr>
          <w:p w14:paraId="37B2653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14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68D4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41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77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5F0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B9AD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E75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24DF">
            <w:pPr>
              <w:rPr>
                <w:rFonts w:hint="eastAsia" w:ascii="宋体" w:hAnsi="宋体" w:eastAsia="宋体" w:cs="宋体"/>
                <w:i w:val="0"/>
                <w:iCs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2EBD">
            <w:pPr>
              <w:rPr>
                <w:rFonts w:hint="eastAsia" w:ascii="宋体" w:hAnsi="宋体" w:eastAsia="宋体" w:cs="宋体"/>
                <w:i w:val="0"/>
                <w:iCs w:val="0"/>
                <w:color w:val="000000"/>
                <w:sz w:val="18"/>
                <w:szCs w:val="18"/>
                <w:u w:val="none"/>
              </w:rPr>
            </w:pPr>
          </w:p>
        </w:tc>
        <w:tc>
          <w:tcPr>
            <w:tcW w:w="4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77F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695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B68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1F0E4">
            <w:pP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3D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F7C8CD">
            <w:pPr>
              <w:rPr>
                <w:rFonts w:hint="eastAsia" w:ascii="宋体" w:hAnsi="宋体" w:eastAsia="宋体" w:cs="宋体"/>
                <w:i w:val="0"/>
                <w:iCs w:val="0"/>
                <w:color w:val="000000"/>
                <w:sz w:val="18"/>
                <w:szCs w:val="18"/>
                <w:u w:val="none"/>
              </w:rPr>
            </w:pPr>
          </w:p>
        </w:tc>
      </w:tr>
      <w:tr w14:paraId="3949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7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E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E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D9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D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E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9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A01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21CD">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1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F8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808">
            <w:pPr>
              <w:jc w:val="center"/>
              <w:rPr>
                <w:rFonts w:hint="eastAsia" w:ascii="宋体" w:hAnsi="宋体" w:eastAsia="宋体" w:cs="宋体"/>
                <w:i w:val="0"/>
                <w:iCs w:val="0"/>
                <w:color w:val="000000"/>
                <w:sz w:val="18"/>
                <w:szCs w:val="18"/>
                <w:u w:val="none"/>
              </w:rPr>
            </w:pP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9570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E2D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055B">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3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9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20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1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0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DC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5F54">
            <w:pPr>
              <w:rPr>
                <w:rFonts w:hint="eastAsia" w:ascii="黑体" w:hAnsi="黑体" w:eastAsia="黑体" w:cs="黑体"/>
                <w:i/>
                <w:iCs/>
                <w:color w:val="000000"/>
                <w:sz w:val="18"/>
                <w:szCs w:val="18"/>
                <w:u w:val="none"/>
              </w:rPr>
            </w:pPr>
          </w:p>
        </w:tc>
      </w:tr>
      <w:tr w14:paraId="340C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B6EE">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25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5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53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C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E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1A4C">
            <w:pPr>
              <w:rPr>
                <w:rFonts w:hint="eastAsia" w:ascii="黑体" w:hAnsi="黑体" w:eastAsia="黑体" w:cs="黑体"/>
                <w:i/>
                <w:iCs/>
                <w:color w:val="000000"/>
                <w:sz w:val="18"/>
                <w:szCs w:val="18"/>
                <w:u w:val="none"/>
              </w:rPr>
            </w:pPr>
          </w:p>
        </w:tc>
      </w:tr>
      <w:tr w14:paraId="590A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8A27B">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9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264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E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0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2BF67">
            <w:pPr>
              <w:rPr>
                <w:rFonts w:hint="eastAsia" w:ascii="黑体" w:hAnsi="黑体" w:eastAsia="黑体" w:cs="黑体"/>
                <w:i/>
                <w:iCs/>
                <w:color w:val="000000"/>
                <w:sz w:val="18"/>
                <w:szCs w:val="18"/>
                <w:u w:val="none"/>
              </w:rPr>
            </w:pPr>
          </w:p>
        </w:tc>
      </w:tr>
      <w:tr w14:paraId="4527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3699">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17E7">
            <w:pPr>
              <w:jc w:val="center"/>
              <w:rPr>
                <w:rFonts w:hint="eastAsia" w:ascii="微软雅黑" w:hAnsi="微软雅黑" w:eastAsia="微软雅黑" w:cs="微软雅黑"/>
                <w:i/>
                <w:iCs/>
                <w:color w:val="000000"/>
                <w:sz w:val="16"/>
                <w:szCs w:val="16"/>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817">
            <w:pPr>
              <w:jc w:val="center"/>
              <w:rPr>
                <w:rFonts w:hint="eastAsia" w:ascii="微软雅黑" w:hAnsi="微软雅黑" w:eastAsia="微软雅黑" w:cs="微软雅黑"/>
                <w:i/>
                <w:iCs/>
                <w:color w:val="000000"/>
                <w:sz w:val="16"/>
                <w:szCs w:val="16"/>
                <w:u w:val="none"/>
              </w:rPr>
            </w:pP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F95DD">
            <w:pPr>
              <w:jc w:val="center"/>
              <w:rPr>
                <w:rFonts w:hint="eastAsia" w:ascii="微软雅黑" w:hAnsi="微软雅黑" w:eastAsia="微软雅黑" w:cs="微软雅黑"/>
                <w:i/>
                <w:iCs/>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819">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9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1FB0">
            <w:pPr>
              <w:rPr>
                <w:rFonts w:hint="eastAsia" w:ascii="黑体" w:hAnsi="黑体" w:eastAsia="黑体" w:cs="黑体"/>
                <w:i/>
                <w:iCs/>
                <w:color w:val="000000"/>
                <w:sz w:val="18"/>
                <w:szCs w:val="18"/>
                <w:u w:val="none"/>
              </w:rPr>
            </w:pPr>
          </w:p>
        </w:tc>
      </w:tr>
      <w:tr w14:paraId="469F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A7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F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8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6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E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9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D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D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D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AF6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FA2A">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D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7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8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7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79FE">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5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43B">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94FF">
            <w:pPr>
              <w:jc w:val="center"/>
              <w:rPr>
                <w:rFonts w:hint="eastAsia" w:ascii="微软雅黑" w:hAnsi="微软雅黑" w:eastAsia="微软雅黑" w:cs="微软雅黑"/>
                <w:i/>
                <w:iCs/>
                <w:color w:val="000000"/>
                <w:sz w:val="16"/>
                <w:szCs w:val="16"/>
                <w:u w:val="none"/>
              </w:rPr>
            </w:pPr>
          </w:p>
        </w:tc>
      </w:tr>
      <w:tr w14:paraId="3DBF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F430">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7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0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7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8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7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7ED3">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6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E881">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D40">
            <w:pPr>
              <w:jc w:val="center"/>
              <w:rPr>
                <w:rFonts w:hint="eastAsia" w:ascii="微软雅黑" w:hAnsi="微软雅黑" w:eastAsia="微软雅黑" w:cs="微软雅黑"/>
                <w:i/>
                <w:iCs/>
                <w:color w:val="000000"/>
                <w:sz w:val="16"/>
                <w:szCs w:val="16"/>
                <w:u w:val="none"/>
              </w:rPr>
            </w:pPr>
          </w:p>
        </w:tc>
      </w:tr>
      <w:tr w14:paraId="53D7F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69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53F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7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3113">
            <w:pP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1B8B">
            <w:pPr>
              <w:rPr>
                <w:rFonts w:hint="eastAsia" w:ascii="宋体" w:hAnsi="宋体" w:eastAsia="宋体" w:cs="宋体"/>
                <w:i w:val="0"/>
                <w:iCs w:val="0"/>
                <w:color w:val="000000"/>
                <w:sz w:val="18"/>
                <w:szCs w:val="18"/>
                <w:u w:val="none"/>
              </w:rPr>
            </w:pPr>
          </w:p>
        </w:tc>
      </w:tr>
      <w:tr w14:paraId="0ADA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F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E132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13D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71CF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40A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0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7A4A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CDF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89D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1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B0DF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537" w:tblpY="4"/>
        <w:tblOverlap w:val="never"/>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29"/>
        <w:gridCol w:w="1165"/>
        <w:gridCol w:w="1527"/>
        <w:gridCol w:w="451"/>
        <w:gridCol w:w="576"/>
        <w:gridCol w:w="756"/>
        <w:gridCol w:w="796"/>
        <w:gridCol w:w="486"/>
        <w:gridCol w:w="396"/>
        <w:gridCol w:w="1522"/>
      </w:tblGrid>
      <w:tr w14:paraId="7622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95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68ADCF">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965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7F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2494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51172423T000007796510-项目建设支出</w:t>
            </w:r>
          </w:p>
        </w:tc>
      </w:tr>
      <w:tr w14:paraId="07C9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FE7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C96C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796" w:type="dxa"/>
            <w:tcBorders>
              <w:top w:val="nil"/>
              <w:left w:val="nil"/>
              <w:bottom w:val="nil"/>
              <w:right w:val="nil"/>
            </w:tcBorders>
            <w:shd w:val="clear" w:color="auto" w:fill="auto"/>
            <w:vAlign w:val="center"/>
          </w:tcPr>
          <w:p w14:paraId="44E9A59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FAA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025D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784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ABF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B8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645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BD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2FEF">
            <w:pPr>
              <w:rPr>
                <w:rFonts w:hint="eastAsia" w:ascii="宋体" w:hAnsi="宋体" w:eastAsia="宋体" w:cs="宋体"/>
                <w:i w:val="0"/>
                <w:iCs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CF0C">
            <w:pPr>
              <w:rPr>
                <w:rFonts w:hint="eastAsia" w:ascii="宋体" w:hAnsi="宋体" w:eastAsia="宋体" w:cs="宋体"/>
                <w:i w:val="0"/>
                <w:iCs w:val="0"/>
                <w:color w:val="000000"/>
                <w:sz w:val="18"/>
                <w:szCs w:val="18"/>
                <w:u w:val="none"/>
              </w:rPr>
            </w:pPr>
          </w:p>
        </w:tc>
        <w:tc>
          <w:tcPr>
            <w:tcW w:w="4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4A7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确保2023年代建项目顺利实施，全面完成2023年代建项目任务。切实做好防止超概算、超工期、控制好代建项目质量。</w:t>
            </w:r>
          </w:p>
        </w:tc>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5D1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7399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E6C8">
            <w:pP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F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874B2E">
            <w:pPr>
              <w:rPr>
                <w:rFonts w:hint="eastAsia" w:ascii="宋体" w:hAnsi="宋体" w:eastAsia="宋体" w:cs="宋体"/>
                <w:i w:val="0"/>
                <w:iCs w:val="0"/>
                <w:color w:val="000000"/>
                <w:sz w:val="18"/>
                <w:szCs w:val="18"/>
                <w:u w:val="none"/>
              </w:rPr>
            </w:pPr>
          </w:p>
        </w:tc>
      </w:tr>
      <w:tr w14:paraId="7B4D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2F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2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9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B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62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B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3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47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ACAE">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3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3,148.27</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A7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2,944.17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C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074">
            <w:pPr>
              <w:jc w:val="center"/>
              <w:rPr>
                <w:rFonts w:hint="eastAsia" w:ascii="宋体" w:hAnsi="宋体" w:eastAsia="宋体" w:cs="宋体"/>
                <w:i w:val="0"/>
                <w:iCs w:val="0"/>
                <w:color w:val="000000"/>
                <w:sz w:val="18"/>
                <w:szCs w:val="18"/>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23CA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A32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50616">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D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6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3,148.27</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BD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2,944.17</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6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0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8E0D">
            <w:pPr>
              <w:rPr>
                <w:rFonts w:hint="eastAsia" w:ascii="黑体" w:hAnsi="黑体" w:eastAsia="黑体" w:cs="黑体"/>
                <w:i/>
                <w:iCs/>
                <w:color w:val="000000"/>
                <w:sz w:val="18"/>
                <w:szCs w:val="18"/>
                <w:u w:val="none"/>
              </w:rPr>
            </w:pPr>
          </w:p>
        </w:tc>
      </w:tr>
      <w:tr w14:paraId="312E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AA02">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0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B2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C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0C8B">
            <w:pPr>
              <w:rPr>
                <w:rFonts w:hint="eastAsia" w:ascii="黑体" w:hAnsi="黑体" w:eastAsia="黑体" w:cs="黑体"/>
                <w:i/>
                <w:iCs/>
                <w:color w:val="000000"/>
                <w:sz w:val="18"/>
                <w:szCs w:val="18"/>
                <w:u w:val="none"/>
              </w:rPr>
            </w:pPr>
          </w:p>
        </w:tc>
      </w:tr>
      <w:tr w14:paraId="76C5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3C44">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E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2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91A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D7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D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C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EAE6">
            <w:pPr>
              <w:rPr>
                <w:rFonts w:hint="eastAsia" w:ascii="黑体" w:hAnsi="黑体" w:eastAsia="黑体" w:cs="黑体"/>
                <w:i/>
                <w:iCs/>
                <w:color w:val="000000"/>
                <w:sz w:val="18"/>
                <w:szCs w:val="18"/>
                <w:u w:val="none"/>
              </w:rPr>
            </w:pPr>
          </w:p>
        </w:tc>
      </w:tr>
      <w:tr w14:paraId="306A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3A93">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CFB3">
            <w:pPr>
              <w:jc w:val="center"/>
              <w:rPr>
                <w:rFonts w:hint="eastAsia" w:ascii="微软雅黑" w:hAnsi="微软雅黑" w:eastAsia="微软雅黑" w:cs="微软雅黑"/>
                <w:i/>
                <w:iCs/>
                <w:color w:val="000000"/>
                <w:sz w:val="16"/>
                <w:szCs w:val="16"/>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5810">
            <w:pPr>
              <w:jc w:val="center"/>
              <w:rPr>
                <w:rFonts w:hint="eastAsia" w:ascii="微软雅黑" w:hAnsi="微软雅黑" w:eastAsia="微软雅黑" w:cs="微软雅黑"/>
                <w:i/>
                <w:iCs/>
                <w:color w:val="000000"/>
                <w:sz w:val="16"/>
                <w:szCs w:val="16"/>
                <w:u w:val="none"/>
              </w:rPr>
            </w:pPr>
          </w:p>
        </w:tc>
        <w:tc>
          <w:tcPr>
            <w:tcW w:w="1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6CCE5">
            <w:pPr>
              <w:jc w:val="center"/>
              <w:rPr>
                <w:rFonts w:hint="eastAsia" w:ascii="微软雅黑" w:hAnsi="微软雅黑" w:eastAsia="微软雅黑" w:cs="微软雅黑"/>
                <w:i/>
                <w:iCs/>
                <w:color w:val="000000"/>
                <w:sz w:val="16"/>
                <w:szCs w:val="16"/>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07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1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4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C2D0">
            <w:pPr>
              <w:rPr>
                <w:rFonts w:hint="eastAsia" w:ascii="黑体" w:hAnsi="黑体" w:eastAsia="黑体" w:cs="黑体"/>
                <w:i/>
                <w:iCs/>
                <w:color w:val="000000"/>
                <w:sz w:val="18"/>
                <w:szCs w:val="18"/>
                <w:u w:val="none"/>
              </w:rPr>
            </w:pPr>
          </w:p>
        </w:tc>
      </w:tr>
      <w:tr w14:paraId="24D1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76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3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B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F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2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5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A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82A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4141">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40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0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完成代建项目个数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C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B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F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F3E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45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C18">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0E3E">
            <w:pPr>
              <w:jc w:val="center"/>
              <w:rPr>
                <w:rFonts w:hint="eastAsia" w:ascii="微软雅黑" w:hAnsi="微软雅黑" w:eastAsia="微软雅黑" w:cs="微软雅黑"/>
                <w:i/>
                <w:iCs/>
                <w:color w:val="000000"/>
                <w:sz w:val="16"/>
                <w:szCs w:val="16"/>
                <w:u w:val="none"/>
              </w:rPr>
            </w:pPr>
          </w:p>
        </w:tc>
      </w:tr>
      <w:tr w14:paraId="078D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26E60">
            <w:pPr>
              <w:jc w:val="center"/>
              <w:rPr>
                <w:rFonts w:hint="eastAsia" w:ascii="宋体" w:hAnsi="宋体" w:eastAsia="宋体" w:cs="宋体"/>
                <w:i w:val="0"/>
                <w:iCs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7AB6">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2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代建项目达到质量验收标准</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5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达到标准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C41">
            <w:pPr>
              <w:jc w:val="cente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6A6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4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D4C">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1AC0">
            <w:pPr>
              <w:jc w:val="center"/>
              <w:rPr>
                <w:rFonts w:hint="eastAsia" w:ascii="微软雅黑" w:hAnsi="微软雅黑" w:eastAsia="微软雅黑" w:cs="微软雅黑"/>
                <w:i/>
                <w:iCs/>
                <w:color w:val="000000"/>
                <w:sz w:val="16"/>
                <w:szCs w:val="16"/>
                <w:u w:val="none"/>
              </w:rPr>
            </w:pPr>
          </w:p>
        </w:tc>
      </w:tr>
      <w:tr w14:paraId="5314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BDAD">
            <w:pPr>
              <w:jc w:val="center"/>
              <w:rPr>
                <w:rFonts w:hint="eastAsia" w:ascii="宋体" w:hAnsi="宋体" w:eastAsia="宋体" w:cs="宋体"/>
                <w:i w:val="0"/>
                <w:iCs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AC28F">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代建项目在规定时间内完成情况</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A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1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A5E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F58">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A68A">
            <w:pPr>
              <w:jc w:val="center"/>
              <w:rPr>
                <w:rFonts w:hint="eastAsia" w:ascii="微软雅黑" w:hAnsi="微软雅黑" w:eastAsia="微软雅黑" w:cs="微软雅黑"/>
                <w:i/>
                <w:iCs/>
                <w:color w:val="000000"/>
                <w:sz w:val="16"/>
                <w:szCs w:val="16"/>
                <w:u w:val="none"/>
              </w:rPr>
            </w:pPr>
          </w:p>
        </w:tc>
      </w:tr>
      <w:tr w14:paraId="66A5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A77F">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D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8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完成固定资产投资额</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D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99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C106">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A2E">
            <w:pPr>
              <w:jc w:val="center"/>
              <w:rPr>
                <w:rFonts w:hint="eastAsia" w:ascii="微软雅黑" w:hAnsi="微软雅黑" w:eastAsia="微软雅黑" w:cs="微软雅黑"/>
                <w:i/>
                <w:iCs/>
                <w:color w:val="000000"/>
                <w:sz w:val="16"/>
                <w:szCs w:val="16"/>
                <w:u w:val="none"/>
              </w:rPr>
            </w:pPr>
          </w:p>
        </w:tc>
      </w:tr>
      <w:tr w14:paraId="6832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72F0">
            <w:pPr>
              <w:jc w:val="center"/>
              <w:rPr>
                <w:rFonts w:hint="eastAsia" w:ascii="宋体" w:hAnsi="宋体" w:eastAsia="宋体" w:cs="宋体"/>
                <w:i w:val="0"/>
                <w:iCs w:val="0"/>
                <w:color w:val="000000"/>
                <w:sz w:val="18"/>
                <w:szCs w:val="18"/>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6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B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社会满意度测评</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F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1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B34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838C">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ABE">
            <w:pPr>
              <w:jc w:val="center"/>
              <w:rPr>
                <w:rFonts w:hint="eastAsia" w:ascii="微软雅黑" w:hAnsi="微软雅黑" w:eastAsia="微软雅黑" w:cs="微软雅黑"/>
                <w:i/>
                <w:iCs/>
                <w:color w:val="000000"/>
                <w:sz w:val="16"/>
                <w:szCs w:val="16"/>
                <w:u w:val="none"/>
              </w:rPr>
            </w:pPr>
          </w:p>
        </w:tc>
      </w:tr>
      <w:tr w14:paraId="78F2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E6973">
            <w:pPr>
              <w:jc w:val="center"/>
              <w:rPr>
                <w:rFonts w:hint="eastAsia" w:ascii="宋体" w:hAnsi="宋体" w:eastAsia="宋体" w:cs="宋体"/>
                <w:i w:val="0"/>
                <w:iCs w:val="0"/>
                <w:color w:val="000000"/>
                <w:sz w:val="18"/>
                <w:szCs w:val="18"/>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AB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28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运行材料成本</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8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F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6A1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A246">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4800">
            <w:pPr>
              <w:jc w:val="center"/>
              <w:rPr>
                <w:rFonts w:hint="eastAsia" w:ascii="微软雅黑" w:hAnsi="微软雅黑" w:eastAsia="微软雅黑" w:cs="微软雅黑"/>
                <w:i/>
                <w:iCs/>
                <w:color w:val="000000"/>
                <w:sz w:val="16"/>
                <w:szCs w:val="16"/>
                <w:u w:val="none"/>
              </w:rPr>
            </w:pPr>
          </w:p>
        </w:tc>
      </w:tr>
      <w:tr w14:paraId="04EC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171C">
            <w:pPr>
              <w:jc w:val="center"/>
              <w:rPr>
                <w:rFonts w:hint="eastAsia" w:ascii="宋体" w:hAnsi="宋体" w:eastAsia="宋体" w:cs="宋体"/>
                <w:i w:val="0"/>
                <w:iCs w:val="0"/>
                <w:color w:val="000000"/>
                <w:sz w:val="18"/>
                <w:szCs w:val="18"/>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BF661">
            <w:pPr>
              <w:jc w:val="center"/>
              <w:rPr>
                <w:rFonts w:hint="eastAsia" w:ascii="宋体" w:hAnsi="宋体" w:eastAsia="宋体" w:cs="宋体"/>
                <w:i w:val="0"/>
                <w:iCs w:val="0"/>
                <w:color w:val="000000"/>
                <w:sz w:val="18"/>
                <w:szCs w:val="18"/>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2224">
            <w:pPr>
              <w:jc w:val="center"/>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4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运行劳务成本</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003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E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F01E">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8FCA">
            <w:pPr>
              <w:jc w:val="center"/>
              <w:rPr>
                <w:rFonts w:hint="eastAsia" w:ascii="微软雅黑" w:hAnsi="微软雅黑" w:eastAsia="微软雅黑" w:cs="微软雅黑"/>
                <w:i/>
                <w:iCs/>
                <w:color w:val="000000"/>
                <w:sz w:val="16"/>
                <w:szCs w:val="16"/>
                <w:u w:val="none"/>
              </w:rPr>
            </w:pPr>
          </w:p>
        </w:tc>
      </w:tr>
      <w:tr w14:paraId="02A7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1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46F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E145">
            <w:pP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3A5E">
            <w:pPr>
              <w:rPr>
                <w:rFonts w:hint="eastAsia" w:ascii="宋体" w:hAnsi="宋体" w:eastAsia="宋体" w:cs="宋体"/>
                <w:i w:val="0"/>
                <w:iCs w:val="0"/>
                <w:color w:val="000000"/>
                <w:sz w:val="18"/>
                <w:szCs w:val="18"/>
                <w:u w:val="none"/>
              </w:rPr>
            </w:pPr>
          </w:p>
        </w:tc>
      </w:tr>
      <w:tr w14:paraId="0BA3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27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760E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865F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A554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4EDF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30EF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4F3C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2441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E98E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7302493">
      <w:pPr>
        <w:spacing w:line="600" w:lineRule="exact"/>
        <w:jc w:val="both"/>
        <w:outlineLvl w:val="0"/>
        <w:rPr>
          <w:rFonts w:hint="eastAsia"/>
          <w:sz w:val="32"/>
          <w:szCs w:val="32"/>
        </w:rPr>
      </w:pPr>
    </w:p>
    <w:p w14:paraId="3F64F583">
      <w:pPr>
        <w:spacing w:line="600" w:lineRule="exact"/>
        <w:jc w:val="both"/>
        <w:outlineLvl w:val="0"/>
        <w:rPr>
          <w:rFonts w:hint="eastAsia"/>
          <w:sz w:val="32"/>
          <w:szCs w:val="32"/>
        </w:rPr>
      </w:pPr>
    </w:p>
    <w:p w14:paraId="679A3F9D">
      <w:pPr>
        <w:spacing w:line="600" w:lineRule="exact"/>
        <w:jc w:val="both"/>
        <w:outlineLvl w:val="0"/>
        <w:rPr>
          <w:rFonts w:hint="eastAsia"/>
          <w:sz w:val="32"/>
          <w:szCs w:val="32"/>
        </w:rPr>
      </w:pPr>
    </w:p>
    <w:p w14:paraId="3340CB99">
      <w:pPr>
        <w:spacing w:line="600" w:lineRule="exact"/>
        <w:jc w:val="both"/>
        <w:outlineLvl w:val="0"/>
        <w:rPr>
          <w:rFonts w:hint="eastAsia"/>
          <w:sz w:val="32"/>
          <w:szCs w:val="32"/>
        </w:rPr>
      </w:pPr>
    </w:p>
    <w:p w14:paraId="3482105F">
      <w:pPr>
        <w:spacing w:line="600" w:lineRule="exact"/>
        <w:jc w:val="both"/>
        <w:outlineLvl w:val="0"/>
        <w:rPr>
          <w:rFonts w:hint="eastAsia"/>
          <w:sz w:val="32"/>
          <w:szCs w:val="32"/>
        </w:rPr>
      </w:pPr>
    </w:p>
    <w:p w14:paraId="0E8D4744">
      <w:pPr>
        <w:spacing w:line="600" w:lineRule="exact"/>
        <w:jc w:val="both"/>
        <w:outlineLvl w:val="0"/>
        <w:rPr>
          <w:rFonts w:hint="eastAsia"/>
          <w:sz w:val="32"/>
          <w:szCs w:val="32"/>
        </w:rPr>
      </w:pPr>
    </w:p>
    <w:p w14:paraId="0C01D043">
      <w:pPr>
        <w:spacing w:line="600" w:lineRule="exact"/>
        <w:jc w:val="both"/>
        <w:outlineLvl w:val="0"/>
        <w:rPr>
          <w:rFonts w:hint="eastAsia"/>
          <w:sz w:val="32"/>
          <w:szCs w:val="32"/>
        </w:rPr>
      </w:pPr>
    </w:p>
    <w:p w14:paraId="66A9A7FB">
      <w:pPr>
        <w:spacing w:line="600" w:lineRule="exact"/>
        <w:jc w:val="both"/>
        <w:outlineLvl w:val="0"/>
        <w:rPr>
          <w:rFonts w:hint="eastAsia"/>
          <w:sz w:val="32"/>
          <w:szCs w:val="32"/>
        </w:rPr>
      </w:pPr>
    </w:p>
    <w:p w14:paraId="1C1E4EDA">
      <w:pPr>
        <w:spacing w:line="600" w:lineRule="exact"/>
        <w:jc w:val="both"/>
        <w:outlineLvl w:val="0"/>
        <w:rPr>
          <w:rFonts w:hint="eastAsia"/>
          <w:sz w:val="32"/>
          <w:szCs w:val="32"/>
        </w:rPr>
      </w:pPr>
    </w:p>
    <w:p w14:paraId="456293D5">
      <w:pPr>
        <w:spacing w:line="600" w:lineRule="exact"/>
        <w:jc w:val="both"/>
        <w:outlineLvl w:val="0"/>
        <w:rPr>
          <w:rFonts w:hint="eastAsia"/>
          <w:sz w:val="32"/>
          <w:szCs w:val="32"/>
        </w:rPr>
      </w:pPr>
    </w:p>
    <w:p w14:paraId="654C1AD3">
      <w:pPr>
        <w:spacing w:line="600" w:lineRule="exact"/>
        <w:jc w:val="both"/>
        <w:outlineLvl w:val="0"/>
        <w:rPr>
          <w:rFonts w:hint="eastAsia"/>
          <w:sz w:val="32"/>
          <w:szCs w:val="32"/>
        </w:rPr>
      </w:pPr>
    </w:p>
    <w:p w14:paraId="2EDCF178">
      <w:pPr>
        <w:spacing w:line="600" w:lineRule="exact"/>
        <w:jc w:val="both"/>
        <w:outlineLvl w:val="0"/>
        <w:rPr>
          <w:rFonts w:hint="eastAsia"/>
          <w:sz w:val="32"/>
          <w:szCs w:val="32"/>
        </w:rPr>
      </w:pPr>
    </w:p>
    <w:p w14:paraId="01BA1B7D">
      <w:pPr>
        <w:spacing w:line="600" w:lineRule="exact"/>
        <w:jc w:val="both"/>
        <w:outlineLvl w:val="0"/>
        <w:rPr>
          <w:rFonts w:hint="eastAsia"/>
          <w:sz w:val="32"/>
          <w:szCs w:val="32"/>
        </w:rPr>
      </w:pPr>
    </w:p>
    <w:p w14:paraId="0EDD64B0">
      <w:pPr>
        <w:spacing w:line="600" w:lineRule="exact"/>
        <w:jc w:val="both"/>
        <w:outlineLvl w:val="0"/>
        <w:rPr>
          <w:rFonts w:hint="eastAsia"/>
          <w:sz w:val="32"/>
          <w:szCs w:val="32"/>
        </w:rPr>
      </w:pPr>
    </w:p>
    <w:p w14:paraId="6BE3C47E">
      <w:pPr>
        <w:spacing w:line="600" w:lineRule="exact"/>
        <w:jc w:val="both"/>
        <w:outlineLvl w:val="0"/>
        <w:rPr>
          <w:rFonts w:hint="eastAsia"/>
          <w:sz w:val="32"/>
          <w:szCs w:val="32"/>
        </w:rPr>
      </w:pPr>
    </w:p>
    <w:p w14:paraId="3605A4ED">
      <w:pPr>
        <w:spacing w:line="600" w:lineRule="exact"/>
        <w:jc w:val="both"/>
        <w:outlineLvl w:val="0"/>
        <w:rPr>
          <w:rFonts w:hint="eastAsia"/>
          <w:sz w:val="32"/>
          <w:szCs w:val="32"/>
        </w:rPr>
      </w:pPr>
    </w:p>
    <w:tbl>
      <w:tblPr>
        <w:tblStyle w:val="14"/>
        <w:tblpPr w:leftFromText="180" w:rightFromText="180" w:vertAnchor="text" w:horzAnchor="page" w:tblpX="1522" w:tblpY="518"/>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280"/>
        <w:gridCol w:w="1142"/>
        <w:gridCol w:w="1436"/>
        <w:gridCol w:w="438"/>
        <w:gridCol w:w="586"/>
        <w:gridCol w:w="774"/>
        <w:gridCol w:w="778"/>
        <w:gridCol w:w="494"/>
        <w:gridCol w:w="403"/>
        <w:gridCol w:w="1483"/>
      </w:tblGrid>
      <w:tr w14:paraId="01AB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4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92925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04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D0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9F23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51172423T000008616165-项目代建费用</w:t>
            </w:r>
          </w:p>
        </w:tc>
      </w:tr>
      <w:tr w14:paraId="666B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F7C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FF63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778" w:type="dxa"/>
            <w:tcBorders>
              <w:top w:val="nil"/>
              <w:left w:val="nil"/>
              <w:bottom w:val="nil"/>
              <w:right w:val="nil"/>
            </w:tcBorders>
            <w:shd w:val="clear" w:color="auto" w:fill="auto"/>
            <w:vAlign w:val="center"/>
          </w:tcPr>
          <w:p w14:paraId="0C14EF2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B6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4ABE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CE5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56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F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8A756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8B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16BBF">
            <w:pPr>
              <w:rPr>
                <w:rFonts w:hint="eastAsia" w:ascii="宋体" w:hAnsi="宋体" w:eastAsia="宋体" w:cs="宋体"/>
                <w:i w:val="0"/>
                <w:iCs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4E6A">
            <w:pPr>
              <w:rPr>
                <w:rFonts w:hint="eastAsia" w:ascii="宋体" w:hAnsi="宋体" w:eastAsia="宋体" w:cs="宋体"/>
                <w:i w:val="0"/>
                <w:iCs w:val="0"/>
                <w:color w:val="000000"/>
                <w:sz w:val="18"/>
                <w:szCs w:val="18"/>
                <w:u w:val="none"/>
              </w:rPr>
            </w:pPr>
          </w:p>
        </w:tc>
        <w:tc>
          <w:tcPr>
            <w:tcW w:w="4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11A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确保2023年代建项目顺利实施，全面完成2023年代建项目任务。切实做好防止超概算、超工期、控制好代建项目质量。</w:t>
            </w:r>
          </w:p>
        </w:tc>
        <w:tc>
          <w:tcPr>
            <w:tcW w:w="3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7644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4D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E386">
            <w:pP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E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F833D5">
            <w:pPr>
              <w:rPr>
                <w:rFonts w:hint="eastAsia" w:ascii="宋体" w:hAnsi="宋体" w:eastAsia="宋体" w:cs="宋体"/>
                <w:i w:val="0"/>
                <w:iCs w:val="0"/>
                <w:color w:val="000000"/>
                <w:sz w:val="18"/>
                <w:szCs w:val="18"/>
                <w:u w:val="none"/>
              </w:rPr>
            </w:pPr>
          </w:p>
        </w:tc>
      </w:tr>
      <w:tr w14:paraId="2471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89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0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1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50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B3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1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7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C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DC4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CBC0">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0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154.90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7F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C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4861">
            <w:pPr>
              <w:jc w:val="center"/>
              <w:rPr>
                <w:rFonts w:hint="eastAsia" w:ascii="宋体" w:hAnsi="宋体" w:eastAsia="宋体" w:cs="宋体"/>
                <w:i w:val="0"/>
                <w:iCs w:val="0"/>
                <w:color w:val="000000"/>
                <w:sz w:val="18"/>
                <w:szCs w:val="18"/>
                <w:u w:val="none"/>
              </w:rPr>
            </w:pP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ECCF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50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E081">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0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154.90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F0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54.90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0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663F">
            <w:pPr>
              <w:rPr>
                <w:rFonts w:hint="eastAsia" w:ascii="黑体" w:hAnsi="黑体" w:eastAsia="黑体" w:cs="黑体"/>
                <w:i/>
                <w:iCs/>
                <w:color w:val="000000"/>
                <w:sz w:val="18"/>
                <w:szCs w:val="18"/>
                <w:u w:val="none"/>
              </w:rPr>
            </w:pPr>
          </w:p>
        </w:tc>
      </w:tr>
      <w:tr w14:paraId="16DA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04EC">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2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1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0C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A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B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E9F3">
            <w:pPr>
              <w:rPr>
                <w:rFonts w:hint="eastAsia" w:ascii="黑体" w:hAnsi="黑体" w:eastAsia="黑体" w:cs="黑体"/>
                <w:i/>
                <w:iCs/>
                <w:color w:val="000000"/>
                <w:sz w:val="18"/>
                <w:szCs w:val="18"/>
                <w:u w:val="none"/>
              </w:rPr>
            </w:pPr>
          </w:p>
        </w:tc>
      </w:tr>
      <w:tr w14:paraId="4132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78654">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B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D5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2D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1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E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92217">
            <w:pPr>
              <w:rPr>
                <w:rFonts w:hint="eastAsia" w:ascii="黑体" w:hAnsi="黑体" w:eastAsia="黑体" w:cs="黑体"/>
                <w:i/>
                <w:iCs/>
                <w:color w:val="000000"/>
                <w:sz w:val="18"/>
                <w:szCs w:val="18"/>
                <w:u w:val="none"/>
              </w:rPr>
            </w:pPr>
          </w:p>
        </w:tc>
      </w:tr>
      <w:tr w14:paraId="0FBA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9436">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5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5EDF">
            <w:pPr>
              <w:jc w:val="center"/>
              <w:rPr>
                <w:rFonts w:hint="eastAsia" w:ascii="微软雅黑" w:hAnsi="微软雅黑" w:eastAsia="微软雅黑" w:cs="微软雅黑"/>
                <w:i/>
                <w:iCs/>
                <w:color w:val="000000"/>
                <w:sz w:val="16"/>
                <w:szCs w:val="16"/>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8156">
            <w:pPr>
              <w:jc w:val="center"/>
              <w:rPr>
                <w:rFonts w:hint="eastAsia" w:ascii="微软雅黑" w:hAnsi="微软雅黑" w:eastAsia="微软雅黑" w:cs="微软雅黑"/>
                <w:i/>
                <w:iCs/>
                <w:color w:val="000000"/>
                <w:sz w:val="16"/>
                <w:szCs w:val="16"/>
                <w:u w:val="none"/>
              </w:rPr>
            </w:pP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55A48">
            <w:pPr>
              <w:jc w:val="center"/>
              <w:rPr>
                <w:rFonts w:hint="eastAsia" w:ascii="微软雅黑" w:hAnsi="微软雅黑" w:eastAsia="微软雅黑" w:cs="微软雅黑"/>
                <w:i/>
                <w:iCs/>
                <w:color w:val="000000"/>
                <w:sz w:val="16"/>
                <w:szCs w:val="16"/>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34C1">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8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D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46DA">
            <w:pPr>
              <w:rPr>
                <w:rFonts w:hint="eastAsia" w:ascii="黑体" w:hAnsi="黑体" w:eastAsia="黑体" w:cs="黑体"/>
                <w:i/>
                <w:iCs/>
                <w:color w:val="000000"/>
                <w:sz w:val="18"/>
                <w:szCs w:val="18"/>
                <w:u w:val="none"/>
              </w:rPr>
            </w:pPr>
          </w:p>
        </w:tc>
      </w:tr>
      <w:tr w14:paraId="1771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061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F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45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D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8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5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14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5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18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CC9F">
            <w:pPr>
              <w:jc w:val="center"/>
              <w:rPr>
                <w:rFonts w:hint="eastAsia" w:ascii="宋体" w:hAnsi="宋体" w:eastAsia="宋体" w:cs="宋体"/>
                <w:i w:val="0"/>
                <w:iCs w:val="0"/>
                <w:color w:val="000000"/>
                <w:sz w:val="18"/>
                <w:szCs w:val="18"/>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85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9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完成代建项目个数</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C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6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E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B4F">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A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935">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E20">
            <w:pPr>
              <w:jc w:val="center"/>
              <w:rPr>
                <w:rFonts w:hint="eastAsia" w:ascii="微软雅黑" w:hAnsi="微软雅黑" w:eastAsia="微软雅黑" w:cs="微软雅黑"/>
                <w:i/>
                <w:iCs/>
                <w:color w:val="000000"/>
                <w:sz w:val="16"/>
                <w:szCs w:val="16"/>
                <w:u w:val="none"/>
              </w:rPr>
            </w:pPr>
          </w:p>
        </w:tc>
      </w:tr>
      <w:tr w14:paraId="10CC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3543">
            <w:pPr>
              <w:jc w:val="center"/>
              <w:rPr>
                <w:rFonts w:hint="eastAsia" w:ascii="宋体" w:hAnsi="宋体" w:eastAsia="宋体" w:cs="宋体"/>
                <w:i w:val="0"/>
                <w:iCs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05F0">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C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E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代建项目达到质量验收标准个数</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3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A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4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A140">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8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209">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4E45">
            <w:pPr>
              <w:jc w:val="center"/>
              <w:rPr>
                <w:rFonts w:hint="eastAsia" w:ascii="微软雅黑" w:hAnsi="微软雅黑" w:eastAsia="微软雅黑" w:cs="微软雅黑"/>
                <w:i/>
                <w:iCs/>
                <w:color w:val="000000"/>
                <w:sz w:val="16"/>
                <w:szCs w:val="16"/>
                <w:u w:val="none"/>
              </w:rPr>
            </w:pPr>
          </w:p>
        </w:tc>
      </w:tr>
      <w:tr w14:paraId="6C1B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1744">
            <w:pPr>
              <w:jc w:val="center"/>
              <w:rPr>
                <w:rFonts w:hint="eastAsia" w:ascii="宋体" w:hAnsi="宋体" w:eastAsia="宋体" w:cs="宋体"/>
                <w:i w:val="0"/>
                <w:iCs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8A43">
            <w:pPr>
              <w:jc w:val="center"/>
              <w:rPr>
                <w:rFonts w:hint="eastAsia" w:ascii="宋体" w:hAnsi="宋体" w:eastAsia="宋体" w:cs="宋体"/>
                <w:i w:val="0"/>
                <w:iCs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1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代建项目在规定时间内完成情况</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0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E56A">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C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6C0B">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84E">
            <w:pPr>
              <w:jc w:val="center"/>
              <w:rPr>
                <w:rFonts w:hint="eastAsia" w:ascii="微软雅黑" w:hAnsi="微软雅黑" w:eastAsia="微软雅黑" w:cs="微软雅黑"/>
                <w:i/>
                <w:iCs/>
                <w:color w:val="000000"/>
                <w:sz w:val="16"/>
                <w:szCs w:val="16"/>
                <w:u w:val="none"/>
              </w:rPr>
            </w:pPr>
          </w:p>
        </w:tc>
      </w:tr>
      <w:tr w14:paraId="4273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271E">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3D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3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完成固定资产投资额</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D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0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853">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BFE1">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1B1">
            <w:pPr>
              <w:jc w:val="center"/>
              <w:rPr>
                <w:rFonts w:hint="eastAsia" w:ascii="微软雅黑" w:hAnsi="微软雅黑" w:eastAsia="微软雅黑" w:cs="微软雅黑"/>
                <w:i/>
                <w:iCs/>
                <w:color w:val="000000"/>
                <w:sz w:val="16"/>
                <w:szCs w:val="16"/>
                <w:u w:val="none"/>
              </w:rPr>
            </w:pPr>
          </w:p>
        </w:tc>
      </w:tr>
      <w:tr w14:paraId="35B7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4747">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A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社会满意度测评</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CE9B">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A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17F9">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28AC">
            <w:pPr>
              <w:jc w:val="center"/>
              <w:rPr>
                <w:rFonts w:hint="eastAsia" w:ascii="微软雅黑" w:hAnsi="微软雅黑" w:eastAsia="微软雅黑" w:cs="微软雅黑"/>
                <w:i/>
                <w:iCs/>
                <w:color w:val="000000"/>
                <w:sz w:val="16"/>
                <w:szCs w:val="16"/>
                <w:u w:val="none"/>
              </w:rPr>
            </w:pPr>
          </w:p>
        </w:tc>
      </w:tr>
      <w:tr w14:paraId="0C04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AF3B">
            <w:pPr>
              <w:jc w:val="center"/>
              <w:rPr>
                <w:rFonts w:hint="eastAsia" w:ascii="宋体" w:hAnsi="宋体" w:eastAsia="宋体" w:cs="宋体"/>
                <w:i w:val="0"/>
                <w:iCs w:val="0"/>
                <w:color w:val="000000"/>
                <w:sz w:val="18"/>
                <w:szCs w:val="18"/>
                <w:u w:val="none"/>
              </w:rPr>
            </w:pP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91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E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1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运行费用成本</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9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D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EB1">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9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E83">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2A1F">
            <w:pPr>
              <w:jc w:val="center"/>
              <w:rPr>
                <w:rFonts w:hint="eastAsia" w:ascii="微软雅黑" w:hAnsi="微软雅黑" w:eastAsia="微软雅黑" w:cs="微软雅黑"/>
                <w:i/>
                <w:iCs/>
                <w:color w:val="000000"/>
                <w:sz w:val="16"/>
                <w:szCs w:val="16"/>
                <w:u w:val="none"/>
              </w:rPr>
            </w:pPr>
          </w:p>
        </w:tc>
      </w:tr>
      <w:tr w14:paraId="5075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B9F34">
            <w:pPr>
              <w:jc w:val="center"/>
              <w:rPr>
                <w:rFonts w:hint="eastAsia" w:ascii="宋体" w:hAnsi="宋体" w:eastAsia="宋体" w:cs="宋体"/>
                <w:i w:val="0"/>
                <w:iCs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969BD">
            <w:pPr>
              <w:jc w:val="center"/>
              <w:rPr>
                <w:rFonts w:hint="eastAsia" w:ascii="宋体" w:hAnsi="宋体" w:eastAsia="宋体" w:cs="宋体"/>
                <w:i w:val="0"/>
                <w:iCs w:val="0"/>
                <w:color w:val="000000"/>
                <w:sz w:val="18"/>
                <w:szCs w:val="1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F4E2">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2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运行委托业务成本</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D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1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8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F2A8">
            <w:pPr>
              <w:jc w:val="center"/>
              <w:rPr>
                <w:rFonts w:hint="eastAsia" w:ascii="微软雅黑" w:hAnsi="微软雅黑" w:eastAsia="微软雅黑" w:cs="微软雅黑"/>
                <w:i/>
                <w:iCs/>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DB9">
            <w:pPr>
              <w:jc w:val="cente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01EC">
            <w:pPr>
              <w:jc w:val="center"/>
              <w:rPr>
                <w:rFonts w:hint="eastAsia" w:ascii="微软雅黑" w:hAnsi="微软雅黑" w:eastAsia="微软雅黑" w:cs="微软雅黑"/>
                <w:i/>
                <w:iCs/>
                <w:color w:val="000000"/>
                <w:sz w:val="16"/>
                <w:szCs w:val="16"/>
                <w:u w:val="none"/>
              </w:rPr>
            </w:pPr>
          </w:p>
        </w:tc>
      </w:tr>
      <w:tr w14:paraId="410F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8F2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33F6">
            <w:pPr>
              <w:rPr>
                <w:rFonts w:hint="eastAsia" w:ascii="宋体" w:hAnsi="宋体" w:eastAsia="宋体" w:cs="宋体"/>
                <w:i w:val="0"/>
                <w:iCs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C0F">
            <w:pPr>
              <w:rPr>
                <w:rFonts w:hint="eastAsia" w:ascii="宋体" w:hAnsi="宋体" w:eastAsia="宋体" w:cs="宋体"/>
                <w:i w:val="0"/>
                <w:iCs w:val="0"/>
                <w:color w:val="000000"/>
                <w:sz w:val="18"/>
                <w:szCs w:val="18"/>
                <w:u w:val="none"/>
              </w:rPr>
            </w:pPr>
          </w:p>
        </w:tc>
      </w:tr>
      <w:tr w14:paraId="6E18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4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B603E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35C0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E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3B706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3FC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4D43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DE6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8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813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3118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2A817D01">
      <w:pPr>
        <w:spacing w:line="600" w:lineRule="exact"/>
        <w:jc w:val="both"/>
        <w:outlineLvl w:val="0"/>
        <w:rPr>
          <w:rFonts w:hint="eastAsia"/>
          <w:sz w:val="32"/>
          <w:szCs w:val="32"/>
        </w:rPr>
      </w:pPr>
    </w:p>
    <w:p w14:paraId="391CC74C">
      <w:pPr>
        <w:spacing w:line="600" w:lineRule="exact"/>
        <w:jc w:val="both"/>
        <w:outlineLvl w:val="0"/>
        <w:rPr>
          <w:rFonts w:hint="eastAsia"/>
          <w:sz w:val="32"/>
          <w:szCs w:val="32"/>
        </w:rPr>
      </w:pPr>
    </w:p>
    <w:p w14:paraId="03318152">
      <w:pPr>
        <w:spacing w:line="600" w:lineRule="exact"/>
        <w:jc w:val="both"/>
        <w:outlineLvl w:val="0"/>
        <w:rPr>
          <w:rFonts w:hint="eastAsia"/>
          <w:sz w:val="32"/>
          <w:szCs w:val="32"/>
        </w:rPr>
      </w:pPr>
    </w:p>
    <w:p w14:paraId="76375C2A">
      <w:pPr>
        <w:spacing w:line="600" w:lineRule="exact"/>
        <w:jc w:val="both"/>
        <w:outlineLvl w:val="0"/>
        <w:rPr>
          <w:rFonts w:hint="eastAsia"/>
          <w:sz w:val="32"/>
          <w:szCs w:val="32"/>
        </w:rPr>
      </w:pPr>
    </w:p>
    <w:p w14:paraId="038D15A5">
      <w:pPr>
        <w:spacing w:line="600" w:lineRule="exact"/>
        <w:jc w:val="both"/>
        <w:outlineLvl w:val="0"/>
        <w:rPr>
          <w:rFonts w:hint="eastAsia"/>
          <w:sz w:val="32"/>
          <w:szCs w:val="32"/>
        </w:rPr>
      </w:pPr>
    </w:p>
    <w:p w14:paraId="4F9ADDEC">
      <w:pPr>
        <w:spacing w:line="600" w:lineRule="exact"/>
        <w:jc w:val="both"/>
        <w:outlineLvl w:val="0"/>
        <w:rPr>
          <w:rFonts w:hint="eastAsia"/>
          <w:sz w:val="32"/>
          <w:szCs w:val="32"/>
        </w:rPr>
      </w:pPr>
    </w:p>
    <w:p w14:paraId="023FE689">
      <w:pPr>
        <w:spacing w:line="600" w:lineRule="exact"/>
        <w:jc w:val="both"/>
        <w:outlineLvl w:val="0"/>
        <w:rPr>
          <w:rFonts w:hint="eastAsia"/>
          <w:sz w:val="32"/>
          <w:szCs w:val="32"/>
        </w:rPr>
      </w:pPr>
    </w:p>
    <w:p w14:paraId="12E50C54">
      <w:pPr>
        <w:spacing w:line="600" w:lineRule="exact"/>
        <w:jc w:val="both"/>
        <w:outlineLvl w:val="0"/>
        <w:rPr>
          <w:rFonts w:hint="eastAsia"/>
          <w:sz w:val="32"/>
          <w:szCs w:val="32"/>
        </w:rPr>
      </w:pPr>
    </w:p>
    <w:p w14:paraId="13373134">
      <w:pPr>
        <w:spacing w:line="600" w:lineRule="exact"/>
        <w:jc w:val="both"/>
        <w:outlineLvl w:val="0"/>
        <w:rPr>
          <w:rFonts w:hint="eastAsia"/>
          <w:sz w:val="32"/>
          <w:szCs w:val="32"/>
        </w:rPr>
      </w:pPr>
    </w:p>
    <w:p w14:paraId="64D74867">
      <w:pPr>
        <w:spacing w:line="600" w:lineRule="exact"/>
        <w:jc w:val="both"/>
        <w:outlineLvl w:val="0"/>
        <w:rPr>
          <w:rFonts w:hint="eastAsia"/>
          <w:sz w:val="32"/>
          <w:szCs w:val="32"/>
        </w:rPr>
      </w:pPr>
    </w:p>
    <w:p w14:paraId="63B8E2FD">
      <w:pPr>
        <w:spacing w:line="600" w:lineRule="exact"/>
        <w:jc w:val="both"/>
        <w:outlineLvl w:val="0"/>
        <w:rPr>
          <w:rFonts w:hint="eastAsia"/>
          <w:sz w:val="32"/>
          <w:szCs w:val="32"/>
        </w:rPr>
      </w:pPr>
    </w:p>
    <w:p w14:paraId="66BFFB0D">
      <w:pPr>
        <w:spacing w:line="600" w:lineRule="exact"/>
        <w:jc w:val="both"/>
        <w:outlineLvl w:val="0"/>
        <w:rPr>
          <w:rFonts w:hint="eastAsia"/>
          <w:sz w:val="32"/>
          <w:szCs w:val="32"/>
        </w:rPr>
      </w:pPr>
    </w:p>
    <w:p w14:paraId="5A9291AA">
      <w:pPr>
        <w:spacing w:line="600" w:lineRule="exact"/>
        <w:jc w:val="both"/>
        <w:outlineLvl w:val="0"/>
        <w:rPr>
          <w:rFonts w:hint="eastAsia"/>
          <w:sz w:val="32"/>
          <w:szCs w:val="32"/>
        </w:rPr>
      </w:pPr>
    </w:p>
    <w:p w14:paraId="70AA7440">
      <w:pPr>
        <w:spacing w:line="600" w:lineRule="exact"/>
        <w:jc w:val="both"/>
        <w:outlineLvl w:val="0"/>
        <w:rPr>
          <w:rFonts w:hint="eastAsia"/>
          <w:sz w:val="32"/>
          <w:szCs w:val="32"/>
        </w:rPr>
      </w:pPr>
    </w:p>
    <w:p w14:paraId="62DF7BE5">
      <w:pPr>
        <w:spacing w:line="600" w:lineRule="exact"/>
        <w:jc w:val="both"/>
        <w:outlineLvl w:val="0"/>
        <w:rPr>
          <w:rFonts w:hint="eastAsia"/>
          <w:sz w:val="32"/>
          <w:szCs w:val="32"/>
        </w:rPr>
      </w:pPr>
    </w:p>
    <w:tbl>
      <w:tblPr>
        <w:tblStyle w:val="14"/>
        <w:tblpPr w:leftFromText="180" w:rightFromText="180" w:vertAnchor="text" w:horzAnchor="page" w:tblpX="1537" w:tblpY="57"/>
        <w:tblOverlap w:val="never"/>
        <w:tblW w:w="9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63"/>
        <w:gridCol w:w="1128"/>
        <w:gridCol w:w="1397"/>
        <w:gridCol w:w="436"/>
        <w:gridCol w:w="576"/>
        <w:gridCol w:w="756"/>
        <w:gridCol w:w="846"/>
        <w:gridCol w:w="486"/>
        <w:gridCol w:w="396"/>
        <w:gridCol w:w="1460"/>
      </w:tblGrid>
      <w:tr w14:paraId="038F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8FFAA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FF6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DCD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527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51172423Y000008615543-代建项目工作经费</w:t>
            </w:r>
          </w:p>
        </w:tc>
      </w:tr>
      <w:tr w14:paraId="4E59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5D8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766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39" w:type="dxa"/>
            <w:tcBorders>
              <w:top w:val="nil"/>
              <w:left w:val="nil"/>
              <w:bottom w:val="nil"/>
              <w:right w:val="nil"/>
            </w:tcBorders>
            <w:shd w:val="clear" w:color="auto" w:fill="auto"/>
            <w:vAlign w:val="center"/>
          </w:tcPr>
          <w:p w14:paraId="2607981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CF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312D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3C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277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63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9B5B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847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9517">
            <w:pPr>
              <w:rPr>
                <w:rFonts w:hint="eastAsia" w:ascii="宋体" w:hAnsi="宋体" w:eastAsia="宋体" w:cs="宋体"/>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E0DA">
            <w:pPr>
              <w:rPr>
                <w:rFonts w:hint="eastAsia" w:ascii="宋体" w:hAnsi="宋体" w:eastAsia="宋体" w:cs="宋体"/>
                <w:i w:val="0"/>
                <w:iCs w:val="0"/>
                <w:color w:val="000000"/>
                <w:sz w:val="18"/>
                <w:szCs w:val="18"/>
                <w:u w:val="none"/>
              </w:rPr>
            </w:pPr>
          </w:p>
        </w:tc>
        <w:tc>
          <w:tcPr>
            <w:tcW w:w="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EF9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确保2023年代建项目顺利实施，全面完成2023年代建项目任务。切实做好防止超概算、超工期、控制好代建项目质量。</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797E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402C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4DFA2">
            <w:pP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A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18326B">
            <w:pPr>
              <w:rPr>
                <w:rFonts w:hint="eastAsia" w:ascii="宋体" w:hAnsi="宋体" w:eastAsia="宋体" w:cs="宋体"/>
                <w:i w:val="0"/>
                <w:iCs w:val="0"/>
                <w:color w:val="000000"/>
                <w:sz w:val="18"/>
                <w:szCs w:val="18"/>
                <w:u w:val="none"/>
              </w:rPr>
            </w:pPr>
          </w:p>
        </w:tc>
      </w:tr>
      <w:tr w14:paraId="5115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6F8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F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5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6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22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E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A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7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AE2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B90E">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6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4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C5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3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CD4D">
            <w:pPr>
              <w:jc w:val="center"/>
              <w:rPr>
                <w:rFonts w:hint="eastAsia" w:ascii="宋体" w:hAnsi="宋体" w:eastAsia="宋体" w:cs="宋体"/>
                <w:i w:val="0"/>
                <w:iCs w:val="0"/>
                <w:color w:val="000000"/>
                <w:sz w:val="18"/>
                <w:szCs w:val="18"/>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2196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4D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42B2">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5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2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CD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33.80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7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5A1F">
            <w:pPr>
              <w:rPr>
                <w:rFonts w:hint="eastAsia" w:ascii="黑体" w:hAnsi="黑体" w:eastAsia="黑体" w:cs="黑体"/>
                <w:i/>
                <w:iCs/>
                <w:color w:val="000000"/>
                <w:sz w:val="18"/>
                <w:szCs w:val="18"/>
                <w:u w:val="none"/>
              </w:rPr>
            </w:pPr>
          </w:p>
        </w:tc>
      </w:tr>
      <w:tr w14:paraId="4780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DA9E">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B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E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C3A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3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3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198B">
            <w:pPr>
              <w:rPr>
                <w:rFonts w:hint="eastAsia" w:ascii="黑体" w:hAnsi="黑体" w:eastAsia="黑体" w:cs="黑体"/>
                <w:i/>
                <w:iCs/>
                <w:color w:val="000000"/>
                <w:sz w:val="18"/>
                <w:szCs w:val="18"/>
                <w:u w:val="none"/>
              </w:rPr>
            </w:pPr>
          </w:p>
        </w:tc>
      </w:tr>
      <w:tr w14:paraId="771A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F52D">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2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D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46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3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6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7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AE5DE">
            <w:pPr>
              <w:rPr>
                <w:rFonts w:hint="eastAsia" w:ascii="黑体" w:hAnsi="黑体" w:eastAsia="黑体" w:cs="黑体"/>
                <w:i/>
                <w:iCs/>
                <w:color w:val="000000"/>
                <w:sz w:val="18"/>
                <w:szCs w:val="18"/>
                <w:u w:val="none"/>
              </w:rPr>
            </w:pPr>
          </w:p>
        </w:tc>
      </w:tr>
      <w:tr w14:paraId="3F94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7FC1">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7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850">
            <w:pPr>
              <w:jc w:val="center"/>
              <w:rPr>
                <w:rFonts w:hint="eastAsia" w:ascii="微软雅黑" w:hAnsi="微软雅黑" w:eastAsia="微软雅黑" w:cs="微软雅黑"/>
                <w:i/>
                <w:iCs/>
                <w:color w:val="000000"/>
                <w:sz w:val="16"/>
                <w:szCs w:val="16"/>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69E1">
            <w:pPr>
              <w:jc w:val="center"/>
              <w:rPr>
                <w:rFonts w:hint="eastAsia" w:ascii="微软雅黑" w:hAnsi="微软雅黑" w:eastAsia="微软雅黑" w:cs="微软雅黑"/>
                <w:i/>
                <w:iCs/>
                <w:color w:val="000000"/>
                <w:sz w:val="16"/>
                <w:szCs w:val="16"/>
                <w:u w:val="none"/>
              </w:rPr>
            </w:pPr>
          </w:p>
        </w:tc>
        <w:tc>
          <w:tcPr>
            <w:tcW w:w="1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CEB99">
            <w:pPr>
              <w:jc w:val="center"/>
              <w:rPr>
                <w:rFonts w:hint="eastAsia" w:ascii="微软雅黑" w:hAnsi="微软雅黑" w:eastAsia="微软雅黑" w:cs="微软雅黑"/>
                <w:i/>
                <w:iCs/>
                <w:color w:val="000000"/>
                <w:sz w:val="16"/>
                <w:szCs w:val="16"/>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564">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5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FD67">
            <w:pPr>
              <w:rPr>
                <w:rFonts w:hint="eastAsia" w:ascii="黑体" w:hAnsi="黑体" w:eastAsia="黑体" w:cs="黑体"/>
                <w:i/>
                <w:iCs/>
                <w:color w:val="000000"/>
                <w:sz w:val="18"/>
                <w:szCs w:val="18"/>
                <w:u w:val="none"/>
              </w:rPr>
            </w:pPr>
          </w:p>
        </w:tc>
      </w:tr>
      <w:tr w14:paraId="5C40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92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5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C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6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9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3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8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7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E06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099A">
            <w:pPr>
              <w:jc w:val="center"/>
              <w:rPr>
                <w:rFonts w:hint="eastAsia" w:ascii="宋体" w:hAnsi="宋体" w:eastAsia="宋体" w:cs="宋体"/>
                <w:i w:val="0"/>
                <w:iCs w:val="0"/>
                <w:color w:val="000000"/>
                <w:sz w:val="18"/>
                <w:szCs w:val="18"/>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9F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0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完成代建代建项目个数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C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C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F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3EA">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9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A0CE">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1B8">
            <w:pPr>
              <w:jc w:val="center"/>
              <w:rPr>
                <w:rFonts w:hint="eastAsia" w:ascii="微软雅黑" w:hAnsi="微软雅黑" w:eastAsia="微软雅黑" w:cs="微软雅黑"/>
                <w:i/>
                <w:iCs/>
                <w:color w:val="000000"/>
                <w:sz w:val="16"/>
                <w:szCs w:val="16"/>
                <w:u w:val="none"/>
              </w:rPr>
            </w:pPr>
          </w:p>
        </w:tc>
      </w:tr>
      <w:tr w14:paraId="18ED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ACAE">
            <w:pPr>
              <w:jc w:val="center"/>
              <w:rPr>
                <w:rFonts w:hint="eastAsia" w:ascii="宋体" w:hAnsi="宋体" w:eastAsia="宋体" w:cs="宋体"/>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374">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3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代建项目达到质量验收标准个数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0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B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8CD6">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4019">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8505">
            <w:pPr>
              <w:jc w:val="center"/>
              <w:rPr>
                <w:rFonts w:hint="eastAsia" w:ascii="微软雅黑" w:hAnsi="微软雅黑" w:eastAsia="微软雅黑" w:cs="微软雅黑"/>
                <w:i/>
                <w:iCs/>
                <w:color w:val="000000"/>
                <w:sz w:val="16"/>
                <w:szCs w:val="16"/>
                <w:u w:val="none"/>
              </w:rPr>
            </w:pPr>
          </w:p>
        </w:tc>
      </w:tr>
      <w:tr w14:paraId="0EE8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CF3C">
            <w:pPr>
              <w:jc w:val="center"/>
              <w:rPr>
                <w:rFonts w:hint="eastAsia" w:ascii="宋体" w:hAnsi="宋体" w:eastAsia="宋体" w:cs="宋体"/>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B4D4">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6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代建项目规定时间内完成情况</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2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E520">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0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ECD9">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324">
            <w:pPr>
              <w:jc w:val="center"/>
              <w:rPr>
                <w:rFonts w:hint="eastAsia" w:ascii="微软雅黑" w:hAnsi="微软雅黑" w:eastAsia="微软雅黑" w:cs="微软雅黑"/>
                <w:i/>
                <w:iCs/>
                <w:color w:val="000000"/>
                <w:sz w:val="16"/>
                <w:szCs w:val="16"/>
                <w:u w:val="none"/>
              </w:rPr>
            </w:pPr>
          </w:p>
        </w:tc>
      </w:tr>
      <w:tr w14:paraId="2AEE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A391">
            <w:pPr>
              <w:jc w:val="center"/>
              <w:rPr>
                <w:rFonts w:hint="eastAsia" w:ascii="宋体" w:hAnsi="宋体" w:eastAsia="宋体" w:cs="宋体"/>
                <w:i w:val="0"/>
                <w:iCs w:val="0"/>
                <w:color w:val="000000"/>
                <w:sz w:val="18"/>
                <w:szCs w:val="18"/>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A6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完成固定资产投资额</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7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3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FBCF">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0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B4D4">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47BB">
            <w:pPr>
              <w:jc w:val="center"/>
              <w:rPr>
                <w:rFonts w:hint="eastAsia" w:ascii="微软雅黑" w:hAnsi="微软雅黑" w:eastAsia="微软雅黑" w:cs="微软雅黑"/>
                <w:i/>
                <w:iCs/>
                <w:color w:val="000000"/>
                <w:sz w:val="16"/>
                <w:szCs w:val="16"/>
                <w:u w:val="none"/>
              </w:rPr>
            </w:pPr>
          </w:p>
        </w:tc>
      </w:tr>
      <w:tr w14:paraId="6C71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8A21">
            <w:pPr>
              <w:jc w:val="center"/>
              <w:rPr>
                <w:rFonts w:hint="eastAsia" w:ascii="宋体" w:hAnsi="宋体" w:eastAsia="宋体" w:cs="宋体"/>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CD9B">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民生工程完成及人民群众满意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17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C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D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8FF">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2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DE0">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4FD">
            <w:pPr>
              <w:jc w:val="center"/>
              <w:rPr>
                <w:rFonts w:hint="eastAsia" w:ascii="微软雅黑" w:hAnsi="微软雅黑" w:eastAsia="微软雅黑" w:cs="微软雅黑"/>
                <w:i/>
                <w:iCs/>
                <w:color w:val="000000"/>
                <w:sz w:val="16"/>
                <w:szCs w:val="16"/>
                <w:u w:val="none"/>
              </w:rPr>
            </w:pPr>
          </w:p>
        </w:tc>
      </w:tr>
      <w:tr w14:paraId="707A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02F0">
            <w:pPr>
              <w:jc w:val="center"/>
              <w:rPr>
                <w:rFonts w:hint="eastAsia" w:ascii="宋体" w:hAnsi="宋体" w:eastAsia="宋体" w:cs="宋体"/>
                <w:i w:val="0"/>
                <w:iCs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代建项目成果社会满意度测评达到百分比</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5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D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D5F">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6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7DC">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D2CC">
            <w:pPr>
              <w:jc w:val="center"/>
              <w:rPr>
                <w:rFonts w:hint="eastAsia" w:ascii="微软雅黑" w:hAnsi="微软雅黑" w:eastAsia="微软雅黑" w:cs="微软雅黑"/>
                <w:i/>
                <w:iCs/>
                <w:color w:val="000000"/>
                <w:sz w:val="16"/>
                <w:szCs w:val="16"/>
                <w:u w:val="none"/>
              </w:rPr>
            </w:pPr>
          </w:p>
        </w:tc>
      </w:tr>
      <w:tr w14:paraId="4ECA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6AD6">
            <w:pPr>
              <w:jc w:val="center"/>
              <w:rPr>
                <w:rFonts w:hint="eastAsia" w:ascii="宋体" w:hAnsi="宋体" w:eastAsia="宋体" w:cs="宋体"/>
                <w:i w:val="0"/>
                <w:iCs w:val="0"/>
                <w:color w:val="000000"/>
                <w:sz w:val="18"/>
                <w:szCs w:val="18"/>
                <w:u w:val="none"/>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74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01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8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运行费用成本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6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F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3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B6A1">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D1DF">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9D02">
            <w:pPr>
              <w:jc w:val="center"/>
              <w:rPr>
                <w:rFonts w:hint="eastAsia" w:ascii="微软雅黑" w:hAnsi="微软雅黑" w:eastAsia="微软雅黑" w:cs="微软雅黑"/>
                <w:i/>
                <w:iCs/>
                <w:color w:val="000000"/>
                <w:sz w:val="16"/>
                <w:szCs w:val="16"/>
                <w:u w:val="none"/>
              </w:rPr>
            </w:pPr>
          </w:p>
        </w:tc>
      </w:tr>
      <w:tr w14:paraId="3938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CE41E">
            <w:pPr>
              <w:jc w:val="center"/>
              <w:rPr>
                <w:rFonts w:hint="eastAsia" w:ascii="宋体" w:hAnsi="宋体" w:eastAsia="宋体" w:cs="宋体"/>
                <w:i w:val="0"/>
                <w:iCs w:val="0"/>
                <w:color w:val="000000"/>
                <w:sz w:val="18"/>
                <w:szCs w:val="18"/>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7FC6">
            <w:pPr>
              <w:jc w:val="cente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A918">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运行劳务成本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A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950">
            <w:pPr>
              <w:jc w:val="center"/>
              <w:rPr>
                <w:rFonts w:hint="eastAsia" w:ascii="微软雅黑" w:hAnsi="微软雅黑" w:eastAsia="微软雅黑" w:cs="微软雅黑"/>
                <w:i/>
                <w:iCs/>
                <w:color w:val="000000"/>
                <w:sz w:val="16"/>
                <w:szCs w:val="16"/>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5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1C37">
            <w:pPr>
              <w:jc w:val="cente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A64D">
            <w:pPr>
              <w:jc w:val="center"/>
              <w:rPr>
                <w:rFonts w:hint="eastAsia" w:ascii="微软雅黑" w:hAnsi="微软雅黑" w:eastAsia="微软雅黑" w:cs="微软雅黑"/>
                <w:i/>
                <w:iCs/>
                <w:color w:val="000000"/>
                <w:sz w:val="16"/>
                <w:szCs w:val="16"/>
                <w:u w:val="none"/>
              </w:rPr>
            </w:pPr>
          </w:p>
        </w:tc>
      </w:tr>
      <w:tr w14:paraId="2E5C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9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4A9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C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DE73">
            <w:pPr>
              <w:rPr>
                <w:rFonts w:hint="eastAsia" w:ascii="宋体" w:hAnsi="宋体" w:eastAsia="宋体" w:cs="宋体"/>
                <w:i w:val="0"/>
                <w:iCs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DCBB">
            <w:pPr>
              <w:rPr>
                <w:rFonts w:hint="eastAsia" w:ascii="宋体" w:hAnsi="宋体" w:eastAsia="宋体" w:cs="宋体"/>
                <w:i w:val="0"/>
                <w:iCs w:val="0"/>
                <w:color w:val="000000"/>
                <w:sz w:val="18"/>
                <w:szCs w:val="18"/>
                <w:u w:val="none"/>
              </w:rPr>
            </w:pPr>
          </w:p>
        </w:tc>
      </w:tr>
      <w:tr w14:paraId="27F3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3D4D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492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51AB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423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C671F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DE9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E47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EB26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0953A47">
      <w:pPr>
        <w:spacing w:line="600" w:lineRule="exact"/>
        <w:jc w:val="both"/>
        <w:outlineLvl w:val="0"/>
        <w:rPr>
          <w:rFonts w:hint="eastAsia"/>
          <w:sz w:val="32"/>
          <w:szCs w:val="32"/>
        </w:rPr>
      </w:pPr>
    </w:p>
    <w:p w14:paraId="1A2CC56E">
      <w:pPr>
        <w:spacing w:line="600" w:lineRule="exact"/>
        <w:jc w:val="both"/>
        <w:outlineLvl w:val="0"/>
        <w:rPr>
          <w:rFonts w:hint="eastAsia"/>
          <w:sz w:val="32"/>
          <w:szCs w:val="32"/>
        </w:rPr>
      </w:pPr>
    </w:p>
    <w:p w14:paraId="12247948">
      <w:pPr>
        <w:spacing w:line="600" w:lineRule="exact"/>
        <w:jc w:val="both"/>
        <w:outlineLvl w:val="0"/>
        <w:rPr>
          <w:rFonts w:hint="eastAsia"/>
          <w:sz w:val="32"/>
          <w:szCs w:val="32"/>
        </w:rPr>
      </w:pPr>
    </w:p>
    <w:p w14:paraId="14E598EB">
      <w:pPr>
        <w:spacing w:line="600" w:lineRule="exact"/>
        <w:jc w:val="both"/>
        <w:outlineLvl w:val="0"/>
        <w:rPr>
          <w:rFonts w:hint="eastAsia"/>
          <w:sz w:val="32"/>
          <w:szCs w:val="32"/>
        </w:rPr>
      </w:pPr>
    </w:p>
    <w:p w14:paraId="117043CD">
      <w:pPr>
        <w:spacing w:line="600" w:lineRule="exact"/>
        <w:jc w:val="both"/>
        <w:outlineLvl w:val="0"/>
        <w:rPr>
          <w:rFonts w:hint="eastAsia"/>
          <w:sz w:val="32"/>
          <w:szCs w:val="32"/>
        </w:rPr>
      </w:pPr>
    </w:p>
    <w:p w14:paraId="4193A287">
      <w:pPr>
        <w:spacing w:line="600" w:lineRule="exact"/>
        <w:jc w:val="both"/>
        <w:outlineLvl w:val="0"/>
        <w:rPr>
          <w:rFonts w:hint="eastAsia"/>
          <w:sz w:val="32"/>
          <w:szCs w:val="32"/>
        </w:rPr>
      </w:pPr>
    </w:p>
    <w:p w14:paraId="682CCF11">
      <w:pPr>
        <w:spacing w:line="600" w:lineRule="exact"/>
        <w:jc w:val="both"/>
        <w:outlineLvl w:val="0"/>
        <w:rPr>
          <w:rFonts w:hint="eastAsia"/>
          <w:sz w:val="32"/>
          <w:szCs w:val="32"/>
        </w:rPr>
      </w:pPr>
    </w:p>
    <w:p w14:paraId="680C5A4E">
      <w:pPr>
        <w:spacing w:line="600" w:lineRule="exact"/>
        <w:jc w:val="both"/>
        <w:outlineLvl w:val="0"/>
        <w:rPr>
          <w:rFonts w:hint="eastAsia"/>
          <w:sz w:val="32"/>
          <w:szCs w:val="32"/>
        </w:rPr>
      </w:pPr>
    </w:p>
    <w:p w14:paraId="6DEF919C">
      <w:pPr>
        <w:spacing w:line="600" w:lineRule="exact"/>
        <w:jc w:val="both"/>
        <w:outlineLvl w:val="0"/>
        <w:rPr>
          <w:rFonts w:hint="eastAsia"/>
          <w:sz w:val="32"/>
          <w:szCs w:val="32"/>
        </w:rPr>
      </w:pPr>
    </w:p>
    <w:p w14:paraId="54B829BE">
      <w:pPr>
        <w:spacing w:line="600" w:lineRule="exact"/>
        <w:jc w:val="both"/>
        <w:outlineLvl w:val="0"/>
        <w:rPr>
          <w:rFonts w:hint="eastAsia"/>
          <w:sz w:val="32"/>
          <w:szCs w:val="32"/>
        </w:rPr>
      </w:pPr>
    </w:p>
    <w:p w14:paraId="3AAA7812">
      <w:pPr>
        <w:spacing w:line="600" w:lineRule="exact"/>
        <w:jc w:val="both"/>
        <w:outlineLvl w:val="0"/>
        <w:rPr>
          <w:rFonts w:hint="eastAsia"/>
          <w:sz w:val="32"/>
          <w:szCs w:val="32"/>
        </w:rPr>
      </w:pPr>
    </w:p>
    <w:p w14:paraId="29C9B676">
      <w:pPr>
        <w:spacing w:line="600" w:lineRule="exact"/>
        <w:jc w:val="both"/>
        <w:outlineLvl w:val="0"/>
        <w:rPr>
          <w:rFonts w:hint="eastAsia"/>
          <w:sz w:val="32"/>
          <w:szCs w:val="32"/>
        </w:rPr>
      </w:pPr>
    </w:p>
    <w:p w14:paraId="78B3F8C8">
      <w:pPr>
        <w:spacing w:line="600" w:lineRule="exact"/>
        <w:jc w:val="both"/>
        <w:outlineLvl w:val="0"/>
        <w:rPr>
          <w:rFonts w:hint="eastAsia"/>
          <w:sz w:val="32"/>
          <w:szCs w:val="32"/>
        </w:rPr>
      </w:pPr>
    </w:p>
    <w:tbl>
      <w:tblPr>
        <w:tblStyle w:val="14"/>
        <w:tblpPr w:leftFromText="180" w:rightFromText="180" w:vertAnchor="text" w:horzAnchor="page" w:tblpX="1477" w:tblpY="368"/>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395"/>
        <w:gridCol w:w="1215"/>
        <w:gridCol w:w="1532"/>
        <w:gridCol w:w="454"/>
        <w:gridCol w:w="415"/>
        <w:gridCol w:w="415"/>
        <w:gridCol w:w="885"/>
        <w:gridCol w:w="508"/>
        <w:gridCol w:w="414"/>
        <w:gridCol w:w="1585"/>
      </w:tblGrid>
      <w:tr w14:paraId="1E6B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94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9E04C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CB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D0C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6342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51172424R000010291706-基础绩效奖（事业）</w:t>
            </w:r>
          </w:p>
        </w:tc>
      </w:tr>
      <w:tr w14:paraId="7F13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D8A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7A83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885" w:type="dxa"/>
            <w:tcBorders>
              <w:top w:val="nil"/>
              <w:left w:val="nil"/>
              <w:bottom w:val="nil"/>
              <w:right w:val="nil"/>
            </w:tcBorders>
            <w:shd w:val="clear" w:color="auto" w:fill="auto"/>
            <w:vAlign w:val="center"/>
          </w:tcPr>
          <w:p w14:paraId="2B7C803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A3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6854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60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BAD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B4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687E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52A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BAA1C">
            <w:pPr>
              <w:rPr>
                <w:rFonts w:hint="eastAsia" w:ascii="宋体" w:hAnsi="宋体" w:eastAsia="宋体" w:cs="宋体"/>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49B2">
            <w:pPr>
              <w:rPr>
                <w:rFonts w:hint="eastAsia" w:ascii="宋体" w:hAnsi="宋体" w:eastAsia="宋体" w:cs="宋体"/>
                <w:i w:val="0"/>
                <w:iCs w:val="0"/>
                <w:color w:val="000000"/>
                <w:sz w:val="18"/>
                <w:szCs w:val="18"/>
                <w:u w:val="none"/>
              </w:rPr>
            </w:pPr>
          </w:p>
        </w:tc>
        <w:tc>
          <w:tcPr>
            <w:tcW w:w="4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9D1A6">
            <w:pPr>
              <w:rPr>
                <w:rFonts w:hint="eastAsia" w:ascii="宋体" w:hAnsi="宋体" w:eastAsia="宋体" w:cs="宋体"/>
                <w:i w:val="0"/>
                <w:iCs w:val="0"/>
                <w:color w:val="000000"/>
                <w:sz w:val="18"/>
                <w:szCs w:val="18"/>
                <w:u w:val="none"/>
              </w:rPr>
            </w:pPr>
          </w:p>
        </w:tc>
        <w:tc>
          <w:tcPr>
            <w:tcW w:w="3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A26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5575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429B4">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4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C0A2FA">
            <w:pPr>
              <w:rPr>
                <w:rFonts w:hint="eastAsia" w:ascii="宋体" w:hAnsi="宋体" w:eastAsia="宋体" w:cs="宋体"/>
                <w:i w:val="0"/>
                <w:iCs w:val="0"/>
                <w:color w:val="000000"/>
                <w:sz w:val="18"/>
                <w:szCs w:val="18"/>
                <w:u w:val="none"/>
              </w:rPr>
            </w:pPr>
          </w:p>
        </w:tc>
      </w:tr>
      <w:tr w14:paraId="23AA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5A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0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F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C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4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48F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355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6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4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B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90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E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25A">
            <w:pPr>
              <w:jc w:val="center"/>
              <w:rPr>
                <w:rFonts w:hint="eastAsia" w:ascii="宋体" w:hAnsi="宋体" w:eastAsia="宋体" w:cs="宋体"/>
                <w:i w:val="0"/>
                <w:iCs w:val="0"/>
                <w:color w:val="000000"/>
                <w:sz w:val="18"/>
                <w:szCs w:val="18"/>
                <w:u w:val="none"/>
              </w:rPr>
            </w:pP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0744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CD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4358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9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CC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2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F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F6C5">
            <w:pPr>
              <w:rPr>
                <w:rFonts w:hint="eastAsia" w:ascii="黑体" w:hAnsi="黑体" w:eastAsia="黑体" w:cs="黑体"/>
                <w:i/>
                <w:iCs/>
                <w:color w:val="000000"/>
                <w:sz w:val="18"/>
                <w:szCs w:val="18"/>
                <w:u w:val="none"/>
              </w:rPr>
            </w:pPr>
          </w:p>
        </w:tc>
      </w:tr>
      <w:tr w14:paraId="6D62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279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E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8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A1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A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E9A2F">
            <w:pPr>
              <w:rPr>
                <w:rFonts w:hint="eastAsia" w:ascii="黑体" w:hAnsi="黑体" w:eastAsia="黑体" w:cs="黑体"/>
                <w:i/>
                <w:iCs/>
                <w:color w:val="000000"/>
                <w:sz w:val="18"/>
                <w:szCs w:val="18"/>
                <w:u w:val="none"/>
              </w:rPr>
            </w:pPr>
          </w:p>
        </w:tc>
      </w:tr>
      <w:tr w14:paraId="0358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D12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7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C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F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29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9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F6E6">
            <w:pPr>
              <w:rPr>
                <w:rFonts w:hint="eastAsia" w:ascii="黑体" w:hAnsi="黑体" w:eastAsia="黑体" w:cs="黑体"/>
                <w:i/>
                <w:iCs/>
                <w:color w:val="000000"/>
                <w:sz w:val="18"/>
                <w:szCs w:val="18"/>
                <w:u w:val="none"/>
              </w:rPr>
            </w:pPr>
          </w:p>
        </w:tc>
      </w:tr>
      <w:tr w14:paraId="2C14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07C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F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6ABD">
            <w:pPr>
              <w:jc w:val="center"/>
              <w:rPr>
                <w:rFonts w:hint="eastAsia" w:ascii="微软雅黑" w:hAnsi="微软雅黑" w:eastAsia="微软雅黑" w:cs="微软雅黑"/>
                <w:i/>
                <w:iCs/>
                <w:color w:val="000000"/>
                <w:sz w:val="16"/>
                <w:szCs w:val="16"/>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96A">
            <w:pPr>
              <w:jc w:val="center"/>
              <w:rPr>
                <w:rFonts w:hint="eastAsia" w:ascii="微软雅黑" w:hAnsi="微软雅黑" w:eastAsia="微软雅黑" w:cs="微软雅黑"/>
                <w:i/>
                <w:iCs/>
                <w:color w:val="000000"/>
                <w:sz w:val="16"/>
                <w:szCs w:val="16"/>
                <w:u w:val="none"/>
              </w:rPr>
            </w:pPr>
          </w:p>
        </w:tc>
        <w:tc>
          <w:tcPr>
            <w:tcW w:w="1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47FA0">
            <w:pPr>
              <w:jc w:val="center"/>
              <w:rPr>
                <w:rFonts w:hint="eastAsia" w:ascii="微软雅黑" w:hAnsi="微软雅黑" w:eastAsia="微软雅黑" w:cs="微软雅黑"/>
                <w:i/>
                <w:iCs/>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A05">
            <w:pPr>
              <w:jc w:val="center"/>
              <w:rPr>
                <w:rFonts w:hint="eastAsia" w:ascii="微软雅黑" w:hAnsi="微软雅黑" w:eastAsia="微软雅黑" w:cs="微软雅黑"/>
                <w:i/>
                <w:iCs/>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95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C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DFF67">
            <w:pPr>
              <w:rPr>
                <w:rFonts w:hint="eastAsia" w:ascii="黑体" w:hAnsi="黑体" w:eastAsia="黑体" w:cs="黑体"/>
                <w:i/>
                <w:iCs/>
                <w:color w:val="000000"/>
                <w:sz w:val="18"/>
                <w:szCs w:val="18"/>
                <w:u w:val="none"/>
              </w:rPr>
            </w:pPr>
          </w:p>
        </w:tc>
      </w:tr>
      <w:tr w14:paraId="7557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D9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F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4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9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A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37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AD2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4B2">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5F0F">
            <w:pPr>
              <w:jc w:val="center"/>
              <w:rPr>
                <w:rFonts w:hint="eastAsia" w:ascii="宋体" w:hAnsi="宋体" w:eastAsia="宋体" w:cs="宋体"/>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93D">
            <w:pPr>
              <w:jc w:val="center"/>
              <w:rPr>
                <w:rFonts w:hint="eastAsia" w:ascii="宋体" w:hAnsi="宋体" w:eastAsia="宋体" w:cs="宋体"/>
                <w:i w:val="0"/>
                <w:iCs w:val="0"/>
                <w:color w:val="000000"/>
                <w:sz w:val="18"/>
                <w:szCs w:val="18"/>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595">
            <w:pPr>
              <w:jc w:val="center"/>
              <w:rPr>
                <w:rFonts w:hint="eastAsia" w:ascii="宋体" w:hAnsi="宋体" w:eastAsia="宋体" w:cs="宋体"/>
                <w:i w:val="0"/>
                <w:iCs w:val="0"/>
                <w:color w:val="000000"/>
                <w:sz w:val="18"/>
                <w:szCs w:val="18"/>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5CB">
            <w:pPr>
              <w:jc w:val="center"/>
              <w:rPr>
                <w:rFonts w:hint="eastAsia" w:ascii="宋体" w:hAnsi="宋体" w:eastAsia="宋体" w:cs="宋体"/>
                <w:i w:val="0"/>
                <w:iCs w:val="0"/>
                <w:color w:val="000000"/>
                <w:sz w:val="18"/>
                <w:szCs w:val="18"/>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5A1C">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3639">
            <w:pPr>
              <w:jc w:val="center"/>
              <w:rPr>
                <w:rFonts w:hint="eastAsia" w:ascii="微软雅黑" w:hAnsi="微软雅黑" w:eastAsia="微软雅黑" w:cs="微软雅黑"/>
                <w:i/>
                <w:iCs/>
                <w:color w:val="000000"/>
                <w:sz w:val="16"/>
                <w:szCs w:val="16"/>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0D91">
            <w:pPr>
              <w:jc w:val="center"/>
              <w:rPr>
                <w:rFonts w:hint="eastAsia" w:ascii="宋体" w:hAnsi="宋体" w:eastAsia="宋体" w:cs="宋体"/>
                <w:i w:val="0"/>
                <w:iCs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4490">
            <w:pPr>
              <w:jc w:val="center"/>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FF51">
            <w:pPr>
              <w:jc w:val="center"/>
              <w:rPr>
                <w:rFonts w:hint="eastAsia" w:ascii="微软雅黑" w:hAnsi="微软雅黑" w:eastAsia="微软雅黑" w:cs="微软雅黑"/>
                <w:i/>
                <w:iCs/>
                <w:color w:val="000000"/>
                <w:sz w:val="16"/>
                <w:szCs w:val="16"/>
                <w:u w:val="none"/>
              </w:rPr>
            </w:pPr>
          </w:p>
        </w:tc>
      </w:tr>
      <w:tr w14:paraId="707B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9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A54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4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518B">
            <w:pPr>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60B">
            <w:pPr>
              <w:rPr>
                <w:rFonts w:hint="eastAsia" w:ascii="宋体" w:hAnsi="宋体" w:eastAsia="宋体" w:cs="宋体"/>
                <w:i w:val="0"/>
                <w:iCs w:val="0"/>
                <w:color w:val="000000"/>
                <w:sz w:val="18"/>
                <w:szCs w:val="18"/>
                <w:u w:val="none"/>
              </w:rPr>
            </w:pPr>
          </w:p>
        </w:tc>
      </w:tr>
      <w:tr w14:paraId="2A6C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E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C7A9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F34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3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FD86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EA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E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8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8BDE0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0624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1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263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25DB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1F9DD9C">
      <w:pPr>
        <w:spacing w:line="600" w:lineRule="exact"/>
        <w:jc w:val="both"/>
        <w:outlineLvl w:val="0"/>
        <w:rPr>
          <w:rFonts w:hint="eastAsia"/>
          <w:sz w:val="32"/>
          <w:szCs w:val="32"/>
        </w:rPr>
      </w:pPr>
    </w:p>
    <w:p w14:paraId="5FF55A26">
      <w:pPr>
        <w:spacing w:line="600" w:lineRule="exact"/>
        <w:jc w:val="both"/>
        <w:outlineLvl w:val="0"/>
        <w:rPr>
          <w:rFonts w:hint="eastAsia"/>
          <w:sz w:val="32"/>
          <w:szCs w:val="32"/>
        </w:rPr>
      </w:pPr>
    </w:p>
    <w:tbl>
      <w:tblPr>
        <w:tblStyle w:val="14"/>
        <w:tblpPr w:leftFromText="180" w:rightFromText="180" w:vertAnchor="text" w:horzAnchor="page" w:tblpX="1411" w:tblpY="102"/>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343"/>
        <w:gridCol w:w="1177"/>
        <w:gridCol w:w="1504"/>
        <w:gridCol w:w="451"/>
        <w:gridCol w:w="878"/>
        <w:gridCol w:w="413"/>
        <w:gridCol w:w="780"/>
        <w:gridCol w:w="504"/>
        <w:gridCol w:w="411"/>
        <w:gridCol w:w="1541"/>
      </w:tblGrid>
      <w:tr w14:paraId="1D37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1B923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367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DE9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6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AF2E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51172424T000010044542-大竹县工人文化宫配套升级建设项目</w:t>
            </w:r>
          </w:p>
        </w:tc>
      </w:tr>
      <w:tr w14:paraId="28BD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0B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2FE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大竹县政府投资非经营性项目代建管理中心部门</w:t>
            </w:r>
          </w:p>
        </w:tc>
        <w:tc>
          <w:tcPr>
            <w:tcW w:w="780" w:type="dxa"/>
            <w:tcBorders>
              <w:top w:val="nil"/>
              <w:left w:val="nil"/>
              <w:bottom w:val="nil"/>
              <w:right w:val="nil"/>
            </w:tcBorders>
            <w:shd w:val="clear" w:color="auto" w:fill="auto"/>
            <w:vAlign w:val="center"/>
          </w:tcPr>
          <w:p w14:paraId="721FE91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90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大竹县政府投资非经营性项目代建管理中心</w:t>
            </w:r>
          </w:p>
        </w:tc>
      </w:tr>
      <w:tr w14:paraId="73F5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E42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7D7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73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C0DF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3E6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35B3">
            <w:pPr>
              <w:rPr>
                <w:rFonts w:hint="eastAsia" w:ascii="宋体" w:hAnsi="宋体" w:eastAsia="宋体" w:cs="宋体"/>
                <w:i w:val="0"/>
                <w:iCs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34C4">
            <w:pPr>
              <w:rPr>
                <w:rFonts w:hint="eastAsia" w:ascii="宋体" w:hAnsi="宋体" w:eastAsia="宋体" w:cs="宋体"/>
                <w:i w:val="0"/>
                <w:iCs w:val="0"/>
                <w:color w:val="000000"/>
                <w:sz w:val="18"/>
                <w:szCs w:val="18"/>
                <w:u w:val="none"/>
              </w:rPr>
            </w:pP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95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总工会办公室印发&lt;关于开展提升职工生活品质试点工作实施方案&gt;的通知》（川工办发【2021】30号）文件要求，工会组织要将服务职工的所有功能集中打造，实现一站式服务，打造职工服务综合体。</w:t>
            </w:r>
          </w:p>
        </w:tc>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BF6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D28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FAC8">
            <w:pP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5D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65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AD48CB">
            <w:pPr>
              <w:rPr>
                <w:rFonts w:hint="eastAsia" w:ascii="宋体" w:hAnsi="宋体" w:eastAsia="宋体" w:cs="宋体"/>
                <w:i w:val="0"/>
                <w:iCs w:val="0"/>
                <w:color w:val="000000"/>
                <w:sz w:val="18"/>
                <w:szCs w:val="18"/>
                <w:u w:val="none"/>
              </w:rPr>
            </w:pPr>
          </w:p>
        </w:tc>
      </w:tr>
      <w:tr w14:paraId="4DDB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25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C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5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E5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5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9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BA1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411D">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2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D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5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189.81</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27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D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B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981B">
            <w:pPr>
              <w:jc w:val="center"/>
              <w:rPr>
                <w:rFonts w:hint="eastAsia" w:ascii="宋体" w:hAnsi="宋体" w:eastAsia="宋体" w:cs="宋体"/>
                <w:i w:val="0"/>
                <w:iCs w:val="0"/>
                <w:color w:val="000000"/>
                <w:sz w:val="18"/>
                <w:szCs w:val="18"/>
                <w:u w:val="none"/>
              </w:rPr>
            </w:pP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9855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E5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D82F">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E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3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F7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2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4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CEB7">
            <w:pPr>
              <w:rPr>
                <w:rFonts w:hint="eastAsia" w:ascii="黑体" w:hAnsi="黑体" w:eastAsia="黑体" w:cs="黑体"/>
                <w:i/>
                <w:iCs/>
                <w:color w:val="000000"/>
                <w:sz w:val="18"/>
                <w:szCs w:val="18"/>
                <w:u w:val="none"/>
              </w:rPr>
            </w:pPr>
          </w:p>
        </w:tc>
      </w:tr>
      <w:tr w14:paraId="06E9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F8AE">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7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9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08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2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C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57D8">
            <w:pPr>
              <w:rPr>
                <w:rFonts w:hint="eastAsia" w:ascii="黑体" w:hAnsi="黑体" w:eastAsia="黑体" w:cs="黑体"/>
                <w:i/>
                <w:iCs/>
                <w:color w:val="000000"/>
                <w:sz w:val="18"/>
                <w:szCs w:val="18"/>
                <w:u w:val="none"/>
              </w:rPr>
            </w:pPr>
          </w:p>
        </w:tc>
      </w:tr>
      <w:tr w14:paraId="32CC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4A97">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2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C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189.81</w:t>
            </w: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0A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3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C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7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8B74">
            <w:pPr>
              <w:rPr>
                <w:rFonts w:hint="eastAsia" w:ascii="黑体" w:hAnsi="黑体" w:eastAsia="黑体" w:cs="黑体"/>
                <w:i/>
                <w:iCs/>
                <w:color w:val="000000"/>
                <w:sz w:val="18"/>
                <w:szCs w:val="18"/>
                <w:u w:val="none"/>
              </w:rPr>
            </w:pPr>
          </w:p>
        </w:tc>
      </w:tr>
      <w:tr w14:paraId="4D5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5FD6">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E2F7">
            <w:pPr>
              <w:jc w:val="center"/>
              <w:rPr>
                <w:rFonts w:hint="eastAsia" w:ascii="微软雅黑" w:hAnsi="微软雅黑" w:eastAsia="微软雅黑" w:cs="微软雅黑"/>
                <w:i/>
                <w:iCs/>
                <w:color w:val="000000"/>
                <w:sz w:val="16"/>
                <w:szCs w:val="16"/>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1606">
            <w:pPr>
              <w:jc w:val="center"/>
              <w:rPr>
                <w:rFonts w:hint="eastAsia" w:ascii="微软雅黑" w:hAnsi="微软雅黑" w:eastAsia="微软雅黑" w:cs="微软雅黑"/>
                <w:i/>
                <w:iCs/>
                <w:color w:val="000000"/>
                <w:sz w:val="16"/>
                <w:szCs w:val="16"/>
                <w:u w:val="none"/>
              </w:rPr>
            </w:pPr>
          </w:p>
        </w:tc>
        <w:tc>
          <w:tcPr>
            <w:tcW w:w="1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E061B">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65AF">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C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E3AA">
            <w:pPr>
              <w:rPr>
                <w:rFonts w:hint="eastAsia" w:ascii="黑体" w:hAnsi="黑体" w:eastAsia="黑体" w:cs="黑体"/>
                <w:i/>
                <w:iCs/>
                <w:color w:val="000000"/>
                <w:sz w:val="18"/>
                <w:szCs w:val="18"/>
                <w:u w:val="none"/>
              </w:rPr>
            </w:pPr>
          </w:p>
        </w:tc>
      </w:tr>
      <w:tr w14:paraId="5E19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EA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0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A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6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4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F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CF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E1197">
            <w:pPr>
              <w:jc w:val="center"/>
              <w:rPr>
                <w:rFonts w:hint="eastAsia" w:ascii="宋体" w:hAnsi="宋体" w:eastAsia="宋体" w:cs="宋体"/>
                <w:i w:val="0"/>
                <w:iCs w:val="0"/>
                <w:color w:val="000000"/>
                <w:sz w:val="18"/>
                <w:szCs w:val="18"/>
                <w:u w:val="none"/>
              </w:rPr>
            </w:pP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5A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工人文化宫建设项目配套升级建设面积</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3719.24</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7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A7D">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85E7">
            <w:pPr>
              <w:jc w:val="cente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9825">
            <w:pPr>
              <w:jc w:val="center"/>
              <w:rPr>
                <w:rFonts w:hint="eastAsia" w:ascii="微软雅黑" w:hAnsi="微软雅黑" w:eastAsia="微软雅黑" w:cs="微软雅黑"/>
                <w:i/>
                <w:iCs/>
                <w:color w:val="000000"/>
                <w:sz w:val="16"/>
                <w:szCs w:val="16"/>
                <w:u w:val="none"/>
              </w:rPr>
            </w:pPr>
          </w:p>
        </w:tc>
      </w:tr>
      <w:tr w14:paraId="2894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D3D9C">
            <w:pPr>
              <w:jc w:val="center"/>
              <w:rPr>
                <w:rFonts w:hint="eastAsia" w:ascii="宋体" w:hAnsi="宋体" w:eastAsia="宋体" w:cs="宋体"/>
                <w:i w:val="0"/>
                <w:iCs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CDA4">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C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F1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工人文化宫建设项目达到验收标准</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1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1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达到标准</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3A8">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6D63">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1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F74F">
            <w:pPr>
              <w:jc w:val="cente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12B">
            <w:pPr>
              <w:jc w:val="center"/>
              <w:rPr>
                <w:rFonts w:hint="eastAsia" w:ascii="微软雅黑" w:hAnsi="微软雅黑" w:eastAsia="微软雅黑" w:cs="微软雅黑"/>
                <w:i/>
                <w:iCs/>
                <w:color w:val="000000"/>
                <w:sz w:val="16"/>
                <w:szCs w:val="16"/>
                <w:u w:val="none"/>
              </w:rPr>
            </w:pPr>
          </w:p>
        </w:tc>
      </w:tr>
      <w:tr w14:paraId="23D7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78BA">
            <w:pPr>
              <w:jc w:val="center"/>
              <w:rPr>
                <w:rFonts w:hint="eastAsia" w:ascii="宋体" w:hAnsi="宋体" w:eastAsia="宋体" w:cs="宋体"/>
                <w:i w:val="0"/>
                <w:iCs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5DE5">
            <w:pPr>
              <w:jc w:val="center"/>
              <w:rPr>
                <w:rFonts w:hint="eastAsia" w:ascii="宋体" w:hAnsi="宋体" w:eastAsia="宋体" w:cs="宋体"/>
                <w:i w:val="0"/>
                <w:iCs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0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8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工人文化宫建设项目工期时长</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E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7ED0">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A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7DE">
            <w:pPr>
              <w:jc w:val="cente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4DC">
            <w:pPr>
              <w:jc w:val="center"/>
              <w:rPr>
                <w:rFonts w:hint="eastAsia" w:ascii="微软雅黑" w:hAnsi="微软雅黑" w:eastAsia="微软雅黑" w:cs="微软雅黑"/>
                <w:i/>
                <w:iCs/>
                <w:color w:val="000000"/>
                <w:sz w:val="16"/>
                <w:szCs w:val="16"/>
                <w:u w:val="none"/>
              </w:rPr>
            </w:pPr>
          </w:p>
        </w:tc>
      </w:tr>
      <w:tr w14:paraId="7B8B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264CD">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A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5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将服务职工的所有功能集中打造，实现一站式服务，打造职工服务综合体</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3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EC61">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2744">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F983">
            <w:pPr>
              <w:jc w:val="cente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E0F3">
            <w:pPr>
              <w:jc w:val="center"/>
              <w:rPr>
                <w:rFonts w:hint="eastAsia" w:ascii="微软雅黑" w:hAnsi="微软雅黑" w:eastAsia="微软雅黑" w:cs="微软雅黑"/>
                <w:i/>
                <w:iCs/>
                <w:color w:val="000000"/>
                <w:sz w:val="16"/>
                <w:szCs w:val="16"/>
                <w:u w:val="none"/>
              </w:rPr>
            </w:pPr>
          </w:p>
        </w:tc>
      </w:tr>
      <w:tr w14:paraId="650D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8A8A">
            <w:pPr>
              <w:jc w:val="center"/>
              <w:rPr>
                <w:rFonts w:hint="eastAsia" w:ascii="宋体" w:hAnsi="宋体" w:eastAsia="宋体" w:cs="宋体"/>
                <w:i w:val="0"/>
                <w:iCs w:val="0"/>
                <w:color w:val="000000"/>
                <w:sz w:val="18"/>
                <w:szCs w:val="18"/>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7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C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E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AC8">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2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06D">
            <w:pPr>
              <w:jc w:val="cente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B687">
            <w:pPr>
              <w:jc w:val="center"/>
              <w:rPr>
                <w:rFonts w:hint="eastAsia" w:ascii="微软雅黑" w:hAnsi="微软雅黑" w:eastAsia="微软雅黑" w:cs="微软雅黑"/>
                <w:i/>
                <w:iCs/>
                <w:color w:val="000000"/>
                <w:sz w:val="16"/>
                <w:szCs w:val="16"/>
                <w:u w:val="none"/>
              </w:rPr>
            </w:pPr>
          </w:p>
        </w:tc>
      </w:tr>
      <w:tr w14:paraId="0FB7F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CDF0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F146">
            <w:pPr>
              <w:rPr>
                <w:rFonts w:hint="eastAsia" w:ascii="宋体" w:hAnsi="宋体" w:eastAsia="宋体" w:cs="宋体"/>
                <w:i w:val="0"/>
                <w:iCs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51E4">
            <w:pPr>
              <w:rPr>
                <w:rFonts w:hint="eastAsia" w:ascii="宋体" w:hAnsi="宋体" w:eastAsia="宋体" w:cs="宋体"/>
                <w:i w:val="0"/>
                <w:iCs w:val="0"/>
                <w:color w:val="000000"/>
                <w:sz w:val="18"/>
                <w:szCs w:val="18"/>
                <w:u w:val="none"/>
              </w:rPr>
            </w:pPr>
          </w:p>
        </w:tc>
      </w:tr>
      <w:tr w14:paraId="1ADE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D45C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250F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B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96C11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458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0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51757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19A8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712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BCB0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1B43F881">
      <w:pPr>
        <w:spacing w:line="600" w:lineRule="exact"/>
        <w:jc w:val="both"/>
        <w:outlineLvl w:val="0"/>
        <w:rPr>
          <w:rFonts w:hint="eastAsia"/>
          <w:sz w:val="32"/>
          <w:szCs w:val="32"/>
        </w:rPr>
      </w:pPr>
    </w:p>
    <w:p w14:paraId="14A1087F">
      <w:pPr>
        <w:spacing w:line="600" w:lineRule="exact"/>
        <w:jc w:val="both"/>
        <w:outlineLvl w:val="0"/>
        <w:rPr>
          <w:rFonts w:hint="eastAsia"/>
          <w:sz w:val="32"/>
          <w:szCs w:val="32"/>
        </w:rPr>
      </w:pPr>
    </w:p>
    <w:p w14:paraId="27E7E613">
      <w:pPr>
        <w:spacing w:line="600" w:lineRule="exact"/>
        <w:jc w:val="both"/>
        <w:outlineLvl w:val="0"/>
        <w:rPr>
          <w:rFonts w:hint="eastAsia"/>
          <w:sz w:val="32"/>
          <w:szCs w:val="32"/>
        </w:rPr>
      </w:pPr>
    </w:p>
    <w:p w14:paraId="35C67265">
      <w:pPr>
        <w:spacing w:line="600" w:lineRule="exact"/>
        <w:jc w:val="both"/>
        <w:outlineLvl w:val="0"/>
        <w:rPr>
          <w:rFonts w:hint="eastAsia"/>
          <w:sz w:val="32"/>
          <w:szCs w:val="32"/>
        </w:rPr>
      </w:pPr>
    </w:p>
    <w:p w14:paraId="5A4E6256">
      <w:pPr>
        <w:spacing w:line="600" w:lineRule="exact"/>
        <w:jc w:val="both"/>
        <w:outlineLvl w:val="0"/>
        <w:rPr>
          <w:rFonts w:hint="eastAsia"/>
          <w:sz w:val="32"/>
          <w:szCs w:val="32"/>
        </w:rPr>
      </w:pPr>
    </w:p>
    <w:p w14:paraId="557278DB">
      <w:pPr>
        <w:spacing w:line="600" w:lineRule="exact"/>
        <w:jc w:val="both"/>
        <w:outlineLvl w:val="0"/>
        <w:rPr>
          <w:rFonts w:hint="eastAsia"/>
          <w:sz w:val="32"/>
          <w:szCs w:val="32"/>
        </w:rPr>
      </w:pPr>
    </w:p>
    <w:p w14:paraId="4C67A4BC">
      <w:pPr>
        <w:spacing w:line="600" w:lineRule="exact"/>
        <w:jc w:val="both"/>
        <w:outlineLvl w:val="0"/>
        <w:rPr>
          <w:rFonts w:hint="eastAsia"/>
          <w:sz w:val="32"/>
          <w:szCs w:val="32"/>
        </w:rPr>
      </w:pPr>
    </w:p>
    <w:p w14:paraId="439B7DDE">
      <w:pPr>
        <w:spacing w:line="600" w:lineRule="exact"/>
        <w:jc w:val="both"/>
        <w:outlineLvl w:val="0"/>
        <w:rPr>
          <w:rFonts w:hint="eastAsia"/>
          <w:sz w:val="32"/>
          <w:szCs w:val="32"/>
        </w:rPr>
      </w:pPr>
    </w:p>
    <w:p w14:paraId="67DBA4CC">
      <w:pPr>
        <w:spacing w:line="600" w:lineRule="exact"/>
        <w:jc w:val="both"/>
        <w:outlineLvl w:val="0"/>
        <w:rPr>
          <w:rFonts w:hint="eastAsia"/>
          <w:sz w:val="32"/>
          <w:szCs w:val="32"/>
        </w:rPr>
      </w:pPr>
    </w:p>
    <w:p w14:paraId="481397B9">
      <w:pPr>
        <w:pStyle w:val="5"/>
        <w:spacing w:before="93"/>
        <w:rPr>
          <w:rFonts w:hAnsi="Calibri" w:cs="仿宋"/>
          <w:sz w:val="32"/>
          <w:szCs w:val="32"/>
        </w:rPr>
      </w:pPr>
    </w:p>
    <w:p w14:paraId="29CC4610">
      <w:pPr>
        <w:pStyle w:val="5"/>
        <w:spacing w:before="93"/>
        <w:rPr>
          <w:rFonts w:hAnsi="Calibri" w:cs="仿宋"/>
          <w:sz w:val="32"/>
          <w:szCs w:val="32"/>
        </w:rPr>
      </w:pPr>
    </w:p>
    <w:p w14:paraId="74C773D7">
      <w:pPr>
        <w:pStyle w:val="5"/>
        <w:spacing w:before="93"/>
        <w:rPr>
          <w:rFonts w:hAnsi="Calibri" w:cs="仿宋"/>
          <w:sz w:val="32"/>
          <w:szCs w:val="32"/>
        </w:rPr>
      </w:pPr>
    </w:p>
    <w:p w14:paraId="23A2FA5B">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2"/>
      <w:bookmarkStart w:id="53" w:name="_Toc15396619"/>
    </w:p>
    <w:p w14:paraId="2B423D8B">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3"/>
    </w:p>
    <w:p w14:paraId="0FAF8161">
      <w:pPr>
        <w:pStyle w:val="3"/>
        <w:rPr>
          <w:rFonts w:ascii="仿宋" w:hAnsi="仿宋" w:eastAsia="仿宋"/>
        </w:rPr>
      </w:pPr>
      <w:bookmarkStart w:id="54" w:name="_Toc15396620"/>
      <w:r>
        <w:rPr>
          <w:rFonts w:hint="eastAsia" w:ascii="仿宋" w:hAnsi="仿宋" w:eastAsia="仿宋"/>
          <w:b w:val="0"/>
        </w:rPr>
        <w:t>二、收</w:t>
      </w:r>
      <w:r>
        <w:rPr>
          <w:rStyle w:val="28"/>
          <w:rFonts w:hint="eastAsia" w:ascii="仿宋" w:hAnsi="仿宋" w:eastAsia="仿宋"/>
          <w:b w:val="0"/>
          <w:bCs w:val="0"/>
        </w:rPr>
        <w:t>入决算表</w:t>
      </w:r>
      <w:bookmarkEnd w:id="54"/>
    </w:p>
    <w:p w14:paraId="5CBE2274">
      <w:pPr>
        <w:pStyle w:val="3"/>
        <w:rPr>
          <w:rFonts w:ascii="仿宋" w:hAnsi="仿宋" w:eastAsia="仿宋"/>
        </w:rPr>
      </w:pPr>
      <w:bookmarkStart w:id="5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5"/>
    </w:p>
    <w:p w14:paraId="46D3DE18">
      <w:pPr>
        <w:pStyle w:val="3"/>
        <w:rPr>
          <w:rFonts w:ascii="仿宋" w:hAnsi="仿宋" w:eastAsia="仿宋"/>
          <w:b w:val="0"/>
        </w:rPr>
      </w:pPr>
      <w:bookmarkStart w:id="56"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6"/>
    </w:p>
    <w:p w14:paraId="24C807AA">
      <w:pPr>
        <w:pStyle w:val="3"/>
        <w:rPr>
          <w:rStyle w:val="28"/>
          <w:rFonts w:ascii="仿宋" w:hAnsi="仿宋" w:eastAsia="仿宋"/>
          <w:b w:val="0"/>
          <w:bCs w:val="0"/>
        </w:rPr>
      </w:pPr>
      <w:bookmarkStart w:id="5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7"/>
      <w:bookmarkStart w:id="58" w:name="_Toc15396624"/>
    </w:p>
    <w:p w14:paraId="77376EC4">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8"/>
    </w:p>
    <w:p w14:paraId="782EE4B2">
      <w:pPr>
        <w:pStyle w:val="3"/>
        <w:rPr>
          <w:rFonts w:ascii="仿宋" w:hAnsi="仿宋" w:eastAsia="仿宋"/>
        </w:rPr>
      </w:pPr>
      <w:bookmarkStart w:id="59"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59"/>
    </w:p>
    <w:p w14:paraId="0C759A0A">
      <w:pPr>
        <w:pStyle w:val="3"/>
        <w:rPr>
          <w:rFonts w:ascii="仿宋" w:hAnsi="仿宋" w:eastAsia="仿宋"/>
        </w:rPr>
      </w:pPr>
      <w:bookmarkStart w:id="60"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0"/>
    </w:p>
    <w:p w14:paraId="0322B088">
      <w:pPr>
        <w:pStyle w:val="3"/>
        <w:rPr>
          <w:rFonts w:ascii="仿宋" w:hAnsi="仿宋" w:eastAsia="仿宋"/>
        </w:rPr>
      </w:pPr>
      <w:bookmarkStart w:id="6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1"/>
    </w:p>
    <w:p w14:paraId="72DD2C87">
      <w:pPr>
        <w:pStyle w:val="3"/>
        <w:rPr>
          <w:rFonts w:ascii="仿宋" w:hAnsi="仿宋" w:eastAsia="仿宋"/>
        </w:rPr>
      </w:pPr>
      <w:bookmarkStart w:id="62" w:name="_Toc15396628"/>
      <w:r>
        <w:rPr>
          <w:rStyle w:val="28"/>
          <w:rFonts w:hint="eastAsia" w:ascii="仿宋" w:hAnsi="仿宋" w:eastAsia="仿宋"/>
          <w:b w:val="0"/>
          <w:bCs w:val="0"/>
        </w:rPr>
        <w:t>十、</w:t>
      </w:r>
      <w:bookmarkEnd w:id="62"/>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8589E80">
      <w:pPr>
        <w:pStyle w:val="3"/>
        <w:rPr>
          <w:rFonts w:ascii="仿宋" w:hAnsi="仿宋" w:eastAsia="仿宋"/>
        </w:rPr>
      </w:pPr>
      <w:bookmarkStart w:id="63" w:name="_Toc15396629"/>
      <w:r>
        <w:rPr>
          <w:rStyle w:val="28"/>
          <w:rFonts w:hint="eastAsia" w:ascii="仿宋" w:hAnsi="仿宋" w:eastAsia="仿宋"/>
          <w:b w:val="0"/>
          <w:bCs w:val="0"/>
        </w:rPr>
        <w:t>十一、</w:t>
      </w:r>
      <w:bookmarkEnd w:id="63"/>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6A94BAD4">
      <w:pPr>
        <w:pStyle w:val="3"/>
        <w:rPr>
          <w:rFonts w:ascii="仿宋" w:hAnsi="仿宋" w:eastAsia="仿宋"/>
        </w:rPr>
      </w:pPr>
      <w:bookmarkStart w:id="64" w:name="_Toc15396630"/>
      <w:r>
        <w:rPr>
          <w:rStyle w:val="28"/>
          <w:rFonts w:hint="eastAsia" w:ascii="仿宋" w:hAnsi="仿宋" w:eastAsia="仿宋"/>
          <w:b w:val="0"/>
          <w:bCs w:val="0"/>
        </w:rPr>
        <w:t>十二、</w:t>
      </w:r>
      <w:bookmarkEnd w:id="64"/>
      <w:r>
        <w:rPr>
          <w:rStyle w:val="28"/>
          <w:rFonts w:hint="eastAsia" w:ascii="仿宋" w:hAnsi="仿宋" w:eastAsia="仿宋"/>
          <w:b w:val="0"/>
          <w:bCs w:val="0"/>
        </w:rPr>
        <w:t>国有资本经营预算财政拨款支出决算表</w:t>
      </w:r>
    </w:p>
    <w:p w14:paraId="5B9D6535">
      <w:pPr>
        <w:pStyle w:val="3"/>
        <w:rPr>
          <w:rFonts w:eastAsia="仿宋"/>
        </w:rPr>
      </w:pPr>
      <w:bookmarkStart w:id="65" w:name="_Toc15396631"/>
      <w:r>
        <w:rPr>
          <w:rStyle w:val="28"/>
          <w:rFonts w:hint="eastAsia" w:ascii="仿宋" w:hAnsi="仿宋" w:eastAsia="仿宋"/>
          <w:b w:val="0"/>
          <w:bCs w:val="0"/>
        </w:rPr>
        <w:t>十三、</w:t>
      </w:r>
      <w:bookmarkEnd w:id="65"/>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266868C">
        <w:pPr>
          <w:pStyle w:val="9"/>
          <w:jc w:val="center"/>
        </w:pPr>
        <w:r>
          <w:fldChar w:fldCharType="begin"/>
        </w:r>
        <w:r>
          <w:instrText xml:space="preserve">PAGE   \* MERGEFORMAT</w:instrText>
        </w:r>
        <w:r>
          <w:fldChar w:fldCharType="separate"/>
        </w:r>
        <w:r>
          <w:rPr>
            <w:lang w:val="zh-CN"/>
          </w:rPr>
          <w:t>15</w:t>
        </w:r>
        <w:r>
          <w:fldChar w:fldCharType="end"/>
        </w:r>
      </w:p>
    </w:sdtContent>
  </w:sdt>
  <w:p w14:paraId="366B1F2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828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781EEB7"/>
    <w:multiLevelType w:val="singleLevel"/>
    <w:tmpl w:val="0781EEB7"/>
    <w:lvl w:ilvl="0" w:tentative="0">
      <w:start w:val="1"/>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DViNTUwODRjOTA4YmMwZGRiOGY1MGIwYTI2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6BB723D"/>
    <w:rsid w:val="17E42975"/>
    <w:rsid w:val="18015F3F"/>
    <w:rsid w:val="1BE8440E"/>
    <w:rsid w:val="1D155CEE"/>
    <w:rsid w:val="1FDBBF84"/>
    <w:rsid w:val="20F57F95"/>
    <w:rsid w:val="240371BF"/>
    <w:rsid w:val="25711CC6"/>
    <w:rsid w:val="25C741E6"/>
    <w:rsid w:val="270C275B"/>
    <w:rsid w:val="276F80C0"/>
    <w:rsid w:val="27842671"/>
    <w:rsid w:val="29FD04D3"/>
    <w:rsid w:val="2ABE7A3E"/>
    <w:rsid w:val="2AFF09B6"/>
    <w:rsid w:val="2CA234A8"/>
    <w:rsid w:val="2CF972DD"/>
    <w:rsid w:val="2E81421B"/>
    <w:rsid w:val="2EFA178C"/>
    <w:rsid w:val="2EFDF86C"/>
    <w:rsid w:val="2F70526B"/>
    <w:rsid w:val="2F9D17E1"/>
    <w:rsid w:val="30B46D73"/>
    <w:rsid w:val="319F7F4E"/>
    <w:rsid w:val="348A3DE6"/>
    <w:rsid w:val="356A28F1"/>
    <w:rsid w:val="357C035A"/>
    <w:rsid w:val="368E000D"/>
    <w:rsid w:val="373972A7"/>
    <w:rsid w:val="383D272C"/>
    <w:rsid w:val="39AE70AB"/>
    <w:rsid w:val="3A4DCE41"/>
    <w:rsid w:val="3BCB56FA"/>
    <w:rsid w:val="3C0C0783"/>
    <w:rsid w:val="3C2F616B"/>
    <w:rsid w:val="3EE7C2F4"/>
    <w:rsid w:val="3F371B56"/>
    <w:rsid w:val="3F792ED8"/>
    <w:rsid w:val="3F9F3A96"/>
    <w:rsid w:val="3FECA4B2"/>
    <w:rsid w:val="3FF58C48"/>
    <w:rsid w:val="41E774C9"/>
    <w:rsid w:val="42FF6694"/>
    <w:rsid w:val="48BF60AB"/>
    <w:rsid w:val="493C27E9"/>
    <w:rsid w:val="496F39ED"/>
    <w:rsid w:val="49FF41D3"/>
    <w:rsid w:val="4BE068DB"/>
    <w:rsid w:val="4BF6002B"/>
    <w:rsid w:val="4BFFC6BE"/>
    <w:rsid w:val="4E290FFB"/>
    <w:rsid w:val="4E7E2684"/>
    <w:rsid w:val="4ECE2238"/>
    <w:rsid w:val="509B4EE0"/>
    <w:rsid w:val="51DB4B86"/>
    <w:rsid w:val="51F64DB0"/>
    <w:rsid w:val="55333C3E"/>
    <w:rsid w:val="5BDC37A3"/>
    <w:rsid w:val="5F67802D"/>
    <w:rsid w:val="5F7DC4F2"/>
    <w:rsid w:val="5FB36814"/>
    <w:rsid w:val="5FBB8E56"/>
    <w:rsid w:val="5FFB5535"/>
    <w:rsid w:val="64CA39A1"/>
    <w:rsid w:val="67E759A9"/>
    <w:rsid w:val="69630ADE"/>
    <w:rsid w:val="69BD5F13"/>
    <w:rsid w:val="69FB0B4B"/>
    <w:rsid w:val="6BFFE1FB"/>
    <w:rsid w:val="6C4A05C8"/>
    <w:rsid w:val="6C4B48AF"/>
    <w:rsid w:val="6D3B1A89"/>
    <w:rsid w:val="6DB7D8A3"/>
    <w:rsid w:val="6EC78701"/>
    <w:rsid w:val="6F7A5481"/>
    <w:rsid w:val="6FFE07A9"/>
    <w:rsid w:val="71BF4EC2"/>
    <w:rsid w:val="723403E0"/>
    <w:rsid w:val="72734D90"/>
    <w:rsid w:val="73E13604"/>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643426"/>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0195;&#24314;&#20013;&#24515;\&#36130;&#21153;&#36164;&#26009;\&#20915;&#31639;&#20844;&#24320;\2023&#24180;&#24230;\2023&#24180;&#24230;&#20915;&#31639;&#20844;&#24320;&#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 </a:t>
            </a:r>
          </a:p>
        </c:rich>
      </c:tx>
      <c:layout>
        <c:manualLayout>
          <c:xMode val="edge"/>
          <c:yMode val="edge"/>
          <c:x val="0.273263888888889"/>
          <c:y val="0.0520833333333333"/>
        </c:manualLayout>
      </c:layout>
      <c:overlay val="0"/>
      <c:spPr>
        <a:noFill/>
        <a:ln>
          <a:noFill/>
        </a:ln>
        <a:effectLst/>
      </c:spPr>
    </c:title>
    <c:autoTitleDeleted val="0"/>
    <c:plotArea>
      <c:layout>
        <c:manualLayout>
          <c:layoutTarget val="inner"/>
          <c:xMode val="edge"/>
          <c:yMode val="edge"/>
          <c:x val="0.100083333333333"/>
          <c:y val="0.28587962962963"/>
          <c:w val="0.869361111111111"/>
          <c:h val="0.605648148148148"/>
        </c:manualLayout>
      </c:layout>
      <c:barChart>
        <c:barDir val="col"/>
        <c:grouping val="clustered"/>
        <c:varyColors val="0"/>
        <c:ser>
          <c:idx val="0"/>
          <c:order val="0"/>
          <c:tx>
            <c:strRef>
              <c:f>[2023年度决算公开柱状图.xlsx]Sheet1!$B$1:$B$2</c:f>
              <c:strCache>
                <c:ptCount val="1"/>
                <c:pt idx="0">
                  <c:v>收、支决算总计变动情况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[2023年度决算公开柱状图.xlsx]Sheet1!$A$3:$A$4</c:f>
              <c:strCache>
                <c:ptCount val="2"/>
                <c:pt idx="0">
                  <c:v>2023年度收、支总计</c:v>
                </c:pt>
                <c:pt idx="1">
                  <c:v>2022年度收、支总计</c:v>
                </c:pt>
              </c:strCache>
            </c:strRef>
          </c:cat>
          <c:val>
            <c:numRef>
              <c:f>[2023年度决算公开柱状图.xlsx]Sheet1!$B$3:$B$4</c:f>
              <c:numCache>
                <c:formatCode>General</c:formatCode>
                <c:ptCount val="2"/>
                <c:pt idx="0">
                  <c:v>12635.16</c:v>
                </c:pt>
                <c:pt idx="1">
                  <c:v>15735.5</c:v>
                </c:pt>
              </c:numCache>
            </c:numRef>
          </c:val>
        </c:ser>
        <c:dLbls>
          <c:showLegendKey val="0"/>
          <c:showVal val="1"/>
          <c:showCatName val="0"/>
          <c:showSerName val="0"/>
          <c:showPercent val="0"/>
          <c:showBubbleSize val="0"/>
        </c:dLbls>
        <c:gapWidth val="219"/>
        <c:overlap val="-27"/>
        <c:axId val="547647298"/>
        <c:axId val="860243856"/>
      </c:barChart>
      <c:catAx>
        <c:axId val="5476472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243856"/>
        <c:crosses val="autoZero"/>
        <c:auto val="1"/>
        <c:lblAlgn val="ctr"/>
        <c:lblOffset val="100"/>
        <c:noMultiLvlLbl val="0"/>
      </c:catAx>
      <c:valAx>
        <c:axId val="860243856"/>
        <c:scaling>
          <c:orientation val="minMax"/>
          <c:max val="4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7647298"/>
        <c:crosses val="autoZero"/>
        <c:crossBetween val="between"/>
        <c:majorUnit val="5000"/>
      </c:valAx>
      <c:spPr>
        <a:noFill/>
        <a:ln>
          <a:noFill/>
        </a:ln>
        <a:effectLst/>
      </c:spPr>
    </c:plotArea>
    <c:legend>
      <c:legendPos val="t"/>
      <c:layout>
        <c:manualLayout>
          <c:xMode val="edge"/>
          <c:yMode val="edge"/>
          <c:x val="0.572222222222222"/>
          <c:y val="0.15740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a5a9b18-0aff-44cf-87ea-1222e24e7fe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7305122494432"/>
          <c:y val="0.0233463035019455"/>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[2023年度决算公开柱状图.xlsx]Sheet2!$B$1:$B$2</c:f>
              <c:strCache>
                <c:ptCount val="1"/>
                <c:pt idx="0">
                  <c:v>收入决算结构图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27223327880938"/>
                  <c:y val="-0.2068041304324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263987169828639"/>
                  <c:y val="0.12608099359745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[2023年度决算公开柱状图.xlsx]Sheet2!$A$3:$A$4</c:f>
              <c:strCache>
                <c:ptCount val="2"/>
                <c:pt idx="0">
                  <c:v>一般公共预算财政拨款收入</c:v>
                </c:pt>
                <c:pt idx="1">
                  <c:v>政府性基金预算财政拨款收入</c:v>
                </c:pt>
              </c:strCache>
            </c:strRef>
          </c:cat>
          <c:val>
            <c:numRef>
              <c:f>[2023年度决算公开柱状图.xlsx]Sheet2!$B$3:$B$4</c:f>
              <c:numCache>
                <c:formatCode>General</c:formatCode>
                <c:ptCount val="2"/>
                <c:pt idx="0">
                  <c:v>4645.82</c:v>
                </c:pt>
                <c:pt idx="1">
                  <c:v>761.77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a3343c3-0538-49c1-94e8-33f4bd8313c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6666666666667"/>
          <c:y val="0.0069444444444444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[2023年度决算公开柱状图.xlsx]Sheet3!$B$1:$B$2</c:f>
              <c:strCache>
                <c:ptCount val="1"/>
                <c:pt idx="0">
                  <c:v>支出决算结构图 （单位：万元）</c:v>
                </c:pt>
              </c:strCache>
            </c:strRef>
          </c:tx>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manualLayout>
                  <c:x val="0.133333333333333"/>
                  <c:y val="0.0312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327083333333333"/>
                  <c:y val="-0.15277777777777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[2023年度决算公开柱状图.xlsx]Sheet3!$A$3:$A$4</c:f>
              <c:strCache>
                <c:ptCount val="2"/>
                <c:pt idx="0">
                  <c:v>基本支出</c:v>
                </c:pt>
                <c:pt idx="1">
                  <c:v>项目支出</c:v>
                </c:pt>
              </c:strCache>
            </c:strRef>
          </c:cat>
          <c:val>
            <c:numRef>
              <c:f>[2023年度决算公开柱状图.xlsx]Sheet3!$B$3:$B$4</c:f>
              <c:numCache>
                <c:formatCode>General</c:formatCode>
                <c:ptCount val="2"/>
                <c:pt idx="0">
                  <c:v>240.56</c:v>
                </c:pt>
                <c:pt idx="1">
                  <c:v>6067.12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572884-bfa2-4173-9b67-11b81ec72c0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 </a:t>
            </a:r>
          </a:p>
        </c:rich>
      </c:tx>
      <c:layout/>
      <c:overlay val="0"/>
      <c:spPr>
        <a:noFill/>
        <a:ln>
          <a:noFill/>
        </a:ln>
        <a:effectLst/>
      </c:spPr>
    </c:title>
    <c:autoTitleDeleted val="0"/>
    <c:plotArea>
      <c:layout/>
      <c:barChart>
        <c:barDir val="col"/>
        <c:grouping val="clustered"/>
        <c:varyColors val="0"/>
        <c:ser>
          <c:idx val="0"/>
          <c:order val="0"/>
          <c:tx>
            <c:strRef>
              <c:f>[2023年度决算公开柱状图.xlsx]Sheet4!$B$1:$B$2</c:f>
              <c:strCache>
                <c:ptCount val="1"/>
                <c:pt idx="0">
                  <c:v>财政拨款收、支决算总计变动情况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[2023年度决算公开柱状图.xlsx]Sheet4!$A$3:$A$4</c:f>
              <c:strCache>
                <c:ptCount val="2"/>
                <c:pt idx="0">
                  <c:v>2023年财政拨款收、支总计</c:v>
                </c:pt>
                <c:pt idx="1">
                  <c:v>2022年财政拨款收、支总计</c:v>
                </c:pt>
              </c:strCache>
            </c:strRef>
          </c:cat>
          <c:val>
            <c:numRef>
              <c:f>[2023年度决算公开柱状图.xlsx]Sheet4!$B$3:$B$4</c:f>
              <c:numCache>
                <c:formatCode>General</c:formatCode>
                <c:ptCount val="2"/>
                <c:pt idx="0">
                  <c:v>12635.16</c:v>
                </c:pt>
                <c:pt idx="1">
                  <c:v>15735.5</c:v>
                </c:pt>
              </c:numCache>
            </c:numRef>
          </c:val>
        </c:ser>
        <c:dLbls>
          <c:showLegendKey val="0"/>
          <c:showVal val="1"/>
          <c:showCatName val="0"/>
          <c:showSerName val="0"/>
          <c:showPercent val="0"/>
          <c:showBubbleSize val="0"/>
        </c:dLbls>
        <c:gapWidth val="219"/>
        <c:overlap val="-27"/>
        <c:axId val="205794967"/>
        <c:axId val="270108477"/>
      </c:barChart>
      <c:catAx>
        <c:axId val="2057949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108477"/>
        <c:crosses val="autoZero"/>
        <c:auto val="1"/>
        <c:lblAlgn val="ctr"/>
        <c:lblOffset val="100"/>
        <c:noMultiLvlLbl val="0"/>
      </c:catAx>
      <c:valAx>
        <c:axId val="2701084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794967"/>
        <c:crosses val="autoZero"/>
        <c:crossBetween val="between"/>
        <c:majorUnit val="5000"/>
      </c:valAx>
      <c:spPr>
        <a:noFill/>
        <a:ln>
          <a:noFill/>
        </a:ln>
        <a:effectLst/>
      </c:spPr>
    </c:plotArea>
    <c:legend>
      <c:legendPos val="t"/>
      <c:layout>
        <c:manualLayout>
          <c:xMode val="edge"/>
          <c:yMode val="edge"/>
          <c:x val="0.384722222222223"/>
          <c:y val="0.1435185185185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201516-bb3e-46d2-9a43-b6600bec15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一般公共预算财政拨款支出变动情况 </a:t>
            </a:r>
          </a:p>
        </c:rich>
      </c:tx>
      <c:layout/>
      <c:overlay val="0"/>
      <c:spPr>
        <a:noFill/>
        <a:ln>
          <a:noFill/>
        </a:ln>
        <a:effectLst/>
      </c:spPr>
    </c:title>
    <c:autoTitleDeleted val="0"/>
    <c:plotArea>
      <c:layout/>
      <c:barChart>
        <c:barDir val="col"/>
        <c:grouping val="clustered"/>
        <c:varyColors val="0"/>
        <c:ser>
          <c:idx val="0"/>
          <c:order val="0"/>
          <c:tx>
            <c:strRef>
              <c:f>[2023年度决算公开柱状图.xlsx]Sheet5!$B$1:$B$2</c:f>
              <c:strCache>
                <c:ptCount val="1"/>
                <c:pt idx="0">
                  <c:v>一般公共预算财政拨款支出变动情况 （单位：万元）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[2023年度决算公开柱状图.xlsx]Sheet5!$A$3:$A$4</c:f>
              <c:strCache>
                <c:ptCount val="2"/>
                <c:pt idx="0">
                  <c:v>2023年一般公共预算财政拨款支出</c:v>
                </c:pt>
                <c:pt idx="1">
                  <c:v>2022年一般公共预算财政拨款支出</c:v>
                </c:pt>
              </c:strCache>
            </c:strRef>
          </c:cat>
          <c:val>
            <c:numRef>
              <c:f>[2023年度决算公开柱状图.xlsx]Sheet5!$B$3:$B$4</c:f>
              <c:numCache>
                <c:formatCode>General</c:formatCode>
                <c:ptCount val="2"/>
                <c:pt idx="0">
                  <c:v>5555.81</c:v>
                </c:pt>
                <c:pt idx="1">
                  <c:v>5568.31</c:v>
                </c:pt>
              </c:numCache>
            </c:numRef>
          </c:val>
        </c:ser>
        <c:dLbls>
          <c:showLegendKey val="0"/>
          <c:showVal val="1"/>
          <c:showCatName val="0"/>
          <c:showSerName val="0"/>
          <c:showPercent val="0"/>
          <c:showBubbleSize val="0"/>
        </c:dLbls>
        <c:gapWidth val="219"/>
        <c:overlap val="-27"/>
        <c:axId val="475645496"/>
        <c:axId val="462185933"/>
      </c:barChart>
      <c:catAx>
        <c:axId val="475645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185933"/>
        <c:crosses val="autoZero"/>
        <c:auto val="1"/>
        <c:lblAlgn val="ctr"/>
        <c:lblOffset val="100"/>
        <c:noMultiLvlLbl val="0"/>
      </c:catAx>
      <c:valAx>
        <c:axId val="4621859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645496"/>
        <c:crosses val="autoZero"/>
        <c:crossBetween val="between"/>
      </c:valAx>
      <c:spPr>
        <a:noFill/>
        <a:ln>
          <a:noFill/>
        </a:ln>
        <a:effectLst/>
      </c:spPr>
    </c:plotArea>
    <c:legend>
      <c:legendPos val="t"/>
      <c:layout>
        <c:manualLayout>
          <c:xMode val="edge"/>
          <c:yMode val="edge"/>
          <c:x val="0.374305555555556"/>
          <c:y val="0.1504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56be42-b809-4d5e-9594-a2bbd7f59fe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lumMod val="75000"/>
                    <a:lumOff val="25000"/>
                  </a:schemeClr>
                </a:solidFill>
                <a:latin typeface="+mn-lt"/>
                <a:ea typeface="+mn-ea"/>
                <a:cs typeface="+mn-cs"/>
              </a:defRPr>
            </a:pPr>
            <a:r>
              <a:rPr sz="1400">
                <a:latin typeface="+mj-ea"/>
                <a:ea typeface="+mj-ea"/>
                <a:cs typeface="+mj-ea"/>
              </a:rPr>
              <a:t>一般公共预算财政拨款支出决算结构</a:t>
            </a:r>
            <a:r>
              <a:rPr lang="en-US" altLang="zh-CN" sz="1400">
                <a:latin typeface="+mj-ea"/>
                <a:ea typeface="+mj-ea"/>
                <a:cs typeface="+mj-ea"/>
              </a:rPr>
              <a:t>                                    </a:t>
            </a:r>
            <a:r>
              <a:rPr sz="1400">
                <a:latin typeface="+mj-ea"/>
                <a:ea typeface="+mj-ea"/>
                <a:cs typeface="+mj-ea"/>
              </a:rPr>
              <a:t>                                                                  </a:t>
            </a:r>
            <a:r>
              <a:rPr lang="en-US" altLang="zh-CN" sz="1400">
                <a:latin typeface="+mj-ea"/>
                <a:ea typeface="+mj-ea"/>
                <a:cs typeface="+mj-ea"/>
              </a:rPr>
              <a:t>                                 </a:t>
            </a:r>
            <a:r>
              <a:rPr sz="1400">
                <a:latin typeface="+mj-ea"/>
                <a:ea typeface="+mj-ea"/>
                <a:cs typeface="+mj-ea"/>
              </a:rPr>
              <a:t>单位：万元</a:t>
            </a:r>
            <a:endParaRPr sz="1400">
              <a:latin typeface="+mj-ea"/>
              <a:ea typeface="+mj-ea"/>
              <a:cs typeface="+mj-ea"/>
            </a:endParaRPr>
          </a:p>
        </c:rich>
      </c:tx>
      <c:layout/>
      <c:overlay val="0"/>
      <c:spPr>
        <a:noFill/>
        <a:ln>
          <a:noFill/>
        </a:ln>
        <a:effectLst/>
      </c:spPr>
    </c:title>
    <c:autoTitleDeleted val="0"/>
    <c:plotArea>
      <c:layout/>
      <c:pieChart>
        <c:varyColors val="1"/>
        <c:ser>
          <c:idx val="1"/>
          <c:order val="0"/>
          <c:tx>
            <c:strRef>
              <c:f>[2023年度决算公开柱状图.xlsx]Sheet6!$B$1:$B$2</c:f>
              <c:strCache>
                <c:ptCount val="1"/>
                <c:pt idx="0">
                  <c:v>一般公共预算财政拨款支出决算结构 单位：万元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08246009425409"/>
                  <c:y val="0.073878473586725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社会保障和就业支出</a:t>
                    </a:r>
                    <a:r>
                      <a:rPr lang="en-US" altLang="zh-CN"/>
                      <a:t>,61.15,</a:t>
                    </a:r>
                    <a:endParaRPr lang="en-US" altLang="zh-CN"/>
                  </a:p>
                  <a:p>
                    <a:pPr defTabSz="914400">
                      <a:defRPr lang="zh-CN" sz="1000" b="1" i="0" u="none" strike="noStrike" kern="1200" spc="0" baseline="0">
                        <a:solidFill>
                          <a:schemeClr val="accent1"/>
                        </a:solidFill>
                        <a:latin typeface="+mn-lt"/>
                        <a:ea typeface="+mn-ea"/>
                        <a:cs typeface="+mn-cs"/>
                      </a:defRPr>
                    </a:pPr>
                    <a:r>
                      <a:t>1%</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69258160237389"/>
                      <c:h val="0.132337970817781"/>
                    </c:manualLayout>
                  </c15:layout>
                </c:ext>
              </c:extLst>
            </c:dLbl>
            <c:dLbl>
              <c:idx val="1"/>
              <c:layout>
                <c:manualLayout>
                  <c:x val="0.0128384835068937"/>
                  <c:y val="-0.00531373769264911"/>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卫生健康支出</a:t>
                    </a:r>
                    <a:r>
                      <a:rPr lang="en-US" altLang="zh-CN"/>
                      <a:t>1879.47,</a:t>
                    </a:r>
                    <a:r>
                      <a:t>34%</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3976261127596"/>
                      <c:h val="0.0916185951815405"/>
                    </c:manualLayout>
                  </c15:layout>
                </c:ext>
              </c:extLst>
            </c:dLbl>
            <c:dLbl>
              <c:idx val="2"/>
              <c:layout>
                <c:manualLayout>
                  <c:x val="0.183605443194036"/>
                  <c:y val="-0.0379505989208561"/>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城乡社区支出</a:t>
                    </a:r>
                    <a:r>
                      <a:rPr lang="en-US" altLang="zh-CN"/>
                      <a:t>,1349.59,</a:t>
                    </a:r>
                    <a:r>
                      <a:t>24%</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3080118694362"/>
                      <c:h val="0.0916185951815405"/>
                    </c:manualLayout>
                  </c15:layout>
                </c:ext>
              </c:extLst>
            </c:dLbl>
            <c:dLbl>
              <c:idx val="3"/>
              <c:layout>
                <c:manualLayout>
                  <c:x val="-0.127832769434227"/>
                  <c:y val="-0.0101798439090601"/>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t>住房保障支出</a:t>
                    </a:r>
                    <a:r>
                      <a:rPr lang="en-US" altLang="zh-CN"/>
                      <a:t>,19.93,</a:t>
                    </a:r>
                    <a:r>
                      <a:t>1%</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9347181008902"/>
                      <c:h val="0.115371564302681"/>
                    </c:manualLayout>
                  </c15:layout>
                </c:ext>
              </c:extLst>
            </c:dLbl>
            <c:dLbl>
              <c:idx val="4"/>
              <c:layout>
                <c:manualLayout>
                  <c:x val="-0.00519535235204857"/>
                  <c:y val="-0.0204342930641598"/>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5"/>
                        </a:solidFill>
                        <a:latin typeface="+mn-lt"/>
                        <a:ea typeface="+mn-ea"/>
                        <a:cs typeface="+mn-cs"/>
                      </a:defRPr>
                    </a:pPr>
                    <a:r>
                      <a:t>教育支出</a:t>
                    </a:r>
                    <a:r>
                      <a:rPr lang="en-US" altLang="zh-CN"/>
                      <a:t>,1796.72,</a:t>
                    </a:r>
                    <a:r>
                      <a:t>32%</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2551928783383"/>
                      <c:h val="0.0916185951815405"/>
                    </c:manualLayout>
                  </c15:layout>
                </c:ext>
              </c:extLst>
            </c:dLbl>
            <c:dLbl>
              <c:idx val="5"/>
              <c:layout>
                <c:manualLayout>
                  <c:x val="-0.169139465875371"/>
                  <c:y val="0.0076348829317950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6"/>
                        </a:solidFill>
                        <a:latin typeface="+mn-lt"/>
                        <a:ea typeface="+mn-ea"/>
                        <a:cs typeface="+mn-cs"/>
                      </a:defRPr>
                    </a:pPr>
                    <a:r>
                      <a:t>其他支出</a:t>
                    </a:r>
                    <a:r>
                      <a:rPr lang="en-US" altLang="zh-CN"/>
                      <a:t>,</a:t>
                    </a:r>
                    <a:r>
                      <a:t>448.95,</a:t>
                    </a:r>
                  </a:p>
                  <a:p>
                    <a:pPr defTabSz="914400">
                      <a:defRPr lang="zh-CN" sz="1000" b="1" i="0" u="none" strike="noStrike" kern="1200" spc="0" baseline="0">
                        <a:solidFill>
                          <a:schemeClr val="accent6"/>
                        </a:solidFill>
                        <a:latin typeface="+mn-lt"/>
                        <a:ea typeface="+mn-ea"/>
                        <a:cs typeface="+mn-cs"/>
                      </a:defRPr>
                    </a:pPr>
                    <a:r>
                      <a:t>8%</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394658753709"/>
                      <c:h val="0.0919579233118425"/>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[2023年度决算公开柱状图.xlsx]Sheet6!$A$3:$A$8</c:f>
              <c:strCache>
                <c:ptCount val="6"/>
                <c:pt idx="0">
                  <c:v>社会保障和就业支出</c:v>
                </c:pt>
                <c:pt idx="1">
                  <c:v>卫生健康支出</c:v>
                </c:pt>
                <c:pt idx="2">
                  <c:v>城乡社区支出</c:v>
                </c:pt>
                <c:pt idx="3">
                  <c:v>住房保障支出</c:v>
                </c:pt>
                <c:pt idx="4">
                  <c:v>教育支出</c:v>
                </c:pt>
                <c:pt idx="5">
                  <c:v>其他支出</c:v>
                </c:pt>
              </c:strCache>
            </c:strRef>
          </c:cat>
          <c:val>
            <c:numRef>
              <c:f>[2023年度决算公开柱状图.xlsx]Sheet6!$B$3:$B$8</c:f>
              <c:numCache>
                <c:formatCode>General</c:formatCode>
                <c:ptCount val="6"/>
                <c:pt idx="0">
                  <c:v>61.15</c:v>
                </c:pt>
                <c:pt idx="1">
                  <c:v>1879.47</c:v>
                </c:pt>
                <c:pt idx="2">
                  <c:v>1349.59</c:v>
                </c:pt>
                <c:pt idx="3">
                  <c:v>19.93</c:v>
                </c:pt>
                <c:pt idx="4">
                  <c:v>1796.72</c:v>
                </c:pt>
                <c:pt idx="5">
                  <c:v>448.95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3dfb882-cd4a-4be0-b62c-b4b198d5a57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r>
              <a:rPr lang="en-US" altLang="zh-CN"/>
              <a:t>      </a:t>
            </a:r>
            <a:endParaRPr lang="en-US" altLang="zh-CN"/>
          </a:p>
          <a:p>
            <a:pPr defTabSz="914400">
              <a:defRPr lang="zh-CN" sz="1400" b="1" i="0" u="none" strike="noStrike" kern="1200" baseline="0">
                <a:solidFill>
                  <a:schemeClr val="dk1">
                    <a:lumMod val="75000"/>
                    <a:lumOff val="25000"/>
                  </a:schemeClr>
                </a:solidFill>
                <a:latin typeface="+mn-lt"/>
                <a:ea typeface="+mn-ea"/>
                <a:cs typeface="+mn-cs"/>
              </a:defRPr>
            </a:pPr>
            <a:r>
              <a:rPr lang="en-US" altLang="zh-CN"/>
              <a:t>  </a:t>
            </a:r>
            <a:r>
              <a:rPr sz="1200"/>
              <a:t>单位：万元</a:t>
            </a:r>
            <a:endParaRPr sz="1200"/>
          </a:p>
        </c:rich>
      </c:tx>
      <c:layout/>
      <c:overlay val="0"/>
      <c:spPr>
        <a:noFill/>
        <a:ln>
          <a:noFill/>
        </a:ln>
        <a:effectLst/>
      </c:spPr>
    </c:title>
    <c:autoTitleDeleted val="0"/>
    <c:plotArea>
      <c:layout/>
      <c:pieChart>
        <c:varyColors val="1"/>
        <c:ser>
          <c:idx val="0"/>
          <c:order val="0"/>
          <c:tx>
            <c:strRef>
              <c:f>[2023年度决算公开柱状图.xlsx]Sheet7!$B$1:$B$2</c:f>
              <c:strCache>
                <c:ptCount val="1"/>
                <c:pt idx="0">
                  <c:v>“三公”经费财政拨款支出结构 （单位：万元）</c:v>
                </c:pt>
              </c:strCache>
            </c:strRef>
          </c:tx>
          <c:spPr/>
          <c:explosion val="0"/>
          <c:dPt>
            <c:idx val="0"/>
            <c:bubble3D val="0"/>
            <c:spPr>
              <a:solidFill>
                <a:schemeClr val="accent1">
                  <a:shade val="65000"/>
                </a:schemeClr>
              </a:solidFill>
              <a:ln>
                <a:solidFill>
                  <a:schemeClr val="bg1"/>
                </a:solidFill>
              </a:ln>
              <a:effectLst/>
            </c:spPr>
          </c:dPt>
          <c:dPt>
            <c:idx val="1"/>
            <c:bubble3D val="0"/>
            <c:spPr>
              <a:solidFill>
                <a:schemeClr val="accent1"/>
              </a:solidFill>
              <a:ln>
                <a:solidFill>
                  <a:schemeClr val="bg1"/>
                </a:solidFill>
              </a:ln>
              <a:effectLst/>
            </c:spPr>
          </c:dPt>
          <c:dPt>
            <c:idx val="2"/>
            <c:bubble3D val="0"/>
            <c:spPr>
              <a:solidFill>
                <a:schemeClr val="accent1">
                  <a:tint val="65000"/>
                </a:schemeClr>
              </a:solidFill>
              <a:ln>
                <a:solidFill>
                  <a:schemeClr val="bg1"/>
                </a:solidFill>
              </a:ln>
              <a:effectLst/>
            </c:spPr>
          </c:dPt>
          <c:dLbls>
            <c:dLbl>
              <c:idx val="0"/>
              <c:layout>
                <c:manualLayout>
                  <c:x val="-0.275"/>
                  <c:y val="0.045138888888888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241666666666667"/>
                  <c:y val="0.097222222222222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20833333333333"/>
                  <c:y val="-0.13888888888888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[2023年度决算公开柱状图.xlsx]Sheet7!$A$3:$A$5</c:f>
              <c:strCache>
                <c:ptCount val="3"/>
                <c:pt idx="0">
                  <c:v>因公出国（境）费</c:v>
                </c:pt>
                <c:pt idx="1">
                  <c:v>公务用车购置及运行维护费</c:v>
                </c:pt>
                <c:pt idx="2">
                  <c:v>公务接待费</c:v>
                </c:pt>
              </c:strCache>
            </c:strRef>
          </c:cat>
          <c:val>
            <c:numRef>
              <c:f>[2023年度决算公开柱状图.xlsx]Sheet7!$B$3:$B$5</c:f>
              <c:numCache>
                <c:formatCode>General</c:formatCode>
                <c:ptCount val="3"/>
                <c:pt idx="0">
                  <c:v>0</c:v>
                </c:pt>
                <c:pt idx="1">
                  <c:v>0</c:v>
                </c:pt>
                <c:pt idx="2">
                  <c:v>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06e179-5a63-40c1-b454-7f6bb7e380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5739</Words>
  <Characters>8524</Characters>
  <Lines>54</Lines>
  <Paragraphs>15</Paragraphs>
  <TotalTime>3</TotalTime>
  <ScaleCrop>false</ScaleCrop>
  <LinksUpToDate>false</LinksUpToDate>
  <CharactersWithSpaces>8555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 蜉蝣 ✨</cp:lastModifiedBy>
  <cp:lastPrinted>2024-10-23T06:27:00Z</cp:lastPrinted>
  <dcterms:modified xsi:type="dcterms:W3CDTF">2024-10-23T06:58:41Z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389D210631214B4393A336BE267B4ED1_13</vt:lpwstr>
  </property>
</Properties>
</file>